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drawings/drawing1.xml" ContentType="application/vnd.openxmlformats-officedocument.drawingml.chartshapes+xml"/>
  <Override PartName="/word/charts/chart14.xml" ContentType="application/vnd.openxmlformats-officedocument.drawingml.chart+xml"/>
  <Override PartName="/word/drawings/drawing2.xml" ContentType="application/vnd.openxmlformats-officedocument.drawingml.chartshapes+xml"/>
  <Override PartName="/word/charts/chart15.xml" ContentType="application/vnd.openxmlformats-officedocument.drawingml.chart+xml"/>
  <Override PartName="/word/drawings/drawing3.xml" ContentType="application/vnd.openxmlformats-officedocument.drawingml.chartshapes+xml"/>
  <Override PartName="/word/charts/chart16.xml" ContentType="application/vnd.openxmlformats-officedocument.drawingml.chart+xml"/>
  <Override PartName="/word/drawings/drawing4.xml" ContentType="application/vnd.openxmlformats-officedocument.drawingml.chartshapes+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drawings/drawing5.xml" ContentType="application/vnd.openxmlformats-officedocument.drawingml.chartshapes+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charts/chart48.xml" ContentType="application/vnd.openxmlformats-officedocument.drawingml.chart+xml"/>
  <Override PartName="/word/charts/chart49.xml" ContentType="application/vnd.openxmlformats-officedocument.drawingml.chart+xml"/>
  <Override PartName="/word/charts/chart50.xml" ContentType="application/vnd.openxmlformats-officedocument.drawingml.chart+xml"/>
  <Override PartName="/word/charts/chart51.xml" ContentType="application/vnd.openxmlformats-officedocument.drawingml.chart+xml"/>
  <Override PartName="/word/charts/chart52.xml" ContentType="application/vnd.openxmlformats-officedocument.drawingml.chart+xml"/>
  <Override PartName="/word/charts/chart53.xml" ContentType="application/vnd.openxmlformats-officedocument.drawingml.chart+xml"/>
  <Override PartName="/word/charts/chart54.xml" ContentType="application/vnd.openxmlformats-officedocument.drawingml.chart+xml"/>
  <Override PartName="/word/charts/chart55.xml" ContentType="application/vnd.openxmlformats-officedocument.drawingml.chart+xml"/>
  <Override PartName="/word/charts/chart56.xml" ContentType="application/vnd.openxmlformats-officedocument.drawingml.chart+xml"/>
  <Override PartName="/word/charts/chart57.xml" ContentType="application/vnd.openxmlformats-officedocument.drawingml.chart+xml"/>
  <Override PartName="/word/charts/chart58.xml" ContentType="application/vnd.openxmlformats-officedocument.drawingml.chart+xml"/>
  <Override PartName="/word/charts/chart59.xml" ContentType="application/vnd.openxmlformats-officedocument.drawingml.chart+xml"/>
  <Override PartName="/word/charts/chart60.xml" ContentType="application/vnd.openxmlformats-officedocument.drawingml.chart+xml"/>
  <Override PartName="/word/charts/chart61.xml" ContentType="application/vnd.openxmlformats-officedocument.drawingml.chart+xml"/>
  <Override PartName="/word/charts/chart62.xml" ContentType="application/vnd.openxmlformats-officedocument.drawingml.chart+xml"/>
  <Override PartName="/word/charts/chart63.xml" ContentType="application/vnd.openxmlformats-officedocument.drawingml.chart+xml"/>
  <Override PartName="/word/charts/chart64.xml" ContentType="application/vnd.openxmlformats-officedocument.drawingml.chart+xml"/>
  <Override PartName="/word/charts/chart65.xml" ContentType="application/vnd.openxmlformats-officedocument.drawingml.chart+xml"/>
  <Override PartName="/word/charts/chart66.xml" ContentType="application/vnd.openxmlformats-officedocument.drawingml.chart+xml"/>
  <Override PartName="/word/charts/chart67.xml" ContentType="application/vnd.openxmlformats-officedocument.drawingml.chart+xml"/>
  <Override PartName="/word/charts/chart68.xml" ContentType="application/vnd.openxmlformats-officedocument.drawingml.chart+xml"/>
  <Override PartName="/word/charts/chart69.xml" ContentType="application/vnd.openxmlformats-officedocument.drawingml.chart+xml"/>
  <Override PartName="/word/charts/chart70.xml" ContentType="application/vnd.openxmlformats-officedocument.drawingml.chart+xml"/>
  <Override PartName="/word/charts/chart71.xml" ContentType="application/vnd.openxmlformats-officedocument.drawingml.chart+xml"/>
  <Override PartName="/word/charts/chart72.xml" ContentType="application/vnd.openxmlformats-officedocument.drawingml.chart+xml"/>
  <Override PartName="/word/charts/chart73.xml" ContentType="application/vnd.openxmlformats-officedocument.drawingml.chart+xml"/>
  <Override PartName="/word/charts/chart74.xml" ContentType="application/vnd.openxmlformats-officedocument.drawingml.chart+xml"/>
  <Override PartName="/word/charts/chart75.xml" ContentType="application/vnd.openxmlformats-officedocument.drawingml.chart+xml"/>
  <Override PartName="/word/charts/chart76.xml" ContentType="application/vnd.openxmlformats-officedocument.drawingml.chart+xml"/>
  <Override PartName="/word/charts/chart77.xml" ContentType="application/vnd.openxmlformats-officedocument.drawingml.chart+xml"/>
  <Override PartName="/word/charts/chart78.xml" ContentType="application/vnd.openxmlformats-officedocument.drawingml.chart+xml"/>
  <Override PartName="/word/charts/chart79.xml" ContentType="application/vnd.openxmlformats-officedocument.drawingml.chart+xml"/>
  <Override PartName="/word/charts/chart80.xml" ContentType="application/vnd.openxmlformats-officedocument.drawingml.chart+xml"/>
  <Override PartName="/word/charts/chart81.xml" ContentType="application/vnd.openxmlformats-officedocument.drawingml.chart+xml"/>
  <Override PartName="/word/charts/chart82.xml" ContentType="application/vnd.openxmlformats-officedocument.drawingml.chart+xml"/>
  <Override PartName="/word/charts/chart83.xml" ContentType="application/vnd.openxmlformats-officedocument.drawingml.chart+xml"/>
  <Override PartName="/word/charts/chart84.xml" ContentType="application/vnd.openxmlformats-officedocument.drawingml.chart+xml"/>
  <Override PartName="/word/charts/chart85.xml" ContentType="application/vnd.openxmlformats-officedocument.drawingml.chart+xml"/>
  <Override PartName="/word/charts/chart86.xml" ContentType="application/vnd.openxmlformats-officedocument.drawingml.chart+xml"/>
  <Override PartName="/word/charts/chart87.xml" ContentType="application/vnd.openxmlformats-officedocument.drawingml.chart+xml"/>
  <Override PartName="/word/charts/chart88.xml" ContentType="application/vnd.openxmlformats-officedocument.drawingml.chart+xml"/>
  <Override PartName="/word/charts/chart89.xml" ContentType="application/vnd.openxmlformats-officedocument.drawingml.chart+xml"/>
  <Override PartName="/word/charts/chart90.xml" ContentType="application/vnd.openxmlformats-officedocument.drawingml.chart+xml"/>
  <Override PartName="/word/charts/chart91.xml" ContentType="application/vnd.openxmlformats-officedocument.drawingml.chart+xml"/>
  <Override PartName="/word/charts/chart92.xml" ContentType="application/vnd.openxmlformats-officedocument.drawingml.chart+xml"/>
  <Override PartName="/word/charts/chart93.xml" ContentType="application/vnd.openxmlformats-officedocument.drawingml.chart+xml"/>
  <Override PartName="/word/charts/chart94.xml" ContentType="application/vnd.openxmlformats-officedocument.drawingml.chart+xml"/>
  <Override PartName="/word/charts/chart95.xml" ContentType="application/vnd.openxmlformats-officedocument.drawingml.chart+xml"/>
  <Override PartName="/word/charts/chart96.xml" ContentType="application/vnd.openxmlformats-officedocument.drawingml.chart+xml"/>
  <Override PartName="/word/charts/chart97.xml" ContentType="application/vnd.openxmlformats-officedocument.drawingml.chart+xml"/>
  <Override PartName="/word/charts/chart98.xml" ContentType="application/vnd.openxmlformats-officedocument.drawingml.chart+xml"/>
  <Override PartName="/word/charts/chart99.xml" ContentType="application/vnd.openxmlformats-officedocument.drawingml.chart+xml"/>
  <Override PartName="/word/charts/chart100.xml" ContentType="application/vnd.openxmlformats-officedocument.drawingml.chart+xml"/>
  <Override PartName="/word/charts/chart101.xml" ContentType="application/vnd.openxmlformats-officedocument.drawingml.chart+xml"/>
  <Override PartName="/word/charts/chart102.xml" ContentType="application/vnd.openxmlformats-officedocument.drawingml.chart+xml"/>
  <Override PartName="/word/charts/chart103.xml" ContentType="application/vnd.openxmlformats-officedocument.drawingml.chart+xml"/>
  <Override PartName="/word/charts/chart104.xml" ContentType="application/vnd.openxmlformats-officedocument.drawingml.chart+xml"/>
  <Override PartName="/word/charts/chart105.xml" ContentType="application/vnd.openxmlformats-officedocument.drawingml.chart+xml"/>
  <Override PartName="/word/charts/chart106.xml" ContentType="application/vnd.openxmlformats-officedocument.drawingml.chart+xml"/>
  <Override PartName="/word/charts/chart107.xml" ContentType="application/vnd.openxmlformats-officedocument.drawingml.chart+xml"/>
  <Override PartName="/word/charts/chart108.xml" ContentType="application/vnd.openxmlformats-officedocument.drawingml.chart+xml"/>
  <Override PartName="/word/charts/chart109.xml" ContentType="application/vnd.openxmlformats-officedocument.drawingml.chart+xml"/>
  <Override PartName="/word/charts/chart110.xml" ContentType="application/vnd.openxmlformats-officedocument.drawingml.chart+xml"/>
  <Override PartName="/word/charts/chart111.xml" ContentType="application/vnd.openxmlformats-officedocument.drawingml.chart+xml"/>
  <Override PartName="/word/charts/chart112.xml" ContentType="application/vnd.openxmlformats-officedocument.drawingml.chart+xml"/>
  <Override PartName="/word/charts/chart113.xml" ContentType="application/vnd.openxmlformats-officedocument.drawingml.chart+xml"/>
  <Override PartName="/word/charts/chart114.xml" ContentType="application/vnd.openxmlformats-officedocument.drawingml.chart+xml"/>
  <Override PartName="/word/charts/chart115.xml" ContentType="application/vnd.openxmlformats-officedocument.drawingml.chart+xml"/>
  <Override PartName="/word/charts/chart116.xml" ContentType="application/vnd.openxmlformats-officedocument.drawingml.chart+xml"/>
  <Override PartName="/word/charts/chart117.xml" ContentType="application/vnd.openxmlformats-officedocument.drawingml.chart+xml"/>
  <Override PartName="/word/charts/chart118.xml" ContentType="application/vnd.openxmlformats-officedocument.drawingml.chart+xml"/>
  <Override PartName="/word/charts/chart119.xml" ContentType="application/vnd.openxmlformats-officedocument.drawingml.chart+xml"/>
  <Override PartName="/word/charts/chart120.xml" ContentType="application/vnd.openxmlformats-officedocument.drawingml.chart+xml"/>
  <Override PartName="/word/charts/chart121.xml" ContentType="application/vnd.openxmlformats-officedocument.drawingml.chart+xml"/>
  <Override PartName="/word/charts/chart12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56B" w:rsidRPr="00B410D1" w:rsidRDefault="00B2656B" w:rsidP="00B410D1">
      <w:pPr>
        <w:jc w:val="center"/>
        <w:rPr>
          <w:b/>
          <w:sz w:val="32"/>
        </w:rPr>
      </w:pPr>
      <w:bookmarkStart w:id="0" w:name="_GoBack"/>
      <w:bookmarkEnd w:id="0"/>
      <w:r w:rsidRPr="00B410D1">
        <w:rPr>
          <w:b/>
          <w:sz w:val="32"/>
        </w:rPr>
        <w:t>Strength and Deformation of</w:t>
      </w:r>
    </w:p>
    <w:p w:rsidR="00587007" w:rsidRPr="00B410D1" w:rsidRDefault="00587007" w:rsidP="00B410D1">
      <w:pPr>
        <w:jc w:val="center"/>
        <w:rPr>
          <w:b/>
          <w:sz w:val="32"/>
        </w:rPr>
      </w:pPr>
      <w:r w:rsidRPr="00B410D1">
        <w:rPr>
          <w:b/>
          <w:sz w:val="32"/>
        </w:rPr>
        <w:t>“Tunable”</w:t>
      </w:r>
      <w:r w:rsidR="00B2656B" w:rsidRPr="00B410D1">
        <w:rPr>
          <w:b/>
          <w:sz w:val="32"/>
        </w:rPr>
        <w:t xml:space="preserve"> </w:t>
      </w:r>
      <w:r w:rsidRPr="00B410D1">
        <w:rPr>
          <w:b/>
          <w:sz w:val="32"/>
        </w:rPr>
        <w:t>Clay-Polymer Composites</w:t>
      </w:r>
    </w:p>
    <w:p w:rsidR="00F27F06" w:rsidRPr="00B410D1" w:rsidRDefault="00F27F06" w:rsidP="00B410D1">
      <w:pPr>
        <w:jc w:val="center"/>
        <w:rPr>
          <w:b/>
          <w:sz w:val="32"/>
        </w:rPr>
      </w:pPr>
    </w:p>
    <w:p w:rsidR="00F27F06" w:rsidRPr="00B410D1" w:rsidRDefault="00F27F06" w:rsidP="00B410D1">
      <w:pPr>
        <w:jc w:val="center"/>
        <w:rPr>
          <w:b/>
          <w:sz w:val="32"/>
        </w:rPr>
      </w:pPr>
    </w:p>
    <w:p w:rsidR="00F27F06" w:rsidRPr="00B410D1" w:rsidRDefault="00F27F06" w:rsidP="00B410D1">
      <w:pPr>
        <w:jc w:val="center"/>
        <w:rPr>
          <w:b/>
          <w:sz w:val="32"/>
        </w:rPr>
      </w:pPr>
    </w:p>
    <w:p w:rsidR="00F27F06" w:rsidRPr="00B410D1" w:rsidRDefault="00F27F06" w:rsidP="00B410D1">
      <w:pPr>
        <w:jc w:val="center"/>
        <w:rPr>
          <w:b/>
          <w:sz w:val="32"/>
        </w:rPr>
      </w:pPr>
    </w:p>
    <w:p w:rsidR="00F27F06" w:rsidRPr="00B410D1" w:rsidRDefault="00F27F06" w:rsidP="00B410D1">
      <w:pPr>
        <w:jc w:val="center"/>
        <w:rPr>
          <w:b/>
          <w:sz w:val="32"/>
        </w:rPr>
      </w:pPr>
    </w:p>
    <w:p w:rsidR="00F27F06" w:rsidRPr="00B410D1" w:rsidRDefault="00F27F06" w:rsidP="00B410D1">
      <w:pPr>
        <w:jc w:val="center"/>
        <w:rPr>
          <w:b/>
          <w:sz w:val="32"/>
        </w:rPr>
      </w:pPr>
    </w:p>
    <w:p w:rsidR="00F27F06" w:rsidRPr="00B410D1" w:rsidRDefault="00F27F06" w:rsidP="00B410D1">
      <w:pPr>
        <w:jc w:val="center"/>
        <w:rPr>
          <w:b/>
          <w:sz w:val="32"/>
        </w:rPr>
      </w:pPr>
    </w:p>
    <w:p w:rsidR="00F27F06" w:rsidRPr="00B410D1" w:rsidRDefault="00F27F06" w:rsidP="00B410D1">
      <w:pPr>
        <w:jc w:val="center"/>
        <w:rPr>
          <w:b/>
          <w:sz w:val="32"/>
        </w:rPr>
      </w:pPr>
    </w:p>
    <w:p w:rsidR="00B2656B" w:rsidRPr="00B410D1" w:rsidRDefault="00B2656B" w:rsidP="00B410D1">
      <w:pPr>
        <w:jc w:val="center"/>
        <w:rPr>
          <w:b/>
          <w:sz w:val="32"/>
        </w:rPr>
      </w:pPr>
      <w:r w:rsidRPr="00B410D1">
        <w:rPr>
          <w:b/>
          <w:sz w:val="32"/>
        </w:rPr>
        <w:t>A Thesis Presented for</w:t>
      </w:r>
    </w:p>
    <w:p w:rsidR="00B2656B" w:rsidRPr="00B410D1" w:rsidRDefault="00B2656B" w:rsidP="00B410D1">
      <w:pPr>
        <w:jc w:val="center"/>
        <w:rPr>
          <w:b/>
          <w:sz w:val="32"/>
        </w:rPr>
      </w:pPr>
      <w:r w:rsidRPr="00B410D1">
        <w:rPr>
          <w:b/>
          <w:sz w:val="32"/>
        </w:rPr>
        <w:t>the Master of Science</w:t>
      </w:r>
    </w:p>
    <w:p w:rsidR="00B2656B" w:rsidRPr="00B410D1" w:rsidRDefault="00B2656B" w:rsidP="00B410D1">
      <w:pPr>
        <w:jc w:val="center"/>
        <w:rPr>
          <w:b/>
          <w:sz w:val="32"/>
        </w:rPr>
      </w:pPr>
      <w:r w:rsidRPr="00B410D1">
        <w:rPr>
          <w:b/>
          <w:sz w:val="32"/>
        </w:rPr>
        <w:t>Degree</w:t>
      </w:r>
    </w:p>
    <w:p w:rsidR="00B2656B" w:rsidRPr="00B410D1" w:rsidRDefault="00B2656B" w:rsidP="00B410D1">
      <w:pPr>
        <w:jc w:val="center"/>
        <w:rPr>
          <w:b/>
          <w:sz w:val="32"/>
        </w:rPr>
      </w:pPr>
      <w:r w:rsidRPr="00B410D1">
        <w:rPr>
          <w:b/>
          <w:sz w:val="32"/>
        </w:rPr>
        <w:t>The University of Tennessee, Knoxville</w:t>
      </w:r>
    </w:p>
    <w:p w:rsidR="00F27F06" w:rsidRPr="00B410D1" w:rsidRDefault="00F27F06" w:rsidP="00B410D1">
      <w:pPr>
        <w:jc w:val="center"/>
        <w:rPr>
          <w:b/>
          <w:sz w:val="32"/>
        </w:rPr>
      </w:pPr>
    </w:p>
    <w:p w:rsidR="00F27F06" w:rsidRPr="00B410D1" w:rsidRDefault="00F27F06" w:rsidP="00B410D1">
      <w:pPr>
        <w:jc w:val="center"/>
        <w:rPr>
          <w:b/>
          <w:sz w:val="32"/>
        </w:rPr>
      </w:pPr>
    </w:p>
    <w:p w:rsidR="00F27F06" w:rsidRPr="00B410D1" w:rsidRDefault="00F27F06" w:rsidP="00B410D1">
      <w:pPr>
        <w:jc w:val="center"/>
        <w:rPr>
          <w:b/>
          <w:sz w:val="32"/>
        </w:rPr>
      </w:pPr>
    </w:p>
    <w:p w:rsidR="00F27F06" w:rsidRPr="00B410D1" w:rsidRDefault="00F27F06" w:rsidP="00B410D1">
      <w:pPr>
        <w:jc w:val="center"/>
        <w:rPr>
          <w:b/>
          <w:sz w:val="32"/>
        </w:rPr>
      </w:pPr>
    </w:p>
    <w:p w:rsidR="00F27F06" w:rsidRPr="00B410D1" w:rsidRDefault="00F27F06" w:rsidP="00B410D1">
      <w:pPr>
        <w:jc w:val="center"/>
        <w:rPr>
          <w:b/>
          <w:sz w:val="32"/>
        </w:rPr>
      </w:pPr>
    </w:p>
    <w:p w:rsidR="00F27F06" w:rsidRPr="00B410D1" w:rsidRDefault="00F27F06" w:rsidP="00B410D1">
      <w:pPr>
        <w:jc w:val="center"/>
        <w:rPr>
          <w:b/>
          <w:sz w:val="32"/>
        </w:rPr>
      </w:pPr>
    </w:p>
    <w:p w:rsidR="00F27F06" w:rsidRPr="00B410D1" w:rsidRDefault="00F27F06" w:rsidP="00B410D1">
      <w:pPr>
        <w:jc w:val="center"/>
        <w:rPr>
          <w:b/>
          <w:sz w:val="32"/>
        </w:rPr>
      </w:pPr>
    </w:p>
    <w:p w:rsidR="00B2656B" w:rsidRPr="00B410D1" w:rsidRDefault="00B2656B" w:rsidP="00B410D1">
      <w:pPr>
        <w:jc w:val="center"/>
        <w:rPr>
          <w:b/>
          <w:sz w:val="32"/>
        </w:rPr>
      </w:pPr>
      <w:r w:rsidRPr="00B410D1">
        <w:rPr>
          <w:b/>
          <w:sz w:val="32"/>
        </w:rPr>
        <w:t xml:space="preserve">Matthew </w:t>
      </w:r>
      <w:r w:rsidR="001A17BC" w:rsidRPr="00B410D1">
        <w:rPr>
          <w:b/>
          <w:sz w:val="32"/>
        </w:rPr>
        <w:t xml:space="preserve">David </w:t>
      </w:r>
      <w:r w:rsidRPr="00B410D1">
        <w:rPr>
          <w:b/>
          <w:sz w:val="32"/>
        </w:rPr>
        <w:t>Bishop</w:t>
      </w:r>
    </w:p>
    <w:p w:rsidR="00B2656B" w:rsidRPr="00B410D1" w:rsidRDefault="005D10DE" w:rsidP="00B410D1">
      <w:pPr>
        <w:jc w:val="center"/>
        <w:rPr>
          <w:b/>
          <w:sz w:val="32"/>
        </w:rPr>
        <w:sectPr w:rsidR="00B2656B" w:rsidRPr="00B410D1" w:rsidSect="00F27F06">
          <w:pgSz w:w="12240" w:h="15840"/>
          <w:pgMar w:top="1440" w:right="1987" w:bottom="1440" w:left="1987" w:header="720" w:footer="720" w:gutter="0"/>
          <w:cols w:space="720"/>
          <w:vAlign w:val="center"/>
          <w:docGrid w:linePitch="360"/>
        </w:sectPr>
      </w:pPr>
      <w:r>
        <w:rPr>
          <w:b/>
          <w:sz w:val="32"/>
        </w:rPr>
        <w:t>August</w:t>
      </w:r>
      <w:r w:rsidR="00B31E30" w:rsidRPr="00B410D1">
        <w:rPr>
          <w:b/>
          <w:sz w:val="32"/>
        </w:rPr>
        <w:t xml:space="preserve"> 2013</w:t>
      </w:r>
    </w:p>
    <w:p w:rsidR="00B2656B" w:rsidRDefault="00F27F06" w:rsidP="00587007">
      <w:pPr>
        <w:jc w:val="center"/>
        <w:rPr>
          <w:rFonts w:ascii="Times New Roman" w:hAnsi="Times New Roman" w:cs="Times New Roman"/>
        </w:rPr>
      </w:pPr>
      <w:r>
        <w:rPr>
          <w:rFonts w:ascii="Times New Roman" w:hAnsi="Times New Roman" w:cs="Times New Roman"/>
        </w:rPr>
        <w:lastRenderedPageBreak/>
        <w:t>Copyright © 201</w:t>
      </w:r>
      <w:r w:rsidR="00B31E30">
        <w:rPr>
          <w:rFonts w:ascii="Times New Roman" w:hAnsi="Times New Roman" w:cs="Times New Roman"/>
        </w:rPr>
        <w:t>3</w:t>
      </w:r>
      <w:r>
        <w:rPr>
          <w:rFonts w:ascii="Times New Roman" w:hAnsi="Times New Roman" w:cs="Times New Roman"/>
        </w:rPr>
        <w:t xml:space="preserve"> by Matthew </w:t>
      </w:r>
      <w:r w:rsidR="001A17BC">
        <w:rPr>
          <w:rFonts w:ascii="Times New Roman" w:hAnsi="Times New Roman" w:cs="Times New Roman"/>
        </w:rPr>
        <w:t xml:space="preserve">David </w:t>
      </w:r>
      <w:r>
        <w:rPr>
          <w:rFonts w:ascii="Times New Roman" w:hAnsi="Times New Roman" w:cs="Times New Roman"/>
        </w:rPr>
        <w:t>Bishop</w:t>
      </w:r>
    </w:p>
    <w:p w:rsidR="00F27F06" w:rsidRDefault="00F27F06" w:rsidP="00587007">
      <w:pPr>
        <w:jc w:val="center"/>
        <w:rPr>
          <w:rFonts w:ascii="Times New Roman" w:hAnsi="Times New Roman" w:cs="Times New Roman"/>
        </w:rPr>
        <w:sectPr w:rsidR="00F27F06" w:rsidSect="00F27F06">
          <w:footerReference w:type="default" r:id="rId9"/>
          <w:pgSz w:w="12240" w:h="15840"/>
          <w:pgMar w:top="1440" w:right="1987" w:bottom="1440" w:left="1987" w:header="1440" w:footer="1440" w:gutter="0"/>
          <w:pgNumType w:fmt="lowerRoman" w:start="2"/>
          <w:cols w:space="720"/>
          <w:vAlign w:val="center"/>
          <w:docGrid w:linePitch="360"/>
        </w:sectPr>
      </w:pPr>
      <w:r>
        <w:rPr>
          <w:rFonts w:ascii="Times New Roman" w:hAnsi="Times New Roman" w:cs="Times New Roman"/>
        </w:rPr>
        <w:t>All rights reserved.</w:t>
      </w:r>
    </w:p>
    <w:p w:rsidR="00BF1BE0" w:rsidRPr="00B410D1" w:rsidRDefault="00BF1BE0" w:rsidP="00B410D1">
      <w:pPr>
        <w:jc w:val="center"/>
        <w:rPr>
          <w:b/>
          <w:sz w:val="32"/>
        </w:rPr>
      </w:pPr>
      <w:r w:rsidRPr="00B410D1">
        <w:rPr>
          <w:b/>
          <w:sz w:val="32"/>
        </w:rPr>
        <w:lastRenderedPageBreak/>
        <w:t>DEDICATION</w:t>
      </w:r>
    </w:p>
    <w:p w:rsidR="00BF1BE0" w:rsidRDefault="00BF1BE0" w:rsidP="00BF1BE0">
      <w:pPr>
        <w:jc w:val="center"/>
        <w:rPr>
          <w:rFonts w:ascii="Times New Roman" w:hAnsi="Times New Roman" w:cs="Times New Roman"/>
          <w:b/>
          <w:sz w:val="32"/>
        </w:rPr>
      </w:pPr>
    </w:p>
    <w:p w:rsidR="00BF1BE0" w:rsidRDefault="00BF1BE0" w:rsidP="00183AEE">
      <w:pPr>
        <w:spacing w:line="480" w:lineRule="auto"/>
        <w:jc w:val="both"/>
        <w:rPr>
          <w:rFonts w:ascii="Times New Roman" w:hAnsi="Times New Roman" w:cs="Times New Roman"/>
        </w:rPr>
      </w:pPr>
    </w:p>
    <w:p w:rsidR="00820A9B" w:rsidRDefault="00820A9B" w:rsidP="00183AEE">
      <w:pPr>
        <w:spacing w:line="480" w:lineRule="auto"/>
        <w:jc w:val="both"/>
        <w:rPr>
          <w:rFonts w:ascii="Times New Roman" w:hAnsi="Times New Roman" w:cs="Times New Roman"/>
        </w:rPr>
      </w:pPr>
    </w:p>
    <w:p w:rsidR="00820A9B" w:rsidRDefault="00820A9B" w:rsidP="00183AEE">
      <w:pPr>
        <w:spacing w:line="480" w:lineRule="auto"/>
        <w:jc w:val="both"/>
        <w:rPr>
          <w:rFonts w:ascii="Times New Roman" w:hAnsi="Times New Roman" w:cs="Times New Roman"/>
        </w:rPr>
      </w:pPr>
    </w:p>
    <w:p w:rsidR="00820A9B" w:rsidRDefault="00820A9B" w:rsidP="00183AEE">
      <w:pPr>
        <w:spacing w:line="480" w:lineRule="auto"/>
        <w:jc w:val="both"/>
        <w:rPr>
          <w:rFonts w:ascii="Times New Roman" w:hAnsi="Times New Roman" w:cs="Times New Roman"/>
        </w:rPr>
      </w:pPr>
    </w:p>
    <w:p w:rsidR="00820A9B" w:rsidRDefault="00820A9B" w:rsidP="00183AEE">
      <w:pPr>
        <w:spacing w:line="480" w:lineRule="auto"/>
        <w:jc w:val="both"/>
        <w:rPr>
          <w:rFonts w:ascii="Times New Roman" w:hAnsi="Times New Roman" w:cs="Times New Roman"/>
        </w:rPr>
      </w:pPr>
    </w:p>
    <w:p w:rsidR="00820A9B" w:rsidRDefault="00820A9B" w:rsidP="00183AEE">
      <w:pPr>
        <w:spacing w:line="480" w:lineRule="auto"/>
        <w:jc w:val="both"/>
        <w:rPr>
          <w:rFonts w:ascii="Times New Roman" w:hAnsi="Times New Roman" w:cs="Times New Roman"/>
        </w:rPr>
      </w:pPr>
    </w:p>
    <w:p w:rsidR="00820A9B" w:rsidRDefault="00820A9B" w:rsidP="00183AEE">
      <w:pPr>
        <w:spacing w:line="480" w:lineRule="auto"/>
        <w:jc w:val="both"/>
        <w:rPr>
          <w:rFonts w:ascii="Times New Roman" w:hAnsi="Times New Roman" w:cs="Times New Roman"/>
        </w:rPr>
      </w:pPr>
    </w:p>
    <w:p w:rsidR="00820A9B" w:rsidRDefault="00820A9B" w:rsidP="00820A9B">
      <w:pPr>
        <w:spacing w:line="480" w:lineRule="auto"/>
        <w:jc w:val="center"/>
        <w:rPr>
          <w:rFonts w:ascii="Times New Roman" w:hAnsi="Times New Roman" w:cs="Times New Roman"/>
        </w:rPr>
      </w:pPr>
      <w:r>
        <w:rPr>
          <w:rFonts w:ascii="Times New Roman" w:hAnsi="Times New Roman" w:cs="Times New Roman"/>
        </w:rPr>
        <w:t>To my fiancée, Anna</w:t>
      </w:r>
    </w:p>
    <w:p w:rsidR="00183AEE" w:rsidRPr="00BF1BE0" w:rsidRDefault="00183AEE" w:rsidP="00183AEE">
      <w:pPr>
        <w:spacing w:line="480" w:lineRule="auto"/>
        <w:jc w:val="both"/>
        <w:rPr>
          <w:rFonts w:ascii="Times New Roman" w:hAnsi="Times New Roman" w:cs="Times New Roman"/>
        </w:rPr>
        <w:sectPr w:rsidR="00183AEE" w:rsidRPr="00BF1BE0" w:rsidSect="000F1D4C">
          <w:pgSz w:w="12240" w:h="15840"/>
          <w:pgMar w:top="1440" w:right="1987" w:bottom="1440" w:left="1987" w:header="1440" w:footer="1440" w:gutter="0"/>
          <w:pgNumType w:fmt="lowerRoman"/>
          <w:cols w:space="720"/>
          <w:docGrid w:linePitch="360"/>
        </w:sectPr>
      </w:pPr>
    </w:p>
    <w:p w:rsidR="00F27F06" w:rsidRPr="00B410D1" w:rsidRDefault="00BF1BE0" w:rsidP="00255B97">
      <w:pPr>
        <w:jc w:val="center"/>
        <w:rPr>
          <w:b/>
          <w:sz w:val="32"/>
        </w:rPr>
      </w:pPr>
      <w:r w:rsidRPr="00B410D1">
        <w:rPr>
          <w:b/>
          <w:sz w:val="32"/>
        </w:rPr>
        <w:lastRenderedPageBreak/>
        <w:t>ACKNOWLEDGMENTS</w:t>
      </w:r>
    </w:p>
    <w:p w:rsidR="00BF1BE0" w:rsidRDefault="00BF1BE0" w:rsidP="00BF1BE0">
      <w:pPr>
        <w:jc w:val="center"/>
        <w:rPr>
          <w:rFonts w:ascii="Times New Roman" w:hAnsi="Times New Roman" w:cs="Times New Roman"/>
          <w:b/>
          <w:sz w:val="32"/>
        </w:rPr>
      </w:pPr>
    </w:p>
    <w:p w:rsidR="000F1D4C" w:rsidRDefault="00BF1BE0" w:rsidP="00183AEE">
      <w:pPr>
        <w:spacing w:line="480" w:lineRule="auto"/>
        <w:jc w:val="both"/>
        <w:rPr>
          <w:rFonts w:ascii="Times New Roman" w:hAnsi="Times New Roman" w:cs="Times New Roman"/>
        </w:rPr>
      </w:pPr>
      <w:r>
        <w:rPr>
          <w:rFonts w:ascii="Times New Roman" w:hAnsi="Times New Roman" w:cs="Times New Roman"/>
        </w:rPr>
        <w:tab/>
      </w:r>
      <w:r w:rsidR="00C56C6B">
        <w:rPr>
          <w:rFonts w:ascii="Times New Roman" w:hAnsi="Times New Roman" w:cs="Times New Roman"/>
        </w:rPr>
        <w:t xml:space="preserve">First and foremost, I would like to give thanks to God for His many blessings upon my life.  </w:t>
      </w:r>
      <w:r w:rsidR="0027789E">
        <w:rPr>
          <w:rFonts w:ascii="Times New Roman" w:hAnsi="Times New Roman" w:cs="Times New Roman"/>
        </w:rPr>
        <w:t>During my research I was constantly reminded of Philippians 4:13, “I can do all things through Christ who strengthens me.”</w:t>
      </w:r>
    </w:p>
    <w:p w:rsidR="0027789E" w:rsidRDefault="0027789E" w:rsidP="00183AEE">
      <w:pPr>
        <w:spacing w:line="480" w:lineRule="auto"/>
        <w:jc w:val="both"/>
        <w:rPr>
          <w:rFonts w:ascii="Times New Roman" w:hAnsi="Times New Roman" w:cs="Times New Roman"/>
        </w:rPr>
      </w:pPr>
      <w:r>
        <w:rPr>
          <w:rFonts w:ascii="Times New Roman" w:hAnsi="Times New Roman" w:cs="Times New Roman"/>
        </w:rPr>
        <w:tab/>
        <w:t xml:space="preserve">I would also like to thank my advisor, Dr. Angel Palomino.  Her hard work and support during my research and writing </w:t>
      </w:r>
      <w:r w:rsidR="006B29D5">
        <w:rPr>
          <w:rFonts w:ascii="Times New Roman" w:hAnsi="Times New Roman" w:cs="Times New Roman"/>
        </w:rPr>
        <w:t xml:space="preserve">was crucial to my success.  </w:t>
      </w:r>
      <w:r w:rsidR="004550B7">
        <w:rPr>
          <w:rFonts w:ascii="Times New Roman" w:hAnsi="Times New Roman" w:cs="Times New Roman"/>
        </w:rPr>
        <w:t>She was always available and offering support when I needed it, and I am grateful for the opportunity to work with her over the last year and a half.  Also, I could not have done this research without the help of Dr. Palomino’s post-doctoral student, Sungho Kim.  His great deal of knowledge and willingness to help was incredible.  I appreciate the time he dedicated to ensuring my success.</w:t>
      </w:r>
    </w:p>
    <w:p w:rsidR="004550B7" w:rsidRDefault="004550B7" w:rsidP="00183AEE">
      <w:pPr>
        <w:spacing w:line="480" w:lineRule="auto"/>
        <w:jc w:val="both"/>
        <w:rPr>
          <w:rFonts w:ascii="Times New Roman" w:hAnsi="Times New Roman" w:cs="Times New Roman"/>
        </w:rPr>
      </w:pPr>
      <w:r>
        <w:rPr>
          <w:rFonts w:ascii="Times New Roman" w:hAnsi="Times New Roman" w:cs="Times New Roman"/>
        </w:rPr>
        <w:tab/>
      </w:r>
      <w:r w:rsidR="004629F4">
        <w:rPr>
          <w:rFonts w:ascii="Times New Roman" w:hAnsi="Times New Roman" w:cs="Times New Roman"/>
        </w:rPr>
        <w:t>Additionally, I would like to thank the professors that served on my committee:  Dr. James Mason and Dr. Khalid Alshibli.  They gave me valuable advice and counsel along the way, and helped make my research the best it could be.  I greatly appreciate the time they spent working with me during the last year.</w:t>
      </w:r>
    </w:p>
    <w:p w:rsidR="004629F4" w:rsidRDefault="004629F4" w:rsidP="00183AEE">
      <w:pPr>
        <w:spacing w:line="480" w:lineRule="auto"/>
        <w:jc w:val="both"/>
        <w:rPr>
          <w:rFonts w:ascii="Times New Roman" w:hAnsi="Times New Roman" w:cs="Times New Roman"/>
        </w:rPr>
      </w:pPr>
      <w:r>
        <w:rPr>
          <w:rFonts w:ascii="Times New Roman" w:hAnsi="Times New Roman" w:cs="Times New Roman"/>
        </w:rPr>
        <w:tab/>
        <w:t xml:space="preserve">I would also like to thank a few of my friends and classmates that </w:t>
      </w:r>
      <w:r w:rsidR="006F538F">
        <w:rPr>
          <w:rFonts w:ascii="Times New Roman" w:hAnsi="Times New Roman" w:cs="Times New Roman"/>
        </w:rPr>
        <w:t>gave advice</w:t>
      </w:r>
      <w:r>
        <w:rPr>
          <w:rFonts w:ascii="Times New Roman" w:hAnsi="Times New Roman" w:cs="Times New Roman"/>
        </w:rPr>
        <w:t xml:space="preserve"> </w:t>
      </w:r>
      <w:r w:rsidR="00E92142">
        <w:rPr>
          <w:rFonts w:ascii="Times New Roman" w:hAnsi="Times New Roman" w:cs="Times New Roman"/>
        </w:rPr>
        <w:t xml:space="preserve">to </w:t>
      </w:r>
      <w:r>
        <w:rPr>
          <w:rFonts w:ascii="Times New Roman" w:hAnsi="Times New Roman" w:cs="Times New Roman"/>
        </w:rPr>
        <w:t xml:space="preserve">me along the way, specifically Andrew Druckrey and Mehmet Cil.  </w:t>
      </w:r>
      <w:r w:rsidR="006F538F">
        <w:rPr>
          <w:rFonts w:ascii="Times New Roman" w:hAnsi="Times New Roman" w:cs="Times New Roman"/>
        </w:rPr>
        <w:t xml:space="preserve">Their </w:t>
      </w:r>
      <w:r w:rsidR="00E92142">
        <w:rPr>
          <w:rFonts w:ascii="Times New Roman" w:hAnsi="Times New Roman" w:cs="Times New Roman"/>
        </w:rPr>
        <w:t>strong work ethic</w:t>
      </w:r>
      <w:r w:rsidR="006F538F">
        <w:rPr>
          <w:rFonts w:ascii="Times New Roman" w:hAnsi="Times New Roman" w:cs="Times New Roman"/>
        </w:rPr>
        <w:t xml:space="preserve"> and dedication are traits that I aspire to in my own life.</w:t>
      </w:r>
    </w:p>
    <w:p w:rsidR="006F538F" w:rsidRDefault="006F538F" w:rsidP="00183AEE">
      <w:pPr>
        <w:spacing w:line="480" w:lineRule="auto"/>
        <w:jc w:val="both"/>
        <w:rPr>
          <w:rFonts w:ascii="Times New Roman" w:hAnsi="Times New Roman" w:cs="Times New Roman"/>
        </w:rPr>
      </w:pPr>
      <w:r>
        <w:rPr>
          <w:rFonts w:ascii="Times New Roman" w:hAnsi="Times New Roman" w:cs="Times New Roman"/>
        </w:rPr>
        <w:tab/>
      </w:r>
      <w:r w:rsidR="00E92142">
        <w:rPr>
          <w:rFonts w:ascii="Times New Roman" w:hAnsi="Times New Roman" w:cs="Times New Roman"/>
        </w:rPr>
        <w:t>Finally, I would like to end by thanking my family for their support.  This includes my father David, my mother Debbie, my sister Sarah, and my fiancée Anna.  They have always encouraged me to be the best I can be, and I am forever grateful.</w:t>
      </w:r>
    </w:p>
    <w:p w:rsidR="00183AEE" w:rsidRDefault="00183AEE" w:rsidP="00183AEE">
      <w:pPr>
        <w:spacing w:line="480" w:lineRule="auto"/>
        <w:jc w:val="both"/>
        <w:rPr>
          <w:rFonts w:ascii="Times New Roman" w:hAnsi="Times New Roman" w:cs="Times New Roman"/>
        </w:rPr>
        <w:sectPr w:rsidR="00183AEE" w:rsidSect="000F1D4C">
          <w:pgSz w:w="12240" w:h="15840"/>
          <w:pgMar w:top="1440" w:right="1987" w:bottom="1440" w:left="1987" w:header="1440" w:footer="1440" w:gutter="0"/>
          <w:pgNumType w:fmt="lowerRoman"/>
          <w:cols w:space="720"/>
          <w:docGrid w:linePitch="360"/>
        </w:sectPr>
      </w:pPr>
    </w:p>
    <w:p w:rsidR="00BF1BE0" w:rsidRPr="00B410D1" w:rsidRDefault="000F1D4C" w:rsidP="00B410D1">
      <w:pPr>
        <w:jc w:val="center"/>
        <w:rPr>
          <w:b/>
          <w:sz w:val="32"/>
        </w:rPr>
      </w:pPr>
      <w:r w:rsidRPr="00B410D1">
        <w:rPr>
          <w:b/>
          <w:sz w:val="32"/>
        </w:rPr>
        <w:lastRenderedPageBreak/>
        <w:t>ABSTRACT</w:t>
      </w:r>
    </w:p>
    <w:p w:rsidR="000F1D4C" w:rsidRDefault="000F1D4C" w:rsidP="000F1D4C">
      <w:pPr>
        <w:jc w:val="center"/>
        <w:rPr>
          <w:rFonts w:ascii="Times New Roman" w:hAnsi="Times New Roman" w:cs="Times New Roman"/>
          <w:b/>
          <w:sz w:val="32"/>
        </w:rPr>
      </w:pPr>
    </w:p>
    <w:p w:rsidR="00D165FD" w:rsidRDefault="000F1D4C" w:rsidP="00B149F1">
      <w:pPr>
        <w:spacing w:line="480" w:lineRule="auto"/>
        <w:jc w:val="both"/>
        <w:rPr>
          <w:rFonts w:ascii="Times New Roman" w:hAnsi="Times New Roman" w:cs="Times New Roman"/>
        </w:rPr>
      </w:pPr>
      <w:r>
        <w:rPr>
          <w:rFonts w:ascii="Times New Roman" w:hAnsi="Times New Roman" w:cs="Times New Roman"/>
          <w:b/>
          <w:sz w:val="32"/>
        </w:rPr>
        <w:tab/>
      </w:r>
      <w:r w:rsidR="00ED51DC" w:rsidRPr="00BA5C95">
        <w:rPr>
          <w:rFonts w:ascii="Times New Roman" w:hAnsi="Times New Roman" w:cs="Times New Roman"/>
        </w:rPr>
        <w:t>There are many different types of clay that exist throughout the world, and many are characterized by undesirable engineering proper</w:t>
      </w:r>
      <w:r w:rsidR="00ED51DC">
        <w:rPr>
          <w:rFonts w:ascii="Times New Roman" w:hAnsi="Times New Roman" w:cs="Times New Roman"/>
        </w:rPr>
        <w:t>ties</w:t>
      </w:r>
      <w:r w:rsidR="00ED51DC" w:rsidRPr="00BA5C95">
        <w:rPr>
          <w:rFonts w:ascii="Times New Roman" w:hAnsi="Times New Roman" w:cs="Times New Roman"/>
        </w:rPr>
        <w:t xml:space="preserve">.  </w:t>
      </w:r>
      <w:r w:rsidR="00994B4D">
        <w:rPr>
          <w:rFonts w:ascii="Times New Roman" w:hAnsi="Times New Roman" w:cs="Times New Roman"/>
        </w:rPr>
        <w:t>Soil</w:t>
      </w:r>
      <w:r w:rsidR="00B149F1">
        <w:rPr>
          <w:rFonts w:ascii="Times New Roman" w:hAnsi="Times New Roman" w:cs="Times New Roman"/>
        </w:rPr>
        <w:t xml:space="preserve"> improvement techniques are often </w:t>
      </w:r>
      <w:r w:rsidR="00994B4D">
        <w:rPr>
          <w:rFonts w:ascii="Times New Roman" w:hAnsi="Times New Roman" w:cs="Times New Roman"/>
        </w:rPr>
        <w:t xml:space="preserve">implemented on these soils such as solidification, reinforcement, etc.  However, these solutions are a “static” approach, as the soil’s properties cannot be modified over time.  </w:t>
      </w:r>
      <w:r w:rsidR="00994B4D" w:rsidRPr="00BA5C95">
        <w:rPr>
          <w:rFonts w:ascii="Times New Roman" w:hAnsi="Times New Roman" w:cs="Times New Roman"/>
        </w:rPr>
        <w:t xml:space="preserve">The development of the specific clay-polymer composites </w:t>
      </w:r>
      <w:r w:rsidR="00994B4D">
        <w:rPr>
          <w:rFonts w:ascii="Times New Roman" w:hAnsi="Times New Roman" w:cs="Times New Roman"/>
        </w:rPr>
        <w:t>used in this study</w:t>
      </w:r>
      <w:r w:rsidR="00994B4D" w:rsidRPr="00BA5C95">
        <w:rPr>
          <w:rFonts w:ascii="Times New Roman" w:hAnsi="Times New Roman" w:cs="Times New Roman"/>
        </w:rPr>
        <w:t xml:space="preserve"> was motivated by the idea of creating a geomaterial that could be modified over time by adjusting its fabric</w:t>
      </w:r>
      <w:r w:rsidR="00994B4D">
        <w:rPr>
          <w:rFonts w:ascii="Times New Roman" w:hAnsi="Times New Roman" w:cs="Times New Roman"/>
        </w:rPr>
        <w:t>, namely in the form of controlling interparticle and interlayer spacings</w:t>
      </w:r>
      <w:r w:rsidR="00994B4D" w:rsidRPr="00BA5C95">
        <w:rPr>
          <w:rFonts w:ascii="Times New Roman" w:hAnsi="Times New Roman" w:cs="Times New Roman"/>
        </w:rPr>
        <w:t xml:space="preserve">.  Therefore, the composites that are used in this </w:t>
      </w:r>
      <w:r w:rsidR="00994B4D">
        <w:rPr>
          <w:rFonts w:ascii="Times New Roman" w:hAnsi="Times New Roman" w:cs="Times New Roman"/>
        </w:rPr>
        <w:t>study</w:t>
      </w:r>
      <w:r w:rsidR="00994B4D" w:rsidRPr="00BA5C95">
        <w:rPr>
          <w:rFonts w:ascii="Times New Roman" w:hAnsi="Times New Roman" w:cs="Times New Roman"/>
        </w:rPr>
        <w:t xml:space="preserve"> are “responsive” to changes in the external environment</w:t>
      </w:r>
      <w:r w:rsidR="00632530">
        <w:rPr>
          <w:rFonts w:ascii="Times New Roman" w:hAnsi="Times New Roman" w:cs="Times New Roman"/>
        </w:rPr>
        <w:t>, which has been proven at the micro-scale in previous studies</w:t>
      </w:r>
      <w:r w:rsidR="00994B4D" w:rsidRPr="00BA5C95">
        <w:rPr>
          <w:rFonts w:ascii="Times New Roman" w:hAnsi="Times New Roman" w:cs="Times New Roman"/>
        </w:rPr>
        <w:t>.</w:t>
      </w:r>
    </w:p>
    <w:p w:rsidR="00994B4D" w:rsidRDefault="00994B4D" w:rsidP="00B149F1">
      <w:pPr>
        <w:spacing w:line="480" w:lineRule="auto"/>
        <w:jc w:val="both"/>
        <w:rPr>
          <w:rFonts w:ascii="Times New Roman" w:hAnsi="Times New Roman" w:cs="Times New Roman"/>
        </w:rPr>
      </w:pPr>
      <w:r>
        <w:rPr>
          <w:rFonts w:ascii="Times New Roman" w:hAnsi="Times New Roman" w:cs="Times New Roman"/>
        </w:rPr>
        <w:tab/>
        <w:t>Tests were performed on these clay-polymer composites</w:t>
      </w:r>
      <w:r w:rsidR="00954397">
        <w:rPr>
          <w:rFonts w:ascii="Times New Roman" w:hAnsi="Times New Roman" w:cs="Times New Roman"/>
        </w:rPr>
        <w:t xml:space="preserve"> using two different types of clay, kaolinite and montmorillonite, in order</w:t>
      </w:r>
      <w:r>
        <w:rPr>
          <w:rFonts w:ascii="Times New Roman" w:hAnsi="Times New Roman" w:cs="Times New Roman"/>
        </w:rPr>
        <w:t xml:space="preserve"> to determine their shear strength and compressibility parameters</w:t>
      </w:r>
      <w:r w:rsidR="00954397">
        <w:rPr>
          <w:rFonts w:ascii="Times New Roman" w:hAnsi="Times New Roman" w:cs="Times New Roman"/>
        </w:rPr>
        <w:t>, as well as their shear wave velocities,</w:t>
      </w:r>
      <w:r>
        <w:rPr>
          <w:rFonts w:ascii="Times New Roman" w:hAnsi="Times New Roman" w:cs="Times New Roman"/>
        </w:rPr>
        <w:t xml:space="preserve"> and to determine</w:t>
      </w:r>
      <w:r w:rsidR="00632530">
        <w:rPr>
          <w:rFonts w:ascii="Times New Roman" w:hAnsi="Times New Roman" w:cs="Times New Roman"/>
        </w:rPr>
        <w:t xml:space="preserve"> any links between their observed meso-scale behavior and known micro-scale behavior.  It was shown that with the addition of polyacrylamide (PAM) polymers, which are sensitive to pH and ionic concentration variations, the normalized shear </w:t>
      </w:r>
      <w:r w:rsidR="00F27219">
        <w:rPr>
          <w:rFonts w:ascii="Times New Roman" w:hAnsi="Times New Roman" w:cs="Times New Roman"/>
        </w:rPr>
        <w:t xml:space="preserve">stress </w:t>
      </w:r>
      <w:r w:rsidR="001F068B">
        <w:rPr>
          <w:rFonts w:ascii="Times New Roman" w:hAnsi="Times New Roman" w:cs="Times New Roman"/>
        </w:rPr>
        <w:t>was increased</w:t>
      </w:r>
      <w:r w:rsidR="00632530">
        <w:rPr>
          <w:rFonts w:ascii="Times New Roman" w:hAnsi="Times New Roman" w:cs="Times New Roman"/>
        </w:rPr>
        <w:t xml:space="preserve"> when compared to the control samples under the same conditions.</w:t>
      </w:r>
      <w:r w:rsidR="00DE00CE">
        <w:rPr>
          <w:rFonts w:ascii="Times New Roman" w:hAnsi="Times New Roman" w:cs="Times New Roman"/>
        </w:rPr>
        <w:t xml:space="preserve">  However, no link was found between the known polymer conformation of PAM and the clay-polymer composites’ normalized shear stre</w:t>
      </w:r>
      <w:r w:rsidR="00F27219">
        <w:rPr>
          <w:rFonts w:ascii="Times New Roman" w:hAnsi="Times New Roman" w:cs="Times New Roman"/>
        </w:rPr>
        <w:t>sses</w:t>
      </w:r>
      <w:r w:rsidR="00DE00CE">
        <w:rPr>
          <w:rFonts w:ascii="Times New Roman" w:hAnsi="Times New Roman" w:cs="Times New Roman"/>
        </w:rPr>
        <w:t>.</w:t>
      </w:r>
    </w:p>
    <w:p w:rsidR="00DE00CE" w:rsidRDefault="00DE00CE" w:rsidP="00B149F1">
      <w:pPr>
        <w:spacing w:line="480" w:lineRule="auto"/>
        <w:jc w:val="both"/>
        <w:rPr>
          <w:rFonts w:ascii="Times New Roman" w:hAnsi="Times New Roman" w:cs="Times New Roman"/>
        </w:rPr>
      </w:pPr>
      <w:r>
        <w:rPr>
          <w:rFonts w:ascii="Times New Roman" w:hAnsi="Times New Roman" w:cs="Times New Roman"/>
        </w:rPr>
        <w:lastRenderedPageBreak/>
        <w:tab/>
        <w:t>The compressibility</w:t>
      </w:r>
      <w:r w:rsidR="00954397">
        <w:t>, C</w:t>
      </w:r>
      <w:r w:rsidR="00954397">
        <w:rPr>
          <w:vertAlign w:val="subscript"/>
        </w:rPr>
        <w:t>c</w:t>
      </w:r>
      <w:r w:rsidR="005D10DE">
        <w:t xml:space="preserve"> [compression index]</w:t>
      </w:r>
      <w:r w:rsidR="00954397">
        <w:t>, and C</w:t>
      </w:r>
      <w:r w:rsidR="00954397">
        <w:rPr>
          <w:vertAlign w:val="subscript"/>
        </w:rPr>
        <w:t>r</w:t>
      </w:r>
      <w:r w:rsidR="005D10DE">
        <w:t xml:space="preserve"> [recompression index]</w:t>
      </w:r>
      <w:r w:rsidR="00954397">
        <w:t xml:space="preserve"> values </w:t>
      </w:r>
      <w:r>
        <w:rPr>
          <w:rFonts w:ascii="Times New Roman" w:hAnsi="Times New Roman" w:cs="Times New Roman"/>
        </w:rPr>
        <w:t>of the clay-polymer composites w</w:t>
      </w:r>
      <w:r w:rsidR="009B50F8">
        <w:rPr>
          <w:rFonts w:ascii="Times New Roman" w:hAnsi="Times New Roman" w:cs="Times New Roman"/>
        </w:rPr>
        <w:t>ere</w:t>
      </w:r>
      <w:r>
        <w:rPr>
          <w:rFonts w:ascii="Times New Roman" w:hAnsi="Times New Roman" w:cs="Times New Roman"/>
        </w:rPr>
        <w:t xml:space="preserve"> also shown to </w:t>
      </w:r>
      <w:r w:rsidR="00954397">
        <w:rPr>
          <w:rFonts w:ascii="Times New Roman" w:hAnsi="Times New Roman" w:cs="Times New Roman"/>
        </w:rPr>
        <w:t xml:space="preserve">be higher than in the control samples.  Shear wave velocities, however, were shown to have no significant correlation to the sample type or test conditions, indicating </w:t>
      </w:r>
      <w:r w:rsidR="009B50F8">
        <w:t>this testing may not be a useful method of distinguishing between the stiffness of control and composite samples</w:t>
      </w:r>
      <w:r w:rsidR="00954397">
        <w:rPr>
          <w:rFonts w:ascii="Times New Roman" w:hAnsi="Times New Roman" w:cs="Times New Roman"/>
        </w:rPr>
        <w:t xml:space="preserve">.  Finally, </w:t>
      </w:r>
      <w:r w:rsidR="00954397">
        <w:t>“tunability” was shown for kaolinite-PAM samples.  PAM’s extended conformation at high pH and low ionic concentration led to greater increases in compressibility, greater decreases in C</w:t>
      </w:r>
      <w:r w:rsidR="00954397">
        <w:rPr>
          <w:vertAlign w:val="subscript"/>
        </w:rPr>
        <w:t>v</w:t>
      </w:r>
      <w:r w:rsidR="005D10DE">
        <w:t xml:space="preserve"> [coefficient of consolidation]</w:t>
      </w:r>
      <w:r w:rsidR="00954397">
        <w:t>, greater increases in C</w:t>
      </w:r>
      <w:r w:rsidR="00954397">
        <w:rPr>
          <w:vertAlign w:val="subscript"/>
        </w:rPr>
        <w:t>c</w:t>
      </w:r>
      <w:r w:rsidR="00954397">
        <w:t>, and greater increases in C</w:t>
      </w:r>
      <w:r w:rsidR="00954397">
        <w:rPr>
          <w:vertAlign w:val="subscript"/>
        </w:rPr>
        <w:t>r</w:t>
      </w:r>
      <w:r w:rsidR="00954397">
        <w:t>.</w:t>
      </w:r>
      <w:r w:rsidR="0023301D">
        <w:t xml:space="preserve">  Thus, an extended polymer conformation was determined to be </w:t>
      </w:r>
      <w:r w:rsidR="009B50F8">
        <w:t>more compressible</w:t>
      </w:r>
      <w:r w:rsidR="0023301D">
        <w:t xml:space="preserve"> and can exhibit greater changes in its behavior than a coiled polymer conformation.</w:t>
      </w:r>
    </w:p>
    <w:p w:rsidR="00994B4D" w:rsidRDefault="00994B4D" w:rsidP="00B149F1">
      <w:pPr>
        <w:spacing w:line="480" w:lineRule="auto"/>
        <w:jc w:val="both"/>
        <w:rPr>
          <w:rFonts w:ascii="Times New Roman" w:hAnsi="Times New Roman" w:cs="Times New Roman"/>
        </w:rPr>
      </w:pPr>
    </w:p>
    <w:p w:rsidR="00B149F1" w:rsidRDefault="00B149F1" w:rsidP="00C97DC5">
      <w:pPr>
        <w:spacing w:line="480" w:lineRule="auto"/>
        <w:rPr>
          <w:rFonts w:ascii="Times New Roman" w:hAnsi="Times New Roman" w:cs="Times New Roman"/>
        </w:rPr>
        <w:sectPr w:rsidR="00B149F1" w:rsidSect="000F1D4C">
          <w:pgSz w:w="12240" w:h="15840"/>
          <w:pgMar w:top="1440" w:right="1987" w:bottom="1440" w:left="1987" w:header="1440" w:footer="1440" w:gutter="0"/>
          <w:pgNumType w:fmt="lowerRoman"/>
          <w:cols w:space="720"/>
          <w:docGrid w:linePitch="360"/>
        </w:sectPr>
      </w:pPr>
    </w:p>
    <w:p w:rsidR="000F1D4C" w:rsidRPr="00B410D1" w:rsidRDefault="00D165FD" w:rsidP="00B410D1">
      <w:pPr>
        <w:jc w:val="center"/>
        <w:rPr>
          <w:b/>
          <w:sz w:val="32"/>
        </w:rPr>
      </w:pPr>
      <w:r w:rsidRPr="00B410D1">
        <w:rPr>
          <w:b/>
          <w:sz w:val="32"/>
        </w:rPr>
        <w:lastRenderedPageBreak/>
        <w:t>TABLE OF CONTENTS</w:t>
      </w:r>
    </w:p>
    <w:p w:rsidR="00C536BB" w:rsidRDefault="00C536BB" w:rsidP="00D165FD">
      <w:pPr>
        <w:jc w:val="center"/>
        <w:rPr>
          <w:rFonts w:ascii="Times New Roman" w:hAnsi="Times New Roman" w:cs="Times New Roman"/>
          <w:b/>
          <w:sz w:val="32"/>
        </w:rPr>
      </w:pPr>
    </w:p>
    <w:sdt>
      <w:sdtPr>
        <w:rPr>
          <w:rFonts w:asciiTheme="majorHAnsi" w:eastAsiaTheme="majorEastAsia" w:hAnsiTheme="majorHAnsi" w:cstheme="majorBidi"/>
          <w:b/>
          <w:bCs/>
          <w:sz w:val="32"/>
          <w:szCs w:val="28"/>
          <w:lang w:eastAsia="ja-JP"/>
        </w:rPr>
        <w:id w:val="1668283423"/>
        <w:docPartObj>
          <w:docPartGallery w:val="Table of Contents"/>
          <w:docPartUnique/>
        </w:docPartObj>
      </w:sdtPr>
      <w:sdtEndPr>
        <w:rPr>
          <w:noProof/>
        </w:rPr>
      </w:sdtEndPr>
      <w:sdtContent>
        <w:p w:rsidR="00986B7E" w:rsidRDefault="003E0EB6">
          <w:pPr>
            <w:pStyle w:val="TOC1"/>
            <w:rPr>
              <w:rFonts w:eastAsiaTheme="minorEastAsia"/>
              <w:noProof/>
              <w:sz w:val="22"/>
              <w:szCs w:val="22"/>
            </w:rPr>
          </w:pPr>
          <w:r w:rsidRPr="00D165FD">
            <w:fldChar w:fldCharType="begin"/>
          </w:r>
          <w:r w:rsidR="00D165FD" w:rsidRPr="00D165FD">
            <w:instrText xml:space="preserve"> TOC \o "1-3" \h \z \u </w:instrText>
          </w:r>
          <w:r w:rsidRPr="00D165FD">
            <w:fldChar w:fldCharType="separate"/>
          </w:r>
          <w:hyperlink w:anchor="_Toc356812275" w:history="1">
            <w:r w:rsidR="00986B7E" w:rsidRPr="00DE7A12">
              <w:rPr>
                <w:rStyle w:val="Hyperlink"/>
                <w:noProof/>
              </w:rPr>
              <w:t>CHAPTER 1:  INTRODUCTION</w:t>
            </w:r>
            <w:r w:rsidR="00986B7E">
              <w:rPr>
                <w:noProof/>
                <w:webHidden/>
              </w:rPr>
              <w:tab/>
            </w:r>
            <w:r w:rsidR="00986B7E">
              <w:rPr>
                <w:noProof/>
                <w:webHidden/>
              </w:rPr>
              <w:fldChar w:fldCharType="begin"/>
            </w:r>
            <w:r w:rsidR="00986B7E">
              <w:rPr>
                <w:noProof/>
                <w:webHidden/>
              </w:rPr>
              <w:instrText xml:space="preserve"> PAGEREF _Toc356812275 \h </w:instrText>
            </w:r>
            <w:r w:rsidR="00986B7E">
              <w:rPr>
                <w:noProof/>
                <w:webHidden/>
              </w:rPr>
            </w:r>
            <w:r w:rsidR="00986B7E">
              <w:rPr>
                <w:noProof/>
                <w:webHidden/>
              </w:rPr>
              <w:fldChar w:fldCharType="separate"/>
            </w:r>
            <w:r w:rsidR="00986B7E">
              <w:rPr>
                <w:noProof/>
                <w:webHidden/>
              </w:rPr>
              <w:t>1</w:t>
            </w:r>
            <w:r w:rsidR="00986B7E">
              <w:rPr>
                <w:noProof/>
                <w:webHidden/>
              </w:rPr>
              <w:fldChar w:fldCharType="end"/>
            </w:r>
          </w:hyperlink>
        </w:p>
        <w:p w:rsidR="00986B7E" w:rsidRDefault="00986B7E">
          <w:pPr>
            <w:pStyle w:val="TOC2"/>
            <w:tabs>
              <w:tab w:val="left" w:pos="880"/>
              <w:tab w:val="right" w:leader="dot" w:pos="8256"/>
            </w:tabs>
            <w:rPr>
              <w:rFonts w:eastAsiaTheme="minorEastAsia"/>
              <w:noProof/>
              <w:sz w:val="22"/>
              <w:szCs w:val="22"/>
            </w:rPr>
          </w:pPr>
          <w:hyperlink w:anchor="_Toc356812276" w:history="1">
            <w:r w:rsidRPr="00DE7A12">
              <w:rPr>
                <w:rStyle w:val="Hyperlink"/>
                <w:noProof/>
              </w:rPr>
              <w:t>1.1</w:t>
            </w:r>
            <w:r>
              <w:rPr>
                <w:rFonts w:eastAsiaTheme="minorEastAsia"/>
                <w:noProof/>
                <w:sz w:val="22"/>
                <w:szCs w:val="22"/>
              </w:rPr>
              <w:tab/>
            </w:r>
            <w:r w:rsidRPr="00DE7A12">
              <w:rPr>
                <w:rStyle w:val="Hyperlink"/>
                <w:noProof/>
              </w:rPr>
              <w:t>Motivation</w:t>
            </w:r>
            <w:r>
              <w:rPr>
                <w:noProof/>
                <w:webHidden/>
              </w:rPr>
              <w:tab/>
            </w:r>
            <w:r>
              <w:rPr>
                <w:noProof/>
                <w:webHidden/>
              </w:rPr>
              <w:fldChar w:fldCharType="begin"/>
            </w:r>
            <w:r>
              <w:rPr>
                <w:noProof/>
                <w:webHidden/>
              </w:rPr>
              <w:instrText xml:space="preserve"> PAGEREF _Toc356812276 \h </w:instrText>
            </w:r>
            <w:r>
              <w:rPr>
                <w:noProof/>
                <w:webHidden/>
              </w:rPr>
            </w:r>
            <w:r>
              <w:rPr>
                <w:noProof/>
                <w:webHidden/>
              </w:rPr>
              <w:fldChar w:fldCharType="separate"/>
            </w:r>
            <w:r>
              <w:rPr>
                <w:noProof/>
                <w:webHidden/>
              </w:rPr>
              <w:t>1</w:t>
            </w:r>
            <w:r>
              <w:rPr>
                <w:noProof/>
                <w:webHidden/>
              </w:rPr>
              <w:fldChar w:fldCharType="end"/>
            </w:r>
          </w:hyperlink>
        </w:p>
        <w:p w:rsidR="00986B7E" w:rsidRDefault="00986B7E">
          <w:pPr>
            <w:pStyle w:val="TOC2"/>
            <w:tabs>
              <w:tab w:val="left" w:pos="880"/>
              <w:tab w:val="right" w:leader="dot" w:pos="8256"/>
            </w:tabs>
            <w:rPr>
              <w:rFonts w:eastAsiaTheme="minorEastAsia"/>
              <w:noProof/>
              <w:sz w:val="22"/>
              <w:szCs w:val="22"/>
            </w:rPr>
          </w:pPr>
          <w:hyperlink w:anchor="_Toc356812277" w:history="1">
            <w:r w:rsidRPr="00DE7A12">
              <w:rPr>
                <w:rStyle w:val="Hyperlink"/>
                <w:noProof/>
              </w:rPr>
              <w:t>1.2</w:t>
            </w:r>
            <w:r>
              <w:rPr>
                <w:rFonts w:eastAsiaTheme="minorEastAsia"/>
                <w:noProof/>
                <w:sz w:val="22"/>
                <w:szCs w:val="22"/>
              </w:rPr>
              <w:tab/>
            </w:r>
            <w:r w:rsidRPr="00DE7A12">
              <w:rPr>
                <w:rStyle w:val="Hyperlink"/>
                <w:noProof/>
              </w:rPr>
              <w:t>Objectives</w:t>
            </w:r>
            <w:r>
              <w:rPr>
                <w:noProof/>
                <w:webHidden/>
              </w:rPr>
              <w:tab/>
            </w:r>
            <w:r>
              <w:rPr>
                <w:noProof/>
                <w:webHidden/>
              </w:rPr>
              <w:fldChar w:fldCharType="begin"/>
            </w:r>
            <w:r>
              <w:rPr>
                <w:noProof/>
                <w:webHidden/>
              </w:rPr>
              <w:instrText xml:space="preserve"> PAGEREF _Toc356812277 \h </w:instrText>
            </w:r>
            <w:r>
              <w:rPr>
                <w:noProof/>
                <w:webHidden/>
              </w:rPr>
            </w:r>
            <w:r>
              <w:rPr>
                <w:noProof/>
                <w:webHidden/>
              </w:rPr>
              <w:fldChar w:fldCharType="separate"/>
            </w:r>
            <w:r>
              <w:rPr>
                <w:noProof/>
                <w:webHidden/>
              </w:rPr>
              <w:t>2</w:t>
            </w:r>
            <w:r>
              <w:rPr>
                <w:noProof/>
                <w:webHidden/>
              </w:rPr>
              <w:fldChar w:fldCharType="end"/>
            </w:r>
          </w:hyperlink>
        </w:p>
        <w:p w:rsidR="00986B7E" w:rsidRDefault="00986B7E">
          <w:pPr>
            <w:pStyle w:val="TOC2"/>
            <w:tabs>
              <w:tab w:val="left" w:pos="880"/>
              <w:tab w:val="right" w:leader="dot" w:pos="8256"/>
            </w:tabs>
            <w:rPr>
              <w:rFonts w:eastAsiaTheme="minorEastAsia"/>
              <w:noProof/>
              <w:sz w:val="22"/>
              <w:szCs w:val="22"/>
            </w:rPr>
          </w:pPr>
          <w:hyperlink w:anchor="_Toc356812278" w:history="1">
            <w:r w:rsidRPr="00DE7A12">
              <w:rPr>
                <w:rStyle w:val="Hyperlink"/>
                <w:noProof/>
              </w:rPr>
              <w:t>1.3</w:t>
            </w:r>
            <w:r>
              <w:rPr>
                <w:rFonts w:eastAsiaTheme="minorEastAsia"/>
                <w:noProof/>
                <w:sz w:val="22"/>
                <w:szCs w:val="22"/>
              </w:rPr>
              <w:tab/>
            </w:r>
            <w:r w:rsidRPr="00DE7A12">
              <w:rPr>
                <w:rStyle w:val="Hyperlink"/>
                <w:noProof/>
              </w:rPr>
              <w:t>Hypotheses</w:t>
            </w:r>
            <w:r>
              <w:rPr>
                <w:noProof/>
                <w:webHidden/>
              </w:rPr>
              <w:tab/>
            </w:r>
            <w:r>
              <w:rPr>
                <w:noProof/>
                <w:webHidden/>
              </w:rPr>
              <w:fldChar w:fldCharType="begin"/>
            </w:r>
            <w:r>
              <w:rPr>
                <w:noProof/>
                <w:webHidden/>
              </w:rPr>
              <w:instrText xml:space="preserve"> PAGEREF _Toc356812278 \h </w:instrText>
            </w:r>
            <w:r>
              <w:rPr>
                <w:noProof/>
                <w:webHidden/>
              </w:rPr>
            </w:r>
            <w:r>
              <w:rPr>
                <w:noProof/>
                <w:webHidden/>
              </w:rPr>
              <w:fldChar w:fldCharType="separate"/>
            </w:r>
            <w:r>
              <w:rPr>
                <w:noProof/>
                <w:webHidden/>
              </w:rPr>
              <w:t>3</w:t>
            </w:r>
            <w:r>
              <w:rPr>
                <w:noProof/>
                <w:webHidden/>
              </w:rPr>
              <w:fldChar w:fldCharType="end"/>
            </w:r>
          </w:hyperlink>
        </w:p>
        <w:p w:rsidR="00986B7E" w:rsidRDefault="00986B7E">
          <w:pPr>
            <w:pStyle w:val="TOC2"/>
            <w:tabs>
              <w:tab w:val="left" w:pos="880"/>
              <w:tab w:val="right" w:leader="dot" w:pos="8256"/>
            </w:tabs>
            <w:rPr>
              <w:rFonts w:eastAsiaTheme="minorEastAsia"/>
              <w:noProof/>
              <w:sz w:val="22"/>
              <w:szCs w:val="22"/>
            </w:rPr>
          </w:pPr>
          <w:hyperlink w:anchor="_Toc356812279" w:history="1">
            <w:r w:rsidRPr="00DE7A12">
              <w:rPr>
                <w:rStyle w:val="Hyperlink"/>
                <w:noProof/>
              </w:rPr>
              <w:t>1.4</w:t>
            </w:r>
            <w:r>
              <w:rPr>
                <w:rFonts w:eastAsiaTheme="minorEastAsia"/>
                <w:noProof/>
                <w:sz w:val="22"/>
                <w:szCs w:val="22"/>
              </w:rPr>
              <w:tab/>
            </w:r>
            <w:r w:rsidRPr="00DE7A12">
              <w:rPr>
                <w:rStyle w:val="Hyperlink"/>
                <w:noProof/>
              </w:rPr>
              <w:t>Expected Contributions</w:t>
            </w:r>
            <w:r>
              <w:rPr>
                <w:noProof/>
                <w:webHidden/>
              </w:rPr>
              <w:tab/>
            </w:r>
            <w:r>
              <w:rPr>
                <w:noProof/>
                <w:webHidden/>
              </w:rPr>
              <w:fldChar w:fldCharType="begin"/>
            </w:r>
            <w:r>
              <w:rPr>
                <w:noProof/>
                <w:webHidden/>
              </w:rPr>
              <w:instrText xml:space="preserve"> PAGEREF _Toc356812279 \h </w:instrText>
            </w:r>
            <w:r>
              <w:rPr>
                <w:noProof/>
                <w:webHidden/>
              </w:rPr>
            </w:r>
            <w:r>
              <w:rPr>
                <w:noProof/>
                <w:webHidden/>
              </w:rPr>
              <w:fldChar w:fldCharType="separate"/>
            </w:r>
            <w:r>
              <w:rPr>
                <w:noProof/>
                <w:webHidden/>
              </w:rPr>
              <w:t>4</w:t>
            </w:r>
            <w:r>
              <w:rPr>
                <w:noProof/>
                <w:webHidden/>
              </w:rPr>
              <w:fldChar w:fldCharType="end"/>
            </w:r>
          </w:hyperlink>
        </w:p>
        <w:p w:rsidR="00986B7E" w:rsidRDefault="00986B7E">
          <w:pPr>
            <w:pStyle w:val="TOC1"/>
            <w:rPr>
              <w:rFonts w:eastAsiaTheme="minorEastAsia"/>
              <w:noProof/>
              <w:sz w:val="22"/>
              <w:szCs w:val="22"/>
            </w:rPr>
          </w:pPr>
          <w:hyperlink w:anchor="_Toc356812280" w:history="1">
            <w:r w:rsidRPr="00DE7A12">
              <w:rPr>
                <w:rStyle w:val="Hyperlink"/>
                <w:noProof/>
              </w:rPr>
              <w:t>CHAPTER 2:  LITERATURE REVIEW</w:t>
            </w:r>
            <w:r>
              <w:rPr>
                <w:noProof/>
                <w:webHidden/>
              </w:rPr>
              <w:tab/>
            </w:r>
            <w:r>
              <w:rPr>
                <w:noProof/>
                <w:webHidden/>
              </w:rPr>
              <w:fldChar w:fldCharType="begin"/>
            </w:r>
            <w:r>
              <w:rPr>
                <w:noProof/>
                <w:webHidden/>
              </w:rPr>
              <w:instrText xml:space="preserve"> PAGEREF _Toc356812280 \h </w:instrText>
            </w:r>
            <w:r>
              <w:rPr>
                <w:noProof/>
                <w:webHidden/>
              </w:rPr>
            </w:r>
            <w:r>
              <w:rPr>
                <w:noProof/>
                <w:webHidden/>
              </w:rPr>
              <w:fldChar w:fldCharType="separate"/>
            </w:r>
            <w:r>
              <w:rPr>
                <w:noProof/>
                <w:webHidden/>
              </w:rPr>
              <w:t>5</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81" w:history="1">
            <w:r w:rsidRPr="00DE7A12">
              <w:rPr>
                <w:rStyle w:val="Hyperlink"/>
                <w:noProof/>
              </w:rPr>
              <w:t>2.1 Montmorillonite</w:t>
            </w:r>
            <w:r>
              <w:rPr>
                <w:noProof/>
                <w:webHidden/>
              </w:rPr>
              <w:tab/>
            </w:r>
            <w:r>
              <w:rPr>
                <w:noProof/>
                <w:webHidden/>
              </w:rPr>
              <w:fldChar w:fldCharType="begin"/>
            </w:r>
            <w:r>
              <w:rPr>
                <w:noProof/>
                <w:webHidden/>
              </w:rPr>
              <w:instrText xml:space="preserve"> PAGEREF _Toc356812281 \h </w:instrText>
            </w:r>
            <w:r>
              <w:rPr>
                <w:noProof/>
                <w:webHidden/>
              </w:rPr>
            </w:r>
            <w:r>
              <w:rPr>
                <w:noProof/>
                <w:webHidden/>
              </w:rPr>
              <w:fldChar w:fldCharType="separate"/>
            </w:r>
            <w:r>
              <w:rPr>
                <w:noProof/>
                <w:webHidden/>
              </w:rPr>
              <w:t>5</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82" w:history="1">
            <w:r w:rsidRPr="00DE7A12">
              <w:rPr>
                <w:rStyle w:val="Hyperlink"/>
                <w:noProof/>
              </w:rPr>
              <w:t>2.2 Kaolinite</w:t>
            </w:r>
            <w:r>
              <w:rPr>
                <w:noProof/>
                <w:webHidden/>
              </w:rPr>
              <w:tab/>
            </w:r>
            <w:r>
              <w:rPr>
                <w:noProof/>
                <w:webHidden/>
              </w:rPr>
              <w:fldChar w:fldCharType="begin"/>
            </w:r>
            <w:r>
              <w:rPr>
                <w:noProof/>
                <w:webHidden/>
              </w:rPr>
              <w:instrText xml:space="preserve"> PAGEREF _Toc356812282 \h </w:instrText>
            </w:r>
            <w:r>
              <w:rPr>
                <w:noProof/>
                <w:webHidden/>
              </w:rPr>
            </w:r>
            <w:r>
              <w:rPr>
                <w:noProof/>
                <w:webHidden/>
              </w:rPr>
              <w:fldChar w:fldCharType="separate"/>
            </w:r>
            <w:r>
              <w:rPr>
                <w:noProof/>
                <w:webHidden/>
              </w:rPr>
              <w:t>8</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83" w:history="1">
            <w:r w:rsidRPr="00DE7A12">
              <w:rPr>
                <w:rStyle w:val="Hyperlink"/>
                <w:noProof/>
              </w:rPr>
              <w:t>2.3 Clay Surface Properties</w:t>
            </w:r>
            <w:r>
              <w:rPr>
                <w:noProof/>
                <w:webHidden/>
              </w:rPr>
              <w:tab/>
            </w:r>
            <w:r>
              <w:rPr>
                <w:noProof/>
                <w:webHidden/>
              </w:rPr>
              <w:fldChar w:fldCharType="begin"/>
            </w:r>
            <w:r>
              <w:rPr>
                <w:noProof/>
                <w:webHidden/>
              </w:rPr>
              <w:instrText xml:space="preserve"> PAGEREF _Toc356812283 \h </w:instrText>
            </w:r>
            <w:r>
              <w:rPr>
                <w:noProof/>
                <w:webHidden/>
              </w:rPr>
            </w:r>
            <w:r>
              <w:rPr>
                <w:noProof/>
                <w:webHidden/>
              </w:rPr>
              <w:fldChar w:fldCharType="separate"/>
            </w:r>
            <w:r>
              <w:rPr>
                <w:noProof/>
                <w:webHidden/>
              </w:rPr>
              <w:t>10</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84" w:history="1">
            <w:r w:rsidRPr="00DE7A12">
              <w:rPr>
                <w:rStyle w:val="Hyperlink"/>
                <w:noProof/>
              </w:rPr>
              <w:t>2.4 Responsive Polymers</w:t>
            </w:r>
            <w:r>
              <w:rPr>
                <w:noProof/>
                <w:webHidden/>
              </w:rPr>
              <w:tab/>
            </w:r>
            <w:r>
              <w:rPr>
                <w:noProof/>
                <w:webHidden/>
              </w:rPr>
              <w:fldChar w:fldCharType="begin"/>
            </w:r>
            <w:r>
              <w:rPr>
                <w:noProof/>
                <w:webHidden/>
              </w:rPr>
              <w:instrText xml:space="preserve"> PAGEREF _Toc356812284 \h </w:instrText>
            </w:r>
            <w:r>
              <w:rPr>
                <w:noProof/>
                <w:webHidden/>
              </w:rPr>
            </w:r>
            <w:r>
              <w:rPr>
                <w:noProof/>
                <w:webHidden/>
              </w:rPr>
              <w:fldChar w:fldCharType="separate"/>
            </w:r>
            <w:r>
              <w:rPr>
                <w:noProof/>
                <w:webHidden/>
              </w:rPr>
              <w:t>13</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85" w:history="1">
            <w:r w:rsidRPr="00DE7A12">
              <w:rPr>
                <w:rStyle w:val="Hyperlink"/>
                <w:noProof/>
              </w:rPr>
              <w:t>2.5 “Tunable” Clay-Polymer Composites</w:t>
            </w:r>
            <w:r>
              <w:rPr>
                <w:noProof/>
                <w:webHidden/>
              </w:rPr>
              <w:tab/>
            </w:r>
            <w:r>
              <w:rPr>
                <w:noProof/>
                <w:webHidden/>
              </w:rPr>
              <w:fldChar w:fldCharType="begin"/>
            </w:r>
            <w:r>
              <w:rPr>
                <w:noProof/>
                <w:webHidden/>
              </w:rPr>
              <w:instrText xml:space="preserve"> PAGEREF _Toc356812285 \h </w:instrText>
            </w:r>
            <w:r>
              <w:rPr>
                <w:noProof/>
                <w:webHidden/>
              </w:rPr>
            </w:r>
            <w:r>
              <w:rPr>
                <w:noProof/>
                <w:webHidden/>
              </w:rPr>
              <w:fldChar w:fldCharType="separate"/>
            </w:r>
            <w:r>
              <w:rPr>
                <w:noProof/>
                <w:webHidden/>
              </w:rPr>
              <w:t>17</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86" w:history="1">
            <w:r w:rsidRPr="00DE7A12">
              <w:rPr>
                <w:rStyle w:val="Hyperlink"/>
                <w:noProof/>
              </w:rPr>
              <w:t>2.6 Previous Studies</w:t>
            </w:r>
            <w:r>
              <w:rPr>
                <w:noProof/>
                <w:webHidden/>
              </w:rPr>
              <w:tab/>
            </w:r>
            <w:r>
              <w:rPr>
                <w:noProof/>
                <w:webHidden/>
              </w:rPr>
              <w:fldChar w:fldCharType="begin"/>
            </w:r>
            <w:r>
              <w:rPr>
                <w:noProof/>
                <w:webHidden/>
              </w:rPr>
              <w:instrText xml:space="preserve"> PAGEREF _Toc356812286 \h </w:instrText>
            </w:r>
            <w:r>
              <w:rPr>
                <w:noProof/>
                <w:webHidden/>
              </w:rPr>
            </w:r>
            <w:r>
              <w:rPr>
                <w:noProof/>
                <w:webHidden/>
              </w:rPr>
              <w:fldChar w:fldCharType="separate"/>
            </w:r>
            <w:r>
              <w:rPr>
                <w:noProof/>
                <w:webHidden/>
              </w:rPr>
              <w:t>20</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87" w:history="1">
            <w:r w:rsidRPr="00DE7A12">
              <w:rPr>
                <w:rStyle w:val="Hyperlink"/>
                <w:noProof/>
              </w:rPr>
              <w:t>2.7 Shear Strength of Clays</w:t>
            </w:r>
            <w:r>
              <w:rPr>
                <w:noProof/>
                <w:webHidden/>
              </w:rPr>
              <w:tab/>
            </w:r>
            <w:r>
              <w:rPr>
                <w:noProof/>
                <w:webHidden/>
              </w:rPr>
              <w:fldChar w:fldCharType="begin"/>
            </w:r>
            <w:r>
              <w:rPr>
                <w:noProof/>
                <w:webHidden/>
              </w:rPr>
              <w:instrText xml:space="preserve"> PAGEREF _Toc356812287 \h </w:instrText>
            </w:r>
            <w:r>
              <w:rPr>
                <w:noProof/>
                <w:webHidden/>
              </w:rPr>
            </w:r>
            <w:r>
              <w:rPr>
                <w:noProof/>
                <w:webHidden/>
              </w:rPr>
              <w:fldChar w:fldCharType="separate"/>
            </w:r>
            <w:r>
              <w:rPr>
                <w:noProof/>
                <w:webHidden/>
              </w:rPr>
              <w:t>23</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88" w:history="1">
            <w:r w:rsidRPr="00DE7A12">
              <w:rPr>
                <w:rStyle w:val="Hyperlink"/>
                <w:noProof/>
              </w:rPr>
              <w:t>2.8 Compressibility of Clays</w:t>
            </w:r>
            <w:r>
              <w:rPr>
                <w:noProof/>
                <w:webHidden/>
              </w:rPr>
              <w:tab/>
            </w:r>
            <w:r>
              <w:rPr>
                <w:noProof/>
                <w:webHidden/>
              </w:rPr>
              <w:fldChar w:fldCharType="begin"/>
            </w:r>
            <w:r>
              <w:rPr>
                <w:noProof/>
                <w:webHidden/>
              </w:rPr>
              <w:instrText xml:space="preserve"> PAGEREF _Toc356812288 \h </w:instrText>
            </w:r>
            <w:r>
              <w:rPr>
                <w:noProof/>
                <w:webHidden/>
              </w:rPr>
            </w:r>
            <w:r>
              <w:rPr>
                <w:noProof/>
                <w:webHidden/>
              </w:rPr>
              <w:fldChar w:fldCharType="separate"/>
            </w:r>
            <w:r>
              <w:rPr>
                <w:noProof/>
                <w:webHidden/>
              </w:rPr>
              <w:t>28</w:t>
            </w:r>
            <w:r>
              <w:rPr>
                <w:noProof/>
                <w:webHidden/>
              </w:rPr>
              <w:fldChar w:fldCharType="end"/>
            </w:r>
          </w:hyperlink>
        </w:p>
        <w:p w:rsidR="00986B7E" w:rsidRDefault="00986B7E">
          <w:pPr>
            <w:pStyle w:val="TOC1"/>
            <w:rPr>
              <w:rFonts w:eastAsiaTheme="minorEastAsia"/>
              <w:noProof/>
              <w:sz w:val="22"/>
              <w:szCs w:val="22"/>
            </w:rPr>
          </w:pPr>
          <w:hyperlink w:anchor="_Toc356812289" w:history="1">
            <w:r w:rsidRPr="00DE7A12">
              <w:rPr>
                <w:rStyle w:val="Hyperlink"/>
                <w:noProof/>
              </w:rPr>
              <w:t>CHAPTER 3:  SAMPLE PREPARATION</w:t>
            </w:r>
            <w:r>
              <w:rPr>
                <w:noProof/>
                <w:webHidden/>
              </w:rPr>
              <w:tab/>
            </w:r>
            <w:r>
              <w:rPr>
                <w:noProof/>
                <w:webHidden/>
              </w:rPr>
              <w:fldChar w:fldCharType="begin"/>
            </w:r>
            <w:r>
              <w:rPr>
                <w:noProof/>
                <w:webHidden/>
              </w:rPr>
              <w:instrText xml:space="preserve"> PAGEREF _Toc356812289 \h </w:instrText>
            </w:r>
            <w:r>
              <w:rPr>
                <w:noProof/>
                <w:webHidden/>
              </w:rPr>
            </w:r>
            <w:r>
              <w:rPr>
                <w:noProof/>
                <w:webHidden/>
              </w:rPr>
              <w:fldChar w:fldCharType="separate"/>
            </w:r>
            <w:r>
              <w:rPr>
                <w:noProof/>
                <w:webHidden/>
              </w:rPr>
              <w:t>34</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90" w:history="1">
            <w:r w:rsidRPr="00DE7A12">
              <w:rPr>
                <w:rStyle w:val="Hyperlink"/>
                <w:noProof/>
              </w:rPr>
              <w:t>3.1 Materials</w:t>
            </w:r>
            <w:r>
              <w:rPr>
                <w:noProof/>
                <w:webHidden/>
              </w:rPr>
              <w:tab/>
            </w:r>
            <w:r>
              <w:rPr>
                <w:noProof/>
                <w:webHidden/>
              </w:rPr>
              <w:fldChar w:fldCharType="begin"/>
            </w:r>
            <w:r>
              <w:rPr>
                <w:noProof/>
                <w:webHidden/>
              </w:rPr>
              <w:instrText xml:space="preserve"> PAGEREF _Toc356812290 \h </w:instrText>
            </w:r>
            <w:r>
              <w:rPr>
                <w:noProof/>
                <w:webHidden/>
              </w:rPr>
            </w:r>
            <w:r>
              <w:rPr>
                <w:noProof/>
                <w:webHidden/>
              </w:rPr>
              <w:fldChar w:fldCharType="separate"/>
            </w:r>
            <w:r>
              <w:rPr>
                <w:noProof/>
                <w:webHidden/>
              </w:rPr>
              <w:t>34</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291" w:history="1">
            <w:r w:rsidRPr="00DE7A12">
              <w:rPr>
                <w:rStyle w:val="Hyperlink"/>
                <w:noProof/>
              </w:rPr>
              <w:t>3.1.1 Kaolinite</w:t>
            </w:r>
            <w:r>
              <w:rPr>
                <w:noProof/>
                <w:webHidden/>
              </w:rPr>
              <w:tab/>
            </w:r>
            <w:r>
              <w:rPr>
                <w:noProof/>
                <w:webHidden/>
              </w:rPr>
              <w:fldChar w:fldCharType="begin"/>
            </w:r>
            <w:r>
              <w:rPr>
                <w:noProof/>
                <w:webHidden/>
              </w:rPr>
              <w:instrText xml:space="preserve"> PAGEREF _Toc356812291 \h </w:instrText>
            </w:r>
            <w:r>
              <w:rPr>
                <w:noProof/>
                <w:webHidden/>
              </w:rPr>
            </w:r>
            <w:r>
              <w:rPr>
                <w:noProof/>
                <w:webHidden/>
              </w:rPr>
              <w:fldChar w:fldCharType="separate"/>
            </w:r>
            <w:r>
              <w:rPr>
                <w:noProof/>
                <w:webHidden/>
              </w:rPr>
              <w:t>34</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292" w:history="1">
            <w:r w:rsidRPr="00DE7A12">
              <w:rPr>
                <w:rStyle w:val="Hyperlink"/>
                <w:noProof/>
              </w:rPr>
              <w:t>3.1.2 Montmorillonite</w:t>
            </w:r>
            <w:r>
              <w:rPr>
                <w:noProof/>
                <w:webHidden/>
              </w:rPr>
              <w:tab/>
            </w:r>
            <w:r>
              <w:rPr>
                <w:noProof/>
                <w:webHidden/>
              </w:rPr>
              <w:fldChar w:fldCharType="begin"/>
            </w:r>
            <w:r>
              <w:rPr>
                <w:noProof/>
                <w:webHidden/>
              </w:rPr>
              <w:instrText xml:space="preserve"> PAGEREF _Toc356812292 \h </w:instrText>
            </w:r>
            <w:r>
              <w:rPr>
                <w:noProof/>
                <w:webHidden/>
              </w:rPr>
            </w:r>
            <w:r>
              <w:rPr>
                <w:noProof/>
                <w:webHidden/>
              </w:rPr>
              <w:fldChar w:fldCharType="separate"/>
            </w:r>
            <w:r>
              <w:rPr>
                <w:noProof/>
                <w:webHidden/>
              </w:rPr>
              <w:t>35</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293" w:history="1">
            <w:r w:rsidRPr="00DE7A12">
              <w:rPr>
                <w:rStyle w:val="Hyperlink"/>
                <w:noProof/>
              </w:rPr>
              <w:t>3.1.3 Polyacrylamide</w:t>
            </w:r>
            <w:r>
              <w:rPr>
                <w:noProof/>
                <w:webHidden/>
              </w:rPr>
              <w:tab/>
            </w:r>
            <w:r>
              <w:rPr>
                <w:noProof/>
                <w:webHidden/>
              </w:rPr>
              <w:fldChar w:fldCharType="begin"/>
            </w:r>
            <w:r>
              <w:rPr>
                <w:noProof/>
                <w:webHidden/>
              </w:rPr>
              <w:instrText xml:space="preserve"> PAGEREF _Toc356812293 \h </w:instrText>
            </w:r>
            <w:r>
              <w:rPr>
                <w:noProof/>
                <w:webHidden/>
              </w:rPr>
            </w:r>
            <w:r>
              <w:rPr>
                <w:noProof/>
                <w:webHidden/>
              </w:rPr>
              <w:fldChar w:fldCharType="separate"/>
            </w:r>
            <w:r>
              <w:rPr>
                <w:noProof/>
                <w:webHidden/>
              </w:rPr>
              <w:t>37</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94" w:history="1">
            <w:r w:rsidRPr="00DE7A12">
              <w:rPr>
                <w:rStyle w:val="Hyperlink"/>
                <w:noProof/>
              </w:rPr>
              <w:t>3.2 Na-Kaolinite Process</w:t>
            </w:r>
            <w:r>
              <w:rPr>
                <w:noProof/>
                <w:webHidden/>
              </w:rPr>
              <w:tab/>
            </w:r>
            <w:r>
              <w:rPr>
                <w:noProof/>
                <w:webHidden/>
              </w:rPr>
              <w:fldChar w:fldCharType="begin"/>
            </w:r>
            <w:r>
              <w:rPr>
                <w:noProof/>
                <w:webHidden/>
              </w:rPr>
              <w:instrText xml:space="preserve"> PAGEREF _Toc356812294 \h </w:instrText>
            </w:r>
            <w:r>
              <w:rPr>
                <w:noProof/>
                <w:webHidden/>
              </w:rPr>
            </w:r>
            <w:r>
              <w:rPr>
                <w:noProof/>
                <w:webHidden/>
              </w:rPr>
              <w:fldChar w:fldCharType="separate"/>
            </w:r>
            <w:r>
              <w:rPr>
                <w:noProof/>
                <w:webHidden/>
              </w:rPr>
              <w:t>38</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95" w:history="1">
            <w:r w:rsidRPr="00DE7A12">
              <w:rPr>
                <w:rStyle w:val="Hyperlink"/>
                <w:noProof/>
              </w:rPr>
              <w:t>3.3 Solution Intercalation</w:t>
            </w:r>
            <w:r>
              <w:rPr>
                <w:noProof/>
                <w:webHidden/>
              </w:rPr>
              <w:tab/>
            </w:r>
            <w:r>
              <w:rPr>
                <w:noProof/>
                <w:webHidden/>
              </w:rPr>
              <w:fldChar w:fldCharType="begin"/>
            </w:r>
            <w:r>
              <w:rPr>
                <w:noProof/>
                <w:webHidden/>
              </w:rPr>
              <w:instrText xml:space="preserve"> PAGEREF _Toc356812295 \h </w:instrText>
            </w:r>
            <w:r>
              <w:rPr>
                <w:noProof/>
                <w:webHidden/>
              </w:rPr>
            </w:r>
            <w:r>
              <w:rPr>
                <w:noProof/>
                <w:webHidden/>
              </w:rPr>
              <w:fldChar w:fldCharType="separate"/>
            </w:r>
            <w:r>
              <w:rPr>
                <w:noProof/>
                <w:webHidden/>
              </w:rPr>
              <w:t>40</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96" w:history="1">
            <w:r w:rsidRPr="00DE7A12">
              <w:rPr>
                <w:rStyle w:val="Hyperlink"/>
                <w:noProof/>
              </w:rPr>
              <w:t>3.4 Pre-Consolidation</w:t>
            </w:r>
            <w:r>
              <w:rPr>
                <w:noProof/>
                <w:webHidden/>
              </w:rPr>
              <w:tab/>
            </w:r>
            <w:r>
              <w:rPr>
                <w:noProof/>
                <w:webHidden/>
              </w:rPr>
              <w:fldChar w:fldCharType="begin"/>
            </w:r>
            <w:r>
              <w:rPr>
                <w:noProof/>
                <w:webHidden/>
              </w:rPr>
              <w:instrText xml:space="preserve"> PAGEREF _Toc356812296 \h </w:instrText>
            </w:r>
            <w:r>
              <w:rPr>
                <w:noProof/>
                <w:webHidden/>
              </w:rPr>
            </w:r>
            <w:r>
              <w:rPr>
                <w:noProof/>
                <w:webHidden/>
              </w:rPr>
              <w:fldChar w:fldCharType="separate"/>
            </w:r>
            <w:r>
              <w:rPr>
                <w:noProof/>
                <w:webHidden/>
              </w:rPr>
              <w:t>44</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97" w:history="1">
            <w:r w:rsidRPr="00DE7A12">
              <w:rPr>
                <w:rStyle w:val="Hyperlink"/>
                <w:noProof/>
              </w:rPr>
              <w:t>3.5 Test Matrix</w:t>
            </w:r>
            <w:r>
              <w:rPr>
                <w:noProof/>
                <w:webHidden/>
              </w:rPr>
              <w:tab/>
            </w:r>
            <w:r>
              <w:rPr>
                <w:noProof/>
                <w:webHidden/>
              </w:rPr>
              <w:fldChar w:fldCharType="begin"/>
            </w:r>
            <w:r>
              <w:rPr>
                <w:noProof/>
                <w:webHidden/>
              </w:rPr>
              <w:instrText xml:space="preserve"> PAGEREF _Toc356812297 \h </w:instrText>
            </w:r>
            <w:r>
              <w:rPr>
                <w:noProof/>
                <w:webHidden/>
              </w:rPr>
            </w:r>
            <w:r>
              <w:rPr>
                <w:noProof/>
                <w:webHidden/>
              </w:rPr>
              <w:fldChar w:fldCharType="separate"/>
            </w:r>
            <w:r>
              <w:rPr>
                <w:noProof/>
                <w:webHidden/>
              </w:rPr>
              <w:t>48</w:t>
            </w:r>
            <w:r>
              <w:rPr>
                <w:noProof/>
                <w:webHidden/>
              </w:rPr>
              <w:fldChar w:fldCharType="end"/>
            </w:r>
          </w:hyperlink>
        </w:p>
        <w:p w:rsidR="00986B7E" w:rsidRDefault="00986B7E">
          <w:pPr>
            <w:pStyle w:val="TOC1"/>
            <w:rPr>
              <w:rFonts w:eastAsiaTheme="minorEastAsia"/>
              <w:noProof/>
              <w:sz w:val="22"/>
              <w:szCs w:val="22"/>
            </w:rPr>
          </w:pPr>
          <w:hyperlink w:anchor="_Toc356812298" w:history="1">
            <w:r w:rsidRPr="00DE7A12">
              <w:rPr>
                <w:rStyle w:val="Hyperlink"/>
                <w:noProof/>
              </w:rPr>
              <w:t>CHAPTER 4:  SHEAR STRENGTH</w:t>
            </w:r>
            <w:r>
              <w:rPr>
                <w:noProof/>
                <w:webHidden/>
              </w:rPr>
              <w:tab/>
            </w:r>
            <w:r>
              <w:rPr>
                <w:noProof/>
                <w:webHidden/>
              </w:rPr>
              <w:fldChar w:fldCharType="begin"/>
            </w:r>
            <w:r>
              <w:rPr>
                <w:noProof/>
                <w:webHidden/>
              </w:rPr>
              <w:instrText xml:space="preserve"> PAGEREF _Toc356812298 \h </w:instrText>
            </w:r>
            <w:r>
              <w:rPr>
                <w:noProof/>
                <w:webHidden/>
              </w:rPr>
            </w:r>
            <w:r>
              <w:rPr>
                <w:noProof/>
                <w:webHidden/>
              </w:rPr>
              <w:fldChar w:fldCharType="separate"/>
            </w:r>
            <w:r>
              <w:rPr>
                <w:noProof/>
                <w:webHidden/>
              </w:rPr>
              <w:t>50</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299" w:history="1">
            <w:r w:rsidRPr="00DE7A12">
              <w:rPr>
                <w:rStyle w:val="Hyperlink"/>
                <w:noProof/>
              </w:rPr>
              <w:t>4.1 Direct Shear Procedure</w:t>
            </w:r>
            <w:r>
              <w:rPr>
                <w:noProof/>
                <w:webHidden/>
              </w:rPr>
              <w:tab/>
            </w:r>
            <w:r>
              <w:rPr>
                <w:noProof/>
                <w:webHidden/>
              </w:rPr>
              <w:fldChar w:fldCharType="begin"/>
            </w:r>
            <w:r>
              <w:rPr>
                <w:noProof/>
                <w:webHidden/>
              </w:rPr>
              <w:instrText xml:space="preserve"> PAGEREF _Toc356812299 \h </w:instrText>
            </w:r>
            <w:r>
              <w:rPr>
                <w:noProof/>
                <w:webHidden/>
              </w:rPr>
            </w:r>
            <w:r>
              <w:rPr>
                <w:noProof/>
                <w:webHidden/>
              </w:rPr>
              <w:fldChar w:fldCharType="separate"/>
            </w:r>
            <w:r>
              <w:rPr>
                <w:noProof/>
                <w:webHidden/>
              </w:rPr>
              <w:t>50</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00" w:history="1">
            <w:r w:rsidRPr="00DE7A12">
              <w:rPr>
                <w:rStyle w:val="Hyperlink"/>
                <w:noProof/>
              </w:rPr>
              <w:t>4.1.1 Procedure</w:t>
            </w:r>
            <w:r>
              <w:rPr>
                <w:noProof/>
                <w:webHidden/>
              </w:rPr>
              <w:tab/>
            </w:r>
            <w:r>
              <w:rPr>
                <w:noProof/>
                <w:webHidden/>
              </w:rPr>
              <w:fldChar w:fldCharType="begin"/>
            </w:r>
            <w:r>
              <w:rPr>
                <w:noProof/>
                <w:webHidden/>
              </w:rPr>
              <w:instrText xml:space="preserve"> PAGEREF _Toc356812300 \h </w:instrText>
            </w:r>
            <w:r>
              <w:rPr>
                <w:noProof/>
                <w:webHidden/>
              </w:rPr>
            </w:r>
            <w:r>
              <w:rPr>
                <w:noProof/>
                <w:webHidden/>
              </w:rPr>
              <w:fldChar w:fldCharType="separate"/>
            </w:r>
            <w:r>
              <w:rPr>
                <w:noProof/>
                <w:webHidden/>
              </w:rPr>
              <w:t>50</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01" w:history="1">
            <w:r w:rsidRPr="00DE7A12">
              <w:rPr>
                <w:rStyle w:val="Hyperlink"/>
                <w:noProof/>
              </w:rPr>
              <w:t>4.1.2 Test Setup</w:t>
            </w:r>
            <w:r>
              <w:rPr>
                <w:noProof/>
                <w:webHidden/>
              </w:rPr>
              <w:tab/>
            </w:r>
            <w:r>
              <w:rPr>
                <w:noProof/>
                <w:webHidden/>
              </w:rPr>
              <w:fldChar w:fldCharType="begin"/>
            </w:r>
            <w:r>
              <w:rPr>
                <w:noProof/>
                <w:webHidden/>
              </w:rPr>
              <w:instrText xml:space="preserve"> PAGEREF _Toc356812301 \h </w:instrText>
            </w:r>
            <w:r>
              <w:rPr>
                <w:noProof/>
                <w:webHidden/>
              </w:rPr>
            </w:r>
            <w:r>
              <w:rPr>
                <w:noProof/>
                <w:webHidden/>
              </w:rPr>
              <w:fldChar w:fldCharType="separate"/>
            </w:r>
            <w:r>
              <w:rPr>
                <w:noProof/>
                <w:webHidden/>
              </w:rPr>
              <w:t>53</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02" w:history="1">
            <w:r w:rsidRPr="00DE7A12">
              <w:rPr>
                <w:rStyle w:val="Hyperlink"/>
                <w:noProof/>
              </w:rPr>
              <w:t>4.1.3 Measurements</w:t>
            </w:r>
            <w:r>
              <w:rPr>
                <w:noProof/>
                <w:webHidden/>
              </w:rPr>
              <w:tab/>
            </w:r>
            <w:r>
              <w:rPr>
                <w:noProof/>
                <w:webHidden/>
              </w:rPr>
              <w:fldChar w:fldCharType="begin"/>
            </w:r>
            <w:r>
              <w:rPr>
                <w:noProof/>
                <w:webHidden/>
              </w:rPr>
              <w:instrText xml:space="preserve"> PAGEREF _Toc356812302 \h </w:instrText>
            </w:r>
            <w:r>
              <w:rPr>
                <w:noProof/>
                <w:webHidden/>
              </w:rPr>
            </w:r>
            <w:r>
              <w:rPr>
                <w:noProof/>
                <w:webHidden/>
              </w:rPr>
              <w:fldChar w:fldCharType="separate"/>
            </w:r>
            <w:r>
              <w:rPr>
                <w:noProof/>
                <w:webHidden/>
              </w:rPr>
              <w:t>56</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03" w:history="1">
            <w:r w:rsidRPr="00DE7A12">
              <w:rPr>
                <w:rStyle w:val="Hyperlink"/>
                <w:noProof/>
              </w:rPr>
              <w:t>4.1.3 Undrained Shear Strength</w:t>
            </w:r>
            <w:r>
              <w:rPr>
                <w:noProof/>
                <w:webHidden/>
              </w:rPr>
              <w:tab/>
            </w:r>
            <w:r>
              <w:rPr>
                <w:noProof/>
                <w:webHidden/>
              </w:rPr>
              <w:fldChar w:fldCharType="begin"/>
            </w:r>
            <w:r>
              <w:rPr>
                <w:noProof/>
                <w:webHidden/>
              </w:rPr>
              <w:instrText xml:space="preserve"> PAGEREF _Toc356812303 \h </w:instrText>
            </w:r>
            <w:r>
              <w:rPr>
                <w:noProof/>
                <w:webHidden/>
              </w:rPr>
            </w:r>
            <w:r>
              <w:rPr>
                <w:noProof/>
                <w:webHidden/>
              </w:rPr>
              <w:fldChar w:fldCharType="separate"/>
            </w:r>
            <w:r>
              <w:rPr>
                <w:noProof/>
                <w:webHidden/>
              </w:rPr>
              <w:t>57</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304" w:history="1">
            <w:r w:rsidRPr="00DE7A12">
              <w:rPr>
                <w:rStyle w:val="Hyperlink"/>
                <w:noProof/>
              </w:rPr>
              <w:t>4.2 Results</w:t>
            </w:r>
            <w:r>
              <w:rPr>
                <w:noProof/>
                <w:webHidden/>
              </w:rPr>
              <w:tab/>
            </w:r>
            <w:r>
              <w:rPr>
                <w:noProof/>
                <w:webHidden/>
              </w:rPr>
              <w:fldChar w:fldCharType="begin"/>
            </w:r>
            <w:r>
              <w:rPr>
                <w:noProof/>
                <w:webHidden/>
              </w:rPr>
              <w:instrText xml:space="preserve"> PAGEREF _Toc356812304 \h </w:instrText>
            </w:r>
            <w:r>
              <w:rPr>
                <w:noProof/>
                <w:webHidden/>
              </w:rPr>
            </w:r>
            <w:r>
              <w:rPr>
                <w:noProof/>
                <w:webHidden/>
              </w:rPr>
              <w:fldChar w:fldCharType="separate"/>
            </w:r>
            <w:r>
              <w:rPr>
                <w:noProof/>
                <w:webHidden/>
              </w:rPr>
              <w:t>60</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05" w:history="1">
            <w:r w:rsidRPr="00DE7A12">
              <w:rPr>
                <w:rStyle w:val="Hyperlink"/>
                <w:noProof/>
              </w:rPr>
              <w:t>4.2.1 Kaolinite (Kt) and Kaolinite Composite (Kt-PAM)</w:t>
            </w:r>
            <w:r>
              <w:rPr>
                <w:noProof/>
                <w:webHidden/>
              </w:rPr>
              <w:tab/>
            </w:r>
            <w:r>
              <w:rPr>
                <w:noProof/>
                <w:webHidden/>
              </w:rPr>
              <w:fldChar w:fldCharType="begin"/>
            </w:r>
            <w:r>
              <w:rPr>
                <w:noProof/>
                <w:webHidden/>
              </w:rPr>
              <w:instrText xml:space="preserve"> PAGEREF _Toc356812305 \h </w:instrText>
            </w:r>
            <w:r>
              <w:rPr>
                <w:noProof/>
                <w:webHidden/>
              </w:rPr>
            </w:r>
            <w:r>
              <w:rPr>
                <w:noProof/>
                <w:webHidden/>
              </w:rPr>
              <w:fldChar w:fldCharType="separate"/>
            </w:r>
            <w:r>
              <w:rPr>
                <w:noProof/>
                <w:webHidden/>
              </w:rPr>
              <w:t>60</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06" w:history="1">
            <w:r w:rsidRPr="00DE7A12">
              <w:rPr>
                <w:rStyle w:val="Hyperlink"/>
                <w:noProof/>
              </w:rPr>
              <w:t>4.2.2 Montmorillonite (Mt) and Montmorillonite Composite (Mt-PAM)</w:t>
            </w:r>
            <w:r>
              <w:rPr>
                <w:noProof/>
                <w:webHidden/>
              </w:rPr>
              <w:tab/>
            </w:r>
            <w:r>
              <w:rPr>
                <w:noProof/>
                <w:webHidden/>
              </w:rPr>
              <w:fldChar w:fldCharType="begin"/>
            </w:r>
            <w:r>
              <w:rPr>
                <w:noProof/>
                <w:webHidden/>
              </w:rPr>
              <w:instrText xml:space="preserve"> PAGEREF _Toc356812306 \h </w:instrText>
            </w:r>
            <w:r>
              <w:rPr>
                <w:noProof/>
                <w:webHidden/>
              </w:rPr>
            </w:r>
            <w:r>
              <w:rPr>
                <w:noProof/>
                <w:webHidden/>
              </w:rPr>
              <w:fldChar w:fldCharType="separate"/>
            </w:r>
            <w:r>
              <w:rPr>
                <w:noProof/>
                <w:webHidden/>
              </w:rPr>
              <w:t>66</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307" w:history="1">
            <w:r w:rsidRPr="00DE7A12">
              <w:rPr>
                <w:rStyle w:val="Hyperlink"/>
                <w:noProof/>
              </w:rPr>
              <w:t>4.3 Discussion of Results</w:t>
            </w:r>
            <w:r>
              <w:rPr>
                <w:noProof/>
                <w:webHidden/>
              </w:rPr>
              <w:tab/>
            </w:r>
            <w:r>
              <w:rPr>
                <w:noProof/>
                <w:webHidden/>
              </w:rPr>
              <w:fldChar w:fldCharType="begin"/>
            </w:r>
            <w:r>
              <w:rPr>
                <w:noProof/>
                <w:webHidden/>
              </w:rPr>
              <w:instrText xml:space="preserve"> PAGEREF _Toc356812307 \h </w:instrText>
            </w:r>
            <w:r>
              <w:rPr>
                <w:noProof/>
                <w:webHidden/>
              </w:rPr>
            </w:r>
            <w:r>
              <w:rPr>
                <w:noProof/>
                <w:webHidden/>
              </w:rPr>
              <w:fldChar w:fldCharType="separate"/>
            </w:r>
            <w:r>
              <w:rPr>
                <w:noProof/>
                <w:webHidden/>
              </w:rPr>
              <w:t>68</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308" w:history="1">
            <w:r w:rsidRPr="00DE7A12">
              <w:rPr>
                <w:rStyle w:val="Hyperlink"/>
                <w:noProof/>
              </w:rPr>
              <w:t>4.4 Conclusions</w:t>
            </w:r>
            <w:r>
              <w:rPr>
                <w:noProof/>
                <w:webHidden/>
              </w:rPr>
              <w:tab/>
            </w:r>
            <w:r>
              <w:rPr>
                <w:noProof/>
                <w:webHidden/>
              </w:rPr>
              <w:fldChar w:fldCharType="begin"/>
            </w:r>
            <w:r>
              <w:rPr>
                <w:noProof/>
                <w:webHidden/>
              </w:rPr>
              <w:instrText xml:space="preserve"> PAGEREF _Toc356812308 \h </w:instrText>
            </w:r>
            <w:r>
              <w:rPr>
                <w:noProof/>
                <w:webHidden/>
              </w:rPr>
            </w:r>
            <w:r>
              <w:rPr>
                <w:noProof/>
                <w:webHidden/>
              </w:rPr>
              <w:fldChar w:fldCharType="separate"/>
            </w:r>
            <w:r>
              <w:rPr>
                <w:noProof/>
                <w:webHidden/>
              </w:rPr>
              <w:t>71</w:t>
            </w:r>
            <w:r>
              <w:rPr>
                <w:noProof/>
                <w:webHidden/>
              </w:rPr>
              <w:fldChar w:fldCharType="end"/>
            </w:r>
          </w:hyperlink>
        </w:p>
        <w:p w:rsidR="00986B7E" w:rsidRDefault="00986B7E">
          <w:pPr>
            <w:pStyle w:val="TOC1"/>
            <w:rPr>
              <w:rFonts w:eastAsiaTheme="minorEastAsia"/>
              <w:noProof/>
              <w:sz w:val="22"/>
              <w:szCs w:val="22"/>
            </w:rPr>
          </w:pPr>
          <w:hyperlink w:anchor="_Toc356812309" w:history="1">
            <w:r w:rsidRPr="00DE7A12">
              <w:rPr>
                <w:rStyle w:val="Hyperlink"/>
                <w:noProof/>
              </w:rPr>
              <w:t>CHAPTER 5:  COMPRESSIBILITY AND SHEAR WAVE VELOCITY</w:t>
            </w:r>
            <w:r>
              <w:rPr>
                <w:noProof/>
                <w:webHidden/>
              </w:rPr>
              <w:tab/>
            </w:r>
            <w:r>
              <w:rPr>
                <w:noProof/>
                <w:webHidden/>
              </w:rPr>
              <w:fldChar w:fldCharType="begin"/>
            </w:r>
            <w:r>
              <w:rPr>
                <w:noProof/>
                <w:webHidden/>
              </w:rPr>
              <w:instrText xml:space="preserve"> PAGEREF _Toc356812309 \h </w:instrText>
            </w:r>
            <w:r>
              <w:rPr>
                <w:noProof/>
                <w:webHidden/>
              </w:rPr>
            </w:r>
            <w:r>
              <w:rPr>
                <w:noProof/>
                <w:webHidden/>
              </w:rPr>
              <w:fldChar w:fldCharType="separate"/>
            </w:r>
            <w:r>
              <w:rPr>
                <w:noProof/>
                <w:webHidden/>
              </w:rPr>
              <w:t>73</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310" w:history="1">
            <w:r w:rsidRPr="00DE7A12">
              <w:rPr>
                <w:rStyle w:val="Hyperlink"/>
                <w:noProof/>
              </w:rPr>
              <w:t>5.1 1D Consolidation</w:t>
            </w:r>
            <w:r>
              <w:rPr>
                <w:noProof/>
                <w:webHidden/>
              </w:rPr>
              <w:tab/>
            </w:r>
            <w:r>
              <w:rPr>
                <w:noProof/>
                <w:webHidden/>
              </w:rPr>
              <w:fldChar w:fldCharType="begin"/>
            </w:r>
            <w:r>
              <w:rPr>
                <w:noProof/>
                <w:webHidden/>
              </w:rPr>
              <w:instrText xml:space="preserve"> PAGEREF _Toc356812310 \h </w:instrText>
            </w:r>
            <w:r>
              <w:rPr>
                <w:noProof/>
                <w:webHidden/>
              </w:rPr>
            </w:r>
            <w:r>
              <w:rPr>
                <w:noProof/>
                <w:webHidden/>
              </w:rPr>
              <w:fldChar w:fldCharType="separate"/>
            </w:r>
            <w:r>
              <w:rPr>
                <w:noProof/>
                <w:webHidden/>
              </w:rPr>
              <w:t>73</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11" w:history="1">
            <w:r w:rsidRPr="00DE7A12">
              <w:rPr>
                <w:rStyle w:val="Hyperlink"/>
                <w:noProof/>
              </w:rPr>
              <w:t>5.1.1 Procedure</w:t>
            </w:r>
            <w:r>
              <w:rPr>
                <w:noProof/>
                <w:webHidden/>
              </w:rPr>
              <w:tab/>
            </w:r>
            <w:r>
              <w:rPr>
                <w:noProof/>
                <w:webHidden/>
              </w:rPr>
              <w:fldChar w:fldCharType="begin"/>
            </w:r>
            <w:r>
              <w:rPr>
                <w:noProof/>
                <w:webHidden/>
              </w:rPr>
              <w:instrText xml:space="preserve"> PAGEREF _Toc356812311 \h </w:instrText>
            </w:r>
            <w:r>
              <w:rPr>
                <w:noProof/>
                <w:webHidden/>
              </w:rPr>
            </w:r>
            <w:r>
              <w:rPr>
                <w:noProof/>
                <w:webHidden/>
              </w:rPr>
              <w:fldChar w:fldCharType="separate"/>
            </w:r>
            <w:r>
              <w:rPr>
                <w:noProof/>
                <w:webHidden/>
              </w:rPr>
              <w:t>73</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12" w:history="1">
            <w:r w:rsidRPr="00DE7A12">
              <w:rPr>
                <w:rStyle w:val="Hyperlink"/>
                <w:noProof/>
              </w:rPr>
              <w:t>5.1.2 Test Setup</w:t>
            </w:r>
            <w:r>
              <w:rPr>
                <w:noProof/>
                <w:webHidden/>
              </w:rPr>
              <w:tab/>
            </w:r>
            <w:r>
              <w:rPr>
                <w:noProof/>
                <w:webHidden/>
              </w:rPr>
              <w:fldChar w:fldCharType="begin"/>
            </w:r>
            <w:r>
              <w:rPr>
                <w:noProof/>
                <w:webHidden/>
              </w:rPr>
              <w:instrText xml:space="preserve"> PAGEREF _Toc356812312 \h </w:instrText>
            </w:r>
            <w:r>
              <w:rPr>
                <w:noProof/>
                <w:webHidden/>
              </w:rPr>
            </w:r>
            <w:r>
              <w:rPr>
                <w:noProof/>
                <w:webHidden/>
              </w:rPr>
              <w:fldChar w:fldCharType="separate"/>
            </w:r>
            <w:r>
              <w:rPr>
                <w:noProof/>
                <w:webHidden/>
              </w:rPr>
              <w:t>75</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13" w:history="1">
            <w:r w:rsidRPr="00DE7A12">
              <w:rPr>
                <w:rStyle w:val="Hyperlink"/>
                <w:noProof/>
              </w:rPr>
              <w:t>5.1.3 Measurements</w:t>
            </w:r>
            <w:r>
              <w:rPr>
                <w:noProof/>
                <w:webHidden/>
              </w:rPr>
              <w:tab/>
            </w:r>
            <w:r>
              <w:rPr>
                <w:noProof/>
                <w:webHidden/>
              </w:rPr>
              <w:fldChar w:fldCharType="begin"/>
            </w:r>
            <w:r>
              <w:rPr>
                <w:noProof/>
                <w:webHidden/>
              </w:rPr>
              <w:instrText xml:space="preserve"> PAGEREF _Toc356812313 \h </w:instrText>
            </w:r>
            <w:r>
              <w:rPr>
                <w:noProof/>
                <w:webHidden/>
              </w:rPr>
            </w:r>
            <w:r>
              <w:rPr>
                <w:noProof/>
                <w:webHidden/>
              </w:rPr>
              <w:fldChar w:fldCharType="separate"/>
            </w:r>
            <w:r>
              <w:rPr>
                <w:noProof/>
                <w:webHidden/>
              </w:rPr>
              <w:t>79</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14" w:history="1">
            <w:r w:rsidRPr="00DE7A12">
              <w:rPr>
                <w:rStyle w:val="Hyperlink"/>
                <w:noProof/>
              </w:rPr>
              <w:t>5.1.4 Void Ratio</w:t>
            </w:r>
            <w:r>
              <w:rPr>
                <w:noProof/>
                <w:webHidden/>
              </w:rPr>
              <w:tab/>
            </w:r>
            <w:r>
              <w:rPr>
                <w:noProof/>
                <w:webHidden/>
              </w:rPr>
              <w:fldChar w:fldCharType="begin"/>
            </w:r>
            <w:r>
              <w:rPr>
                <w:noProof/>
                <w:webHidden/>
              </w:rPr>
              <w:instrText xml:space="preserve"> PAGEREF _Toc356812314 \h </w:instrText>
            </w:r>
            <w:r>
              <w:rPr>
                <w:noProof/>
                <w:webHidden/>
              </w:rPr>
            </w:r>
            <w:r>
              <w:rPr>
                <w:noProof/>
                <w:webHidden/>
              </w:rPr>
              <w:fldChar w:fldCharType="separate"/>
            </w:r>
            <w:r>
              <w:rPr>
                <w:noProof/>
                <w:webHidden/>
              </w:rPr>
              <w:t>79</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15" w:history="1">
            <w:r w:rsidRPr="00DE7A12">
              <w:rPr>
                <w:rStyle w:val="Hyperlink"/>
                <w:noProof/>
              </w:rPr>
              <w:t>5.1.5 Coefficient of Consolidation</w:t>
            </w:r>
            <w:r>
              <w:rPr>
                <w:noProof/>
                <w:webHidden/>
              </w:rPr>
              <w:tab/>
            </w:r>
            <w:r>
              <w:rPr>
                <w:noProof/>
                <w:webHidden/>
              </w:rPr>
              <w:fldChar w:fldCharType="begin"/>
            </w:r>
            <w:r>
              <w:rPr>
                <w:noProof/>
                <w:webHidden/>
              </w:rPr>
              <w:instrText xml:space="preserve"> PAGEREF _Toc356812315 \h </w:instrText>
            </w:r>
            <w:r>
              <w:rPr>
                <w:noProof/>
                <w:webHidden/>
              </w:rPr>
            </w:r>
            <w:r>
              <w:rPr>
                <w:noProof/>
                <w:webHidden/>
              </w:rPr>
              <w:fldChar w:fldCharType="separate"/>
            </w:r>
            <w:r>
              <w:rPr>
                <w:noProof/>
                <w:webHidden/>
              </w:rPr>
              <w:t>80</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16" w:history="1">
            <w:r w:rsidRPr="00DE7A12">
              <w:rPr>
                <w:rStyle w:val="Hyperlink"/>
                <w:noProof/>
              </w:rPr>
              <w:t>5.1.6 Compression Index and Recompression Index</w:t>
            </w:r>
            <w:r>
              <w:rPr>
                <w:noProof/>
                <w:webHidden/>
              </w:rPr>
              <w:tab/>
            </w:r>
            <w:r>
              <w:rPr>
                <w:noProof/>
                <w:webHidden/>
              </w:rPr>
              <w:fldChar w:fldCharType="begin"/>
            </w:r>
            <w:r>
              <w:rPr>
                <w:noProof/>
                <w:webHidden/>
              </w:rPr>
              <w:instrText xml:space="preserve"> PAGEREF _Toc356812316 \h </w:instrText>
            </w:r>
            <w:r>
              <w:rPr>
                <w:noProof/>
                <w:webHidden/>
              </w:rPr>
            </w:r>
            <w:r>
              <w:rPr>
                <w:noProof/>
                <w:webHidden/>
              </w:rPr>
              <w:fldChar w:fldCharType="separate"/>
            </w:r>
            <w:r>
              <w:rPr>
                <w:noProof/>
                <w:webHidden/>
              </w:rPr>
              <w:t>82</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317" w:history="1">
            <w:r w:rsidRPr="00DE7A12">
              <w:rPr>
                <w:rStyle w:val="Hyperlink"/>
                <w:noProof/>
              </w:rPr>
              <w:t>5.2 Shear Wave Velocity Measurement</w:t>
            </w:r>
            <w:r>
              <w:rPr>
                <w:noProof/>
                <w:webHidden/>
              </w:rPr>
              <w:tab/>
            </w:r>
            <w:r>
              <w:rPr>
                <w:noProof/>
                <w:webHidden/>
              </w:rPr>
              <w:fldChar w:fldCharType="begin"/>
            </w:r>
            <w:r>
              <w:rPr>
                <w:noProof/>
                <w:webHidden/>
              </w:rPr>
              <w:instrText xml:space="preserve"> PAGEREF _Toc356812317 \h </w:instrText>
            </w:r>
            <w:r>
              <w:rPr>
                <w:noProof/>
                <w:webHidden/>
              </w:rPr>
            </w:r>
            <w:r>
              <w:rPr>
                <w:noProof/>
                <w:webHidden/>
              </w:rPr>
              <w:fldChar w:fldCharType="separate"/>
            </w:r>
            <w:r>
              <w:rPr>
                <w:noProof/>
                <w:webHidden/>
              </w:rPr>
              <w:t>83</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18" w:history="1">
            <w:r w:rsidRPr="00DE7A12">
              <w:rPr>
                <w:rStyle w:val="Hyperlink"/>
                <w:noProof/>
              </w:rPr>
              <w:t>5.2.1 Procedure</w:t>
            </w:r>
            <w:r>
              <w:rPr>
                <w:noProof/>
                <w:webHidden/>
              </w:rPr>
              <w:tab/>
            </w:r>
            <w:r>
              <w:rPr>
                <w:noProof/>
                <w:webHidden/>
              </w:rPr>
              <w:fldChar w:fldCharType="begin"/>
            </w:r>
            <w:r>
              <w:rPr>
                <w:noProof/>
                <w:webHidden/>
              </w:rPr>
              <w:instrText xml:space="preserve"> PAGEREF _Toc356812318 \h </w:instrText>
            </w:r>
            <w:r>
              <w:rPr>
                <w:noProof/>
                <w:webHidden/>
              </w:rPr>
            </w:r>
            <w:r>
              <w:rPr>
                <w:noProof/>
                <w:webHidden/>
              </w:rPr>
              <w:fldChar w:fldCharType="separate"/>
            </w:r>
            <w:r>
              <w:rPr>
                <w:noProof/>
                <w:webHidden/>
              </w:rPr>
              <w:t>83</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19" w:history="1">
            <w:r w:rsidRPr="00DE7A12">
              <w:rPr>
                <w:rStyle w:val="Hyperlink"/>
                <w:noProof/>
              </w:rPr>
              <w:t>5.2.2 Test Setup</w:t>
            </w:r>
            <w:r>
              <w:rPr>
                <w:noProof/>
                <w:webHidden/>
              </w:rPr>
              <w:tab/>
            </w:r>
            <w:r>
              <w:rPr>
                <w:noProof/>
                <w:webHidden/>
              </w:rPr>
              <w:fldChar w:fldCharType="begin"/>
            </w:r>
            <w:r>
              <w:rPr>
                <w:noProof/>
                <w:webHidden/>
              </w:rPr>
              <w:instrText xml:space="preserve"> PAGEREF _Toc356812319 \h </w:instrText>
            </w:r>
            <w:r>
              <w:rPr>
                <w:noProof/>
                <w:webHidden/>
              </w:rPr>
            </w:r>
            <w:r>
              <w:rPr>
                <w:noProof/>
                <w:webHidden/>
              </w:rPr>
              <w:fldChar w:fldCharType="separate"/>
            </w:r>
            <w:r>
              <w:rPr>
                <w:noProof/>
                <w:webHidden/>
              </w:rPr>
              <w:t>84</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20" w:history="1">
            <w:r w:rsidRPr="00DE7A12">
              <w:rPr>
                <w:rStyle w:val="Hyperlink"/>
                <w:noProof/>
              </w:rPr>
              <w:t>5.2.3 Measurements</w:t>
            </w:r>
            <w:r>
              <w:rPr>
                <w:noProof/>
                <w:webHidden/>
              </w:rPr>
              <w:tab/>
            </w:r>
            <w:r>
              <w:rPr>
                <w:noProof/>
                <w:webHidden/>
              </w:rPr>
              <w:fldChar w:fldCharType="begin"/>
            </w:r>
            <w:r>
              <w:rPr>
                <w:noProof/>
                <w:webHidden/>
              </w:rPr>
              <w:instrText xml:space="preserve"> PAGEREF _Toc356812320 \h </w:instrText>
            </w:r>
            <w:r>
              <w:rPr>
                <w:noProof/>
                <w:webHidden/>
              </w:rPr>
            </w:r>
            <w:r>
              <w:rPr>
                <w:noProof/>
                <w:webHidden/>
              </w:rPr>
              <w:fldChar w:fldCharType="separate"/>
            </w:r>
            <w:r>
              <w:rPr>
                <w:noProof/>
                <w:webHidden/>
              </w:rPr>
              <w:t>88</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21" w:history="1">
            <w:r w:rsidRPr="00DE7A12">
              <w:rPr>
                <w:rStyle w:val="Hyperlink"/>
                <w:noProof/>
              </w:rPr>
              <w:t>5.2.4 Shear Wave Velocity</w:t>
            </w:r>
            <w:r>
              <w:rPr>
                <w:noProof/>
                <w:webHidden/>
              </w:rPr>
              <w:tab/>
            </w:r>
            <w:r>
              <w:rPr>
                <w:noProof/>
                <w:webHidden/>
              </w:rPr>
              <w:fldChar w:fldCharType="begin"/>
            </w:r>
            <w:r>
              <w:rPr>
                <w:noProof/>
                <w:webHidden/>
              </w:rPr>
              <w:instrText xml:space="preserve"> PAGEREF _Toc356812321 \h </w:instrText>
            </w:r>
            <w:r>
              <w:rPr>
                <w:noProof/>
                <w:webHidden/>
              </w:rPr>
            </w:r>
            <w:r>
              <w:rPr>
                <w:noProof/>
                <w:webHidden/>
              </w:rPr>
              <w:fldChar w:fldCharType="separate"/>
            </w:r>
            <w:r>
              <w:rPr>
                <w:noProof/>
                <w:webHidden/>
              </w:rPr>
              <w:t>88</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322" w:history="1">
            <w:r w:rsidRPr="00DE7A12">
              <w:rPr>
                <w:rStyle w:val="Hyperlink"/>
                <w:noProof/>
              </w:rPr>
              <w:t>5.3 Results</w:t>
            </w:r>
            <w:r>
              <w:rPr>
                <w:noProof/>
                <w:webHidden/>
              </w:rPr>
              <w:tab/>
            </w:r>
            <w:r>
              <w:rPr>
                <w:noProof/>
                <w:webHidden/>
              </w:rPr>
              <w:fldChar w:fldCharType="begin"/>
            </w:r>
            <w:r>
              <w:rPr>
                <w:noProof/>
                <w:webHidden/>
              </w:rPr>
              <w:instrText xml:space="preserve"> PAGEREF _Toc356812322 \h </w:instrText>
            </w:r>
            <w:r>
              <w:rPr>
                <w:noProof/>
                <w:webHidden/>
              </w:rPr>
            </w:r>
            <w:r>
              <w:rPr>
                <w:noProof/>
                <w:webHidden/>
              </w:rPr>
              <w:fldChar w:fldCharType="separate"/>
            </w:r>
            <w:r>
              <w:rPr>
                <w:noProof/>
                <w:webHidden/>
              </w:rPr>
              <w:t>91</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23" w:history="1">
            <w:r w:rsidRPr="00DE7A12">
              <w:rPr>
                <w:rStyle w:val="Hyperlink"/>
                <w:noProof/>
              </w:rPr>
              <w:t>5.3.1 Kaolinite (Kt) and Kaolinite Composite (Kt-PAM)</w:t>
            </w:r>
            <w:r>
              <w:rPr>
                <w:noProof/>
                <w:webHidden/>
              </w:rPr>
              <w:tab/>
            </w:r>
            <w:r>
              <w:rPr>
                <w:noProof/>
                <w:webHidden/>
              </w:rPr>
              <w:fldChar w:fldCharType="begin"/>
            </w:r>
            <w:r>
              <w:rPr>
                <w:noProof/>
                <w:webHidden/>
              </w:rPr>
              <w:instrText xml:space="preserve"> PAGEREF _Toc356812323 \h </w:instrText>
            </w:r>
            <w:r>
              <w:rPr>
                <w:noProof/>
                <w:webHidden/>
              </w:rPr>
            </w:r>
            <w:r>
              <w:rPr>
                <w:noProof/>
                <w:webHidden/>
              </w:rPr>
              <w:fldChar w:fldCharType="separate"/>
            </w:r>
            <w:r>
              <w:rPr>
                <w:noProof/>
                <w:webHidden/>
              </w:rPr>
              <w:t>92</w:t>
            </w:r>
            <w:r>
              <w:rPr>
                <w:noProof/>
                <w:webHidden/>
              </w:rPr>
              <w:fldChar w:fldCharType="end"/>
            </w:r>
          </w:hyperlink>
        </w:p>
        <w:p w:rsidR="00986B7E" w:rsidRDefault="00986B7E">
          <w:pPr>
            <w:pStyle w:val="TOC3"/>
            <w:tabs>
              <w:tab w:val="right" w:leader="dot" w:pos="8256"/>
            </w:tabs>
            <w:rPr>
              <w:rFonts w:eastAsiaTheme="minorEastAsia"/>
              <w:noProof/>
              <w:sz w:val="22"/>
              <w:szCs w:val="22"/>
            </w:rPr>
          </w:pPr>
          <w:hyperlink w:anchor="_Toc356812324" w:history="1">
            <w:r w:rsidRPr="00DE7A12">
              <w:rPr>
                <w:rStyle w:val="Hyperlink"/>
                <w:noProof/>
              </w:rPr>
              <w:t>5.3.2 Montmorillonite (Mt) and Montmorillonite Composite (Mt-PAM)</w:t>
            </w:r>
            <w:r>
              <w:rPr>
                <w:noProof/>
                <w:webHidden/>
              </w:rPr>
              <w:tab/>
            </w:r>
            <w:r>
              <w:rPr>
                <w:noProof/>
                <w:webHidden/>
              </w:rPr>
              <w:fldChar w:fldCharType="begin"/>
            </w:r>
            <w:r>
              <w:rPr>
                <w:noProof/>
                <w:webHidden/>
              </w:rPr>
              <w:instrText xml:space="preserve"> PAGEREF _Toc356812324 \h </w:instrText>
            </w:r>
            <w:r>
              <w:rPr>
                <w:noProof/>
                <w:webHidden/>
              </w:rPr>
            </w:r>
            <w:r>
              <w:rPr>
                <w:noProof/>
                <w:webHidden/>
              </w:rPr>
              <w:fldChar w:fldCharType="separate"/>
            </w:r>
            <w:r>
              <w:rPr>
                <w:noProof/>
                <w:webHidden/>
              </w:rPr>
              <w:t>105</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325" w:history="1">
            <w:r w:rsidRPr="00DE7A12">
              <w:rPr>
                <w:rStyle w:val="Hyperlink"/>
                <w:noProof/>
              </w:rPr>
              <w:t>5.4 Discussion of Results</w:t>
            </w:r>
            <w:r>
              <w:rPr>
                <w:noProof/>
                <w:webHidden/>
              </w:rPr>
              <w:tab/>
            </w:r>
            <w:r>
              <w:rPr>
                <w:noProof/>
                <w:webHidden/>
              </w:rPr>
              <w:fldChar w:fldCharType="begin"/>
            </w:r>
            <w:r>
              <w:rPr>
                <w:noProof/>
                <w:webHidden/>
              </w:rPr>
              <w:instrText xml:space="preserve"> PAGEREF _Toc356812325 \h </w:instrText>
            </w:r>
            <w:r>
              <w:rPr>
                <w:noProof/>
                <w:webHidden/>
              </w:rPr>
            </w:r>
            <w:r>
              <w:rPr>
                <w:noProof/>
                <w:webHidden/>
              </w:rPr>
              <w:fldChar w:fldCharType="separate"/>
            </w:r>
            <w:r>
              <w:rPr>
                <w:noProof/>
                <w:webHidden/>
              </w:rPr>
              <w:t>114</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326" w:history="1">
            <w:r w:rsidRPr="00DE7A12">
              <w:rPr>
                <w:rStyle w:val="Hyperlink"/>
                <w:noProof/>
              </w:rPr>
              <w:t>5.5 Conclusions</w:t>
            </w:r>
            <w:r>
              <w:rPr>
                <w:noProof/>
                <w:webHidden/>
              </w:rPr>
              <w:tab/>
            </w:r>
            <w:r>
              <w:rPr>
                <w:noProof/>
                <w:webHidden/>
              </w:rPr>
              <w:fldChar w:fldCharType="begin"/>
            </w:r>
            <w:r>
              <w:rPr>
                <w:noProof/>
                <w:webHidden/>
              </w:rPr>
              <w:instrText xml:space="preserve"> PAGEREF _Toc356812326 \h </w:instrText>
            </w:r>
            <w:r>
              <w:rPr>
                <w:noProof/>
                <w:webHidden/>
              </w:rPr>
            </w:r>
            <w:r>
              <w:rPr>
                <w:noProof/>
                <w:webHidden/>
              </w:rPr>
              <w:fldChar w:fldCharType="separate"/>
            </w:r>
            <w:r>
              <w:rPr>
                <w:noProof/>
                <w:webHidden/>
              </w:rPr>
              <w:t>119</w:t>
            </w:r>
            <w:r>
              <w:rPr>
                <w:noProof/>
                <w:webHidden/>
              </w:rPr>
              <w:fldChar w:fldCharType="end"/>
            </w:r>
          </w:hyperlink>
        </w:p>
        <w:p w:rsidR="00986B7E" w:rsidRDefault="00986B7E">
          <w:pPr>
            <w:pStyle w:val="TOC1"/>
            <w:rPr>
              <w:rFonts w:eastAsiaTheme="minorEastAsia"/>
              <w:noProof/>
              <w:sz w:val="22"/>
              <w:szCs w:val="22"/>
            </w:rPr>
          </w:pPr>
          <w:hyperlink w:anchor="_Toc356812327" w:history="1">
            <w:r w:rsidRPr="00DE7A12">
              <w:rPr>
                <w:rStyle w:val="Hyperlink"/>
                <w:noProof/>
              </w:rPr>
              <w:t>CHAPTER 6:  CONCLUSIONS AND FUTURE WORK</w:t>
            </w:r>
            <w:r>
              <w:rPr>
                <w:noProof/>
                <w:webHidden/>
              </w:rPr>
              <w:tab/>
            </w:r>
            <w:r>
              <w:rPr>
                <w:noProof/>
                <w:webHidden/>
              </w:rPr>
              <w:fldChar w:fldCharType="begin"/>
            </w:r>
            <w:r>
              <w:rPr>
                <w:noProof/>
                <w:webHidden/>
              </w:rPr>
              <w:instrText xml:space="preserve"> PAGEREF _Toc356812327 \h </w:instrText>
            </w:r>
            <w:r>
              <w:rPr>
                <w:noProof/>
                <w:webHidden/>
              </w:rPr>
            </w:r>
            <w:r>
              <w:rPr>
                <w:noProof/>
                <w:webHidden/>
              </w:rPr>
              <w:fldChar w:fldCharType="separate"/>
            </w:r>
            <w:r>
              <w:rPr>
                <w:noProof/>
                <w:webHidden/>
              </w:rPr>
              <w:t>121</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328" w:history="1">
            <w:r w:rsidRPr="00DE7A12">
              <w:rPr>
                <w:rStyle w:val="Hyperlink"/>
                <w:noProof/>
              </w:rPr>
              <w:t>6.1 Conclusions</w:t>
            </w:r>
            <w:r>
              <w:rPr>
                <w:noProof/>
                <w:webHidden/>
              </w:rPr>
              <w:tab/>
            </w:r>
            <w:r>
              <w:rPr>
                <w:noProof/>
                <w:webHidden/>
              </w:rPr>
              <w:fldChar w:fldCharType="begin"/>
            </w:r>
            <w:r>
              <w:rPr>
                <w:noProof/>
                <w:webHidden/>
              </w:rPr>
              <w:instrText xml:space="preserve"> PAGEREF _Toc356812328 \h </w:instrText>
            </w:r>
            <w:r>
              <w:rPr>
                <w:noProof/>
                <w:webHidden/>
              </w:rPr>
            </w:r>
            <w:r>
              <w:rPr>
                <w:noProof/>
                <w:webHidden/>
              </w:rPr>
              <w:fldChar w:fldCharType="separate"/>
            </w:r>
            <w:r>
              <w:rPr>
                <w:noProof/>
                <w:webHidden/>
              </w:rPr>
              <w:t>121</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329" w:history="1">
            <w:r w:rsidRPr="00DE7A12">
              <w:rPr>
                <w:rStyle w:val="Hyperlink"/>
                <w:noProof/>
              </w:rPr>
              <w:t>6.2 Future Work</w:t>
            </w:r>
            <w:r>
              <w:rPr>
                <w:noProof/>
                <w:webHidden/>
              </w:rPr>
              <w:tab/>
            </w:r>
            <w:r>
              <w:rPr>
                <w:noProof/>
                <w:webHidden/>
              </w:rPr>
              <w:fldChar w:fldCharType="begin"/>
            </w:r>
            <w:r>
              <w:rPr>
                <w:noProof/>
                <w:webHidden/>
              </w:rPr>
              <w:instrText xml:space="preserve"> PAGEREF _Toc356812329 \h </w:instrText>
            </w:r>
            <w:r>
              <w:rPr>
                <w:noProof/>
                <w:webHidden/>
              </w:rPr>
            </w:r>
            <w:r>
              <w:rPr>
                <w:noProof/>
                <w:webHidden/>
              </w:rPr>
              <w:fldChar w:fldCharType="separate"/>
            </w:r>
            <w:r>
              <w:rPr>
                <w:noProof/>
                <w:webHidden/>
              </w:rPr>
              <w:t>124</w:t>
            </w:r>
            <w:r>
              <w:rPr>
                <w:noProof/>
                <w:webHidden/>
              </w:rPr>
              <w:fldChar w:fldCharType="end"/>
            </w:r>
          </w:hyperlink>
        </w:p>
        <w:p w:rsidR="00986B7E" w:rsidRDefault="00986B7E">
          <w:pPr>
            <w:pStyle w:val="TOC1"/>
            <w:rPr>
              <w:rFonts w:eastAsiaTheme="minorEastAsia"/>
              <w:noProof/>
              <w:sz w:val="22"/>
              <w:szCs w:val="22"/>
            </w:rPr>
          </w:pPr>
          <w:hyperlink w:anchor="_Toc356812330" w:history="1">
            <w:r w:rsidRPr="00DE7A12">
              <w:rPr>
                <w:rStyle w:val="Hyperlink"/>
                <w:noProof/>
              </w:rPr>
              <w:t>LIST OF REFERENCES</w:t>
            </w:r>
            <w:r>
              <w:rPr>
                <w:noProof/>
                <w:webHidden/>
              </w:rPr>
              <w:tab/>
            </w:r>
            <w:r>
              <w:rPr>
                <w:noProof/>
                <w:webHidden/>
              </w:rPr>
              <w:fldChar w:fldCharType="begin"/>
            </w:r>
            <w:r>
              <w:rPr>
                <w:noProof/>
                <w:webHidden/>
              </w:rPr>
              <w:instrText xml:space="preserve"> PAGEREF _Toc356812330 \h </w:instrText>
            </w:r>
            <w:r>
              <w:rPr>
                <w:noProof/>
                <w:webHidden/>
              </w:rPr>
            </w:r>
            <w:r>
              <w:rPr>
                <w:noProof/>
                <w:webHidden/>
              </w:rPr>
              <w:fldChar w:fldCharType="separate"/>
            </w:r>
            <w:r>
              <w:rPr>
                <w:noProof/>
                <w:webHidden/>
              </w:rPr>
              <w:t>127</w:t>
            </w:r>
            <w:r>
              <w:rPr>
                <w:noProof/>
                <w:webHidden/>
              </w:rPr>
              <w:fldChar w:fldCharType="end"/>
            </w:r>
          </w:hyperlink>
        </w:p>
        <w:p w:rsidR="00986B7E" w:rsidRDefault="00986B7E">
          <w:pPr>
            <w:pStyle w:val="TOC1"/>
            <w:rPr>
              <w:rFonts w:eastAsiaTheme="minorEastAsia"/>
              <w:noProof/>
              <w:sz w:val="22"/>
              <w:szCs w:val="22"/>
            </w:rPr>
          </w:pPr>
          <w:hyperlink w:anchor="_Toc356812331" w:history="1">
            <w:r w:rsidRPr="00DE7A12">
              <w:rPr>
                <w:rStyle w:val="Hyperlink"/>
                <w:noProof/>
              </w:rPr>
              <w:t>APPENDICES</w:t>
            </w:r>
            <w:r>
              <w:rPr>
                <w:noProof/>
                <w:webHidden/>
              </w:rPr>
              <w:tab/>
            </w:r>
            <w:r>
              <w:rPr>
                <w:noProof/>
                <w:webHidden/>
              </w:rPr>
              <w:fldChar w:fldCharType="begin"/>
            </w:r>
            <w:r>
              <w:rPr>
                <w:noProof/>
                <w:webHidden/>
              </w:rPr>
              <w:instrText xml:space="preserve"> PAGEREF _Toc356812331 \h </w:instrText>
            </w:r>
            <w:r>
              <w:rPr>
                <w:noProof/>
                <w:webHidden/>
              </w:rPr>
            </w:r>
            <w:r>
              <w:rPr>
                <w:noProof/>
                <w:webHidden/>
              </w:rPr>
              <w:fldChar w:fldCharType="separate"/>
            </w:r>
            <w:r>
              <w:rPr>
                <w:noProof/>
                <w:webHidden/>
              </w:rPr>
              <w:t>134</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332" w:history="1">
            <w:r w:rsidRPr="00DE7A12">
              <w:rPr>
                <w:rStyle w:val="Hyperlink"/>
                <w:noProof/>
              </w:rPr>
              <w:t>Appendix A</w:t>
            </w:r>
            <w:r>
              <w:rPr>
                <w:noProof/>
                <w:webHidden/>
              </w:rPr>
              <w:tab/>
            </w:r>
            <w:r>
              <w:rPr>
                <w:noProof/>
                <w:webHidden/>
              </w:rPr>
              <w:fldChar w:fldCharType="begin"/>
            </w:r>
            <w:r>
              <w:rPr>
                <w:noProof/>
                <w:webHidden/>
              </w:rPr>
              <w:instrText xml:space="preserve"> PAGEREF _Toc356812332 \h </w:instrText>
            </w:r>
            <w:r>
              <w:rPr>
                <w:noProof/>
                <w:webHidden/>
              </w:rPr>
            </w:r>
            <w:r>
              <w:rPr>
                <w:noProof/>
                <w:webHidden/>
              </w:rPr>
              <w:fldChar w:fldCharType="separate"/>
            </w:r>
            <w:r>
              <w:rPr>
                <w:noProof/>
                <w:webHidden/>
              </w:rPr>
              <w:t>135</w:t>
            </w:r>
            <w:r>
              <w:rPr>
                <w:noProof/>
                <w:webHidden/>
              </w:rPr>
              <w:fldChar w:fldCharType="end"/>
            </w:r>
          </w:hyperlink>
        </w:p>
        <w:p w:rsidR="00986B7E" w:rsidRDefault="00986B7E">
          <w:pPr>
            <w:pStyle w:val="TOC2"/>
            <w:tabs>
              <w:tab w:val="right" w:leader="dot" w:pos="8256"/>
            </w:tabs>
            <w:rPr>
              <w:rFonts w:eastAsiaTheme="minorEastAsia"/>
              <w:noProof/>
              <w:sz w:val="22"/>
              <w:szCs w:val="22"/>
            </w:rPr>
          </w:pPr>
          <w:hyperlink w:anchor="_Toc356812333" w:history="1">
            <w:r w:rsidRPr="00DE7A12">
              <w:rPr>
                <w:rStyle w:val="Hyperlink"/>
                <w:rFonts w:eastAsia="Times New Roman"/>
                <w:noProof/>
              </w:rPr>
              <w:t>Appendix B</w:t>
            </w:r>
            <w:r>
              <w:rPr>
                <w:noProof/>
                <w:webHidden/>
              </w:rPr>
              <w:tab/>
            </w:r>
            <w:r>
              <w:rPr>
                <w:noProof/>
                <w:webHidden/>
              </w:rPr>
              <w:fldChar w:fldCharType="begin"/>
            </w:r>
            <w:r>
              <w:rPr>
                <w:noProof/>
                <w:webHidden/>
              </w:rPr>
              <w:instrText xml:space="preserve"> PAGEREF _Toc356812333 \h </w:instrText>
            </w:r>
            <w:r>
              <w:rPr>
                <w:noProof/>
                <w:webHidden/>
              </w:rPr>
            </w:r>
            <w:r>
              <w:rPr>
                <w:noProof/>
                <w:webHidden/>
              </w:rPr>
              <w:fldChar w:fldCharType="separate"/>
            </w:r>
            <w:r>
              <w:rPr>
                <w:noProof/>
                <w:webHidden/>
              </w:rPr>
              <w:t>145</w:t>
            </w:r>
            <w:r>
              <w:rPr>
                <w:noProof/>
                <w:webHidden/>
              </w:rPr>
              <w:fldChar w:fldCharType="end"/>
            </w:r>
          </w:hyperlink>
        </w:p>
        <w:p w:rsidR="00986B7E" w:rsidRDefault="00986B7E">
          <w:pPr>
            <w:pStyle w:val="TOC1"/>
            <w:rPr>
              <w:rFonts w:eastAsiaTheme="minorEastAsia"/>
              <w:noProof/>
              <w:sz w:val="22"/>
              <w:szCs w:val="22"/>
            </w:rPr>
          </w:pPr>
          <w:hyperlink w:anchor="_Toc356812334" w:history="1">
            <w:r w:rsidRPr="00DE7A12">
              <w:rPr>
                <w:rStyle w:val="Hyperlink"/>
                <w:noProof/>
              </w:rPr>
              <w:t>VITA</w:t>
            </w:r>
            <w:r>
              <w:rPr>
                <w:noProof/>
                <w:webHidden/>
              </w:rPr>
              <w:tab/>
            </w:r>
            <w:r>
              <w:rPr>
                <w:noProof/>
                <w:webHidden/>
              </w:rPr>
              <w:fldChar w:fldCharType="begin"/>
            </w:r>
            <w:r>
              <w:rPr>
                <w:noProof/>
                <w:webHidden/>
              </w:rPr>
              <w:instrText xml:space="preserve"> PAGEREF _Toc356812334 \h </w:instrText>
            </w:r>
            <w:r>
              <w:rPr>
                <w:noProof/>
                <w:webHidden/>
              </w:rPr>
            </w:r>
            <w:r>
              <w:rPr>
                <w:noProof/>
                <w:webHidden/>
              </w:rPr>
              <w:fldChar w:fldCharType="separate"/>
            </w:r>
            <w:r>
              <w:rPr>
                <w:noProof/>
                <w:webHidden/>
              </w:rPr>
              <w:t>156</w:t>
            </w:r>
            <w:r>
              <w:rPr>
                <w:noProof/>
                <w:webHidden/>
              </w:rPr>
              <w:fldChar w:fldCharType="end"/>
            </w:r>
          </w:hyperlink>
        </w:p>
        <w:p w:rsidR="00D165FD" w:rsidRPr="00D165FD" w:rsidRDefault="003E0EB6" w:rsidP="00D165FD">
          <w:pPr>
            <w:pStyle w:val="TOCHeading"/>
          </w:pPr>
          <w:r w:rsidRPr="00D165FD">
            <w:rPr>
              <w:noProof/>
            </w:rPr>
            <w:fldChar w:fldCharType="end"/>
          </w:r>
        </w:p>
      </w:sdtContent>
    </w:sdt>
    <w:p w:rsidR="00947D77" w:rsidRDefault="00947D77" w:rsidP="00D165FD">
      <w:pPr>
        <w:rPr>
          <w:rFonts w:ascii="Times New Roman" w:hAnsi="Times New Roman" w:cs="Times New Roman"/>
        </w:rPr>
        <w:sectPr w:rsidR="00947D77" w:rsidSect="000F1D4C">
          <w:pgSz w:w="12240" w:h="15840"/>
          <w:pgMar w:top="1440" w:right="1987" w:bottom="1440" w:left="1987" w:header="1440" w:footer="1440" w:gutter="0"/>
          <w:pgNumType w:fmt="lowerRoman"/>
          <w:cols w:space="720"/>
          <w:docGrid w:linePitch="360"/>
        </w:sectPr>
      </w:pPr>
    </w:p>
    <w:p w:rsidR="00947D77" w:rsidRPr="00B410D1" w:rsidRDefault="00C536BB" w:rsidP="00B410D1">
      <w:pPr>
        <w:jc w:val="center"/>
        <w:rPr>
          <w:b/>
          <w:sz w:val="32"/>
        </w:rPr>
      </w:pPr>
      <w:r w:rsidRPr="00B410D1">
        <w:rPr>
          <w:b/>
          <w:sz w:val="32"/>
        </w:rPr>
        <w:lastRenderedPageBreak/>
        <w:t>LIST OF TABLES</w:t>
      </w:r>
    </w:p>
    <w:p w:rsidR="00C536BB" w:rsidRDefault="00C536BB" w:rsidP="00947D77">
      <w:pPr>
        <w:jc w:val="center"/>
        <w:rPr>
          <w:rFonts w:ascii="Times New Roman" w:hAnsi="Times New Roman" w:cs="Times New Roman"/>
          <w:b/>
          <w:sz w:val="32"/>
        </w:rPr>
      </w:pPr>
    </w:p>
    <w:p w:rsidR="00986B7E" w:rsidRDefault="003E0EB6">
      <w:pPr>
        <w:pStyle w:val="TableofFigures"/>
        <w:tabs>
          <w:tab w:val="right" w:leader="dot" w:pos="8256"/>
        </w:tabs>
        <w:rPr>
          <w:rFonts w:eastAsiaTheme="minorEastAsia"/>
          <w:noProof/>
          <w:sz w:val="22"/>
          <w:szCs w:val="22"/>
        </w:rPr>
      </w:pPr>
      <w:r w:rsidRPr="008624F5">
        <w:rPr>
          <w:rFonts w:ascii="Times New Roman" w:hAnsi="Times New Roman" w:cs="Times New Roman"/>
        </w:rPr>
        <w:fldChar w:fldCharType="begin"/>
      </w:r>
      <w:r w:rsidR="002D59CE" w:rsidRPr="008624F5">
        <w:rPr>
          <w:rFonts w:ascii="Times New Roman" w:hAnsi="Times New Roman" w:cs="Times New Roman"/>
        </w:rPr>
        <w:instrText xml:space="preserve"> TOC \h \z \t "Caption 2" \c </w:instrText>
      </w:r>
      <w:r w:rsidRPr="008624F5">
        <w:rPr>
          <w:rFonts w:ascii="Times New Roman" w:hAnsi="Times New Roman" w:cs="Times New Roman"/>
        </w:rPr>
        <w:fldChar w:fldCharType="separate"/>
      </w:r>
      <w:hyperlink w:anchor="_Toc356812395" w:history="1">
        <w:r w:rsidR="00986B7E" w:rsidRPr="00AF3DFD">
          <w:rPr>
            <w:rStyle w:val="Hyperlink"/>
            <w:noProof/>
          </w:rPr>
          <w:t>TABLE 2.1:  Typical values of cation exchange capacity (CEC), specific surface (Sa), and surface charge density (</w:t>
        </w:r>
        <w:r w:rsidR="00986B7E" w:rsidRPr="00AF3DFD">
          <w:rPr>
            <w:rStyle w:val="Hyperlink"/>
            <w:rFonts w:cstheme="minorHAnsi"/>
            <w:noProof/>
          </w:rPr>
          <w:t>σ</w:t>
        </w:r>
        <w:r w:rsidR="00986B7E" w:rsidRPr="00AF3DFD">
          <w:rPr>
            <w:rStyle w:val="Hyperlink"/>
            <w:noProof/>
            <w:vertAlign w:val="subscript"/>
          </w:rPr>
          <w:t>0</w:t>
        </w:r>
        <w:r w:rsidR="00986B7E" w:rsidRPr="00AF3DFD">
          <w:rPr>
            <w:rStyle w:val="Hyperlink"/>
            <w:noProof/>
          </w:rPr>
          <w:t>) for clays of interest (Mitchell and Soga 2005; Shang et al. 1994)</w:t>
        </w:r>
        <w:r w:rsidR="00986B7E">
          <w:rPr>
            <w:noProof/>
            <w:webHidden/>
          </w:rPr>
          <w:tab/>
        </w:r>
        <w:r w:rsidR="00986B7E">
          <w:rPr>
            <w:noProof/>
            <w:webHidden/>
          </w:rPr>
          <w:fldChar w:fldCharType="begin"/>
        </w:r>
        <w:r w:rsidR="00986B7E">
          <w:rPr>
            <w:noProof/>
            <w:webHidden/>
          </w:rPr>
          <w:instrText xml:space="preserve"> PAGEREF _Toc356812395 \h </w:instrText>
        </w:r>
        <w:r w:rsidR="00986B7E">
          <w:rPr>
            <w:noProof/>
            <w:webHidden/>
          </w:rPr>
        </w:r>
        <w:r w:rsidR="00986B7E">
          <w:rPr>
            <w:noProof/>
            <w:webHidden/>
          </w:rPr>
          <w:fldChar w:fldCharType="separate"/>
        </w:r>
        <w:r w:rsidR="00986B7E">
          <w:rPr>
            <w:noProof/>
            <w:webHidden/>
          </w:rPr>
          <w:t>13</w:t>
        </w:r>
        <w:r w:rsidR="00986B7E">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396" w:history="1">
        <w:r w:rsidRPr="00AF3DFD">
          <w:rPr>
            <w:rStyle w:val="Hyperlink"/>
            <w:noProof/>
          </w:rPr>
          <w:t>TABLE 3.1:  Elemental Composition of kaolinite (Supplier data)</w:t>
        </w:r>
        <w:r>
          <w:rPr>
            <w:noProof/>
            <w:webHidden/>
          </w:rPr>
          <w:tab/>
        </w:r>
        <w:r>
          <w:rPr>
            <w:noProof/>
            <w:webHidden/>
          </w:rPr>
          <w:fldChar w:fldCharType="begin"/>
        </w:r>
        <w:r>
          <w:rPr>
            <w:noProof/>
            <w:webHidden/>
          </w:rPr>
          <w:instrText xml:space="preserve"> PAGEREF _Toc356812396 \h </w:instrText>
        </w:r>
        <w:r>
          <w:rPr>
            <w:noProof/>
            <w:webHidden/>
          </w:rPr>
        </w:r>
        <w:r>
          <w:rPr>
            <w:noProof/>
            <w:webHidden/>
          </w:rPr>
          <w:fldChar w:fldCharType="separate"/>
        </w:r>
        <w:r>
          <w:rPr>
            <w:noProof/>
            <w:webHidden/>
          </w:rPr>
          <w:t>35</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397" w:history="1">
        <w:r w:rsidRPr="00AF3DFD">
          <w:rPr>
            <w:rStyle w:val="Hyperlink"/>
            <w:noProof/>
          </w:rPr>
          <w:t>TABLE 3.2:  Properties of the kaolinite used in this study (Kim and Palomino 2009)</w:t>
        </w:r>
        <w:r>
          <w:rPr>
            <w:noProof/>
            <w:webHidden/>
          </w:rPr>
          <w:tab/>
        </w:r>
        <w:r>
          <w:rPr>
            <w:noProof/>
            <w:webHidden/>
          </w:rPr>
          <w:fldChar w:fldCharType="begin"/>
        </w:r>
        <w:r>
          <w:rPr>
            <w:noProof/>
            <w:webHidden/>
          </w:rPr>
          <w:instrText xml:space="preserve"> PAGEREF _Toc356812397 \h </w:instrText>
        </w:r>
        <w:r>
          <w:rPr>
            <w:noProof/>
            <w:webHidden/>
          </w:rPr>
        </w:r>
        <w:r>
          <w:rPr>
            <w:noProof/>
            <w:webHidden/>
          </w:rPr>
          <w:fldChar w:fldCharType="separate"/>
        </w:r>
        <w:r>
          <w:rPr>
            <w:noProof/>
            <w:webHidden/>
          </w:rPr>
          <w:t>36</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398" w:history="1">
        <w:r w:rsidRPr="00AF3DFD">
          <w:rPr>
            <w:rStyle w:val="Hyperlink"/>
            <w:noProof/>
          </w:rPr>
          <w:t>TABLE 3.3:  Elemental Composition of montmorillonite (Supplier data)</w:t>
        </w:r>
        <w:r>
          <w:rPr>
            <w:noProof/>
            <w:webHidden/>
          </w:rPr>
          <w:tab/>
        </w:r>
        <w:r>
          <w:rPr>
            <w:noProof/>
            <w:webHidden/>
          </w:rPr>
          <w:fldChar w:fldCharType="begin"/>
        </w:r>
        <w:r>
          <w:rPr>
            <w:noProof/>
            <w:webHidden/>
          </w:rPr>
          <w:instrText xml:space="preserve"> PAGEREF _Toc356812398 \h </w:instrText>
        </w:r>
        <w:r>
          <w:rPr>
            <w:noProof/>
            <w:webHidden/>
          </w:rPr>
        </w:r>
        <w:r>
          <w:rPr>
            <w:noProof/>
            <w:webHidden/>
          </w:rPr>
          <w:fldChar w:fldCharType="separate"/>
        </w:r>
        <w:r>
          <w:rPr>
            <w:noProof/>
            <w:webHidden/>
          </w:rPr>
          <w:t>37</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399" w:history="1">
        <w:r w:rsidRPr="00AF3DFD">
          <w:rPr>
            <w:rStyle w:val="Hyperlink"/>
            <w:noProof/>
          </w:rPr>
          <w:t>TABLE 3.4:  Properties of the montmorillonite used in this study (Kim and Palomino 2011)</w:t>
        </w:r>
        <w:r>
          <w:rPr>
            <w:noProof/>
            <w:webHidden/>
          </w:rPr>
          <w:tab/>
        </w:r>
        <w:r>
          <w:rPr>
            <w:noProof/>
            <w:webHidden/>
          </w:rPr>
          <w:fldChar w:fldCharType="begin"/>
        </w:r>
        <w:r>
          <w:rPr>
            <w:noProof/>
            <w:webHidden/>
          </w:rPr>
          <w:instrText xml:space="preserve"> PAGEREF _Toc356812399 \h </w:instrText>
        </w:r>
        <w:r>
          <w:rPr>
            <w:noProof/>
            <w:webHidden/>
          </w:rPr>
        </w:r>
        <w:r>
          <w:rPr>
            <w:noProof/>
            <w:webHidden/>
          </w:rPr>
          <w:fldChar w:fldCharType="separate"/>
        </w:r>
        <w:r>
          <w:rPr>
            <w:noProof/>
            <w:webHidden/>
          </w:rPr>
          <w:t>37</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00" w:history="1">
        <w:r w:rsidRPr="00AF3DFD">
          <w:rPr>
            <w:rStyle w:val="Hyperlink"/>
            <w:noProof/>
          </w:rPr>
          <w:t>TABLE 3.5:  Mass of each clay and polymer to use for solution intercalation technique based on a batch of 2000 mL or 3500 mL</w:t>
        </w:r>
        <w:r>
          <w:rPr>
            <w:noProof/>
            <w:webHidden/>
          </w:rPr>
          <w:tab/>
        </w:r>
        <w:r>
          <w:rPr>
            <w:noProof/>
            <w:webHidden/>
          </w:rPr>
          <w:fldChar w:fldCharType="begin"/>
        </w:r>
        <w:r>
          <w:rPr>
            <w:noProof/>
            <w:webHidden/>
          </w:rPr>
          <w:instrText xml:space="preserve"> PAGEREF _Toc356812400 \h </w:instrText>
        </w:r>
        <w:r>
          <w:rPr>
            <w:noProof/>
            <w:webHidden/>
          </w:rPr>
        </w:r>
        <w:r>
          <w:rPr>
            <w:noProof/>
            <w:webHidden/>
          </w:rPr>
          <w:fldChar w:fldCharType="separate"/>
        </w:r>
        <w:r>
          <w:rPr>
            <w:noProof/>
            <w:webHidden/>
          </w:rPr>
          <w:t>42</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01" w:history="1">
        <w:r w:rsidRPr="00AF3DFD">
          <w:rPr>
            <w:rStyle w:val="Hyperlink"/>
            <w:noProof/>
          </w:rPr>
          <w:t>TABLE 3.6:  Sample calculations showing the resulting water contents for both Kt-PAM and Mt-PAM composites mixed to a total volume of 3500 mL.</w:t>
        </w:r>
        <w:r>
          <w:rPr>
            <w:noProof/>
            <w:webHidden/>
          </w:rPr>
          <w:tab/>
        </w:r>
        <w:r>
          <w:rPr>
            <w:noProof/>
            <w:webHidden/>
          </w:rPr>
          <w:fldChar w:fldCharType="begin"/>
        </w:r>
        <w:r>
          <w:rPr>
            <w:noProof/>
            <w:webHidden/>
          </w:rPr>
          <w:instrText xml:space="preserve"> PAGEREF _Toc356812401 \h </w:instrText>
        </w:r>
        <w:r>
          <w:rPr>
            <w:noProof/>
            <w:webHidden/>
          </w:rPr>
        </w:r>
        <w:r>
          <w:rPr>
            <w:noProof/>
            <w:webHidden/>
          </w:rPr>
          <w:fldChar w:fldCharType="separate"/>
        </w:r>
        <w:r>
          <w:rPr>
            <w:noProof/>
            <w:webHidden/>
          </w:rPr>
          <w:t>44</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02" w:history="1">
        <w:r w:rsidRPr="00AF3DFD">
          <w:rPr>
            <w:rStyle w:val="Hyperlink"/>
            <w:noProof/>
          </w:rPr>
          <w:t>TABLE 3.7:  Test Matrix</w:t>
        </w:r>
        <w:r>
          <w:rPr>
            <w:noProof/>
            <w:webHidden/>
          </w:rPr>
          <w:tab/>
        </w:r>
        <w:r>
          <w:rPr>
            <w:noProof/>
            <w:webHidden/>
          </w:rPr>
          <w:fldChar w:fldCharType="begin"/>
        </w:r>
        <w:r>
          <w:rPr>
            <w:noProof/>
            <w:webHidden/>
          </w:rPr>
          <w:instrText xml:space="preserve"> PAGEREF _Toc356812402 \h </w:instrText>
        </w:r>
        <w:r>
          <w:rPr>
            <w:noProof/>
            <w:webHidden/>
          </w:rPr>
        </w:r>
        <w:r>
          <w:rPr>
            <w:noProof/>
            <w:webHidden/>
          </w:rPr>
          <w:fldChar w:fldCharType="separate"/>
        </w:r>
        <w:r>
          <w:rPr>
            <w:noProof/>
            <w:webHidden/>
          </w:rPr>
          <w:t>49</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03" w:history="1">
        <w:r w:rsidRPr="00AF3DFD">
          <w:rPr>
            <w:rStyle w:val="Hyperlink"/>
            <w:noProof/>
          </w:rPr>
          <w:t>TABLE 5.1:  General loading schedule for 1D consolidation testing</w:t>
        </w:r>
        <w:r>
          <w:rPr>
            <w:noProof/>
            <w:webHidden/>
          </w:rPr>
          <w:tab/>
        </w:r>
        <w:r>
          <w:rPr>
            <w:noProof/>
            <w:webHidden/>
          </w:rPr>
          <w:fldChar w:fldCharType="begin"/>
        </w:r>
        <w:r>
          <w:rPr>
            <w:noProof/>
            <w:webHidden/>
          </w:rPr>
          <w:instrText xml:space="preserve"> PAGEREF _Toc356812403 \h </w:instrText>
        </w:r>
        <w:r>
          <w:rPr>
            <w:noProof/>
            <w:webHidden/>
          </w:rPr>
        </w:r>
        <w:r>
          <w:rPr>
            <w:noProof/>
            <w:webHidden/>
          </w:rPr>
          <w:fldChar w:fldCharType="separate"/>
        </w:r>
        <w:r>
          <w:rPr>
            <w:noProof/>
            <w:webHidden/>
          </w:rPr>
          <w:t>75</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04" w:history="1">
        <w:r w:rsidRPr="00AF3DFD">
          <w:rPr>
            <w:rStyle w:val="Hyperlink"/>
            <w:noProof/>
          </w:rPr>
          <w:t>TABLE 5.2:  Typical shear wave velocities of different materials (Ashland 2013)</w:t>
        </w:r>
        <w:r>
          <w:rPr>
            <w:noProof/>
            <w:webHidden/>
          </w:rPr>
          <w:tab/>
        </w:r>
        <w:r>
          <w:rPr>
            <w:noProof/>
            <w:webHidden/>
          </w:rPr>
          <w:fldChar w:fldCharType="begin"/>
        </w:r>
        <w:r>
          <w:rPr>
            <w:noProof/>
            <w:webHidden/>
          </w:rPr>
          <w:instrText xml:space="preserve"> PAGEREF _Toc356812404 \h </w:instrText>
        </w:r>
        <w:r>
          <w:rPr>
            <w:noProof/>
            <w:webHidden/>
          </w:rPr>
        </w:r>
        <w:r>
          <w:rPr>
            <w:noProof/>
            <w:webHidden/>
          </w:rPr>
          <w:fldChar w:fldCharType="separate"/>
        </w:r>
        <w:r>
          <w:rPr>
            <w:noProof/>
            <w:webHidden/>
          </w:rPr>
          <w:t>85</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05" w:history="1">
        <w:r w:rsidRPr="00AF3DFD">
          <w:rPr>
            <w:rStyle w:val="Hyperlink"/>
            <w:noProof/>
          </w:rPr>
          <w:t>TABLE 5.3:  Void ratio and shear wave velocity results for Kt &amp; Kt-PAM samples under varying pore fluid conditions</w:t>
        </w:r>
        <w:r>
          <w:rPr>
            <w:noProof/>
            <w:webHidden/>
          </w:rPr>
          <w:tab/>
        </w:r>
        <w:r>
          <w:rPr>
            <w:noProof/>
            <w:webHidden/>
          </w:rPr>
          <w:fldChar w:fldCharType="begin"/>
        </w:r>
        <w:r>
          <w:rPr>
            <w:noProof/>
            <w:webHidden/>
          </w:rPr>
          <w:instrText xml:space="preserve"> PAGEREF _Toc356812405 \h </w:instrText>
        </w:r>
        <w:r>
          <w:rPr>
            <w:noProof/>
            <w:webHidden/>
          </w:rPr>
        </w:r>
        <w:r>
          <w:rPr>
            <w:noProof/>
            <w:webHidden/>
          </w:rPr>
          <w:fldChar w:fldCharType="separate"/>
        </w:r>
        <w:r>
          <w:rPr>
            <w:noProof/>
            <w:webHidden/>
          </w:rPr>
          <w:t>96</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06" w:history="1">
        <w:r w:rsidRPr="00AF3DFD">
          <w:rPr>
            <w:rStyle w:val="Hyperlink"/>
            <w:noProof/>
          </w:rPr>
          <w:t>TABLE 5.4:  Void ratio and shear wave velocity results for Mt &amp; Mt-PAM samples under varying pore fluid conditions</w:t>
        </w:r>
        <w:r>
          <w:rPr>
            <w:noProof/>
            <w:webHidden/>
          </w:rPr>
          <w:tab/>
        </w:r>
        <w:r>
          <w:rPr>
            <w:noProof/>
            <w:webHidden/>
          </w:rPr>
          <w:fldChar w:fldCharType="begin"/>
        </w:r>
        <w:r>
          <w:rPr>
            <w:noProof/>
            <w:webHidden/>
          </w:rPr>
          <w:instrText xml:space="preserve"> PAGEREF _Toc356812406 \h </w:instrText>
        </w:r>
        <w:r>
          <w:rPr>
            <w:noProof/>
            <w:webHidden/>
          </w:rPr>
        </w:r>
        <w:r>
          <w:rPr>
            <w:noProof/>
            <w:webHidden/>
          </w:rPr>
          <w:fldChar w:fldCharType="separate"/>
        </w:r>
        <w:r>
          <w:rPr>
            <w:noProof/>
            <w:webHidden/>
          </w:rPr>
          <w:t>109</w:t>
        </w:r>
        <w:r>
          <w:rPr>
            <w:noProof/>
            <w:webHidden/>
          </w:rPr>
          <w:fldChar w:fldCharType="end"/>
        </w:r>
      </w:hyperlink>
    </w:p>
    <w:p w:rsidR="00C536BB" w:rsidRPr="00C536BB" w:rsidRDefault="003E0EB6" w:rsidP="00BD3DDE">
      <w:pPr>
        <w:pStyle w:val="Appendix"/>
        <w:sectPr w:rsidR="00C536BB" w:rsidRPr="00C536BB" w:rsidSect="000F1D4C">
          <w:pgSz w:w="12240" w:h="15840"/>
          <w:pgMar w:top="1440" w:right="1987" w:bottom="1440" w:left="1987" w:header="1440" w:footer="1440" w:gutter="0"/>
          <w:pgNumType w:fmt="lowerRoman"/>
          <w:cols w:space="720"/>
          <w:docGrid w:linePitch="360"/>
        </w:sectPr>
      </w:pPr>
      <w:r w:rsidRPr="008624F5">
        <w:fldChar w:fldCharType="end"/>
      </w:r>
    </w:p>
    <w:p w:rsidR="00C536BB" w:rsidRPr="00B410D1" w:rsidRDefault="00C536BB" w:rsidP="00B410D1">
      <w:pPr>
        <w:jc w:val="center"/>
        <w:rPr>
          <w:b/>
          <w:sz w:val="32"/>
        </w:rPr>
      </w:pPr>
      <w:r w:rsidRPr="00B410D1">
        <w:rPr>
          <w:b/>
          <w:sz w:val="32"/>
        </w:rPr>
        <w:lastRenderedPageBreak/>
        <w:t>LIST OF FIGURES</w:t>
      </w:r>
    </w:p>
    <w:p w:rsidR="00C536BB" w:rsidRDefault="00C536BB" w:rsidP="00C536BB">
      <w:pPr>
        <w:jc w:val="center"/>
        <w:rPr>
          <w:rFonts w:ascii="Times New Roman" w:hAnsi="Times New Roman" w:cs="Times New Roman"/>
          <w:b/>
          <w:sz w:val="32"/>
        </w:rPr>
      </w:pPr>
    </w:p>
    <w:p w:rsidR="00986B7E" w:rsidRDefault="003E0EB6">
      <w:pPr>
        <w:pStyle w:val="TableofFigures"/>
        <w:tabs>
          <w:tab w:val="right" w:leader="dot" w:pos="8256"/>
        </w:tabs>
        <w:rPr>
          <w:rFonts w:eastAsiaTheme="minorEastAsia"/>
          <w:noProof/>
          <w:sz w:val="22"/>
          <w:szCs w:val="22"/>
        </w:rPr>
      </w:pPr>
      <w:r>
        <w:rPr>
          <w:rFonts w:ascii="Times New Roman" w:hAnsi="Times New Roman" w:cs="Times New Roman"/>
        </w:rPr>
        <w:fldChar w:fldCharType="begin"/>
      </w:r>
      <w:r w:rsidR="00B50682">
        <w:rPr>
          <w:rFonts w:ascii="Times New Roman" w:hAnsi="Times New Roman" w:cs="Times New Roman"/>
        </w:rPr>
        <w:instrText xml:space="preserve"> TOC \h \z \t "Caption" \c </w:instrText>
      </w:r>
      <w:r>
        <w:rPr>
          <w:rFonts w:ascii="Times New Roman" w:hAnsi="Times New Roman" w:cs="Times New Roman"/>
        </w:rPr>
        <w:fldChar w:fldCharType="separate"/>
      </w:r>
      <w:hyperlink w:anchor="_Toc356812407" w:history="1">
        <w:r w:rsidR="00986B7E" w:rsidRPr="0027162D">
          <w:rPr>
            <w:rStyle w:val="Hyperlink"/>
            <w:noProof/>
          </w:rPr>
          <w:t>FIG. 2.1:  Mineral composition of dry montmorillonite (Barak and Nater 2003)</w:t>
        </w:r>
        <w:r w:rsidR="00986B7E">
          <w:rPr>
            <w:noProof/>
            <w:webHidden/>
          </w:rPr>
          <w:tab/>
        </w:r>
        <w:r w:rsidR="00986B7E">
          <w:rPr>
            <w:noProof/>
            <w:webHidden/>
          </w:rPr>
          <w:fldChar w:fldCharType="begin"/>
        </w:r>
        <w:r w:rsidR="00986B7E">
          <w:rPr>
            <w:noProof/>
            <w:webHidden/>
          </w:rPr>
          <w:instrText xml:space="preserve"> PAGEREF _Toc356812407 \h </w:instrText>
        </w:r>
        <w:r w:rsidR="00986B7E">
          <w:rPr>
            <w:noProof/>
            <w:webHidden/>
          </w:rPr>
        </w:r>
        <w:r w:rsidR="00986B7E">
          <w:rPr>
            <w:noProof/>
            <w:webHidden/>
          </w:rPr>
          <w:fldChar w:fldCharType="separate"/>
        </w:r>
        <w:r w:rsidR="00986B7E">
          <w:rPr>
            <w:noProof/>
            <w:webHidden/>
          </w:rPr>
          <w:t>7</w:t>
        </w:r>
        <w:r w:rsidR="00986B7E">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08" w:history="1">
        <w:r w:rsidRPr="0027162D">
          <w:rPr>
            <w:rStyle w:val="Hyperlink"/>
            <w:noProof/>
          </w:rPr>
          <w:t>FIG. 2.2:  Mineral composition of dry kaolinite (Barak and Nater 2003)</w:t>
        </w:r>
        <w:r>
          <w:rPr>
            <w:noProof/>
            <w:webHidden/>
          </w:rPr>
          <w:tab/>
        </w:r>
        <w:r>
          <w:rPr>
            <w:noProof/>
            <w:webHidden/>
          </w:rPr>
          <w:fldChar w:fldCharType="begin"/>
        </w:r>
        <w:r>
          <w:rPr>
            <w:noProof/>
            <w:webHidden/>
          </w:rPr>
          <w:instrText xml:space="preserve"> PAGEREF _Toc356812408 \h </w:instrText>
        </w:r>
        <w:r>
          <w:rPr>
            <w:noProof/>
            <w:webHidden/>
          </w:rPr>
        </w:r>
        <w:r>
          <w:rPr>
            <w:noProof/>
            <w:webHidden/>
          </w:rPr>
          <w:fldChar w:fldCharType="separate"/>
        </w:r>
        <w:r>
          <w:rPr>
            <w:noProof/>
            <w:webHidden/>
          </w:rPr>
          <w:t>9</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09" w:history="1">
        <w:r w:rsidRPr="0027162D">
          <w:rPr>
            <w:rStyle w:val="Hyperlink"/>
            <w:noProof/>
          </w:rPr>
          <w:t>FIG. 2.3:  Representation of a clay particle and the resulting formation of the diffuse double layer (after Mitchell and Soga 2005; Santamarina et al. 2001; Stumm 1992)</w:t>
        </w:r>
        <w:r>
          <w:rPr>
            <w:noProof/>
            <w:webHidden/>
          </w:rPr>
          <w:tab/>
        </w:r>
        <w:r>
          <w:rPr>
            <w:noProof/>
            <w:webHidden/>
          </w:rPr>
          <w:fldChar w:fldCharType="begin"/>
        </w:r>
        <w:r>
          <w:rPr>
            <w:noProof/>
            <w:webHidden/>
          </w:rPr>
          <w:instrText xml:space="preserve"> PAGEREF _Toc356812409 \h </w:instrText>
        </w:r>
        <w:r>
          <w:rPr>
            <w:noProof/>
            <w:webHidden/>
          </w:rPr>
        </w:r>
        <w:r>
          <w:rPr>
            <w:noProof/>
            <w:webHidden/>
          </w:rPr>
          <w:fldChar w:fldCharType="separate"/>
        </w:r>
        <w:r>
          <w:rPr>
            <w:noProof/>
            <w:webHidden/>
          </w:rPr>
          <w:t>11</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10" w:history="1">
        <w:r w:rsidRPr="0027162D">
          <w:rPr>
            <w:rStyle w:val="Hyperlink"/>
            <w:noProof/>
          </w:rPr>
          <w:t>FIG. 2.4:  Schematic of PAM polymer molecule highlighting its amide functional groups (image created using Avogadro Molecule Editor 2012)</w:t>
        </w:r>
        <w:r>
          <w:rPr>
            <w:noProof/>
            <w:webHidden/>
          </w:rPr>
          <w:tab/>
        </w:r>
        <w:r>
          <w:rPr>
            <w:noProof/>
            <w:webHidden/>
          </w:rPr>
          <w:fldChar w:fldCharType="begin"/>
        </w:r>
        <w:r>
          <w:rPr>
            <w:noProof/>
            <w:webHidden/>
          </w:rPr>
          <w:instrText xml:space="preserve"> PAGEREF _Toc356812410 \h </w:instrText>
        </w:r>
        <w:r>
          <w:rPr>
            <w:noProof/>
            <w:webHidden/>
          </w:rPr>
        </w:r>
        <w:r>
          <w:rPr>
            <w:noProof/>
            <w:webHidden/>
          </w:rPr>
          <w:fldChar w:fldCharType="separate"/>
        </w:r>
        <w:r>
          <w:rPr>
            <w:noProof/>
            <w:webHidden/>
          </w:rPr>
          <w:t>14</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11" w:history="1">
        <w:r w:rsidRPr="0027162D">
          <w:rPr>
            <w:rStyle w:val="Hyperlink"/>
            <w:noProof/>
          </w:rPr>
          <w:t>FIG. 2.5:  Conformation of polyacrylamide due to pH and ionic concentration (after Kim and Palomino 2011)</w:t>
        </w:r>
        <w:r>
          <w:rPr>
            <w:noProof/>
            <w:webHidden/>
          </w:rPr>
          <w:tab/>
        </w:r>
        <w:r>
          <w:rPr>
            <w:noProof/>
            <w:webHidden/>
          </w:rPr>
          <w:fldChar w:fldCharType="begin"/>
        </w:r>
        <w:r>
          <w:rPr>
            <w:noProof/>
            <w:webHidden/>
          </w:rPr>
          <w:instrText xml:space="preserve"> PAGEREF _Toc356812411 \h </w:instrText>
        </w:r>
        <w:r>
          <w:rPr>
            <w:noProof/>
            <w:webHidden/>
          </w:rPr>
        </w:r>
        <w:r>
          <w:rPr>
            <w:noProof/>
            <w:webHidden/>
          </w:rPr>
          <w:fldChar w:fldCharType="separate"/>
        </w:r>
        <w:r>
          <w:rPr>
            <w:noProof/>
            <w:webHidden/>
          </w:rPr>
          <w:t>15</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12" w:history="1">
        <w:r w:rsidRPr="0027162D">
          <w:rPr>
            <w:rStyle w:val="Hyperlink"/>
            <w:noProof/>
          </w:rPr>
          <w:t>FIG. 2.6:  PAM molecules showing highlighted  a) undissociated amide groups, and  b) dissociated amide groups; red circles highlight the amide functional groups and blue circles highlight the dissociating NH</w:t>
        </w:r>
        <w:r w:rsidRPr="0027162D">
          <w:rPr>
            <w:rStyle w:val="Hyperlink"/>
            <w:noProof/>
            <w:vertAlign w:val="subscript"/>
          </w:rPr>
          <w:t>2-</w:t>
        </w:r>
        <w:r w:rsidRPr="0027162D">
          <w:rPr>
            <w:rStyle w:val="Hyperlink"/>
            <w:noProof/>
          </w:rPr>
          <w:t xml:space="preserve"> and O</w:t>
        </w:r>
        <w:r w:rsidRPr="0027162D">
          <w:rPr>
            <w:rStyle w:val="Hyperlink"/>
            <w:noProof/>
            <w:vertAlign w:val="superscript"/>
          </w:rPr>
          <w:t>2-</w:t>
        </w:r>
        <w:r w:rsidRPr="0027162D">
          <w:rPr>
            <w:rStyle w:val="Hyperlink"/>
            <w:noProof/>
          </w:rPr>
          <w:t xml:space="preserve"> groups (images created using Avogadro Molecule Editor 2012)</w:t>
        </w:r>
        <w:r>
          <w:rPr>
            <w:noProof/>
            <w:webHidden/>
          </w:rPr>
          <w:tab/>
        </w:r>
        <w:r>
          <w:rPr>
            <w:noProof/>
            <w:webHidden/>
          </w:rPr>
          <w:fldChar w:fldCharType="begin"/>
        </w:r>
        <w:r>
          <w:rPr>
            <w:noProof/>
            <w:webHidden/>
          </w:rPr>
          <w:instrText xml:space="preserve"> PAGEREF _Toc356812412 \h </w:instrText>
        </w:r>
        <w:r>
          <w:rPr>
            <w:noProof/>
            <w:webHidden/>
          </w:rPr>
        </w:r>
        <w:r>
          <w:rPr>
            <w:noProof/>
            <w:webHidden/>
          </w:rPr>
          <w:fldChar w:fldCharType="separate"/>
        </w:r>
        <w:r>
          <w:rPr>
            <w:noProof/>
            <w:webHidden/>
          </w:rPr>
          <w:t>15</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13" w:history="1">
        <w:r w:rsidRPr="0027162D">
          <w:rPr>
            <w:rStyle w:val="Hyperlink"/>
            <w:noProof/>
          </w:rPr>
          <w:t>FIG. 2.7:  Three formation types of clay-polymer composites (after Kim and Palomino 2011)</w:t>
        </w:r>
        <w:r>
          <w:rPr>
            <w:noProof/>
            <w:webHidden/>
          </w:rPr>
          <w:tab/>
        </w:r>
        <w:r>
          <w:rPr>
            <w:noProof/>
            <w:webHidden/>
          </w:rPr>
          <w:fldChar w:fldCharType="begin"/>
        </w:r>
        <w:r>
          <w:rPr>
            <w:noProof/>
            <w:webHidden/>
          </w:rPr>
          <w:instrText xml:space="preserve"> PAGEREF _Toc356812413 \h </w:instrText>
        </w:r>
        <w:r>
          <w:rPr>
            <w:noProof/>
            <w:webHidden/>
          </w:rPr>
        </w:r>
        <w:r>
          <w:rPr>
            <w:noProof/>
            <w:webHidden/>
          </w:rPr>
          <w:fldChar w:fldCharType="separate"/>
        </w:r>
        <w:r>
          <w:rPr>
            <w:noProof/>
            <w:webHidden/>
          </w:rPr>
          <w:t>18</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14" w:history="1">
        <w:r w:rsidRPr="0027162D">
          <w:rPr>
            <w:rStyle w:val="Hyperlink"/>
            <w:noProof/>
          </w:rPr>
          <w:t>FIG. 2.8:  Behavior of clay-polymer composite due to different pH and ionic concentration conditions (after Kim and Palomino 2011)</w:t>
        </w:r>
        <w:r>
          <w:rPr>
            <w:noProof/>
            <w:webHidden/>
          </w:rPr>
          <w:tab/>
        </w:r>
        <w:r>
          <w:rPr>
            <w:noProof/>
            <w:webHidden/>
          </w:rPr>
          <w:fldChar w:fldCharType="begin"/>
        </w:r>
        <w:r>
          <w:rPr>
            <w:noProof/>
            <w:webHidden/>
          </w:rPr>
          <w:instrText xml:space="preserve"> PAGEREF _Toc356812414 \h </w:instrText>
        </w:r>
        <w:r>
          <w:rPr>
            <w:noProof/>
            <w:webHidden/>
          </w:rPr>
        </w:r>
        <w:r>
          <w:rPr>
            <w:noProof/>
            <w:webHidden/>
          </w:rPr>
          <w:fldChar w:fldCharType="separate"/>
        </w:r>
        <w:r>
          <w:rPr>
            <w:noProof/>
            <w:webHidden/>
          </w:rPr>
          <w:t>19</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15" w:history="1">
        <w:r w:rsidRPr="0027162D">
          <w:rPr>
            <w:rStyle w:val="Hyperlink"/>
            <w:noProof/>
          </w:rPr>
          <w:t>FIG. 3.1:  Mixer used to prepare the clay-polymer composites</w:t>
        </w:r>
        <w:r>
          <w:rPr>
            <w:noProof/>
            <w:webHidden/>
          </w:rPr>
          <w:tab/>
        </w:r>
        <w:r>
          <w:rPr>
            <w:noProof/>
            <w:webHidden/>
          </w:rPr>
          <w:fldChar w:fldCharType="begin"/>
        </w:r>
        <w:r>
          <w:rPr>
            <w:noProof/>
            <w:webHidden/>
          </w:rPr>
          <w:instrText xml:space="preserve"> PAGEREF _Toc356812415 \h </w:instrText>
        </w:r>
        <w:r>
          <w:rPr>
            <w:noProof/>
            <w:webHidden/>
          </w:rPr>
        </w:r>
        <w:r>
          <w:rPr>
            <w:noProof/>
            <w:webHidden/>
          </w:rPr>
          <w:fldChar w:fldCharType="separate"/>
        </w:r>
        <w:r>
          <w:rPr>
            <w:noProof/>
            <w:webHidden/>
          </w:rPr>
          <w:t>41</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16" w:history="1">
        <w:r w:rsidRPr="0027162D">
          <w:rPr>
            <w:rStyle w:val="Hyperlink"/>
            <w:noProof/>
          </w:rPr>
          <w:t>FIG. 3.2:  Materials used for Kt-PAM composites consist of (a) Kaolinite and (b) PAM</w:t>
        </w:r>
        <w:r>
          <w:rPr>
            <w:noProof/>
            <w:webHidden/>
          </w:rPr>
          <w:tab/>
        </w:r>
        <w:r>
          <w:rPr>
            <w:noProof/>
            <w:webHidden/>
          </w:rPr>
          <w:fldChar w:fldCharType="begin"/>
        </w:r>
        <w:r>
          <w:rPr>
            <w:noProof/>
            <w:webHidden/>
          </w:rPr>
          <w:instrText xml:space="preserve"> PAGEREF _Toc356812416 \h </w:instrText>
        </w:r>
        <w:r>
          <w:rPr>
            <w:noProof/>
            <w:webHidden/>
          </w:rPr>
        </w:r>
        <w:r>
          <w:rPr>
            <w:noProof/>
            <w:webHidden/>
          </w:rPr>
          <w:fldChar w:fldCharType="separate"/>
        </w:r>
        <w:r>
          <w:rPr>
            <w:noProof/>
            <w:webHidden/>
          </w:rPr>
          <w:t>43</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17" w:history="1">
        <w:r w:rsidRPr="0027162D">
          <w:rPr>
            <w:rStyle w:val="Hyperlink"/>
            <w:noProof/>
          </w:rPr>
          <w:t>FIG. 3.3:  Pre-consolidation setup showing samples prepared in PVC tubes and consolidated with weights</w:t>
        </w:r>
        <w:r>
          <w:rPr>
            <w:noProof/>
            <w:webHidden/>
          </w:rPr>
          <w:tab/>
        </w:r>
        <w:r>
          <w:rPr>
            <w:noProof/>
            <w:webHidden/>
          </w:rPr>
          <w:fldChar w:fldCharType="begin"/>
        </w:r>
        <w:r>
          <w:rPr>
            <w:noProof/>
            <w:webHidden/>
          </w:rPr>
          <w:instrText xml:space="preserve"> PAGEREF _Toc356812417 \h </w:instrText>
        </w:r>
        <w:r>
          <w:rPr>
            <w:noProof/>
            <w:webHidden/>
          </w:rPr>
        </w:r>
        <w:r>
          <w:rPr>
            <w:noProof/>
            <w:webHidden/>
          </w:rPr>
          <w:fldChar w:fldCharType="separate"/>
        </w:r>
        <w:r>
          <w:rPr>
            <w:noProof/>
            <w:webHidden/>
          </w:rPr>
          <w:t>45</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18" w:history="1">
        <w:r w:rsidRPr="0027162D">
          <w:rPr>
            <w:rStyle w:val="Hyperlink"/>
            <w:noProof/>
          </w:rPr>
          <w:t>FIG. 3.4:  Water content and void ratio results for the materials:  a) kaolinite;  b) kaolinite-PAM composite;  c) montmorillonite; and  d) montmorillonite-PAM composite</w:t>
        </w:r>
        <w:r>
          <w:rPr>
            <w:noProof/>
            <w:webHidden/>
          </w:rPr>
          <w:tab/>
        </w:r>
        <w:r>
          <w:rPr>
            <w:noProof/>
            <w:webHidden/>
          </w:rPr>
          <w:fldChar w:fldCharType="begin"/>
        </w:r>
        <w:r>
          <w:rPr>
            <w:noProof/>
            <w:webHidden/>
          </w:rPr>
          <w:instrText xml:space="preserve"> PAGEREF _Toc356812418 \h </w:instrText>
        </w:r>
        <w:r>
          <w:rPr>
            <w:noProof/>
            <w:webHidden/>
          </w:rPr>
        </w:r>
        <w:r>
          <w:rPr>
            <w:noProof/>
            <w:webHidden/>
          </w:rPr>
          <w:fldChar w:fldCharType="separate"/>
        </w:r>
        <w:r>
          <w:rPr>
            <w:noProof/>
            <w:webHidden/>
          </w:rPr>
          <w:t>47</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19" w:history="1">
        <w:r w:rsidRPr="0027162D">
          <w:rPr>
            <w:rStyle w:val="Hyperlink"/>
            <w:noProof/>
          </w:rPr>
          <w:t xml:space="preserve">FIG. 4.1:  Procedure showing the steps for extruding each sample from the preconsolidation tube, trimming, and placing into the direct shear box and cell:  (a) </w:t>
        </w:r>
        <w:r w:rsidRPr="0027162D">
          <w:rPr>
            <w:rStyle w:val="Hyperlink"/>
            <w:noProof/>
          </w:rPr>
          <w:lastRenderedPageBreak/>
          <w:t>extruding,  (b) trimming from tube,  (c) trimming the diameter,  (d) inserting into direct shear box,  (e) saturating</w:t>
        </w:r>
        <w:r>
          <w:rPr>
            <w:noProof/>
            <w:webHidden/>
          </w:rPr>
          <w:tab/>
        </w:r>
        <w:r>
          <w:rPr>
            <w:noProof/>
            <w:webHidden/>
          </w:rPr>
          <w:fldChar w:fldCharType="begin"/>
        </w:r>
        <w:r>
          <w:rPr>
            <w:noProof/>
            <w:webHidden/>
          </w:rPr>
          <w:instrText xml:space="preserve"> PAGEREF _Toc356812419 \h </w:instrText>
        </w:r>
        <w:r>
          <w:rPr>
            <w:noProof/>
            <w:webHidden/>
          </w:rPr>
        </w:r>
        <w:r>
          <w:rPr>
            <w:noProof/>
            <w:webHidden/>
          </w:rPr>
          <w:fldChar w:fldCharType="separate"/>
        </w:r>
        <w:r>
          <w:rPr>
            <w:noProof/>
            <w:webHidden/>
          </w:rPr>
          <w:t>54</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20" w:history="1">
        <w:r w:rsidRPr="0027162D">
          <w:rPr>
            <w:rStyle w:val="Hyperlink"/>
            <w:noProof/>
          </w:rPr>
          <w:t>FIG. 4.2:  Direct shear box and cell before the start of a test</w:t>
        </w:r>
        <w:r>
          <w:rPr>
            <w:noProof/>
            <w:webHidden/>
          </w:rPr>
          <w:tab/>
        </w:r>
        <w:r>
          <w:rPr>
            <w:noProof/>
            <w:webHidden/>
          </w:rPr>
          <w:fldChar w:fldCharType="begin"/>
        </w:r>
        <w:r>
          <w:rPr>
            <w:noProof/>
            <w:webHidden/>
          </w:rPr>
          <w:instrText xml:space="preserve"> PAGEREF _Toc356812420 \h </w:instrText>
        </w:r>
        <w:r>
          <w:rPr>
            <w:noProof/>
            <w:webHidden/>
          </w:rPr>
        </w:r>
        <w:r>
          <w:rPr>
            <w:noProof/>
            <w:webHidden/>
          </w:rPr>
          <w:fldChar w:fldCharType="separate"/>
        </w:r>
        <w:r>
          <w:rPr>
            <w:noProof/>
            <w:webHidden/>
          </w:rPr>
          <w:t>55</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21" w:history="1">
        <w:r w:rsidRPr="0027162D">
          <w:rPr>
            <w:rStyle w:val="Hyperlink"/>
            <w:noProof/>
          </w:rPr>
          <w:t>FIG. 4.3:  Direct shear device showing the various components of the test setup</w:t>
        </w:r>
        <w:r>
          <w:rPr>
            <w:noProof/>
            <w:webHidden/>
          </w:rPr>
          <w:tab/>
        </w:r>
        <w:r>
          <w:rPr>
            <w:noProof/>
            <w:webHidden/>
          </w:rPr>
          <w:fldChar w:fldCharType="begin"/>
        </w:r>
        <w:r>
          <w:rPr>
            <w:noProof/>
            <w:webHidden/>
          </w:rPr>
          <w:instrText xml:space="preserve"> PAGEREF _Toc356812421 \h </w:instrText>
        </w:r>
        <w:r>
          <w:rPr>
            <w:noProof/>
            <w:webHidden/>
          </w:rPr>
        </w:r>
        <w:r>
          <w:rPr>
            <w:noProof/>
            <w:webHidden/>
          </w:rPr>
          <w:fldChar w:fldCharType="separate"/>
        </w:r>
        <w:r>
          <w:rPr>
            <w:noProof/>
            <w:webHidden/>
          </w:rPr>
          <w:t>55</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22" w:history="1">
        <w:r w:rsidRPr="0027162D">
          <w:rPr>
            <w:rStyle w:val="Hyperlink"/>
            <w:noProof/>
          </w:rPr>
          <w:t>FIG. 4.4:  Screenshot of the DigiShear program</w:t>
        </w:r>
        <w:r>
          <w:rPr>
            <w:noProof/>
            <w:webHidden/>
          </w:rPr>
          <w:tab/>
        </w:r>
        <w:r>
          <w:rPr>
            <w:noProof/>
            <w:webHidden/>
          </w:rPr>
          <w:fldChar w:fldCharType="begin"/>
        </w:r>
        <w:r>
          <w:rPr>
            <w:noProof/>
            <w:webHidden/>
          </w:rPr>
          <w:instrText xml:space="preserve"> PAGEREF _Toc356812422 \h </w:instrText>
        </w:r>
        <w:r>
          <w:rPr>
            <w:noProof/>
            <w:webHidden/>
          </w:rPr>
        </w:r>
        <w:r>
          <w:rPr>
            <w:noProof/>
            <w:webHidden/>
          </w:rPr>
          <w:fldChar w:fldCharType="separate"/>
        </w:r>
        <w:r>
          <w:rPr>
            <w:noProof/>
            <w:webHidden/>
          </w:rPr>
          <w:t>57</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23" w:history="1">
        <w:r w:rsidRPr="0027162D">
          <w:rPr>
            <w:rStyle w:val="Hyperlink"/>
            <w:noProof/>
          </w:rPr>
          <w:t>FIG. 4.5:  Direct shear tests showing the determination of the undrained shear stresses (S</w:t>
        </w:r>
        <w:r w:rsidRPr="0027162D">
          <w:rPr>
            <w:rStyle w:val="Hyperlink"/>
            <w:noProof/>
            <w:vertAlign w:val="subscript"/>
          </w:rPr>
          <w:t>u</w:t>
        </w:r>
        <w:r w:rsidRPr="0027162D">
          <w:rPr>
            <w:rStyle w:val="Hyperlink"/>
            <w:noProof/>
          </w:rPr>
          <w:t>, S</w:t>
        </w:r>
        <w:r w:rsidRPr="0027162D">
          <w:rPr>
            <w:rStyle w:val="Hyperlink"/>
            <w:noProof/>
            <w:vertAlign w:val="subscript"/>
          </w:rPr>
          <w:t>comp</w:t>
        </w:r>
        <w:r w:rsidRPr="0027162D">
          <w:rPr>
            <w:rStyle w:val="Hyperlink"/>
            <w:noProof/>
          </w:rPr>
          <w:t>) for:  (a) Kt at pH 6 pore fluid and 200 kPa normal stress, and  (b) Kt-PAM at pH 6 pore fluid and 200 kPa normal stress</w:t>
        </w:r>
        <w:r>
          <w:rPr>
            <w:noProof/>
            <w:webHidden/>
          </w:rPr>
          <w:tab/>
        </w:r>
        <w:r>
          <w:rPr>
            <w:noProof/>
            <w:webHidden/>
          </w:rPr>
          <w:fldChar w:fldCharType="begin"/>
        </w:r>
        <w:r>
          <w:rPr>
            <w:noProof/>
            <w:webHidden/>
          </w:rPr>
          <w:instrText xml:space="preserve"> PAGEREF _Toc356812423 \h </w:instrText>
        </w:r>
        <w:r>
          <w:rPr>
            <w:noProof/>
            <w:webHidden/>
          </w:rPr>
        </w:r>
        <w:r>
          <w:rPr>
            <w:noProof/>
            <w:webHidden/>
          </w:rPr>
          <w:fldChar w:fldCharType="separate"/>
        </w:r>
        <w:r>
          <w:rPr>
            <w:noProof/>
            <w:webHidden/>
          </w:rPr>
          <w:t>59</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24" w:history="1">
        <w:r w:rsidRPr="0027162D">
          <w:rPr>
            <w:rStyle w:val="Hyperlink"/>
            <w:noProof/>
          </w:rPr>
          <w:t>FIG. 4.6:  Normalized shear stress values (S</w:t>
        </w:r>
        <w:r w:rsidRPr="0027162D">
          <w:rPr>
            <w:rStyle w:val="Hyperlink"/>
            <w:noProof/>
            <w:vertAlign w:val="subscript"/>
          </w:rPr>
          <w:t>u</w:t>
        </w:r>
        <w:r w:rsidRPr="0027162D">
          <w:rPr>
            <w:rStyle w:val="Hyperlink"/>
            <w:noProof/>
          </w:rPr>
          <w:t>/</w:t>
        </w:r>
        <w:r w:rsidRPr="0027162D">
          <w:rPr>
            <w:rStyle w:val="Hyperlink"/>
            <w:rFonts w:ascii="Calibri" w:hAnsi="Calibri"/>
            <w:noProof/>
          </w:rPr>
          <w:t>σ</w:t>
        </w:r>
        <w:r w:rsidRPr="0027162D">
          <w:rPr>
            <w:rStyle w:val="Hyperlink"/>
            <w:noProof/>
            <w:vertAlign w:val="subscript"/>
          </w:rPr>
          <w:t>v</w:t>
        </w:r>
        <w:r w:rsidRPr="0027162D">
          <w:rPr>
            <w:rStyle w:val="Hyperlink"/>
            <w:noProof/>
          </w:rPr>
          <w:t xml:space="preserve"> or S</w:t>
        </w:r>
        <w:r w:rsidRPr="0027162D">
          <w:rPr>
            <w:rStyle w:val="Hyperlink"/>
            <w:noProof/>
            <w:vertAlign w:val="subscript"/>
          </w:rPr>
          <w:t>comp</w:t>
        </w:r>
        <w:r w:rsidRPr="0027162D">
          <w:rPr>
            <w:rStyle w:val="Hyperlink"/>
            <w:noProof/>
          </w:rPr>
          <w:t>/</w:t>
        </w:r>
        <w:r w:rsidRPr="0027162D">
          <w:rPr>
            <w:rStyle w:val="Hyperlink"/>
            <w:rFonts w:ascii="Calibri" w:hAnsi="Calibri"/>
            <w:noProof/>
          </w:rPr>
          <w:t>σ</w:t>
        </w:r>
        <w:r w:rsidRPr="0027162D">
          <w:rPr>
            <w:rStyle w:val="Hyperlink"/>
            <w:noProof/>
            <w:vertAlign w:val="subscript"/>
          </w:rPr>
          <w:t>v</w:t>
        </w:r>
        <w:r w:rsidRPr="0027162D">
          <w:rPr>
            <w:rStyle w:val="Hyperlink"/>
            <w:noProof/>
          </w:rPr>
          <w:t>) of Kt and Kt-PAM at various pH levels</w:t>
        </w:r>
        <w:r>
          <w:rPr>
            <w:noProof/>
            <w:webHidden/>
          </w:rPr>
          <w:tab/>
        </w:r>
        <w:r>
          <w:rPr>
            <w:noProof/>
            <w:webHidden/>
          </w:rPr>
          <w:fldChar w:fldCharType="begin"/>
        </w:r>
        <w:r>
          <w:rPr>
            <w:noProof/>
            <w:webHidden/>
          </w:rPr>
          <w:instrText xml:space="preserve"> PAGEREF _Toc356812424 \h </w:instrText>
        </w:r>
        <w:r>
          <w:rPr>
            <w:noProof/>
            <w:webHidden/>
          </w:rPr>
        </w:r>
        <w:r>
          <w:rPr>
            <w:noProof/>
            <w:webHidden/>
          </w:rPr>
          <w:fldChar w:fldCharType="separate"/>
        </w:r>
        <w:r>
          <w:rPr>
            <w:noProof/>
            <w:webHidden/>
          </w:rPr>
          <w:t>61</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25" w:history="1">
        <w:r w:rsidRPr="0027162D">
          <w:rPr>
            <w:rStyle w:val="Hyperlink"/>
            <w:noProof/>
          </w:rPr>
          <w:t>FIG. 4.7:  Normalized shear stress values (S</w:t>
        </w:r>
        <w:r w:rsidRPr="0027162D">
          <w:rPr>
            <w:rStyle w:val="Hyperlink"/>
            <w:noProof/>
            <w:vertAlign w:val="subscript"/>
          </w:rPr>
          <w:t>u</w:t>
        </w:r>
        <w:r w:rsidRPr="0027162D">
          <w:rPr>
            <w:rStyle w:val="Hyperlink"/>
            <w:noProof/>
          </w:rPr>
          <w:t>/</w:t>
        </w:r>
        <w:r w:rsidRPr="0027162D">
          <w:rPr>
            <w:rStyle w:val="Hyperlink"/>
            <w:rFonts w:ascii="Calibri" w:hAnsi="Calibri"/>
            <w:noProof/>
          </w:rPr>
          <w:t>σ</w:t>
        </w:r>
        <w:r w:rsidRPr="0027162D">
          <w:rPr>
            <w:rStyle w:val="Hyperlink"/>
            <w:noProof/>
            <w:vertAlign w:val="subscript"/>
          </w:rPr>
          <w:t>v</w:t>
        </w:r>
        <w:r w:rsidRPr="0027162D">
          <w:rPr>
            <w:rStyle w:val="Hyperlink"/>
            <w:noProof/>
          </w:rPr>
          <w:t xml:space="preserve"> or S</w:t>
        </w:r>
        <w:r w:rsidRPr="0027162D">
          <w:rPr>
            <w:rStyle w:val="Hyperlink"/>
            <w:noProof/>
            <w:vertAlign w:val="subscript"/>
          </w:rPr>
          <w:t>comp</w:t>
        </w:r>
        <w:r w:rsidRPr="0027162D">
          <w:rPr>
            <w:rStyle w:val="Hyperlink"/>
            <w:noProof/>
          </w:rPr>
          <w:t>/</w:t>
        </w:r>
        <w:r w:rsidRPr="0027162D">
          <w:rPr>
            <w:rStyle w:val="Hyperlink"/>
            <w:rFonts w:ascii="Calibri" w:hAnsi="Calibri"/>
            <w:noProof/>
          </w:rPr>
          <w:t>σ</w:t>
        </w:r>
        <w:r w:rsidRPr="0027162D">
          <w:rPr>
            <w:rStyle w:val="Hyperlink"/>
            <w:noProof/>
            <w:vertAlign w:val="subscript"/>
          </w:rPr>
          <w:t>v</w:t>
        </w:r>
        <w:r w:rsidRPr="0027162D">
          <w:rPr>
            <w:rStyle w:val="Hyperlink"/>
            <w:noProof/>
          </w:rPr>
          <w:t>) of Kt and Kt-PAM at various ionic concentrations</w:t>
        </w:r>
        <w:r>
          <w:rPr>
            <w:noProof/>
            <w:webHidden/>
          </w:rPr>
          <w:tab/>
        </w:r>
        <w:r>
          <w:rPr>
            <w:noProof/>
            <w:webHidden/>
          </w:rPr>
          <w:fldChar w:fldCharType="begin"/>
        </w:r>
        <w:r>
          <w:rPr>
            <w:noProof/>
            <w:webHidden/>
          </w:rPr>
          <w:instrText xml:space="preserve"> PAGEREF _Toc356812425 \h </w:instrText>
        </w:r>
        <w:r>
          <w:rPr>
            <w:noProof/>
            <w:webHidden/>
          </w:rPr>
        </w:r>
        <w:r>
          <w:rPr>
            <w:noProof/>
            <w:webHidden/>
          </w:rPr>
          <w:fldChar w:fldCharType="separate"/>
        </w:r>
        <w:r>
          <w:rPr>
            <w:noProof/>
            <w:webHidden/>
          </w:rPr>
          <w:t>62</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26" w:history="1">
        <w:r w:rsidRPr="0027162D">
          <w:rPr>
            <w:rStyle w:val="Hyperlink"/>
            <w:noProof/>
          </w:rPr>
          <w:t>FIG. 4.8:  Test setup for conducting the sedimentation test</w:t>
        </w:r>
        <w:r>
          <w:rPr>
            <w:noProof/>
            <w:webHidden/>
          </w:rPr>
          <w:tab/>
        </w:r>
        <w:r>
          <w:rPr>
            <w:noProof/>
            <w:webHidden/>
          </w:rPr>
          <w:fldChar w:fldCharType="begin"/>
        </w:r>
        <w:r>
          <w:rPr>
            <w:noProof/>
            <w:webHidden/>
          </w:rPr>
          <w:instrText xml:space="preserve"> PAGEREF _Toc356812426 \h </w:instrText>
        </w:r>
        <w:r>
          <w:rPr>
            <w:noProof/>
            <w:webHidden/>
          </w:rPr>
        </w:r>
        <w:r>
          <w:rPr>
            <w:noProof/>
            <w:webHidden/>
          </w:rPr>
          <w:fldChar w:fldCharType="separate"/>
        </w:r>
        <w:r>
          <w:rPr>
            <w:noProof/>
            <w:webHidden/>
          </w:rPr>
          <w:t>63</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27" w:history="1">
        <w:r w:rsidRPr="0027162D">
          <w:rPr>
            <w:rStyle w:val="Hyperlink"/>
            <w:noProof/>
          </w:rPr>
          <w:t>FIG. 4.9:  Sedimentation curves showing inferred fabrics for:  (a) Kt at distilled water,  (b) Kt at 0.3M NaCl,  (c) Kt-PAM at distilled water,  and (d) Kt-PAM at 0.3M NaCl</w:t>
        </w:r>
        <w:r>
          <w:rPr>
            <w:noProof/>
            <w:webHidden/>
          </w:rPr>
          <w:tab/>
        </w:r>
        <w:r>
          <w:rPr>
            <w:noProof/>
            <w:webHidden/>
          </w:rPr>
          <w:fldChar w:fldCharType="begin"/>
        </w:r>
        <w:r>
          <w:rPr>
            <w:noProof/>
            <w:webHidden/>
          </w:rPr>
          <w:instrText xml:space="preserve"> PAGEREF _Toc356812427 \h </w:instrText>
        </w:r>
        <w:r>
          <w:rPr>
            <w:noProof/>
            <w:webHidden/>
          </w:rPr>
        </w:r>
        <w:r>
          <w:rPr>
            <w:noProof/>
            <w:webHidden/>
          </w:rPr>
          <w:fldChar w:fldCharType="separate"/>
        </w:r>
        <w:r>
          <w:rPr>
            <w:noProof/>
            <w:webHidden/>
          </w:rPr>
          <w:t>64</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28" w:history="1">
        <w:r w:rsidRPr="0027162D">
          <w:rPr>
            <w:rStyle w:val="Hyperlink"/>
            <w:noProof/>
          </w:rPr>
          <w:t>FIG. 4.10:  Normalized shear stress values (S</w:t>
        </w:r>
        <w:r w:rsidRPr="0027162D">
          <w:rPr>
            <w:rStyle w:val="Hyperlink"/>
            <w:noProof/>
            <w:vertAlign w:val="subscript"/>
          </w:rPr>
          <w:t>u</w:t>
        </w:r>
        <w:r w:rsidRPr="0027162D">
          <w:rPr>
            <w:rStyle w:val="Hyperlink"/>
            <w:noProof/>
          </w:rPr>
          <w:t>/</w:t>
        </w:r>
        <w:r w:rsidRPr="0027162D">
          <w:rPr>
            <w:rStyle w:val="Hyperlink"/>
            <w:rFonts w:ascii="Calibri" w:hAnsi="Calibri"/>
            <w:noProof/>
          </w:rPr>
          <w:t>σ</w:t>
        </w:r>
        <w:r w:rsidRPr="0027162D">
          <w:rPr>
            <w:rStyle w:val="Hyperlink"/>
            <w:noProof/>
            <w:vertAlign w:val="subscript"/>
          </w:rPr>
          <w:t>v</w:t>
        </w:r>
        <w:r w:rsidRPr="0027162D">
          <w:rPr>
            <w:rStyle w:val="Hyperlink"/>
            <w:noProof/>
          </w:rPr>
          <w:t xml:space="preserve"> or S</w:t>
        </w:r>
        <w:r w:rsidRPr="0027162D">
          <w:rPr>
            <w:rStyle w:val="Hyperlink"/>
            <w:noProof/>
            <w:vertAlign w:val="subscript"/>
          </w:rPr>
          <w:t>comp</w:t>
        </w:r>
        <w:r w:rsidRPr="0027162D">
          <w:rPr>
            <w:rStyle w:val="Hyperlink"/>
            <w:noProof/>
          </w:rPr>
          <w:t>/</w:t>
        </w:r>
        <w:r w:rsidRPr="0027162D">
          <w:rPr>
            <w:rStyle w:val="Hyperlink"/>
            <w:rFonts w:ascii="Calibri" w:hAnsi="Calibri"/>
            <w:noProof/>
          </w:rPr>
          <w:t>σ</w:t>
        </w:r>
        <w:r w:rsidRPr="0027162D">
          <w:rPr>
            <w:rStyle w:val="Hyperlink"/>
            <w:noProof/>
            <w:vertAlign w:val="subscript"/>
          </w:rPr>
          <w:t>v</w:t>
        </w:r>
        <w:r w:rsidRPr="0027162D">
          <w:rPr>
            <w:rStyle w:val="Hyperlink"/>
            <w:noProof/>
          </w:rPr>
          <w:t>) of Mt and Mt-PAM at various pH levels</w:t>
        </w:r>
        <w:r>
          <w:rPr>
            <w:noProof/>
            <w:webHidden/>
          </w:rPr>
          <w:tab/>
        </w:r>
        <w:r>
          <w:rPr>
            <w:noProof/>
            <w:webHidden/>
          </w:rPr>
          <w:fldChar w:fldCharType="begin"/>
        </w:r>
        <w:r>
          <w:rPr>
            <w:noProof/>
            <w:webHidden/>
          </w:rPr>
          <w:instrText xml:space="preserve"> PAGEREF _Toc356812428 \h </w:instrText>
        </w:r>
        <w:r>
          <w:rPr>
            <w:noProof/>
            <w:webHidden/>
          </w:rPr>
        </w:r>
        <w:r>
          <w:rPr>
            <w:noProof/>
            <w:webHidden/>
          </w:rPr>
          <w:fldChar w:fldCharType="separate"/>
        </w:r>
        <w:r>
          <w:rPr>
            <w:noProof/>
            <w:webHidden/>
          </w:rPr>
          <w:t>67</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29" w:history="1">
        <w:r w:rsidRPr="0027162D">
          <w:rPr>
            <w:rStyle w:val="Hyperlink"/>
            <w:noProof/>
          </w:rPr>
          <w:t>FIG. 4.11:  Normalized shear stress values (S</w:t>
        </w:r>
        <w:r w:rsidRPr="0027162D">
          <w:rPr>
            <w:rStyle w:val="Hyperlink"/>
            <w:noProof/>
            <w:vertAlign w:val="subscript"/>
          </w:rPr>
          <w:t>u</w:t>
        </w:r>
        <w:r w:rsidRPr="0027162D">
          <w:rPr>
            <w:rStyle w:val="Hyperlink"/>
            <w:noProof/>
          </w:rPr>
          <w:t>/</w:t>
        </w:r>
        <w:r w:rsidRPr="0027162D">
          <w:rPr>
            <w:rStyle w:val="Hyperlink"/>
            <w:rFonts w:ascii="Calibri" w:hAnsi="Calibri"/>
            <w:noProof/>
          </w:rPr>
          <w:t>σ</w:t>
        </w:r>
        <w:r w:rsidRPr="0027162D">
          <w:rPr>
            <w:rStyle w:val="Hyperlink"/>
            <w:noProof/>
            <w:vertAlign w:val="subscript"/>
          </w:rPr>
          <w:t>v</w:t>
        </w:r>
        <w:r w:rsidRPr="0027162D">
          <w:rPr>
            <w:rStyle w:val="Hyperlink"/>
            <w:noProof/>
          </w:rPr>
          <w:t xml:space="preserve"> or S</w:t>
        </w:r>
        <w:r w:rsidRPr="0027162D">
          <w:rPr>
            <w:rStyle w:val="Hyperlink"/>
            <w:noProof/>
            <w:vertAlign w:val="subscript"/>
          </w:rPr>
          <w:t>comp</w:t>
        </w:r>
        <w:r w:rsidRPr="0027162D">
          <w:rPr>
            <w:rStyle w:val="Hyperlink"/>
            <w:noProof/>
          </w:rPr>
          <w:t>/</w:t>
        </w:r>
        <w:r w:rsidRPr="0027162D">
          <w:rPr>
            <w:rStyle w:val="Hyperlink"/>
            <w:rFonts w:ascii="Calibri" w:hAnsi="Calibri"/>
            <w:noProof/>
          </w:rPr>
          <w:t>σ</w:t>
        </w:r>
        <w:r w:rsidRPr="0027162D">
          <w:rPr>
            <w:rStyle w:val="Hyperlink"/>
            <w:noProof/>
            <w:vertAlign w:val="subscript"/>
          </w:rPr>
          <w:t>v</w:t>
        </w:r>
        <w:r w:rsidRPr="0027162D">
          <w:rPr>
            <w:rStyle w:val="Hyperlink"/>
            <w:noProof/>
          </w:rPr>
          <w:t>) of Mt and Mt-PAM at various ionic concentrations</w:t>
        </w:r>
        <w:r>
          <w:rPr>
            <w:noProof/>
            <w:webHidden/>
          </w:rPr>
          <w:tab/>
        </w:r>
        <w:r>
          <w:rPr>
            <w:noProof/>
            <w:webHidden/>
          </w:rPr>
          <w:fldChar w:fldCharType="begin"/>
        </w:r>
        <w:r>
          <w:rPr>
            <w:noProof/>
            <w:webHidden/>
          </w:rPr>
          <w:instrText xml:space="preserve"> PAGEREF _Toc356812429 \h </w:instrText>
        </w:r>
        <w:r>
          <w:rPr>
            <w:noProof/>
            <w:webHidden/>
          </w:rPr>
        </w:r>
        <w:r>
          <w:rPr>
            <w:noProof/>
            <w:webHidden/>
          </w:rPr>
          <w:fldChar w:fldCharType="separate"/>
        </w:r>
        <w:r>
          <w:rPr>
            <w:noProof/>
            <w:webHidden/>
          </w:rPr>
          <w:t>68</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30" w:history="1">
        <w:r w:rsidRPr="0027162D">
          <w:rPr>
            <w:rStyle w:val="Hyperlink"/>
            <w:noProof/>
          </w:rPr>
          <w:t>FIG. 5.1:  Procedure showing the steps for extruding each sample from the preconsolidation tube and placing into the consolidation ring:  (a) extruding,  (b) trimming from tube,  (c) inserting into consolidation ring,  (d) saturating</w:t>
        </w:r>
        <w:r>
          <w:rPr>
            <w:noProof/>
            <w:webHidden/>
          </w:rPr>
          <w:tab/>
        </w:r>
        <w:r>
          <w:rPr>
            <w:noProof/>
            <w:webHidden/>
          </w:rPr>
          <w:fldChar w:fldCharType="begin"/>
        </w:r>
        <w:r>
          <w:rPr>
            <w:noProof/>
            <w:webHidden/>
          </w:rPr>
          <w:instrText xml:space="preserve"> PAGEREF _Toc356812430 \h </w:instrText>
        </w:r>
        <w:r>
          <w:rPr>
            <w:noProof/>
            <w:webHidden/>
          </w:rPr>
        </w:r>
        <w:r>
          <w:rPr>
            <w:noProof/>
            <w:webHidden/>
          </w:rPr>
          <w:fldChar w:fldCharType="separate"/>
        </w:r>
        <w:r>
          <w:rPr>
            <w:noProof/>
            <w:webHidden/>
          </w:rPr>
          <w:t>76</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31" w:history="1">
        <w:r w:rsidRPr="0027162D">
          <w:rPr>
            <w:rStyle w:val="Hyperlink"/>
            <w:noProof/>
          </w:rPr>
          <w:t>FIG. 5.2:  Modified consolidation cell containing the sample and desired pore fluid condition</w:t>
        </w:r>
        <w:r>
          <w:rPr>
            <w:noProof/>
            <w:webHidden/>
          </w:rPr>
          <w:tab/>
        </w:r>
        <w:r>
          <w:rPr>
            <w:noProof/>
            <w:webHidden/>
          </w:rPr>
          <w:fldChar w:fldCharType="begin"/>
        </w:r>
        <w:r>
          <w:rPr>
            <w:noProof/>
            <w:webHidden/>
          </w:rPr>
          <w:instrText xml:space="preserve"> PAGEREF _Toc356812431 \h </w:instrText>
        </w:r>
        <w:r>
          <w:rPr>
            <w:noProof/>
            <w:webHidden/>
          </w:rPr>
        </w:r>
        <w:r>
          <w:rPr>
            <w:noProof/>
            <w:webHidden/>
          </w:rPr>
          <w:fldChar w:fldCharType="separate"/>
        </w:r>
        <w:r>
          <w:rPr>
            <w:noProof/>
            <w:webHidden/>
          </w:rPr>
          <w:t>77</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32" w:history="1">
        <w:r w:rsidRPr="0027162D">
          <w:rPr>
            <w:rStyle w:val="Hyperlink"/>
            <w:noProof/>
          </w:rPr>
          <w:t>FIG. 5.3:  Soiltest C-220 oedometer used for consolidation testing</w:t>
        </w:r>
        <w:r>
          <w:rPr>
            <w:noProof/>
            <w:webHidden/>
          </w:rPr>
          <w:tab/>
        </w:r>
        <w:r>
          <w:rPr>
            <w:noProof/>
            <w:webHidden/>
          </w:rPr>
          <w:fldChar w:fldCharType="begin"/>
        </w:r>
        <w:r>
          <w:rPr>
            <w:noProof/>
            <w:webHidden/>
          </w:rPr>
          <w:instrText xml:space="preserve"> PAGEREF _Toc356812432 \h </w:instrText>
        </w:r>
        <w:r>
          <w:rPr>
            <w:noProof/>
            <w:webHidden/>
          </w:rPr>
        </w:r>
        <w:r>
          <w:rPr>
            <w:noProof/>
            <w:webHidden/>
          </w:rPr>
          <w:fldChar w:fldCharType="separate"/>
        </w:r>
        <w:r>
          <w:rPr>
            <w:noProof/>
            <w:webHidden/>
          </w:rPr>
          <w:t>78</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33" w:history="1">
        <w:r w:rsidRPr="0027162D">
          <w:rPr>
            <w:rStyle w:val="Hyperlink"/>
            <w:noProof/>
          </w:rPr>
          <w:t xml:space="preserve">FIG. 5.4:  Example data from a stain vs. log time curve showing the locations of </w:t>
        </w:r>
        <w:r w:rsidRPr="0027162D">
          <w:rPr>
            <w:rStyle w:val="Hyperlink"/>
            <w:rFonts w:cstheme="minorHAnsi"/>
            <w:noProof/>
          </w:rPr>
          <w:t>ε</w:t>
        </w:r>
        <w:r w:rsidRPr="0027162D">
          <w:rPr>
            <w:rStyle w:val="Hyperlink"/>
            <w:noProof/>
            <w:vertAlign w:val="subscript"/>
          </w:rPr>
          <w:t>0</w:t>
        </w:r>
        <w:r w:rsidRPr="0027162D">
          <w:rPr>
            <w:rStyle w:val="Hyperlink"/>
            <w:noProof/>
          </w:rPr>
          <w:t xml:space="preserve">, </w:t>
        </w:r>
        <w:r w:rsidRPr="0027162D">
          <w:rPr>
            <w:rStyle w:val="Hyperlink"/>
            <w:rFonts w:cstheme="minorHAnsi"/>
            <w:noProof/>
          </w:rPr>
          <w:t>ε</w:t>
        </w:r>
        <w:r w:rsidRPr="0027162D">
          <w:rPr>
            <w:rStyle w:val="Hyperlink"/>
            <w:noProof/>
            <w:vertAlign w:val="subscript"/>
          </w:rPr>
          <w:t>50</w:t>
        </w:r>
        <w:r w:rsidRPr="0027162D">
          <w:rPr>
            <w:rStyle w:val="Hyperlink"/>
            <w:noProof/>
          </w:rPr>
          <w:t xml:space="preserve">, </w:t>
        </w:r>
        <w:r w:rsidRPr="0027162D">
          <w:rPr>
            <w:rStyle w:val="Hyperlink"/>
            <w:rFonts w:cstheme="minorHAnsi"/>
            <w:noProof/>
          </w:rPr>
          <w:t>ε</w:t>
        </w:r>
        <w:r w:rsidRPr="0027162D">
          <w:rPr>
            <w:rStyle w:val="Hyperlink"/>
            <w:noProof/>
            <w:vertAlign w:val="subscript"/>
          </w:rPr>
          <w:t>100</w:t>
        </w:r>
        <w:r w:rsidRPr="0027162D">
          <w:rPr>
            <w:rStyle w:val="Hyperlink"/>
            <w:noProof/>
          </w:rPr>
          <w:t>, and t</w:t>
        </w:r>
        <w:r w:rsidRPr="0027162D">
          <w:rPr>
            <w:rStyle w:val="Hyperlink"/>
            <w:noProof/>
            <w:vertAlign w:val="subscript"/>
          </w:rPr>
          <w:t>50</w:t>
        </w:r>
        <w:r>
          <w:rPr>
            <w:noProof/>
            <w:webHidden/>
          </w:rPr>
          <w:tab/>
        </w:r>
        <w:r>
          <w:rPr>
            <w:noProof/>
            <w:webHidden/>
          </w:rPr>
          <w:fldChar w:fldCharType="begin"/>
        </w:r>
        <w:r>
          <w:rPr>
            <w:noProof/>
            <w:webHidden/>
          </w:rPr>
          <w:instrText xml:space="preserve"> PAGEREF _Toc356812433 \h </w:instrText>
        </w:r>
        <w:r>
          <w:rPr>
            <w:noProof/>
            <w:webHidden/>
          </w:rPr>
        </w:r>
        <w:r>
          <w:rPr>
            <w:noProof/>
            <w:webHidden/>
          </w:rPr>
          <w:fldChar w:fldCharType="separate"/>
        </w:r>
        <w:r>
          <w:rPr>
            <w:noProof/>
            <w:webHidden/>
          </w:rPr>
          <w:t>81</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34" w:history="1">
        <w:r w:rsidRPr="0027162D">
          <w:rPr>
            <w:rStyle w:val="Hyperlink"/>
            <w:noProof/>
          </w:rPr>
          <w:t xml:space="preserve">FIG. 5.5:  Sample data from a void ratio vs. effective stress curve showing </w:t>
        </w:r>
        <w:r w:rsidRPr="0027162D">
          <w:rPr>
            <w:rStyle w:val="Hyperlink"/>
            <w:rFonts w:cstheme="minorHAnsi"/>
            <w:noProof/>
          </w:rPr>
          <w:t>values for C</w:t>
        </w:r>
        <w:r w:rsidRPr="0027162D">
          <w:rPr>
            <w:rStyle w:val="Hyperlink"/>
            <w:rFonts w:cstheme="minorHAnsi"/>
            <w:noProof/>
            <w:vertAlign w:val="subscript"/>
          </w:rPr>
          <w:t>c</w:t>
        </w:r>
        <w:r w:rsidRPr="0027162D">
          <w:rPr>
            <w:rStyle w:val="Hyperlink"/>
            <w:rFonts w:cstheme="minorHAnsi"/>
            <w:noProof/>
          </w:rPr>
          <w:t xml:space="preserve"> and C</w:t>
        </w:r>
        <w:r w:rsidRPr="0027162D">
          <w:rPr>
            <w:rStyle w:val="Hyperlink"/>
            <w:rFonts w:cstheme="minorHAnsi"/>
            <w:noProof/>
            <w:vertAlign w:val="subscript"/>
          </w:rPr>
          <w:t>r</w:t>
        </w:r>
        <w:r>
          <w:rPr>
            <w:noProof/>
            <w:webHidden/>
          </w:rPr>
          <w:tab/>
        </w:r>
        <w:r>
          <w:rPr>
            <w:noProof/>
            <w:webHidden/>
          </w:rPr>
          <w:fldChar w:fldCharType="begin"/>
        </w:r>
        <w:r>
          <w:rPr>
            <w:noProof/>
            <w:webHidden/>
          </w:rPr>
          <w:instrText xml:space="preserve"> PAGEREF _Toc356812434 \h </w:instrText>
        </w:r>
        <w:r>
          <w:rPr>
            <w:noProof/>
            <w:webHidden/>
          </w:rPr>
        </w:r>
        <w:r>
          <w:rPr>
            <w:noProof/>
            <w:webHidden/>
          </w:rPr>
          <w:fldChar w:fldCharType="separate"/>
        </w:r>
        <w:r>
          <w:rPr>
            <w:noProof/>
            <w:webHidden/>
          </w:rPr>
          <w:t>83</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35" w:history="1">
        <w:r w:rsidRPr="0027162D">
          <w:rPr>
            <w:rStyle w:val="Hyperlink"/>
            <w:noProof/>
          </w:rPr>
          <w:t>FIG 5.6:  Input and output shear wave signals (Lee 2003)</w:t>
        </w:r>
        <w:r>
          <w:rPr>
            <w:noProof/>
            <w:webHidden/>
          </w:rPr>
          <w:tab/>
        </w:r>
        <w:r>
          <w:rPr>
            <w:noProof/>
            <w:webHidden/>
          </w:rPr>
          <w:fldChar w:fldCharType="begin"/>
        </w:r>
        <w:r>
          <w:rPr>
            <w:noProof/>
            <w:webHidden/>
          </w:rPr>
          <w:instrText xml:space="preserve"> PAGEREF _Toc356812435 \h </w:instrText>
        </w:r>
        <w:r>
          <w:rPr>
            <w:noProof/>
            <w:webHidden/>
          </w:rPr>
        </w:r>
        <w:r>
          <w:rPr>
            <w:noProof/>
            <w:webHidden/>
          </w:rPr>
          <w:fldChar w:fldCharType="separate"/>
        </w:r>
        <w:r>
          <w:rPr>
            <w:noProof/>
            <w:webHidden/>
          </w:rPr>
          <w:t>84</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36" w:history="1">
        <w:r w:rsidRPr="0027162D">
          <w:rPr>
            <w:rStyle w:val="Hyperlink"/>
            <w:noProof/>
          </w:rPr>
          <w:t>FIG 5.7:  Modified consolidation cell, bender element, and modified porous stones</w:t>
        </w:r>
        <w:r>
          <w:rPr>
            <w:noProof/>
            <w:webHidden/>
          </w:rPr>
          <w:tab/>
        </w:r>
        <w:r>
          <w:rPr>
            <w:noProof/>
            <w:webHidden/>
          </w:rPr>
          <w:fldChar w:fldCharType="begin"/>
        </w:r>
        <w:r>
          <w:rPr>
            <w:noProof/>
            <w:webHidden/>
          </w:rPr>
          <w:instrText xml:space="preserve"> PAGEREF _Toc356812436 \h </w:instrText>
        </w:r>
        <w:r>
          <w:rPr>
            <w:noProof/>
            <w:webHidden/>
          </w:rPr>
        </w:r>
        <w:r>
          <w:rPr>
            <w:noProof/>
            <w:webHidden/>
          </w:rPr>
          <w:fldChar w:fldCharType="separate"/>
        </w:r>
        <w:r>
          <w:rPr>
            <w:noProof/>
            <w:webHidden/>
          </w:rPr>
          <w:t>86</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37" w:history="1">
        <w:r w:rsidRPr="0027162D">
          <w:rPr>
            <w:rStyle w:val="Hyperlink"/>
            <w:noProof/>
          </w:rPr>
          <w:t>FIG 5.8:  Shear wave velocity measurement system:  waveform generator, consolidation cell, filter/amplifier, oscilloscope, and laptop</w:t>
        </w:r>
        <w:r>
          <w:rPr>
            <w:noProof/>
            <w:webHidden/>
          </w:rPr>
          <w:tab/>
        </w:r>
        <w:r>
          <w:rPr>
            <w:noProof/>
            <w:webHidden/>
          </w:rPr>
          <w:fldChar w:fldCharType="begin"/>
        </w:r>
        <w:r>
          <w:rPr>
            <w:noProof/>
            <w:webHidden/>
          </w:rPr>
          <w:instrText xml:space="preserve"> PAGEREF _Toc356812437 \h </w:instrText>
        </w:r>
        <w:r>
          <w:rPr>
            <w:noProof/>
            <w:webHidden/>
          </w:rPr>
        </w:r>
        <w:r>
          <w:rPr>
            <w:noProof/>
            <w:webHidden/>
          </w:rPr>
          <w:fldChar w:fldCharType="separate"/>
        </w:r>
        <w:r>
          <w:rPr>
            <w:noProof/>
            <w:webHidden/>
          </w:rPr>
          <w:t>87</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38" w:history="1">
        <w:r w:rsidRPr="0027162D">
          <w:rPr>
            <w:rStyle w:val="Hyperlink"/>
            <w:noProof/>
          </w:rPr>
          <w:t>FIG 5.9:  Input sine wave and the resulting output signals for each loading of a consolidation test</w:t>
        </w:r>
        <w:r>
          <w:rPr>
            <w:noProof/>
            <w:webHidden/>
          </w:rPr>
          <w:tab/>
        </w:r>
        <w:r>
          <w:rPr>
            <w:noProof/>
            <w:webHidden/>
          </w:rPr>
          <w:fldChar w:fldCharType="begin"/>
        </w:r>
        <w:r>
          <w:rPr>
            <w:noProof/>
            <w:webHidden/>
          </w:rPr>
          <w:instrText xml:space="preserve"> PAGEREF _Toc356812438 \h </w:instrText>
        </w:r>
        <w:r>
          <w:rPr>
            <w:noProof/>
            <w:webHidden/>
          </w:rPr>
        </w:r>
        <w:r>
          <w:rPr>
            <w:noProof/>
            <w:webHidden/>
          </w:rPr>
          <w:fldChar w:fldCharType="separate"/>
        </w:r>
        <w:r>
          <w:rPr>
            <w:noProof/>
            <w:webHidden/>
          </w:rPr>
          <w:t>89</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39" w:history="1">
        <w:r w:rsidRPr="0027162D">
          <w:rPr>
            <w:rStyle w:val="Hyperlink"/>
            <w:noProof/>
          </w:rPr>
          <w:t>FIG 5.10:  First arrival time calculated using both square and sine waves.  The resulting first arrival time is denoted using the blue star (Lee 2003; Lee 2012).</w:t>
        </w:r>
        <w:r>
          <w:rPr>
            <w:noProof/>
            <w:webHidden/>
          </w:rPr>
          <w:tab/>
        </w:r>
        <w:r>
          <w:rPr>
            <w:noProof/>
            <w:webHidden/>
          </w:rPr>
          <w:fldChar w:fldCharType="begin"/>
        </w:r>
        <w:r>
          <w:rPr>
            <w:noProof/>
            <w:webHidden/>
          </w:rPr>
          <w:instrText xml:space="preserve"> PAGEREF _Toc356812439 \h </w:instrText>
        </w:r>
        <w:r>
          <w:rPr>
            <w:noProof/>
            <w:webHidden/>
          </w:rPr>
        </w:r>
        <w:r>
          <w:rPr>
            <w:noProof/>
            <w:webHidden/>
          </w:rPr>
          <w:fldChar w:fldCharType="separate"/>
        </w:r>
        <w:r>
          <w:rPr>
            <w:noProof/>
            <w:webHidden/>
          </w:rPr>
          <w:t>90</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40" w:history="1">
        <w:r w:rsidRPr="0027162D">
          <w:rPr>
            <w:rStyle w:val="Hyperlink"/>
            <w:noProof/>
          </w:rPr>
          <w:t>FIG 5.11:  Void ratio and shear wave velocity curves showing the effects of pH for  (a) Kt samples and  (b) Kt-PAM samples</w:t>
        </w:r>
        <w:r>
          <w:rPr>
            <w:noProof/>
            <w:webHidden/>
          </w:rPr>
          <w:tab/>
        </w:r>
        <w:r>
          <w:rPr>
            <w:noProof/>
            <w:webHidden/>
          </w:rPr>
          <w:fldChar w:fldCharType="begin"/>
        </w:r>
        <w:r>
          <w:rPr>
            <w:noProof/>
            <w:webHidden/>
          </w:rPr>
          <w:instrText xml:space="preserve"> PAGEREF _Toc356812440 \h </w:instrText>
        </w:r>
        <w:r>
          <w:rPr>
            <w:noProof/>
            <w:webHidden/>
          </w:rPr>
        </w:r>
        <w:r>
          <w:rPr>
            <w:noProof/>
            <w:webHidden/>
          </w:rPr>
          <w:fldChar w:fldCharType="separate"/>
        </w:r>
        <w:r>
          <w:rPr>
            <w:noProof/>
            <w:webHidden/>
          </w:rPr>
          <w:t>93</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41" w:history="1">
        <w:r w:rsidRPr="0027162D">
          <w:rPr>
            <w:rStyle w:val="Hyperlink"/>
            <w:noProof/>
          </w:rPr>
          <w:t>FIG 5.12:  Void ratio and shear wave velocity curves showing the effects of ionic concentration for  (a) Kt samples and  (b) Kt-PAM samples</w:t>
        </w:r>
        <w:r>
          <w:rPr>
            <w:noProof/>
            <w:webHidden/>
          </w:rPr>
          <w:tab/>
        </w:r>
        <w:r>
          <w:rPr>
            <w:noProof/>
            <w:webHidden/>
          </w:rPr>
          <w:fldChar w:fldCharType="begin"/>
        </w:r>
        <w:r>
          <w:rPr>
            <w:noProof/>
            <w:webHidden/>
          </w:rPr>
          <w:instrText xml:space="preserve"> PAGEREF _Toc356812441 \h </w:instrText>
        </w:r>
        <w:r>
          <w:rPr>
            <w:noProof/>
            <w:webHidden/>
          </w:rPr>
        </w:r>
        <w:r>
          <w:rPr>
            <w:noProof/>
            <w:webHidden/>
          </w:rPr>
          <w:fldChar w:fldCharType="separate"/>
        </w:r>
        <w:r>
          <w:rPr>
            <w:noProof/>
            <w:webHidden/>
          </w:rPr>
          <w:t>94</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42" w:history="1">
        <w:r w:rsidRPr="0027162D">
          <w:rPr>
            <w:rStyle w:val="Hyperlink"/>
            <w:noProof/>
          </w:rPr>
          <w:t>FIG 5.13:  Change in void ratio from start of test to maximum loading of 1643 kPa for Kt and Kt-PAM under varying  (a) pH levels and  (b) ionic concentrations</w:t>
        </w:r>
        <w:r>
          <w:rPr>
            <w:noProof/>
            <w:webHidden/>
          </w:rPr>
          <w:tab/>
        </w:r>
        <w:r>
          <w:rPr>
            <w:noProof/>
            <w:webHidden/>
          </w:rPr>
          <w:fldChar w:fldCharType="begin"/>
        </w:r>
        <w:r>
          <w:rPr>
            <w:noProof/>
            <w:webHidden/>
          </w:rPr>
          <w:instrText xml:space="preserve"> PAGEREF _Toc356812442 \h </w:instrText>
        </w:r>
        <w:r>
          <w:rPr>
            <w:noProof/>
            <w:webHidden/>
          </w:rPr>
        </w:r>
        <w:r>
          <w:rPr>
            <w:noProof/>
            <w:webHidden/>
          </w:rPr>
          <w:fldChar w:fldCharType="separate"/>
        </w:r>
        <w:r>
          <w:rPr>
            <w:noProof/>
            <w:webHidden/>
          </w:rPr>
          <w:t>97</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43" w:history="1">
        <w:r w:rsidRPr="0027162D">
          <w:rPr>
            <w:rStyle w:val="Hyperlink"/>
            <w:noProof/>
          </w:rPr>
          <w:t>FIG 5.14:  Change in void ratio from maximum loading of 1643 kPa to end of test (after final unloading of 87 kPa) for Kt and Kt-PAM under varying  (a) pH levels and  (b) ionic concentrations</w:t>
        </w:r>
        <w:r>
          <w:rPr>
            <w:noProof/>
            <w:webHidden/>
          </w:rPr>
          <w:tab/>
        </w:r>
        <w:r>
          <w:rPr>
            <w:noProof/>
            <w:webHidden/>
          </w:rPr>
          <w:fldChar w:fldCharType="begin"/>
        </w:r>
        <w:r>
          <w:rPr>
            <w:noProof/>
            <w:webHidden/>
          </w:rPr>
          <w:instrText xml:space="preserve"> PAGEREF _Toc356812443 \h </w:instrText>
        </w:r>
        <w:r>
          <w:rPr>
            <w:noProof/>
            <w:webHidden/>
          </w:rPr>
        </w:r>
        <w:r>
          <w:rPr>
            <w:noProof/>
            <w:webHidden/>
          </w:rPr>
          <w:fldChar w:fldCharType="separate"/>
        </w:r>
        <w:r>
          <w:rPr>
            <w:noProof/>
            <w:webHidden/>
          </w:rPr>
          <w:t>99</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44" w:history="1">
        <w:r w:rsidRPr="0027162D">
          <w:rPr>
            <w:rStyle w:val="Hyperlink"/>
            <w:noProof/>
          </w:rPr>
          <w:t>FIG 5.15:  Shear wave velocities measured at the initial load of 87 kPa, maximum load of 1643 kPa, and at the end of the test (after final unloading of 87 kPa) for Kt and Kt-PAM under varying  (a) pH levels and  (b) ionic concentrations</w:t>
        </w:r>
        <w:r>
          <w:rPr>
            <w:noProof/>
            <w:webHidden/>
          </w:rPr>
          <w:tab/>
        </w:r>
        <w:r>
          <w:rPr>
            <w:noProof/>
            <w:webHidden/>
          </w:rPr>
          <w:fldChar w:fldCharType="begin"/>
        </w:r>
        <w:r>
          <w:rPr>
            <w:noProof/>
            <w:webHidden/>
          </w:rPr>
          <w:instrText xml:space="preserve"> PAGEREF _Toc356812444 \h </w:instrText>
        </w:r>
        <w:r>
          <w:rPr>
            <w:noProof/>
            <w:webHidden/>
          </w:rPr>
        </w:r>
        <w:r>
          <w:rPr>
            <w:noProof/>
            <w:webHidden/>
          </w:rPr>
          <w:fldChar w:fldCharType="separate"/>
        </w:r>
        <w:r>
          <w:rPr>
            <w:noProof/>
            <w:webHidden/>
          </w:rPr>
          <w:t>100</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45" w:history="1">
        <w:r w:rsidRPr="0027162D">
          <w:rPr>
            <w:rStyle w:val="Hyperlink"/>
            <w:noProof/>
          </w:rPr>
          <w:t>FIG 5.16:  Coefficient of consolidation results for Kt and Kt-PAM under varying  (a) pH levels and  (b) ionic concentrations</w:t>
        </w:r>
        <w:r>
          <w:rPr>
            <w:noProof/>
            <w:webHidden/>
          </w:rPr>
          <w:tab/>
        </w:r>
        <w:r>
          <w:rPr>
            <w:noProof/>
            <w:webHidden/>
          </w:rPr>
          <w:fldChar w:fldCharType="begin"/>
        </w:r>
        <w:r>
          <w:rPr>
            <w:noProof/>
            <w:webHidden/>
          </w:rPr>
          <w:instrText xml:space="preserve"> PAGEREF _Toc356812445 \h </w:instrText>
        </w:r>
        <w:r>
          <w:rPr>
            <w:noProof/>
            <w:webHidden/>
          </w:rPr>
        </w:r>
        <w:r>
          <w:rPr>
            <w:noProof/>
            <w:webHidden/>
          </w:rPr>
          <w:fldChar w:fldCharType="separate"/>
        </w:r>
        <w:r>
          <w:rPr>
            <w:noProof/>
            <w:webHidden/>
          </w:rPr>
          <w:t>102</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46" w:history="1">
        <w:r w:rsidRPr="0027162D">
          <w:rPr>
            <w:rStyle w:val="Hyperlink"/>
            <w:noProof/>
          </w:rPr>
          <w:t>FIG 5.17:  Compression index results for Kt and Kt-PAM under varying  (a) pH levels and  (b) ionic concentrations</w:t>
        </w:r>
        <w:r>
          <w:rPr>
            <w:noProof/>
            <w:webHidden/>
          </w:rPr>
          <w:tab/>
        </w:r>
        <w:r>
          <w:rPr>
            <w:noProof/>
            <w:webHidden/>
          </w:rPr>
          <w:fldChar w:fldCharType="begin"/>
        </w:r>
        <w:r>
          <w:rPr>
            <w:noProof/>
            <w:webHidden/>
          </w:rPr>
          <w:instrText xml:space="preserve"> PAGEREF _Toc356812446 \h </w:instrText>
        </w:r>
        <w:r>
          <w:rPr>
            <w:noProof/>
            <w:webHidden/>
          </w:rPr>
        </w:r>
        <w:r>
          <w:rPr>
            <w:noProof/>
            <w:webHidden/>
          </w:rPr>
          <w:fldChar w:fldCharType="separate"/>
        </w:r>
        <w:r>
          <w:rPr>
            <w:noProof/>
            <w:webHidden/>
          </w:rPr>
          <w:t>103</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47" w:history="1">
        <w:r w:rsidRPr="0027162D">
          <w:rPr>
            <w:rStyle w:val="Hyperlink"/>
            <w:noProof/>
          </w:rPr>
          <w:t>FIG 5.18:  Recompression index results for Kt and Kt-PAM under varying  (a) pH levels and  (b) ionic concentrations</w:t>
        </w:r>
        <w:r>
          <w:rPr>
            <w:noProof/>
            <w:webHidden/>
          </w:rPr>
          <w:tab/>
        </w:r>
        <w:r>
          <w:rPr>
            <w:noProof/>
            <w:webHidden/>
          </w:rPr>
          <w:fldChar w:fldCharType="begin"/>
        </w:r>
        <w:r>
          <w:rPr>
            <w:noProof/>
            <w:webHidden/>
          </w:rPr>
          <w:instrText xml:space="preserve"> PAGEREF _Toc356812447 \h </w:instrText>
        </w:r>
        <w:r>
          <w:rPr>
            <w:noProof/>
            <w:webHidden/>
          </w:rPr>
        </w:r>
        <w:r>
          <w:rPr>
            <w:noProof/>
            <w:webHidden/>
          </w:rPr>
          <w:fldChar w:fldCharType="separate"/>
        </w:r>
        <w:r>
          <w:rPr>
            <w:noProof/>
            <w:webHidden/>
          </w:rPr>
          <w:t>104</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48" w:history="1">
        <w:r w:rsidRPr="0027162D">
          <w:rPr>
            <w:rStyle w:val="Hyperlink"/>
            <w:noProof/>
          </w:rPr>
          <w:t>FIG 5.19:  Void ratio and shear wave velocity curves showing the effects of pH for  (a) Mt samples and  (b) Mt-PAM samples</w:t>
        </w:r>
        <w:r>
          <w:rPr>
            <w:noProof/>
            <w:webHidden/>
          </w:rPr>
          <w:tab/>
        </w:r>
        <w:r>
          <w:rPr>
            <w:noProof/>
            <w:webHidden/>
          </w:rPr>
          <w:fldChar w:fldCharType="begin"/>
        </w:r>
        <w:r>
          <w:rPr>
            <w:noProof/>
            <w:webHidden/>
          </w:rPr>
          <w:instrText xml:space="preserve"> PAGEREF _Toc356812448 \h </w:instrText>
        </w:r>
        <w:r>
          <w:rPr>
            <w:noProof/>
            <w:webHidden/>
          </w:rPr>
        </w:r>
        <w:r>
          <w:rPr>
            <w:noProof/>
            <w:webHidden/>
          </w:rPr>
          <w:fldChar w:fldCharType="separate"/>
        </w:r>
        <w:r>
          <w:rPr>
            <w:noProof/>
            <w:webHidden/>
          </w:rPr>
          <w:t>106</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49" w:history="1">
        <w:r w:rsidRPr="0027162D">
          <w:rPr>
            <w:rStyle w:val="Hyperlink"/>
            <w:noProof/>
          </w:rPr>
          <w:t>FIG 5.20:  Void ratio and shear wave velocity curves showing the effects of ionic concentration for  (a) Mt samples and  (b) Mt-PAM samples</w:t>
        </w:r>
        <w:r>
          <w:rPr>
            <w:noProof/>
            <w:webHidden/>
          </w:rPr>
          <w:tab/>
        </w:r>
        <w:r>
          <w:rPr>
            <w:noProof/>
            <w:webHidden/>
          </w:rPr>
          <w:fldChar w:fldCharType="begin"/>
        </w:r>
        <w:r>
          <w:rPr>
            <w:noProof/>
            <w:webHidden/>
          </w:rPr>
          <w:instrText xml:space="preserve"> PAGEREF _Toc356812449 \h </w:instrText>
        </w:r>
        <w:r>
          <w:rPr>
            <w:noProof/>
            <w:webHidden/>
          </w:rPr>
        </w:r>
        <w:r>
          <w:rPr>
            <w:noProof/>
            <w:webHidden/>
          </w:rPr>
          <w:fldChar w:fldCharType="separate"/>
        </w:r>
        <w:r>
          <w:rPr>
            <w:noProof/>
            <w:webHidden/>
          </w:rPr>
          <w:t>107</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50" w:history="1">
        <w:r w:rsidRPr="0027162D">
          <w:rPr>
            <w:rStyle w:val="Hyperlink"/>
            <w:noProof/>
          </w:rPr>
          <w:t>FIG 5.21:  Change in void ratio from start of test to maximum loading of 87 kPa for Mt and Mt-PAM under varying  (a) pH levels and  (b) ionic concentrations</w:t>
        </w:r>
        <w:r>
          <w:rPr>
            <w:noProof/>
            <w:webHidden/>
          </w:rPr>
          <w:tab/>
        </w:r>
        <w:r>
          <w:rPr>
            <w:noProof/>
            <w:webHidden/>
          </w:rPr>
          <w:fldChar w:fldCharType="begin"/>
        </w:r>
        <w:r>
          <w:rPr>
            <w:noProof/>
            <w:webHidden/>
          </w:rPr>
          <w:instrText xml:space="preserve"> PAGEREF _Toc356812450 \h </w:instrText>
        </w:r>
        <w:r>
          <w:rPr>
            <w:noProof/>
            <w:webHidden/>
          </w:rPr>
        </w:r>
        <w:r>
          <w:rPr>
            <w:noProof/>
            <w:webHidden/>
          </w:rPr>
          <w:fldChar w:fldCharType="separate"/>
        </w:r>
        <w:r>
          <w:rPr>
            <w:noProof/>
            <w:webHidden/>
          </w:rPr>
          <w:t>110</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51" w:history="1">
        <w:r w:rsidRPr="0027162D">
          <w:rPr>
            <w:rStyle w:val="Hyperlink"/>
            <w:noProof/>
          </w:rPr>
          <w:t>FIG 5.22:  Shear wave velocities measured at the initial load of 15 kPa and maximum load of 87 kPa for Mt and Mt-PAM under varying  (a) pH levels and  (b) ionic concentrations</w:t>
        </w:r>
        <w:r>
          <w:rPr>
            <w:noProof/>
            <w:webHidden/>
          </w:rPr>
          <w:tab/>
        </w:r>
        <w:r>
          <w:rPr>
            <w:noProof/>
            <w:webHidden/>
          </w:rPr>
          <w:fldChar w:fldCharType="begin"/>
        </w:r>
        <w:r>
          <w:rPr>
            <w:noProof/>
            <w:webHidden/>
          </w:rPr>
          <w:instrText xml:space="preserve"> PAGEREF _Toc356812451 \h </w:instrText>
        </w:r>
        <w:r>
          <w:rPr>
            <w:noProof/>
            <w:webHidden/>
          </w:rPr>
        </w:r>
        <w:r>
          <w:rPr>
            <w:noProof/>
            <w:webHidden/>
          </w:rPr>
          <w:fldChar w:fldCharType="separate"/>
        </w:r>
        <w:r>
          <w:rPr>
            <w:noProof/>
            <w:webHidden/>
          </w:rPr>
          <w:t>112</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52" w:history="1">
        <w:r w:rsidRPr="0027162D">
          <w:rPr>
            <w:rStyle w:val="Hyperlink"/>
            <w:noProof/>
          </w:rPr>
          <w:t>FIG 5.23:  Coefficient of consolidation results for Mt and Mt-PAM under varying  (a) pH levels and  (b) ionic concentrations</w:t>
        </w:r>
        <w:r>
          <w:rPr>
            <w:noProof/>
            <w:webHidden/>
          </w:rPr>
          <w:tab/>
        </w:r>
        <w:r>
          <w:rPr>
            <w:noProof/>
            <w:webHidden/>
          </w:rPr>
          <w:fldChar w:fldCharType="begin"/>
        </w:r>
        <w:r>
          <w:rPr>
            <w:noProof/>
            <w:webHidden/>
          </w:rPr>
          <w:instrText xml:space="preserve"> PAGEREF _Toc356812452 \h </w:instrText>
        </w:r>
        <w:r>
          <w:rPr>
            <w:noProof/>
            <w:webHidden/>
          </w:rPr>
        </w:r>
        <w:r>
          <w:rPr>
            <w:noProof/>
            <w:webHidden/>
          </w:rPr>
          <w:fldChar w:fldCharType="separate"/>
        </w:r>
        <w:r>
          <w:rPr>
            <w:noProof/>
            <w:webHidden/>
          </w:rPr>
          <w:t>113</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53" w:history="1">
        <w:r w:rsidRPr="0027162D">
          <w:rPr>
            <w:rStyle w:val="Hyperlink"/>
            <w:noProof/>
          </w:rPr>
          <w:t>FIG 5.24:  Compression index results for Mt and Mt-PAM under varying  (a) pH levels and  (b) ionic concentrations</w:t>
        </w:r>
        <w:r>
          <w:rPr>
            <w:noProof/>
            <w:webHidden/>
          </w:rPr>
          <w:tab/>
        </w:r>
        <w:r>
          <w:rPr>
            <w:noProof/>
            <w:webHidden/>
          </w:rPr>
          <w:fldChar w:fldCharType="begin"/>
        </w:r>
        <w:r>
          <w:rPr>
            <w:noProof/>
            <w:webHidden/>
          </w:rPr>
          <w:instrText xml:space="preserve"> PAGEREF _Toc356812453 \h </w:instrText>
        </w:r>
        <w:r>
          <w:rPr>
            <w:noProof/>
            <w:webHidden/>
          </w:rPr>
        </w:r>
        <w:r>
          <w:rPr>
            <w:noProof/>
            <w:webHidden/>
          </w:rPr>
          <w:fldChar w:fldCharType="separate"/>
        </w:r>
        <w:r>
          <w:rPr>
            <w:noProof/>
            <w:webHidden/>
          </w:rPr>
          <w:t>115</w:t>
        </w:r>
        <w:r>
          <w:rPr>
            <w:noProof/>
            <w:webHidden/>
          </w:rPr>
          <w:fldChar w:fldCharType="end"/>
        </w:r>
      </w:hyperlink>
    </w:p>
    <w:p w:rsidR="00986B7E" w:rsidRDefault="00986B7E">
      <w:pPr>
        <w:pStyle w:val="TableofFigures"/>
        <w:tabs>
          <w:tab w:val="right" w:leader="dot" w:pos="8256"/>
        </w:tabs>
        <w:rPr>
          <w:rFonts w:eastAsiaTheme="minorEastAsia"/>
          <w:noProof/>
          <w:sz w:val="22"/>
          <w:szCs w:val="22"/>
        </w:rPr>
      </w:pPr>
      <w:hyperlink w:anchor="_Toc356812454" w:history="1">
        <w:r w:rsidRPr="0027162D">
          <w:rPr>
            <w:rStyle w:val="Hyperlink"/>
            <w:noProof/>
          </w:rPr>
          <w:t>FIG 5.25:  Recompression index results for Mt and Mt-PAM under varying  (a) pH levels and  (b) ionic concentrations</w:t>
        </w:r>
        <w:r>
          <w:rPr>
            <w:noProof/>
            <w:webHidden/>
          </w:rPr>
          <w:tab/>
        </w:r>
        <w:r>
          <w:rPr>
            <w:noProof/>
            <w:webHidden/>
          </w:rPr>
          <w:fldChar w:fldCharType="begin"/>
        </w:r>
        <w:r>
          <w:rPr>
            <w:noProof/>
            <w:webHidden/>
          </w:rPr>
          <w:instrText xml:space="preserve"> PAGEREF _Toc356812454 \h </w:instrText>
        </w:r>
        <w:r>
          <w:rPr>
            <w:noProof/>
            <w:webHidden/>
          </w:rPr>
        </w:r>
        <w:r>
          <w:rPr>
            <w:noProof/>
            <w:webHidden/>
          </w:rPr>
          <w:fldChar w:fldCharType="separate"/>
        </w:r>
        <w:r>
          <w:rPr>
            <w:noProof/>
            <w:webHidden/>
          </w:rPr>
          <w:t>116</w:t>
        </w:r>
        <w:r>
          <w:rPr>
            <w:noProof/>
            <w:webHidden/>
          </w:rPr>
          <w:fldChar w:fldCharType="end"/>
        </w:r>
      </w:hyperlink>
    </w:p>
    <w:p w:rsidR="00C536BB" w:rsidRPr="00C536BB" w:rsidRDefault="003E0EB6" w:rsidP="008624F5">
      <w:pPr>
        <w:spacing w:after="240" w:line="240" w:lineRule="auto"/>
        <w:jc w:val="both"/>
        <w:rPr>
          <w:rFonts w:ascii="Times New Roman" w:hAnsi="Times New Roman" w:cs="Times New Roman"/>
        </w:rPr>
        <w:sectPr w:rsidR="00C536BB" w:rsidRPr="00C536BB" w:rsidSect="000F1D4C">
          <w:pgSz w:w="12240" w:h="15840"/>
          <w:pgMar w:top="1440" w:right="1987" w:bottom="1440" w:left="1987" w:header="1440" w:footer="1440" w:gutter="0"/>
          <w:pgNumType w:fmt="lowerRoman"/>
          <w:cols w:space="720"/>
          <w:docGrid w:linePitch="360"/>
        </w:sectPr>
      </w:pPr>
      <w:r>
        <w:rPr>
          <w:rFonts w:ascii="Times New Roman" w:hAnsi="Times New Roman" w:cs="Times New Roman"/>
        </w:rPr>
        <w:fldChar w:fldCharType="end"/>
      </w:r>
    </w:p>
    <w:p w:rsidR="00947D77" w:rsidRDefault="00947D77" w:rsidP="00817EC4">
      <w:pPr>
        <w:pStyle w:val="Heading1"/>
      </w:pPr>
      <w:bookmarkStart w:id="1" w:name="_Toc356812275"/>
      <w:r>
        <w:lastRenderedPageBreak/>
        <w:t>C</w:t>
      </w:r>
      <w:r w:rsidR="006E691D">
        <w:t>HAPTER</w:t>
      </w:r>
      <w:r>
        <w:t xml:space="preserve"> 1</w:t>
      </w:r>
      <w:bookmarkStart w:id="2" w:name="_Toc346876868"/>
      <w:r w:rsidR="006E691D">
        <w:t xml:space="preserve">:  </w:t>
      </w:r>
      <w:r>
        <w:t>INTRODUCTION</w:t>
      </w:r>
      <w:bookmarkEnd w:id="1"/>
      <w:bookmarkEnd w:id="2"/>
    </w:p>
    <w:p w:rsidR="00C536BB" w:rsidRDefault="00C536BB" w:rsidP="00C536BB"/>
    <w:p w:rsidR="00D40C32" w:rsidRDefault="00C536BB" w:rsidP="00862C65">
      <w:pPr>
        <w:spacing w:line="480" w:lineRule="auto"/>
        <w:contextualSpacing/>
        <w:jc w:val="both"/>
        <w:rPr>
          <w:rFonts w:ascii="Times New Roman" w:hAnsi="Times New Roman" w:cs="Times New Roman"/>
        </w:rPr>
      </w:pPr>
      <w:r>
        <w:tab/>
      </w:r>
      <w:r w:rsidR="00D40C32" w:rsidRPr="00BA5C95">
        <w:rPr>
          <w:rFonts w:ascii="Times New Roman" w:hAnsi="Times New Roman" w:cs="Times New Roman"/>
        </w:rPr>
        <w:t>There are many different types of clay that exist throughout the world, and many are characterized by undesirable engineering proper</w:t>
      </w:r>
      <w:r w:rsidR="001C4B1F">
        <w:rPr>
          <w:rFonts w:ascii="Times New Roman" w:hAnsi="Times New Roman" w:cs="Times New Roman"/>
        </w:rPr>
        <w:t>ties related to compressibility and</w:t>
      </w:r>
      <w:r w:rsidR="00D40C32" w:rsidRPr="00BA5C95">
        <w:rPr>
          <w:rFonts w:ascii="Times New Roman" w:hAnsi="Times New Roman" w:cs="Times New Roman"/>
        </w:rPr>
        <w:t xml:space="preserve"> shear strength.  </w:t>
      </w:r>
      <w:r w:rsidR="001C4B1F">
        <w:rPr>
          <w:rFonts w:ascii="Times New Roman" w:hAnsi="Times New Roman" w:cs="Times New Roman"/>
        </w:rPr>
        <w:t>Many</w:t>
      </w:r>
      <w:r w:rsidR="00D40C32" w:rsidRPr="00BA5C95">
        <w:rPr>
          <w:rFonts w:ascii="Times New Roman" w:hAnsi="Times New Roman" w:cs="Times New Roman"/>
        </w:rPr>
        <w:t xml:space="preserve"> geotechnical projects</w:t>
      </w:r>
      <w:r w:rsidR="001C4B1F">
        <w:rPr>
          <w:rFonts w:ascii="Times New Roman" w:hAnsi="Times New Roman" w:cs="Times New Roman"/>
        </w:rPr>
        <w:t xml:space="preserve"> would benefit from improving the response of</w:t>
      </w:r>
      <w:r w:rsidR="00D40C32" w:rsidRPr="00BA5C95">
        <w:rPr>
          <w:rFonts w:ascii="Times New Roman" w:hAnsi="Times New Roman" w:cs="Times New Roman"/>
        </w:rPr>
        <w:t xml:space="preserve"> these clays.  A few examples of clay improvement techniques involve replacement of the clay, solidification, reinforcement of the clay, and others </w:t>
      </w:r>
      <w:r w:rsidR="003E0EB6">
        <w:rPr>
          <w:rFonts w:ascii="Times New Roman" w:hAnsi="Times New Roman" w:cs="Times New Roman"/>
        </w:rPr>
        <w:fldChar w:fldCharType="begin"/>
      </w:r>
      <w:r w:rsidR="00EC3E39">
        <w:rPr>
          <w:rFonts w:ascii="Times New Roman" w:hAnsi="Times New Roman" w:cs="Times New Roman"/>
        </w:rPr>
        <w:instrText xml:space="preserve"> ADDIN EN.CITE &lt;EndNote&gt;&lt;Cite&gt;&lt;Author&gt;Rajasekaran&lt;/Author&gt;&lt;Year&gt;1997&lt;/Year&gt;&lt;RecNum&gt;94&lt;/RecNum&gt;&lt;DisplayText&gt;(Rajasekaran and Narasimha Rao 1997)&lt;/DisplayText&gt;&lt;record&gt;&lt;rec-number&gt;94&lt;/rec-number&gt;&lt;foreign-keys&gt;&lt;key app="EN" db-id="dptxv0sx1zz2p6e0szp5tzpc5e9at0xzsr2w"&gt;94&lt;/key&gt;&lt;/foreign-keys&gt;&lt;ref-type name="Journal Article"&gt;17&lt;/ref-type&gt;&lt;contributors&gt;&lt;authors&gt;&lt;author&gt;Rajasekaran, G.&lt;/author&gt;&lt;author&gt;Narasimha Rao, S.&lt;/author&gt;&lt;/authors&gt;&lt;/contributors&gt;&lt;titles&gt;&lt;title&gt;The Microstructure of Lime-Stabilized Marine Clay&lt;/title&gt;&lt;secondary-title&gt;Ocean Engineering&lt;/secondary-title&gt;&lt;/titles&gt;&lt;periodical&gt;&lt;full-title&gt;Ocean Engineering&lt;/full-title&gt;&lt;/periodical&gt;&lt;pages&gt;867-878&lt;/pages&gt;&lt;volume&gt;24&lt;/volume&gt;&lt;number&gt;9&lt;/number&gt;&lt;dates&gt;&lt;year&gt;1997&lt;/year&gt;&lt;/dates&gt;&lt;isbn&gt;0029-8018&lt;/isbn&gt;&lt;urls&gt;&lt;related-urls&gt;&lt;url&gt;http://www.sciencedirect.com/science/article/pii/S0029801896000418&lt;/url&gt;&lt;/related-urls&gt;&lt;/urls&gt;&lt;electronic-resource-num&gt;http://dx.doi.org/10.1016/S0029-8018(96)00041-8&lt;/electronic-resource-num&gt;&lt;/record&gt;&lt;/Cite&gt;&lt;/EndNote&gt;</w:instrText>
      </w:r>
      <w:r w:rsidR="003E0EB6">
        <w:rPr>
          <w:rFonts w:ascii="Times New Roman" w:hAnsi="Times New Roman" w:cs="Times New Roman"/>
        </w:rPr>
        <w:fldChar w:fldCharType="separate"/>
      </w:r>
      <w:r w:rsidR="00EC3E39">
        <w:rPr>
          <w:rFonts w:ascii="Times New Roman" w:hAnsi="Times New Roman" w:cs="Times New Roman"/>
          <w:noProof/>
        </w:rPr>
        <w:t>(</w:t>
      </w:r>
      <w:hyperlink w:anchor="_ENREF_70" w:tooltip="Rajasekaran, 1997 #94" w:history="1">
        <w:r w:rsidR="00986B7E">
          <w:rPr>
            <w:rFonts w:ascii="Times New Roman" w:hAnsi="Times New Roman" w:cs="Times New Roman"/>
            <w:noProof/>
          </w:rPr>
          <w:t>Rajasekaran and Narasimha Rao 1997</w:t>
        </w:r>
      </w:hyperlink>
      <w:r w:rsidR="00EC3E39">
        <w:rPr>
          <w:rFonts w:ascii="Times New Roman" w:hAnsi="Times New Roman" w:cs="Times New Roman"/>
          <w:noProof/>
        </w:rPr>
        <w:t>)</w:t>
      </w:r>
      <w:r w:rsidR="003E0EB6">
        <w:rPr>
          <w:rFonts w:ascii="Times New Roman" w:hAnsi="Times New Roman" w:cs="Times New Roman"/>
        </w:rPr>
        <w:fldChar w:fldCharType="end"/>
      </w:r>
      <w:r w:rsidR="00D40C32" w:rsidRPr="00880AC1">
        <w:rPr>
          <w:rFonts w:ascii="Times New Roman" w:hAnsi="Times New Roman" w:cs="Times New Roman"/>
        </w:rPr>
        <w:t>.</w:t>
      </w:r>
      <w:r w:rsidR="00D40C32" w:rsidRPr="00BA5C95">
        <w:rPr>
          <w:rFonts w:ascii="Times New Roman" w:hAnsi="Times New Roman" w:cs="Times New Roman"/>
        </w:rPr>
        <w:t xml:space="preserve">  However, these methods are solely focused on a “static” solution, where the modified clay is not “responsive” to changing environments.  For example, karst topography gives rise to such a changing environment as the pH of the groundwater changes with the dissolution of limestone.</w:t>
      </w:r>
    </w:p>
    <w:p w:rsidR="00A33322" w:rsidRPr="00BA5C95" w:rsidRDefault="00A33322" w:rsidP="00DE5905">
      <w:pPr>
        <w:contextualSpacing/>
        <w:jc w:val="both"/>
        <w:rPr>
          <w:rFonts w:ascii="Times New Roman" w:hAnsi="Times New Roman" w:cs="Times New Roman"/>
        </w:rPr>
      </w:pPr>
    </w:p>
    <w:p w:rsidR="00CF26F5" w:rsidRDefault="00CF26F5" w:rsidP="00817EC4">
      <w:pPr>
        <w:pStyle w:val="Heading2"/>
        <w:numPr>
          <w:ilvl w:val="1"/>
          <w:numId w:val="1"/>
        </w:numPr>
        <w:jc w:val="both"/>
      </w:pPr>
      <w:bookmarkStart w:id="3" w:name="_Toc346876869"/>
      <w:bookmarkStart w:id="4" w:name="_Toc356812276"/>
      <w:r>
        <w:t>Motivation</w:t>
      </w:r>
      <w:bookmarkEnd w:id="3"/>
      <w:bookmarkEnd w:id="4"/>
    </w:p>
    <w:p w:rsidR="00CF26F5" w:rsidRDefault="00CF26F5" w:rsidP="00862C65">
      <w:pPr>
        <w:jc w:val="both"/>
      </w:pPr>
    </w:p>
    <w:p w:rsidR="00D40C32" w:rsidRDefault="00403927" w:rsidP="00862C65">
      <w:pPr>
        <w:spacing w:line="480" w:lineRule="auto"/>
        <w:ind w:firstLine="720"/>
        <w:contextualSpacing/>
        <w:jc w:val="both"/>
        <w:rPr>
          <w:rFonts w:ascii="Times New Roman" w:hAnsi="Times New Roman" w:cs="Times New Roman"/>
        </w:rPr>
      </w:pPr>
      <w:r>
        <w:rPr>
          <w:rFonts w:ascii="Times New Roman" w:hAnsi="Times New Roman" w:cs="Times New Roman"/>
        </w:rPr>
        <w:t>C</w:t>
      </w:r>
      <w:r w:rsidR="00D40C32" w:rsidRPr="00BA5C95">
        <w:rPr>
          <w:rFonts w:ascii="Times New Roman" w:hAnsi="Times New Roman" w:cs="Times New Roman"/>
        </w:rPr>
        <w:t>reating a “responsive” clay</w:t>
      </w:r>
      <w:r>
        <w:rPr>
          <w:rFonts w:ascii="Times New Roman" w:hAnsi="Times New Roman" w:cs="Times New Roman"/>
        </w:rPr>
        <w:t xml:space="preserve"> is the next step</w:t>
      </w:r>
      <w:r w:rsidR="00D40C32" w:rsidRPr="00BA5C95">
        <w:rPr>
          <w:rFonts w:ascii="Times New Roman" w:hAnsi="Times New Roman" w:cs="Times New Roman"/>
        </w:rPr>
        <w:t xml:space="preserve"> in the development of clay-polymer composites.  At the fundamental level, the fabric of fine-grained </w:t>
      </w:r>
      <w:r>
        <w:rPr>
          <w:rFonts w:ascii="Times New Roman" w:hAnsi="Times New Roman" w:cs="Times New Roman"/>
        </w:rPr>
        <w:t>soils</w:t>
      </w:r>
      <w:r w:rsidR="00D40C32" w:rsidRPr="00BA5C95">
        <w:rPr>
          <w:rFonts w:ascii="Times New Roman" w:hAnsi="Times New Roman" w:cs="Times New Roman"/>
        </w:rPr>
        <w:t xml:space="preserve"> can have great influence on the macro-scale behavior of the clay, as it can affect the </w:t>
      </w:r>
      <w:r w:rsidR="00D40C32" w:rsidRPr="00880AC1">
        <w:rPr>
          <w:rFonts w:ascii="Times New Roman" w:hAnsi="Times New Roman" w:cs="Times New Roman"/>
        </w:rPr>
        <w:t xml:space="preserve">permeability, strength, compressibility, water retention, etc. </w:t>
      </w:r>
      <w:r w:rsidR="003E0EB6">
        <w:rPr>
          <w:rFonts w:ascii="Times New Roman" w:hAnsi="Times New Roman" w:cs="Times New Roman"/>
        </w:rPr>
        <w:fldChar w:fldCharType="begin"/>
      </w:r>
      <w:r w:rsidR="00EC3E39">
        <w:rPr>
          <w:rFonts w:ascii="Times New Roman" w:hAnsi="Times New Roman" w:cs="Times New Roman"/>
        </w:rPr>
        <w:instrText xml:space="preserve"> ADDIN EN.CITE &lt;EndNote&gt;&lt;Cite&gt;&lt;Author&gt;Mitchell&lt;/Author&gt;&lt;Year&gt;2005&lt;/Year&gt;&lt;RecNum&gt;2&lt;/RecNum&gt;&lt;DisplayText&gt;(Mitchell and Soga 2005; Palomino and Santamarina 2005)&lt;/DisplayText&gt;&lt;record&gt;&lt;rec-number&gt;2&lt;/rec-number&gt;&lt;foreign-keys&gt;&lt;key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Cite&gt;&lt;Author&gt;Palomino&lt;/Author&gt;&lt;Year&gt;2005&lt;/Year&gt;&lt;RecNum&gt;92&lt;/RecNum&gt;&lt;record&gt;&lt;rec-number&gt;92&lt;/rec-number&gt;&lt;foreign-keys&gt;&lt;key app="EN" db-id="dptxv0sx1zz2p6e0szp5tzpc5e9at0xzsr2w"&gt;92&lt;/key&gt;&lt;/foreign-keys&gt;&lt;ref-type name="Journal Article"&gt;17&lt;/ref-type&gt;&lt;contributors&gt;&lt;authors&gt;&lt;author&gt;Palomino, Angelica M&lt;/author&gt;&lt;author&gt;Santamarina, J Carlos&lt;/author&gt;&lt;/authors&gt;&lt;/contributors&gt;&lt;titles&gt;&lt;title&gt;Fabric Map for Kaolinite: Effects of pH and Ionic Concentration on Behavior&lt;/title&gt;&lt;secondary-title&gt;Clays and Clay Minerals&lt;/secondary-title&gt;&lt;/titles&gt;&lt;periodical&gt;&lt;full-title&gt;Clays and Clay Minerals&lt;/full-title&gt;&lt;/periodical&gt;&lt;pages&gt;211-223&lt;/pages&gt;&lt;volume&gt;53&lt;/volume&gt;&lt;number&gt;3&lt;/number&gt;&lt;dates&gt;&lt;year&gt;2005&lt;/year&gt;&lt;/dates&gt;&lt;isbn&gt;0009-8604&lt;/isbn&gt;&lt;urls&gt;&lt;/urls&gt;&lt;/record&gt;&lt;/Cite&gt;&lt;/EndNote&gt;</w:instrText>
      </w:r>
      <w:r w:rsidR="003E0EB6">
        <w:rPr>
          <w:rFonts w:ascii="Times New Roman" w:hAnsi="Times New Roman" w:cs="Times New Roman"/>
        </w:rPr>
        <w:fldChar w:fldCharType="separate"/>
      </w:r>
      <w:r w:rsidR="00EC3E39">
        <w:rPr>
          <w:rFonts w:ascii="Times New Roman" w:hAnsi="Times New Roman" w:cs="Times New Roman"/>
          <w:noProof/>
        </w:rPr>
        <w:t>(</w:t>
      </w:r>
      <w:hyperlink w:anchor="_ENREF_60" w:tooltip="Mitchell, 2005 #2" w:history="1">
        <w:r w:rsidR="00986B7E">
          <w:rPr>
            <w:rFonts w:ascii="Times New Roman" w:hAnsi="Times New Roman" w:cs="Times New Roman"/>
            <w:noProof/>
          </w:rPr>
          <w:t>Mitchell and Soga 2005</w:t>
        </w:r>
      </w:hyperlink>
      <w:r w:rsidR="00EC3E39">
        <w:rPr>
          <w:rFonts w:ascii="Times New Roman" w:hAnsi="Times New Roman" w:cs="Times New Roman"/>
          <w:noProof/>
        </w:rPr>
        <w:t xml:space="preserve">; </w:t>
      </w:r>
      <w:hyperlink w:anchor="_ENREF_67" w:tooltip="Palomino, 2005 #92" w:history="1">
        <w:r w:rsidR="00986B7E">
          <w:rPr>
            <w:rFonts w:ascii="Times New Roman" w:hAnsi="Times New Roman" w:cs="Times New Roman"/>
            <w:noProof/>
          </w:rPr>
          <w:t>Palomino and Santamarina 2005</w:t>
        </w:r>
      </w:hyperlink>
      <w:r w:rsidR="00EC3E39">
        <w:rPr>
          <w:rFonts w:ascii="Times New Roman" w:hAnsi="Times New Roman" w:cs="Times New Roman"/>
          <w:noProof/>
        </w:rPr>
        <w:t>)</w:t>
      </w:r>
      <w:r w:rsidR="003E0EB6">
        <w:rPr>
          <w:rFonts w:ascii="Times New Roman" w:hAnsi="Times New Roman" w:cs="Times New Roman"/>
        </w:rPr>
        <w:fldChar w:fldCharType="end"/>
      </w:r>
      <w:r w:rsidR="00D40C32" w:rsidRPr="00880AC1">
        <w:rPr>
          <w:rFonts w:ascii="Times New Roman" w:hAnsi="Times New Roman" w:cs="Times New Roman"/>
        </w:rPr>
        <w:t>.</w:t>
      </w:r>
      <w:r>
        <w:rPr>
          <w:rFonts w:ascii="Times New Roman" w:hAnsi="Times New Roman" w:cs="Times New Roman"/>
        </w:rPr>
        <w:t xml:space="preserve">  For example, soils with flocculated fabric tend to have higher shear strength than those with dispersed fabric </w:t>
      </w:r>
      <w:r w:rsidR="003E0EB6">
        <w:rPr>
          <w:rFonts w:ascii="Times New Roman" w:hAnsi="Times New Roman" w:cs="Times New Roman"/>
        </w:rPr>
        <w:fldChar w:fldCharType="begin"/>
      </w:r>
      <w:r>
        <w:rPr>
          <w:rFonts w:ascii="Times New Roman" w:hAnsi="Times New Roman" w:cs="Times New Roman"/>
        </w:rPr>
        <w:instrText xml:space="preserve"> ADDIN EN.CITE &lt;EndNote&gt;&lt;Cite&gt;&lt;Author&gt;Mitchell&lt;/Author&gt;&lt;Year&gt;2005&lt;/Year&gt;&lt;RecNum&gt;2&lt;/RecNum&gt;&lt;DisplayText&gt;(Mitchell and Soga 2005)&lt;/DisplayText&gt;&lt;record&gt;&lt;rec-number&gt;2&lt;/rec-number&gt;&lt;foreign-keys&gt;&lt;key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Jersey&lt;/pub-location&gt;&lt;publisher&gt;Wiley&lt;/publisher&gt;&lt;urls&gt;&lt;/urls&gt;&lt;/record&gt;&lt;/Cite&gt;&lt;/EndNote&gt;</w:instrText>
      </w:r>
      <w:r w:rsidR="003E0EB6">
        <w:rPr>
          <w:rFonts w:ascii="Times New Roman" w:hAnsi="Times New Roman" w:cs="Times New Roman"/>
        </w:rPr>
        <w:fldChar w:fldCharType="separate"/>
      </w:r>
      <w:r>
        <w:rPr>
          <w:rFonts w:ascii="Times New Roman" w:hAnsi="Times New Roman" w:cs="Times New Roman"/>
          <w:noProof/>
        </w:rPr>
        <w:t>(</w:t>
      </w:r>
      <w:hyperlink w:anchor="_ENREF_60" w:tooltip="Mitchell, 2005 #2" w:history="1">
        <w:r w:rsidR="00986B7E">
          <w:rPr>
            <w:rFonts w:ascii="Times New Roman" w:hAnsi="Times New Roman" w:cs="Times New Roman"/>
            <w:noProof/>
          </w:rPr>
          <w:t>Mitchell and Soga 2005</w:t>
        </w:r>
      </w:hyperlink>
      <w:r>
        <w:rPr>
          <w:rFonts w:ascii="Times New Roman" w:hAnsi="Times New Roman" w:cs="Times New Roman"/>
          <w:noProof/>
        </w:rPr>
        <w:t>)</w:t>
      </w:r>
      <w:r w:rsidR="003E0EB6">
        <w:rPr>
          <w:rFonts w:ascii="Times New Roman" w:hAnsi="Times New Roman" w:cs="Times New Roman"/>
        </w:rPr>
        <w:fldChar w:fldCharType="end"/>
      </w:r>
      <w:r>
        <w:rPr>
          <w:rFonts w:ascii="Times New Roman" w:hAnsi="Times New Roman" w:cs="Times New Roman"/>
        </w:rPr>
        <w:t>.</w:t>
      </w:r>
      <w:r w:rsidR="00D40C32" w:rsidRPr="00BA5C95">
        <w:rPr>
          <w:rFonts w:ascii="Times New Roman" w:hAnsi="Times New Roman" w:cs="Times New Roman"/>
        </w:rPr>
        <w:t xml:space="preserve">  The development of the specific clay-polymer composites </w:t>
      </w:r>
      <w:r w:rsidR="00B9175A">
        <w:rPr>
          <w:rFonts w:ascii="Times New Roman" w:hAnsi="Times New Roman" w:cs="Times New Roman"/>
        </w:rPr>
        <w:t>used in this study</w:t>
      </w:r>
      <w:r w:rsidR="00D40C32" w:rsidRPr="00BA5C95">
        <w:rPr>
          <w:rFonts w:ascii="Times New Roman" w:hAnsi="Times New Roman" w:cs="Times New Roman"/>
        </w:rPr>
        <w:t xml:space="preserve"> was motivated by the idea of creating a geomaterial that could be modified over time by adjusting its fabric</w:t>
      </w:r>
      <w:r w:rsidR="00B9175A">
        <w:rPr>
          <w:rFonts w:ascii="Times New Roman" w:hAnsi="Times New Roman" w:cs="Times New Roman"/>
        </w:rPr>
        <w:t xml:space="preserve">, namely in the form of controlling interparticle and interlayer </w:t>
      </w:r>
      <w:r w:rsidR="00B9175A">
        <w:rPr>
          <w:rFonts w:ascii="Times New Roman" w:hAnsi="Times New Roman" w:cs="Times New Roman"/>
        </w:rPr>
        <w:lastRenderedPageBreak/>
        <w:t>spacings</w:t>
      </w:r>
      <w:r w:rsidR="00D40C32" w:rsidRPr="00BA5C95">
        <w:rPr>
          <w:rFonts w:ascii="Times New Roman" w:hAnsi="Times New Roman" w:cs="Times New Roman"/>
        </w:rPr>
        <w:t xml:space="preserve">.  Therefore, the composites that are used in this </w:t>
      </w:r>
      <w:r w:rsidR="00D40C32">
        <w:rPr>
          <w:rFonts w:ascii="Times New Roman" w:hAnsi="Times New Roman" w:cs="Times New Roman"/>
        </w:rPr>
        <w:t>study</w:t>
      </w:r>
      <w:r w:rsidR="00D40C32" w:rsidRPr="00BA5C95">
        <w:rPr>
          <w:rFonts w:ascii="Times New Roman" w:hAnsi="Times New Roman" w:cs="Times New Roman"/>
        </w:rPr>
        <w:t xml:space="preserve"> are “responsive” to changes in the external environment</w:t>
      </w:r>
      <w:r w:rsidR="00D40C32">
        <w:rPr>
          <w:rFonts w:ascii="Times New Roman" w:hAnsi="Times New Roman" w:cs="Times New Roman"/>
        </w:rPr>
        <w:t>,</w:t>
      </w:r>
      <w:r w:rsidR="00D40C32" w:rsidRPr="00BA5C95">
        <w:rPr>
          <w:rFonts w:ascii="Times New Roman" w:hAnsi="Times New Roman" w:cs="Times New Roman"/>
        </w:rPr>
        <w:t xml:space="preserve"> as will be described subsequently.</w:t>
      </w:r>
    </w:p>
    <w:p w:rsidR="00D40C32" w:rsidRPr="00BA5C95" w:rsidRDefault="00D40C32" w:rsidP="00862C65">
      <w:pPr>
        <w:spacing w:line="480" w:lineRule="auto"/>
        <w:ind w:firstLine="720"/>
        <w:contextualSpacing/>
        <w:jc w:val="both"/>
        <w:rPr>
          <w:rFonts w:ascii="Times New Roman" w:hAnsi="Times New Roman" w:cs="Times New Roman"/>
        </w:rPr>
      </w:pPr>
      <w:r w:rsidRPr="00BA5C95">
        <w:rPr>
          <w:rFonts w:ascii="Times New Roman" w:hAnsi="Times New Roman" w:cs="Times New Roman"/>
        </w:rPr>
        <w:t xml:space="preserve">Prior research into the development of these clay-polymer composites has been conducted, and synthesis techniques have been optimized for creating these materials </w:t>
      </w:r>
      <w:r w:rsidR="003E0EB6">
        <w:rPr>
          <w:rFonts w:ascii="Times New Roman" w:hAnsi="Times New Roman" w:cs="Times New Roman"/>
        </w:rPr>
        <w:fldChar w:fldCharType="begin"/>
      </w:r>
      <w:r w:rsidR="00EC3E39">
        <w:rPr>
          <w:rFonts w:ascii="Times New Roman" w:hAnsi="Times New Roman" w:cs="Times New Roman"/>
        </w:rPr>
        <w:instrText xml:space="preserve"> ADDIN EN.CITE &lt;EndNote&gt;&lt;Cite&gt;&lt;Author&gt;Kim&lt;/Author&gt;&lt;Year&gt;2009&lt;/Year&gt;&lt;RecNum&gt;23&lt;/RecNum&gt;&lt;DisplayText&gt;(Kim and Palomino 2009; Kim and Palomino 2011)&lt;/DisplayText&gt;&lt;record&gt;&lt;rec-number&gt;23&lt;/rec-number&gt;&lt;foreign-keys&gt;&lt;key app="EN" db-id="dptxv0sx1zz2p6e0szp5tzpc5e9at0xzsr2w"&gt;23&lt;/key&gt;&lt;/foreign-keys&gt;&lt;ref-type name="Journal Article"&gt;17&lt;/ref-type&gt;&lt;contributors&gt;&lt;authors&gt;&lt;author&gt;Kim, Sungho&lt;/author&gt;&lt;author&gt;Palomino, Angelica&lt;/author&gt;&lt;/authors&gt;&lt;/contributors&gt;&lt;titles&gt;&lt;title&gt;Polyacrylamide-Treated Kaolin: A Fabric Study&lt;/title&gt;&lt;secondary-title&gt;Applied Clay Science&lt;/secondary-title&gt;&lt;/titles&gt;&lt;periodical&gt;&lt;full-title&gt;Applied Clay Science&lt;/full-title&gt;&lt;/periodical&gt;&lt;pages&gt;270-279&lt;/pages&gt;&lt;volume&gt;45&lt;/volume&gt;&lt;number&gt;4&lt;/number&gt;&lt;keywords&gt;&lt;keyword&gt;Kaolin&lt;/keyword&gt;&lt;keyword&gt;Polyacrylamide&lt;/keyword&gt;&lt;keyword&gt;Fabric&lt;/keyword&gt;&lt;keyword&gt;Sedimentation&lt;/keyword&gt;&lt;keyword&gt;Rheology&lt;/keyword&gt;&lt;keyword&gt;Liquid limit&lt;/keyword&gt;&lt;/keywords&gt;&lt;dates&gt;&lt;year&gt;2009&lt;/year&gt;&lt;/dates&gt;&lt;isbn&gt;0169-1317&lt;/isbn&gt;&lt;urls&gt;&lt;related-urls&gt;&lt;url&gt;http://www.sciencedirect.com/science/article/pii/S016913170900129X&lt;/url&gt;&lt;/related-urls&gt;&lt;/urls&gt;&lt;electronic-resource-num&gt;http://dx.doi.org/10.1016/j.clay.2009.06.009&lt;/electronic-resource-num&gt;&lt;/record&gt;&lt;/Cite&gt;&lt;Cite&gt;&lt;Author&gt;Kim&lt;/Author&gt;&lt;Year&gt;2011&lt;/Year&gt;&lt;RecNum&gt;7&lt;/RecNum&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rsidR="003E0EB6">
        <w:rPr>
          <w:rFonts w:ascii="Times New Roman" w:hAnsi="Times New Roman" w:cs="Times New Roman"/>
        </w:rPr>
        <w:fldChar w:fldCharType="separate"/>
      </w:r>
      <w:r w:rsidR="00EC3E39">
        <w:rPr>
          <w:rFonts w:ascii="Times New Roman" w:hAnsi="Times New Roman" w:cs="Times New Roman"/>
          <w:noProof/>
        </w:rPr>
        <w:t>(</w:t>
      </w:r>
      <w:hyperlink w:anchor="_ENREF_38" w:tooltip="Kim, 2009 #23" w:history="1">
        <w:r w:rsidR="00986B7E">
          <w:rPr>
            <w:rFonts w:ascii="Times New Roman" w:hAnsi="Times New Roman" w:cs="Times New Roman"/>
            <w:noProof/>
          </w:rPr>
          <w:t>Kim and Palomino 2009</w:t>
        </w:r>
      </w:hyperlink>
      <w:r w:rsidR="00EC3E39">
        <w:rPr>
          <w:rFonts w:ascii="Times New Roman" w:hAnsi="Times New Roman" w:cs="Times New Roman"/>
          <w:noProof/>
        </w:rPr>
        <w:t xml:space="preserve">; </w:t>
      </w:r>
      <w:hyperlink w:anchor="_ENREF_39" w:tooltip="Kim, 2011 #7" w:history="1">
        <w:r w:rsidR="00986B7E">
          <w:rPr>
            <w:rFonts w:ascii="Times New Roman" w:hAnsi="Times New Roman" w:cs="Times New Roman"/>
            <w:noProof/>
          </w:rPr>
          <w:t>Kim and Palomino 2011</w:t>
        </w:r>
      </w:hyperlink>
      <w:r w:rsidR="00EC3E39">
        <w:rPr>
          <w:rFonts w:ascii="Times New Roman" w:hAnsi="Times New Roman" w:cs="Times New Roman"/>
          <w:noProof/>
        </w:rPr>
        <w:t>)</w:t>
      </w:r>
      <w:r w:rsidR="003E0EB6">
        <w:rPr>
          <w:rFonts w:ascii="Times New Roman" w:hAnsi="Times New Roman" w:cs="Times New Roman"/>
        </w:rPr>
        <w:fldChar w:fldCharType="end"/>
      </w:r>
      <w:r w:rsidRPr="004C30DE">
        <w:rPr>
          <w:rFonts w:ascii="Times New Roman" w:hAnsi="Times New Roman" w:cs="Times New Roman"/>
        </w:rPr>
        <w:t>.</w:t>
      </w:r>
      <w:r w:rsidRPr="00BA5C95">
        <w:rPr>
          <w:rFonts w:ascii="Times New Roman" w:hAnsi="Times New Roman" w:cs="Times New Roman"/>
        </w:rPr>
        <w:t xml:space="preserve">  Also, the fundamental characterization of the interaction at the polymer-mineral interface has been </w:t>
      </w:r>
      <w:r w:rsidRPr="00880AC1">
        <w:rPr>
          <w:rFonts w:ascii="Times New Roman" w:hAnsi="Times New Roman" w:cs="Times New Roman"/>
        </w:rPr>
        <w:t xml:space="preserve">completed </w:t>
      </w:r>
      <w:r w:rsidR="003E0EB6">
        <w:rPr>
          <w:rFonts w:ascii="Times New Roman" w:hAnsi="Times New Roman" w:cs="Times New Roman"/>
        </w:rPr>
        <w:fldChar w:fldCharType="begin"/>
      </w:r>
      <w:r w:rsidR="00EC3E39">
        <w:rPr>
          <w:rFonts w:ascii="Times New Roman" w:hAnsi="Times New Roman" w:cs="Times New Roman"/>
        </w:rPr>
        <w:instrText xml:space="preserve"> ADDIN EN.CITE &lt;EndNote&gt;&lt;Cite&gt;&lt;Author&gt;Kim&lt;/Author&gt;&lt;Year&gt;2012&lt;/Year&gt;&lt;RecNum&gt;75&lt;/RecNum&gt;&lt;DisplayText&gt;(Kim et al. 2012)&lt;/DisplayText&gt;&lt;record&gt;&lt;rec-number&gt;75&lt;/rec-number&gt;&lt;foreign-keys&gt;&lt;key app="EN" db-id="dptxv0sx1zz2p6e0szp5tzpc5e9at0xzsr2w"&gt;75&lt;/key&gt;&lt;/foreign-keys&gt;&lt;ref-type name="Journal Article"&gt;17&lt;/ref-type&gt;&lt;contributors&gt;&lt;authors&gt;&lt;author&gt;Kim, Sungho&lt;/author&gt;&lt;author&gt;Palomino, Angelica M.&lt;/author&gt;&lt;author&gt;Colina, Coray M.&lt;/author&gt;&lt;/authors&gt;&lt;/contributors&gt;&lt;titles&gt;&lt;title&gt;Responsive Polymer Conformation and Resulting Permeability of Clay–Polymer Nanocomposites&lt;/title&gt;&lt;secondary-title&gt;Molecular Simulation&lt;/secondary-title&gt;&lt;/titles&gt;&lt;periodical&gt;&lt;full-title&gt;Molecular Simulation&lt;/full-title&gt;&lt;/periodical&gt;&lt;pages&gt;723-734&lt;/pages&gt;&lt;volume&gt;38&lt;/volume&gt;&lt;number&gt;8-9&lt;/number&gt;&lt;dates&gt;&lt;year&gt;2012&lt;/year&gt;&lt;pub-dates&gt;&lt;date&gt;2012/07/01&lt;/date&gt;&lt;/pub-dates&gt;&lt;/dates&gt;&lt;publisher&gt;Taylor &amp;amp; Francis&lt;/publisher&gt;&lt;isbn&gt;0892-7022&lt;/isbn&gt;&lt;urls&gt;&lt;related-urls&gt;&lt;url&gt;http://dx.doi.org/10.1080/08927022.2012.678346&lt;/url&gt;&lt;/related-urls&gt;&lt;/urls&gt;&lt;electronic-resource-num&gt;10.1080/08927022.2012.678346&lt;/electronic-resource-num&gt;&lt;access-date&gt;2013/03/05&lt;/access-date&gt;&lt;/record&gt;&lt;/Cite&gt;&lt;/EndNote&gt;</w:instrText>
      </w:r>
      <w:r w:rsidR="003E0EB6">
        <w:rPr>
          <w:rFonts w:ascii="Times New Roman" w:hAnsi="Times New Roman" w:cs="Times New Roman"/>
        </w:rPr>
        <w:fldChar w:fldCharType="separate"/>
      </w:r>
      <w:r w:rsidR="00EC3E39">
        <w:rPr>
          <w:rFonts w:ascii="Times New Roman" w:hAnsi="Times New Roman" w:cs="Times New Roman"/>
          <w:noProof/>
        </w:rPr>
        <w:t>(</w:t>
      </w:r>
      <w:hyperlink w:anchor="_ENREF_40" w:tooltip="Kim, 2012 #75" w:history="1">
        <w:r w:rsidR="00986B7E">
          <w:rPr>
            <w:rFonts w:ascii="Times New Roman" w:hAnsi="Times New Roman" w:cs="Times New Roman"/>
            <w:noProof/>
          </w:rPr>
          <w:t>Kim et al. 2012</w:t>
        </w:r>
      </w:hyperlink>
      <w:r w:rsidR="00EC3E39">
        <w:rPr>
          <w:rFonts w:ascii="Times New Roman" w:hAnsi="Times New Roman" w:cs="Times New Roman"/>
          <w:noProof/>
        </w:rPr>
        <w:t>)</w:t>
      </w:r>
      <w:r w:rsidR="003E0EB6">
        <w:rPr>
          <w:rFonts w:ascii="Times New Roman" w:hAnsi="Times New Roman" w:cs="Times New Roman"/>
        </w:rPr>
        <w:fldChar w:fldCharType="end"/>
      </w:r>
      <w:r w:rsidRPr="00880AC1">
        <w:rPr>
          <w:rFonts w:ascii="Times New Roman" w:hAnsi="Times New Roman" w:cs="Times New Roman"/>
        </w:rPr>
        <w:t>.</w:t>
      </w:r>
      <w:r w:rsidRPr="00BA5C95">
        <w:rPr>
          <w:rFonts w:ascii="Times New Roman" w:hAnsi="Times New Roman" w:cs="Times New Roman"/>
        </w:rPr>
        <w:t xml:space="preserve">  Thus, the scope of this project is not to develop methods for creating clay-polymer composites, but to </w:t>
      </w:r>
      <w:r w:rsidR="00B9175A">
        <w:rPr>
          <w:rFonts w:ascii="Times New Roman" w:hAnsi="Times New Roman" w:cs="Times New Roman"/>
        </w:rPr>
        <w:t>investigate</w:t>
      </w:r>
      <w:r w:rsidRPr="00BA5C95">
        <w:rPr>
          <w:rFonts w:ascii="Times New Roman" w:hAnsi="Times New Roman" w:cs="Times New Roman"/>
        </w:rPr>
        <w:t xml:space="preserve"> their behaviors at the meso-scale level through laboratory bench-scale testing.</w:t>
      </w:r>
    </w:p>
    <w:p w:rsidR="00CF26F5" w:rsidRDefault="00CF26F5" w:rsidP="00DE5905">
      <w:pPr>
        <w:jc w:val="both"/>
      </w:pPr>
    </w:p>
    <w:p w:rsidR="00CF26F5" w:rsidRDefault="00CF26F5" w:rsidP="00817EC4">
      <w:pPr>
        <w:pStyle w:val="Heading2"/>
        <w:numPr>
          <w:ilvl w:val="1"/>
          <w:numId w:val="1"/>
        </w:numPr>
        <w:jc w:val="both"/>
      </w:pPr>
      <w:bookmarkStart w:id="5" w:name="_Toc346876870"/>
      <w:bookmarkStart w:id="6" w:name="_Toc356812277"/>
      <w:r>
        <w:t>Objectives</w:t>
      </w:r>
      <w:bookmarkEnd w:id="5"/>
      <w:bookmarkEnd w:id="6"/>
    </w:p>
    <w:p w:rsidR="00CF26F5" w:rsidRDefault="00CF26F5" w:rsidP="00862C65">
      <w:pPr>
        <w:jc w:val="both"/>
      </w:pPr>
    </w:p>
    <w:p w:rsidR="00CF26F5" w:rsidRDefault="00CF26F5" w:rsidP="00862C65">
      <w:pPr>
        <w:spacing w:line="480" w:lineRule="auto"/>
        <w:jc w:val="both"/>
      </w:pPr>
      <w:r>
        <w:tab/>
      </w:r>
      <w:r w:rsidR="007651AD">
        <w:t>The objectives of this study can be summarized as follows:</w:t>
      </w:r>
    </w:p>
    <w:p w:rsidR="007651AD" w:rsidRDefault="007651AD" w:rsidP="00862C65">
      <w:pPr>
        <w:pStyle w:val="ListParagraph"/>
        <w:numPr>
          <w:ilvl w:val="0"/>
          <w:numId w:val="6"/>
        </w:numPr>
        <w:spacing w:line="480" w:lineRule="auto"/>
        <w:jc w:val="both"/>
      </w:pPr>
      <w:r>
        <w:t>Perform testing and analysis on clay-polymer composites to determine the shear strength of these materials</w:t>
      </w:r>
    </w:p>
    <w:p w:rsidR="00673FBB" w:rsidRDefault="00673FBB" w:rsidP="00862C65">
      <w:pPr>
        <w:pStyle w:val="ListParagraph"/>
        <w:numPr>
          <w:ilvl w:val="0"/>
          <w:numId w:val="6"/>
        </w:numPr>
        <w:spacing w:line="480" w:lineRule="auto"/>
        <w:jc w:val="both"/>
      </w:pPr>
      <w:r>
        <w:t>Perform testing and analysis on clay-polymer composites to determine the compressibility of these materials</w:t>
      </w:r>
    </w:p>
    <w:p w:rsidR="007651AD" w:rsidRDefault="007651AD" w:rsidP="00862C65">
      <w:pPr>
        <w:pStyle w:val="ListParagraph"/>
        <w:numPr>
          <w:ilvl w:val="0"/>
          <w:numId w:val="6"/>
        </w:numPr>
        <w:spacing w:line="480" w:lineRule="auto"/>
        <w:jc w:val="both"/>
      </w:pPr>
      <w:r>
        <w:t xml:space="preserve">Use </w:t>
      </w:r>
      <w:r w:rsidR="00673FBB">
        <w:t xml:space="preserve">bender elements to characterize </w:t>
      </w:r>
      <w:r w:rsidR="008B073B">
        <w:t>the stiffness of</w:t>
      </w:r>
      <w:r w:rsidR="00673FBB">
        <w:t xml:space="preserve"> these materials throughout a typical 1D consolidation test</w:t>
      </w:r>
    </w:p>
    <w:p w:rsidR="00673FBB" w:rsidRDefault="00673FBB" w:rsidP="00862C65">
      <w:pPr>
        <w:pStyle w:val="ListParagraph"/>
        <w:numPr>
          <w:ilvl w:val="0"/>
          <w:numId w:val="6"/>
        </w:numPr>
        <w:spacing w:line="480" w:lineRule="auto"/>
        <w:jc w:val="both"/>
      </w:pPr>
      <w:r>
        <w:t xml:space="preserve">Compare </w:t>
      </w:r>
      <w:r w:rsidR="007416CE">
        <w:t>composites made of two different clay minerals</w:t>
      </w:r>
      <w:r>
        <w:t xml:space="preserve"> to determine if </w:t>
      </w:r>
      <w:r w:rsidR="007416CE">
        <w:t>the polymers used in this study</w:t>
      </w:r>
      <w:r>
        <w:t xml:space="preserve"> affect these </w:t>
      </w:r>
      <w:r w:rsidR="007416CE">
        <w:t>materials</w:t>
      </w:r>
      <w:r>
        <w:t xml:space="preserve"> differently</w:t>
      </w:r>
    </w:p>
    <w:p w:rsidR="00E3285E" w:rsidRDefault="00E3285E" w:rsidP="00862C65">
      <w:pPr>
        <w:pStyle w:val="ListParagraph"/>
        <w:numPr>
          <w:ilvl w:val="0"/>
          <w:numId w:val="6"/>
        </w:numPr>
        <w:spacing w:line="480" w:lineRule="auto"/>
        <w:jc w:val="both"/>
      </w:pPr>
      <w:r>
        <w:lastRenderedPageBreak/>
        <w:t xml:space="preserve"> Link known micro-scale particle and particle-polymer response to observations made through bench-scale testing, and determine if the known responses translate into </w:t>
      </w:r>
      <w:r w:rsidR="00385EEA">
        <w:t>analogous</w:t>
      </w:r>
      <w:r>
        <w:t xml:space="preserve"> meso-scale behaviors</w:t>
      </w:r>
    </w:p>
    <w:p w:rsidR="00CF26F5" w:rsidRDefault="00CF26F5" w:rsidP="00862C65">
      <w:pPr>
        <w:jc w:val="both"/>
      </w:pPr>
    </w:p>
    <w:p w:rsidR="00CF26F5" w:rsidRDefault="00CF26F5" w:rsidP="00817EC4">
      <w:pPr>
        <w:pStyle w:val="Heading2"/>
        <w:numPr>
          <w:ilvl w:val="1"/>
          <w:numId w:val="1"/>
        </w:numPr>
        <w:jc w:val="both"/>
      </w:pPr>
      <w:bookmarkStart w:id="7" w:name="_Toc346876871"/>
      <w:bookmarkStart w:id="8" w:name="_Toc356812278"/>
      <w:r>
        <w:t>Hypothes</w:t>
      </w:r>
      <w:r w:rsidR="00862C65">
        <w:t>e</w:t>
      </w:r>
      <w:r>
        <w:t>s</w:t>
      </w:r>
      <w:bookmarkEnd w:id="7"/>
      <w:bookmarkEnd w:id="8"/>
    </w:p>
    <w:p w:rsidR="00CF26F5" w:rsidRDefault="00CF26F5" w:rsidP="00862C65">
      <w:pPr>
        <w:jc w:val="both"/>
      </w:pPr>
    </w:p>
    <w:p w:rsidR="0053018C" w:rsidRDefault="0053018C" w:rsidP="0053018C">
      <w:pPr>
        <w:spacing w:line="480" w:lineRule="auto"/>
        <w:jc w:val="both"/>
      </w:pPr>
      <w:r>
        <w:tab/>
        <w:t>Both the polymer alone and the clay-polymer composite at the micro scale have previously been shown to respond to external stimuli (pore fluid pH and ionic concentration changes).  It is hypothesized that the clay-polymer composite at high solids content will respond analogously to different pore fluid conditions.  In other words, the composite will maintain its “tunability” at the meso-scale.</w:t>
      </w:r>
      <w:r w:rsidR="007F4272">
        <w:t xml:space="preserve">  </w:t>
      </w:r>
      <w:r w:rsidR="0042286E">
        <w:t xml:space="preserve">The purpose of this study is to determine how the shear strength and compressibility parameters are affected </w:t>
      </w:r>
      <w:r w:rsidR="0045165F">
        <w:t>when these responsive clay-polymer composites are subjected to differing pore fluid chemistry</w:t>
      </w:r>
      <w:r w:rsidR="0056306E">
        <w:t>.  Therefore, specific hypotheses are given for these engineering properties</w:t>
      </w:r>
      <w:r w:rsidR="007F4272">
        <w:t>:</w:t>
      </w:r>
    </w:p>
    <w:p w:rsidR="002A4AB9" w:rsidRDefault="00B15FE6" w:rsidP="007F4272">
      <w:pPr>
        <w:pStyle w:val="ListParagraph"/>
        <w:numPr>
          <w:ilvl w:val="0"/>
          <w:numId w:val="14"/>
        </w:numPr>
        <w:spacing w:line="480" w:lineRule="auto"/>
        <w:jc w:val="both"/>
      </w:pPr>
      <w:r>
        <w:t>The behavior of the tunable clay-polymer composites will follow the known micro-scale observations.  In other words, these composites will maintain their “tunability” at the meso-scale.</w:t>
      </w:r>
    </w:p>
    <w:p w:rsidR="007F4272" w:rsidRDefault="0056306E" w:rsidP="007F4272">
      <w:pPr>
        <w:pStyle w:val="ListParagraph"/>
        <w:numPr>
          <w:ilvl w:val="0"/>
          <w:numId w:val="14"/>
        </w:numPr>
        <w:spacing w:line="480" w:lineRule="auto"/>
        <w:jc w:val="both"/>
      </w:pPr>
      <w:r>
        <w:t>The shear strength of the composites is expected to be higher than that of the</w:t>
      </w:r>
      <w:r w:rsidR="007F4272">
        <w:t xml:space="preserve"> </w:t>
      </w:r>
      <w:r w:rsidR="00347D6F">
        <w:t xml:space="preserve">clay minerals alone.  Polymers are used in many types of engineering applications to increase the strength of a given material, and the same response is </w:t>
      </w:r>
      <w:r w:rsidR="00E21F12">
        <w:t>expected in this study.</w:t>
      </w:r>
    </w:p>
    <w:p w:rsidR="00D020D8" w:rsidRDefault="00E21F12" w:rsidP="00D020D8">
      <w:pPr>
        <w:pStyle w:val="ListParagraph"/>
        <w:numPr>
          <w:ilvl w:val="0"/>
          <w:numId w:val="14"/>
        </w:numPr>
        <w:spacing w:line="480" w:lineRule="auto"/>
        <w:jc w:val="both"/>
      </w:pPr>
      <w:r>
        <w:lastRenderedPageBreak/>
        <w:t xml:space="preserve">The compressibility of the composites is also expected to be different than that of the clay minerals alone.  </w:t>
      </w:r>
      <w:r w:rsidR="005A2161">
        <w:t>However, t</w:t>
      </w:r>
      <w:r>
        <w:t>he compressibility of these specific composites</w:t>
      </w:r>
      <w:r w:rsidR="005A2161">
        <w:t xml:space="preserve"> is unknown based on current literature.  Therefore, it is unclear in which ways the compressibility of the composites will change versus that of the clay minerals alone.</w:t>
      </w:r>
    </w:p>
    <w:p w:rsidR="00D020D8" w:rsidRDefault="00D020D8" w:rsidP="00D020D8">
      <w:pPr>
        <w:pStyle w:val="ListParagraph"/>
        <w:ind w:left="1080"/>
        <w:jc w:val="both"/>
      </w:pPr>
    </w:p>
    <w:p w:rsidR="00CF26F5" w:rsidRDefault="00CF26F5" w:rsidP="00817EC4">
      <w:pPr>
        <w:pStyle w:val="Heading2"/>
        <w:numPr>
          <w:ilvl w:val="1"/>
          <w:numId w:val="1"/>
        </w:numPr>
        <w:jc w:val="both"/>
      </w:pPr>
      <w:bookmarkStart w:id="9" w:name="_Toc346876872"/>
      <w:bookmarkStart w:id="10" w:name="_Toc356812279"/>
      <w:r>
        <w:t>Expected Contributions</w:t>
      </w:r>
      <w:bookmarkEnd w:id="9"/>
      <w:bookmarkEnd w:id="10"/>
    </w:p>
    <w:p w:rsidR="00CF26F5" w:rsidRDefault="00CF26F5" w:rsidP="00862C65">
      <w:pPr>
        <w:jc w:val="both"/>
      </w:pPr>
    </w:p>
    <w:p w:rsidR="00CF26F5" w:rsidRDefault="00CF26F5" w:rsidP="00862C65">
      <w:pPr>
        <w:spacing w:line="480" w:lineRule="auto"/>
        <w:jc w:val="both"/>
        <w:rPr>
          <w:rFonts w:ascii="Times New Roman" w:hAnsi="Times New Roman" w:cs="Times New Roman"/>
        </w:rPr>
      </w:pPr>
      <w:r>
        <w:tab/>
      </w:r>
      <w:r w:rsidR="007651AD" w:rsidRPr="00BA5C95">
        <w:rPr>
          <w:rFonts w:ascii="Times New Roman" w:hAnsi="Times New Roman" w:cs="Times New Roman"/>
        </w:rPr>
        <w:t>Clay-polymer composites have many practical geotechnical applications such as use in landfill liners, karst mitigation, chemical spill control, etc</w:t>
      </w:r>
      <w:r w:rsidR="007651AD" w:rsidRPr="00880AC1">
        <w:rPr>
          <w:rFonts w:ascii="Times New Roman" w:hAnsi="Times New Roman" w:cs="Times New Roman"/>
        </w:rPr>
        <w:t xml:space="preserve">. </w:t>
      </w:r>
      <w:r w:rsidR="003E0EB6">
        <w:rPr>
          <w:rFonts w:ascii="Times New Roman" w:hAnsi="Times New Roman" w:cs="Times New Roman"/>
        </w:rPr>
        <w:fldChar w:fldCharType="begin"/>
      </w:r>
      <w:r w:rsidR="00EA0AB5">
        <w:rPr>
          <w:rFonts w:ascii="Times New Roman" w:hAnsi="Times New Roman" w:cs="Times New Roman"/>
        </w:rPr>
        <w:instrText xml:space="preserve"> ADDIN EN.CITE &lt;EndNote&gt;&lt;Cite&gt;&lt;Author&gt;Razakamanantsoa&lt;/Author&gt;&lt;Year&gt;2012&lt;/Year&gt;&lt;RecNum&gt;95&lt;/RecNum&gt;&lt;DisplayText&gt;(Razakamanantsoa et al. 2012)&lt;/DisplayText&gt;&lt;record&gt;&lt;rec-number&gt;95&lt;/rec-number&gt;&lt;foreign-keys&gt;&lt;key app="EN" db-id="dptxv0sx1zz2p6e0szp5tzpc5e9at0xzsr2w"&gt;95&lt;/key&gt;&lt;/foreign-keys&gt;&lt;ref-type name="Journal Article"&gt;17&lt;/ref-type&gt;&lt;contributors&gt;&lt;authors&gt;&lt;author&gt;Razakamanantsoa, Andry R&lt;/author&gt;&lt;author&gt;Barast, Gilles&lt;/author&gt;&lt;author&gt;Djeran-maigre, Irini&lt;/author&gt;&lt;/authors&gt;&lt;/contributors&gt;&lt;titles&gt;&lt;title&gt;Hydraulic Performance of Activated Calcium Bentonite Treated by Polyionic Charged Polymer&lt;/title&gt;&lt;secondary-title&gt;Applied Clay Science&lt;/secondary-title&gt;&lt;/titles&gt;&lt;periodical&gt;&lt;full-title&gt;Applied Clay Science&lt;/full-title&gt;&lt;/periodical&gt;&lt;pages&gt;103-114&lt;/pages&gt;&lt;volume&gt;59&lt;/volume&gt;&lt;dates&gt;&lt;year&gt;2012&lt;/year&gt;&lt;/dates&gt;&lt;isbn&gt;0169-1317&lt;/isbn&gt;&lt;urls&gt;&lt;/urls&gt;&lt;/record&gt;&lt;/Cite&gt;&lt;/EndNote&gt;</w:instrText>
      </w:r>
      <w:r w:rsidR="003E0EB6">
        <w:rPr>
          <w:rFonts w:ascii="Times New Roman" w:hAnsi="Times New Roman" w:cs="Times New Roman"/>
        </w:rPr>
        <w:fldChar w:fldCharType="separate"/>
      </w:r>
      <w:r w:rsidR="00EA0AB5">
        <w:rPr>
          <w:rFonts w:ascii="Times New Roman" w:hAnsi="Times New Roman" w:cs="Times New Roman"/>
          <w:noProof/>
        </w:rPr>
        <w:t>(</w:t>
      </w:r>
      <w:hyperlink w:anchor="_ENREF_74" w:tooltip="Razakamanantsoa, 2012 #95" w:history="1">
        <w:r w:rsidR="00986B7E">
          <w:rPr>
            <w:rFonts w:ascii="Times New Roman" w:hAnsi="Times New Roman" w:cs="Times New Roman"/>
            <w:noProof/>
          </w:rPr>
          <w:t>Razakamanantsoa et al. 2012</w:t>
        </w:r>
      </w:hyperlink>
      <w:r w:rsidR="00EA0AB5">
        <w:rPr>
          <w:rFonts w:ascii="Times New Roman" w:hAnsi="Times New Roman" w:cs="Times New Roman"/>
          <w:noProof/>
        </w:rPr>
        <w:t>)</w:t>
      </w:r>
      <w:r w:rsidR="003E0EB6">
        <w:rPr>
          <w:rFonts w:ascii="Times New Roman" w:hAnsi="Times New Roman" w:cs="Times New Roman"/>
        </w:rPr>
        <w:fldChar w:fldCharType="end"/>
      </w:r>
      <w:r w:rsidR="007651AD" w:rsidRPr="00880AC1">
        <w:rPr>
          <w:rFonts w:ascii="Times New Roman" w:hAnsi="Times New Roman" w:cs="Times New Roman"/>
        </w:rPr>
        <w:t>.</w:t>
      </w:r>
      <w:r w:rsidR="007651AD" w:rsidRPr="00BA5C95">
        <w:rPr>
          <w:rFonts w:ascii="Times New Roman" w:hAnsi="Times New Roman" w:cs="Times New Roman"/>
        </w:rPr>
        <w:t xml:space="preserve">  These materials could be more desirable tha</w:t>
      </w:r>
      <w:r w:rsidR="007651AD">
        <w:rPr>
          <w:rFonts w:ascii="Times New Roman" w:hAnsi="Times New Roman" w:cs="Times New Roman"/>
        </w:rPr>
        <w:t>n traditional clays used in these</w:t>
      </w:r>
      <w:r w:rsidR="007651AD" w:rsidRPr="00BA5C95">
        <w:rPr>
          <w:rFonts w:ascii="Times New Roman" w:hAnsi="Times New Roman" w:cs="Times New Roman"/>
        </w:rPr>
        <w:t xml:space="preserve"> situat</w:t>
      </w:r>
      <w:r w:rsidR="005A2161">
        <w:rPr>
          <w:rFonts w:ascii="Times New Roman" w:hAnsi="Times New Roman" w:cs="Times New Roman"/>
        </w:rPr>
        <w:t>ions</w:t>
      </w:r>
      <w:r w:rsidR="007651AD" w:rsidRPr="00BA5C95">
        <w:rPr>
          <w:rFonts w:ascii="Times New Roman" w:hAnsi="Times New Roman" w:cs="Times New Roman"/>
        </w:rPr>
        <w:t xml:space="preserve"> because they are “responsive.”  </w:t>
      </w:r>
      <w:r w:rsidR="007651AD">
        <w:rPr>
          <w:rFonts w:ascii="Times New Roman" w:hAnsi="Times New Roman" w:cs="Times New Roman"/>
        </w:rPr>
        <w:t>While the micro-scale behavior of these materials have been shown through prior research</w:t>
      </w:r>
      <w:r w:rsidR="005A2161">
        <w:rPr>
          <w:rFonts w:ascii="Times New Roman" w:hAnsi="Times New Roman" w:cs="Times New Roman"/>
        </w:rPr>
        <w:t xml:space="preserve"> </w:t>
      </w:r>
      <w:r w:rsidR="003E0EB6">
        <w:rPr>
          <w:rFonts w:ascii="Times New Roman" w:hAnsi="Times New Roman" w:cs="Times New Roman"/>
        </w:rPr>
        <w:fldChar w:fldCharType="begin"/>
      </w:r>
      <w:r w:rsidR="005A2161">
        <w:rPr>
          <w:rFonts w:ascii="Times New Roman" w:hAnsi="Times New Roman" w:cs="Times New Roman"/>
        </w:rPr>
        <w:instrText xml:space="preserve"> ADDIN EN.CITE &lt;EndNote&gt;&lt;Cite&gt;&lt;Author&gt;Kim&lt;/Author&gt;&lt;Year&gt;2009&lt;/Year&gt;&lt;RecNum&gt;23&lt;/RecNum&gt;&lt;DisplayText&gt;(Kim and Palomino 2009; Kim and Palomino 2011)&lt;/DisplayText&gt;&lt;record&gt;&lt;rec-number&gt;23&lt;/rec-number&gt;&lt;foreign-keys&gt;&lt;key app="EN" db-id="dptxv0sx1zz2p6e0szp5tzpc5e9at0xzsr2w"&gt;23&lt;/key&gt;&lt;/foreign-keys&gt;&lt;ref-type name="Journal Article"&gt;17&lt;/ref-type&gt;&lt;contributors&gt;&lt;authors&gt;&lt;author&gt;Kim, Sungho&lt;/author&gt;&lt;author&gt;Palomino, Angelica&lt;/author&gt;&lt;/authors&gt;&lt;/contributors&gt;&lt;titles&gt;&lt;title&gt;Polyacrylamide-Treated Kaolin: A Fabric Study&lt;/title&gt;&lt;secondary-title&gt;Applied Clay Science&lt;/secondary-title&gt;&lt;/titles&gt;&lt;periodical&gt;&lt;full-title&gt;Applied Clay Science&lt;/full-title&gt;&lt;/periodical&gt;&lt;pages&gt;270-279&lt;/pages&gt;&lt;volume&gt;45&lt;/volume&gt;&lt;number&gt;4&lt;/number&gt;&lt;keywords&gt;&lt;keyword&gt;Kaolin&lt;/keyword&gt;&lt;keyword&gt;Polyacrylamide&lt;/keyword&gt;&lt;keyword&gt;Fabric&lt;/keyword&gt;&lt;keyword&gt;Sedimentation&lt;/keyword&gt;&lt;keyword&gt;Rheology&lt;/keyword&gt;&lt;keyword&gt;Liquid limit&lt;/keyword&gt;&lt;/keywords&gt;&lt;dates&gt;&lt;year&gt;2009&lt;/year&gt;&lt;/dates&gt;&lt;isbn&gt;0169-1317&lt;/isbn&gt;&lt;urls&gt;&lt;related-urls&gt;&lt;url&gt;http://www.sciencedirect.com/science/article/pii/S016913170900129X&lt;/url&gt;&lt;/related-urls&gt;&lt;/urls&gt;&lt;electronic-resource-num&gt;http://dx.doi.org/10.1016/j.clay.2009.06.009&lt;/electronic-resource-num&gt;&lt;/record&gt;&lt;/Cite&gt;&lt;Cite&gt;&lt;Author&gt;Kim&lt;/Author&gt;&lt;Year&gt;2011&lt;/Year&gt;&lt;RecNum&gt;7&lt;/RecNum&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rsidR="003E0EB6">
        <w:rPr>
          <w:rFonts w:ascii="Times New Roman" w:hAnsi="Times New Roman" w:cs="Times New Roman"/>
        </w:rPr>
        <w:fldChar w:fldCharType="separate"/>
      </w:r>
      <w:r w:rsidR="005A2161">
        <w:rPr>
          <w:rFonts w:ascii="Times New Roman" w:hAnsi="Times New Roman" w:cs="Times New Roman"/>
          <w:noProof/>
        </w:rPr>
        <w:t>(</w:t>
      </w:r>
      <w:hyperlink w:anchor="_ENREF_38" w:tooltip="Kim, 2009 #23" w:history="1">
        <w:r w:rsidR="00986B7E">
          <w:rPr>
            <w:rFonts w:ascii="Times New Roman" w:hAnsi="Times New Roman" w:cs="Times New Roman"/>
            <w:noProof/>
          </w:rPr>
          <w:t>Kim and Palomino 2009</w:t>
        </w:r>
      </w:hyperlink>
      <w:r w:rsidR="005A2161">
        <w:rPr>
          <w:rFonts w:ascii="Times New Roman" w:hAnsi="Times New Roman" w:cs="Times New Roman"/>
          <w:noProof/>
        </w:rPr>
        <w:t xml:space="preserve">; </w:t>
      </w:r>
      <w:hyperlink w:anchor="_ENREF_39" w:tooltip="Kim, 2011 #7" w:history="1">
        <w:r w:rsidR="00986B7E">
          <w:rPr>
            <w:rFonts w:ascii="Times New Roman" w:hAnsi="Times New Roman" w:cs="Times New Roman"/>
            <w:noProof/>
          </w:rPr>
          <w:t>Kim and Palomino 2011</w:t>
        </w:r>
      </w:hyperlink>
      <w:r w:rsidR="005A2161">
        <w:rPr>
          <w:rFonts w:ascii="Times New Roman" w:hAnsi="Times New Roman" w:cs="Times New Roman"/>
          <w:noProof/>
        </w:rPr>
        <w:t>)</w:t>
      </w:r>
      <w:r w:rsidR="003E0EB6">
        <w:rPr>
          <w:rFonts w:ascii="Times New Roman" w:hAnsi="Times New Roman" w:cs="Times New Roman"/>
        </w:rPr>
        <w:fldChar w:fldCharType="end"/>
      </w:r>
      <w:r w:rsidR="005A2161">
        <w:rPr>
          <w:rFonts w:ascii="Times New Roman" w:hAnsi="Times New Roman" w:cs="Times New Roman"/>
        </w:rPr>
        <w:t>, the meso-scale</w:t>
      </w:r>
      <w:r w:rsidR="007651AD">
        <w:rPr>
          <w:rFonts w:ascii="Times New Roman" w:hAnsi="Times New Roman" w:cs="Times New Roman"/>
        </w:rPr>
        <w:t xml:space="preserve"> laboratory testing</w:t>
      </w:r>
      <w:r w:rsidR="005A2161">
        <w:rPr>
          <w:rFonts w:ascii="Times New Roman" w:hAnsi="Times New Roman" w:cs="Times New Roman"/>
        </w:rPr>
        <w:t>,</w:t>
      </w:r>
      <w:r w:rsidR="007651AD">
        <w:rPr>
          <w:rFonts w:ascii="Times New Roman" w:hAnsi="Times New Roman" w:cs="Times New Roman"/>
        </w:rPr>
        <w:t xml:space="preserve"> such as compressibility and shear strength</w:t>
      </w:r>
      <w:r w:rsidR="005A2161">
        <w:rPr>
          <w:rFonts w:ascii="Times New Roman" w:hAnsi="Times New Roman" w:cs="Times New Roman"/>
        </w:rPr>
        <w:t>,</w:t>
      </w:r>
      <w:r w:rsidR="007651AD">
        <w:rPr>
          <w:rFonts w:ascii="Times New Roman" w:hAnsi="Times New Roman" w:cs="Times New Roman"/>
        </w:rPr>
        <w:t xml:space="preserve"> has not been performed.  </w:t>
      </w:r>
      <w:r w:rsidR="007651AD" w:rsidRPr="00BA5C95">
        <w:rPr>
          <w:rFonts w:ascii="Times New Roman" w:hAnsi="Times New Roman" w:cs="Times New Roman"/>
        </w:rPr>
        <w:t xml:space="preserve">Thus, the scope of this project is to </w:t>
      </w:r>
      <w:r w:rsidR="00B15FE6">
        <w:rPr>
          <w:rFonts w:ascii="Times New Roman" w:hAnsi="Times New Roman" w:cs="Times New Roman"/>
        </w:rPr>
        <w:t>investigate</w:t>
      </w:r>
      <w:r w:rsidR="007651AD" w:rsidRPr="00BA5C95">
        <w:rPr>
          <w:rFonts w:ascii="Times New Roman" w:hAnsi="Times New Roman" w:cs="Times New Roman"/>
        </w:rPr>
        <w:t xml:space="preserve"> some of the</w:t>
      </w:r>
      <w:r w:rsidR="007651AD">
        <w:rPr>
          <w:rFonts w:ascii="Times New Roman" w:hAnsi="Times New Roman" w:cs="Times New Roman"/>
        </w:rPr>
        <w:t>se</w:t>
      </w:r>
      <w:r w:rsidR="007651AD" w:rsidRPr="00BA5C95">
        <w:rPr>
          <w:rFonts w:ascii="Times New Roman" w:hAnsi="Times New Roman" w:cs="Times New Roman"/>
        </w:rPr>
        <w:t xml:space="preserve"> engineering properties of these materials, </w:t>
      </w:r>
      <w:r w:rsidR="007651AD">
        <w:rPr>
          <w:rFonts w:ascii="Times New Roman" w:hAnsi="Times New Roman" w:cs="Times New Roman"/>
        </w:rPr>
        <w:t>including properties obtained through 1D consolidation t</w:t>
      </w:r>
      <w:r w:rsidR="00D44D9C">
        <w:rPr>
          <w:rFonts w:ascii="Times New Roman" w:hAnsi="Times New Roman" w:cs="Times New Roman"/>
        </w:rPr>
        <w:t>esting and direct shear testing.</w:t>
      </w:r>
    </w:p>
    <w:p w:rsidR="00B15FE6" w:rsidRDefault="00B15FE6" w:rsidP="00862C65">
      <w:pPr>
        <w:spacing w:line="480" w:lineRule="auto"/>
        <w:jc w:val="both"/>
        <w:sectPr w:rsidR="00B15FE6" w:rsidSect="00C536BB">
          <w:footerReference w:type="default" r:id="rId10"/>
          <w:pgSz w:w="12240" w:h="15840"/>
          <w:pgMar w:top="1440" w:right="1987" w:bottom="1440" w:left="1987" w:header="1440" w:footer="1440" w:gutter="0"/>
          <w:pgNumType w:start="1"/>
          <w:cols w:space="720"/>
          <w:docGrid w:linePitch="360"/>
        </w:sectPr>
      </w:pPr>
    </w:p>
    <w:p w:rsidR="00CF26F5" w:rsidRDefault="006E691D" w:rsidP="00817EC4">
      <w:pPr>
        <w:pStyle w:val="Heading1"/>
      </w:pPr>
      <w:bookmarkStart w:id="11" w:name="_Toc346876873"/>
      <w:bookmarkStart w:id="12" w:name="_Toc356812280"/>
      <w:r>
        <w:lastRenderedPageBreak/>
        <w:t xml:space="preserve">CHAPTER 2:  </w:t>
      </w:r>
      <w:r w:rsidR="00CF26F5">
        <w:t>LITERATURE REVIEW</w:t>
      </w:r>
      <w:bookmarkEnd w:id="11"/>
      <w:bookmarkEnd w:id="12"/>
    </w:p>
    <w:p w:rsidR="00CF26F5" w:rsidRDefault="00CF26F5" w:rsidP="00CF26F5"/>
    <w:p w:rsidR="00CF26F5" w:rsidRDefault="00CF26F5" w:rsidP="00D513BE">
      <w:pPr>
        <w:spacing w:line="480" w:lineRule="auto"/>
        <w:jc w:val="both"/>
      </w:pPr>
      <w:r>
        <w:tab/>
      </w:r>
      <w:r w:rsidR="00DE4F92">
        <w:t>Much can be learned about the nature of clays, standard methods for which to test these materials, and th</w:t>
      </w:r>
      <w:r w:rsidR="00C214EB">
        <w:t>e nature of polymers and</w:t>
      </w:r>
      <w:r w:rsidR="00DE4F92">
        <w:t xml:space="preserve"> composites.  This chapter aims to present an overview of the fundamental concepts addressed in this research.  </w:t>
      </w:r>
      <w:r w:rsidR="002507DB">
        <w:t xml:space="preserve">This </w:t>
      </w:r>
      <w:r w:rsidR="00DE4F92">
        <w:t xml:space="preserve">knowledge </w:t>
      </w:r>
      <w:r w:rsidR="002507DB">
        <w:t>will provide the basis of understanding results and observations.</w:t>
      </w:r>
      <w:r w:rsidR="00DE4F92">
        <w:t xml:space="preserve"> </w:t>
      </w:r>
      <w:r w:rsidR="002507DB">
        <w:t xml:space="preserve"> </w:t>
      </w:r>
      <w:r w:rsidR="00CB1B07">
        <w:t>Topics discussed in this chapter include</w:t>
      </w:r>
      <w:r w:rsidR="002507DB">
        <w:t xml:space="preserve"> an overview of</w:t>
      </w:r>
      <w:r w:rsidR="00CB1B07">
        <w:t>:  (1) montmorillonite;  (2) kaolinite;  (3) clay surface properties;  (4) responsive polymers;  (5) “tunable” clay-polymer composites;  (6) shear strength of clays; and  (7) compressibility of clays.</w:t>
      </w:r>
    </w:p>
    <w:p w:rsidR="00CF26F5" w:rsidRDefault="00CF26F5" w:rsidP="00D513BE">
      <w:pPr>
        <w:jc w:val="both"/>
      </w:pPr>
    </w:p>
    <w:p w:rsidR="00CF26F5" w:rsidRPr="00CF26F5" w:rsidRDefault="00CF26F5" w:rsidP="00817EC4">
      <w:pPr>
        <w:pStyle w:val="Heading2"/>
        <w:jc w:val="both"/>
      </w:pPr>
      <w:bookmarkStart w:id="13" w:name="_Toc346876874"/>
      <w:bookmarkStart w:id="14" w:name="_Toc356812281"/>
      <w:r>
        <w:t xml:space="preserve">2.1 </w:t>
      </w:r>
      <w:r w:rsidR="006D7D73">
        <w:t>M</w:t>
      </w:r>
      <w:r>
        <w:t>ontmorillonite</w:t>
      </w:r>
      <w:bookmarkEnd w:id="13"/>
      <w:bookmarkEnd w:id="14"/>
    </w:p>
    <w:p w:rsidR="00CF26F5" w:rsidRDefault="00CF26F5" w:rsidP="00D513BE">
      <w:pPr>
        <w:jc w:val="both"/>
      </w:pPr>
    </w:p>
    <w:p w:rsidR="002A3FDA" w:rsidRDefault="00CF26F5" w:rsidP="00D6401C">
      <w:pPr>
        <w:spacing w:line="480" w:lineRule="auto"/>
        <w:jc w:val="both"/>
      </w:pPr>
      <w:r>
        <w:tab/>
      </w:r>
      <w:r w:rsidR="002A3FDA">
        <w:t xml:space="preserve">Montmorillonite is a member of the smectite mineral group and has a structure similar to that of the </w:t>
      </w:r>
      <w:r w:rsidR="00482F80">
        <w:t>mineral</w:t>
      </w:r>
      <w:r w:rsidR="002A3FDA">
        <w:t xml:space="preserve"> pyrophillite.  It consists of </w:t>
      </w:r>
      <w:r w:rsidR="00482F80">
        <w:t>one</w:t>
      </w:r>
      <w:r w:rsidR="002A3FDA">
        <w:t xml:space="preserve"> octahedral sheet </w:t>
      </w:r>
      <w:r w:rsidR="00482F80">
        <w:t>that is bonded on either side by silica tetrahedral sheets</w:t>
      </w:r>
      <w:r w:rsidR="002A3FDA">
        <w:t xml:space="preserve">, which is known as a 2:1 layered phyllosilicate crystalline structure </w:t>
      </w:r>
      <w:r w:rsidR="003E0EB6">
        <w:fldChar w:fldCharType="begin"/>
      </w:r>
      <w:r w:rsidR="00B0673E">
        <w:instrText xml:space="preserve"> ADDIN EN.CITE &lt;EndNote&gt;&lt;Cite&gt;&lt;Author&gt;Newman&lt;/Author&gt;&lt;Year&gt;1987&lt;/Year&gt;&lt;RecNum&gt;1&lt;/RecNum&gt;&lt;DisplayText&gt;(Mitchell and Soga 2005; Newman 1987)&lt;/DisplayText&gt;&lt;record&gt;&lt;rec-number&gt;1&lt;/rec-number&gt;&lt;foreign-keys&gt;&lt;key app="EN" db-id="dptxv0sx1zz2p6e0szp5tzpc5e9at0xzsr2w"&gt;1&lt;/key&gt;&lt;/foreign-keys&gt;&lt;ref-type name="Book"&gt;6&lt;/ref-type&gt;&lt;contributors&gt;&lt;authors&gt;&lt;author&gt;Newman, A. C. D.&lt;/author&gt;&lt;/authors&gt;&lt;/contributors&gt;&lt;titles&gt;&lt;title&gt;Chemistry of Clays and Clay Minerals&lt;/title&gt;&lt;/titles&gt;&lt;dates&gt;&lt;year&gt;1987&lt;/year&gt;&lt;/dates&gt;&lt;pub-location&gt;New York&lt;/pub-location&gt;&lt;publisher&gt;Wiley-Interscience&lt;/publisher&gt;&lt;urls&gt;&lt;/urls&gt;&lt;/record&gt;&lt;/Cite&gt;&lt;Cite&gt;&lt;Author&gt;Mitchell&lt;/Author&gt;&lt;Year&gt;2005&lt;/Year&gt;&lt;RecNum&gt;2&lt;/RecNum&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Jersey&lt;/pub-location&gt;&lt;publisher&gt;Wiley&lt;/publisher&gt;&lt;urls&gt;&lt;/urls&gt;&lt;/record&gt;&lt;/Cite&gt;&lt;/EndNote&gt;</w:instrText>
      </w:r>
      <w:r w:rsidR="003E0EB6">
        <w:fldChar w:fldCharType="separate"/>
      </w:r>
      <w:r w:rsidR="00B0673E">
        <w:rPr>
          <w:noProof/>
        </w:rPr>
        <w:t>(</w:t>
      </w:r>
      <w:hyperlink w:anchor="_ENREF_60" w:tooltip="Mitchell, 2005 #2" w:history="1">
        <w:r w:rsidR="00986B7E">
          <w:rPr>
            <w:noProof/>
          </w:rPr>
          <w:t>Mitchell and Soga 2005</w:t>
        </w:r>
      </w:hyperlink>
      <w:r w:rsidR="00B0673E">
        <w:rPr>
          <w:noProof/>
        </w:rPr>
        <w:t xml:space="preserve">; </w:t>
      </w:r>
      <w:hyperlink w:anchor="_ENREF_63" w:tooltip="Newman, 1987 #1" w:history="1">
        <w:r w:rsidR="00986B7E">
          <w:rPr>
            <w:noProof/>
          </w:rPr>
          <w:t>Newman 1987</w:t>
        </w:r>
      </w:hyperlink>
      <w:r w:rsidR="00B0673E">
        <w:rPr>
          <w:noProof/>
        </w:rPr>
        <w:t>)</w:t>
      </w:r>
      <w:r w:rsidR="003E0EB6">
        <w:fldChar w:fldCharType="end"/>
      </w:r>
      <w:r w:rsidR="002A3FDA">
        <w:t xml:space="preserve">.  </w:t>
      </w:r>
      <w:r w:rsidR="00482F80">
        <w:t>This structure is formed by long lines of covalent bonds, where the apical oxygens from the tetrahedral sheets form the vertices of the octahedral sheet</w:t>
      </w:r>
      <w:r w:rsidR="002A3FDA">
        <w:t xml:space="preserve"> </w:t>
      </w:r>
      <w:r w:rsidR="003E0EB6">
        <w:fldChar w:fldCharType="begin"/>
      </w:r>
      <w:r w:rsidR="00387D16">
        <w:instrText xml:space="preserve"> ADDIN EN.CITE &lt;EndNote&gt;&lt;Cite&gt;&lt;Author&gt;Meunier&lt;/Author&gt;&lt;Year&gt;2005&lt;/Year&gt;&lt;RecNum&gt;4&lt;/RecNum&gt;&lt;DisplayText&gt;(Meunier 2005)&lt;/DisplayText&gt;&lt;record&gt;&lt;rec-number&gt;4&lt;/rec-number&gt;&lt;foreign-keys&gt;&lt;key app="EN" db-id="dptxv0sx1zz2p6e0szp5tzpc5e9at0xzsr2w"&gt;4&lt;/key&gt;&lt;/foreign-keys&gt;&lt;ref-type name="Book"&gt;6&lt;/ref-type&gt;&lt;contributors&gt;&lt;authors&gt;&lt;author&gt;Meunier, A.&lt;/author&gt;&lt;/authors&gt;&lt;/contributors&gt;&lt;titles&gt;&lt;title&gt;Clays&lt;/title&gt;&lt;/titles&gt;&lt;dates&gt;&lt;year&gt;2005&lt;/year&gt;&lt;/dates&gt;&lt;pub-location&gt;Berlin&lt;/pub-location&gt;&lt;publisher&gt;Springer&lt;/publisher&gt;&lt;urls&gt;&lt;/urls&gt;&lt;/record&gt;&lt;/Cite&gt;&lt;/EndNote&gt;</w:instrText>
      </w:r>
      <w:r w:rsidR="003E0EB6">
        <w:fldChar w:fldCharType="separate"/>
      </w:r>
      <w:r w:rsidR="00387D16">
        <w:rPr>
          <w:noProof/>
        </w:rPr>
        <w:t>(</w:t>
      </w:r>
      <w:hyperlink w:anchor="_ENREF_57" w:tooltip="Meunier, 2005 #4" w:history="1">
        <w:r w:rsidR="00986B7E">
          <w:rPr>
            <w:noProof/>
          </w:rPr>
          <w:t>Meunier 2005</w:t>
        </w:r>
      </w:hyperlink>
      <w:r w:rsidR="00387D16">
        <w:rPr>
          <w:noProof/>
        </w:rPr>
        <w:t>)</w:t>
      </w:r>
      <w:r w:rsidR="003E0EB6">
        <w:fldChar w:fldCharType="end"/>
      </w:r>
      <w:r w:rsidR="002A3FDA">
        <w:t xml:space="preserve">.  In the tetrahedral sheet, </w:t>
      </w:r>
      <w:r w:rsidR="00482F80">
        <w:t xml:space="preserve">trivalent Al can replace a portion of the </w:t>
      </w:r>
      <w:r w:rsidR="002A3FDA">
        <w:t xml:space="preserve">tetravalent Si.  In the octahedral sheet, trivalent Al </w:t>
      </w:r>
      <w:r w:rsidR="00482F80">
        <w:t xml:space="preserve">can also sometimes be replaced </w:t>
      </w:r>
      <w:r w:rsidR="002A3FDA">
        <w:t xml:space="preserve">by divalent </w:t>
      </w:r>
      <w:r w:rsidR="00482F80">
        <w:t xml:space="preserve">cations such as </w:t>
      </w:r>
      <w:r w:rsidR="002A3FDA">
        <w:t xml:space="preserve">Mg, but </w:t>
      </w:r>
      <w:r w:rsidR="00230E5E">
        <w:t xml:space="preserve">Cr, </w:t>
      </w:r>
      <w:r w:rsidR="002A3FDA">
        <w:t xml:space="preserve">Fe, </w:t>
      </w:r>
      <w:r w:rsidR="00230E5E">
        <w:t>Li</w:t>
      </w:r>
      <w:r w:rsidR="002A3FDA">
        <w:t xml:space="preserve">, and </w:t>
      </w:r>
      <w:r w:rsidR="00230E5E">
        <w:t>Zn</w:t>
      </w:r>
      <w:r w:rsidR="00230E5E" w:rsidRPr="00230E5E">
        <w:t xml:space="preserve"> </w:t>
      </w:r>
      <w:r w:rsidR="00230E5E">
        <w:t>can also serve as replacements</w:t>
      </w:r>
      <w:r w:rsidR="002A3FDA">
        <w:t xml:space="preserve"> </w:t>
      </w:r>
      <w:r w:rsidR="003E0EB6">
        <w:fldChar w:fldCharType="begin"/>
      </w:r>
      <w:r w:rsidR="009E7B50">
        <w:instrText xml:space="preserve"> ADDIN EN.CITE &lt;EndNote&gt;&lt;Cite&gt;&lt;Author&gt;van Olphen&lt;/Author&gt;&lt;Year&gt;1977&lt;/Year&gt;&lt;RecNum&gt;5&lt;/RecNum&gt;&lt;DisplayText&gt;(van Olphen 1977)&lt;/DisplayText&gt;&lt;record&gt;&lt;rec-number&gt;5&lt;/rec-number&gt;&lt;foreign-keys&gt;&lt;key app="EN" db-id="dptxv0sx1zz2p6e0szp5tzpc5e9at0xzsr2w"&gt;5&lt;/key&gt;&lt;/foreign-keys&gt;&lt;ref-type name="Book"&gt;6&lt;/ref-type&gt;&lt;contributors&gt;&lt;authors&gt;&lt;author&gt;van Olphen, H.&lt;/author&gt;&lt;/authors&gt;&lt;/contributors&gt;&lt;titles&gt;&lt;title&gt;An Introduction to Clay Colloid Chemistry: For Clay Technologists, Geologists, and Soil Scientists&lt;/title&gt;&lt;/titles&gt;&lt;dates&gt;&lt;year&gt;1977&lt;/year&gt;&lt;/dates&gt;&lt;pub-location&gt;New York&lt;/pub-location&gt;&lt;publisher&gt;Wiley-Interscience&lt;/publisher&gt;&lt;urls&gt;&lt;/urls&gt;&lt;/record&gt;&lt;/Cite&gt;&lt;/EndNote&gt;</w:instrText>
      </w:r>
      <w:r w:rsidR="003E0EB6">
        <w:fldChar w:fldCharType="separate"/>
      </w:r>
      <w:r w:rsidR="00387D16">
        <w:rPr>
          <w:noProof/>
        </w:rPr>
        <w:t>(</w:t>
      </w:r>
      <w:hyperlink w:anchor="_ENREF_91" w:tooltip="van Olphen, 1977 #5" w:history="1">
        <w:r w:rsidR="00986B7E">
          <w:rPr>
            <w:noProof/>
          </w:rPr>
          <w:t>van Olphen 1977</w:t>
        </w:r>
      </w:hyperlink>
      <w:r w:rsidR="00387D16">
        <w:rPr>
          <w:noProof/>
        </w:rPr>
        <w:t>)</w:t>
      </w:r>
      <w:r w:rsidR="003E0EB6">
        <w:fldChar w:fldCharType="end"/>
      </w:r>
      <w:r w:rsidR="002A3FDA">
        <w:t xml:space="preserve">.  </w:t>
      </w:r>
      <w:r w:rsidR="00C658B7">
        <w:t xml:space="preserve">Because of these occurrences, montmorillonitic minerals are quite different from pyrophillite, as there can be a wide range of isomorphous substitution in the </w:t>
      </w:r>
      <w:r w:rsidR="00C658B7">
        <w:lastRenderedPageBreak/>
        <w:t>tetrahedral and octahedral sheets.</w:t>
      </w:r>
      <w:r w:rsidR="002A3FDA">
        <w:t xml:space="preserve">  </w:t>
      </w:r>
      <w:r w:rsidR="00C658B7">
        <w:t>This i</w:t>
      </w:r>
      <w:r w:rsidR="002A3FDA">
        <w:t xml:space="preserve">somorphous substitution </w:t>
      </w:r>
      <w:r w:rsidR="00C658B7">
        <w:t>leads to an</w:t>
      </w:r>
      <w:r w:rsidR="002A3FDA">
        <w:t xml:space="preserve"> unbalanced </w:t>
      </w:r>
      <w:r w:rsidR="00C658B7">
        <w:t xml:space="preserve">state </w:t>
      </w:r>
      <w:r w:rsidR="002A3FDA">
        <w:t xml:space="preserve">such that the layers </w:t>
      </w:r>
      <w:r w:rsidR="00C658B7">
        <w:t xml:space="preserve">within montmorillonite particles </w:t>
      </w:r>
      <w:r w:rsidR="002A3FDA">
        <w:t xml:space="preserve">carry a net negative charge </w:t>
      </w:r>
      <w:r w:rsidR="003E0EB6">
        <w:fldChar w:fldCharType="begin"/>
      </w:r>
      <w:r w:rsidR="00B0673E">
        <w:instrText xml:space="preserve"> ADDIN EN.CITE &lt;EndNote&gt;&lt;Cite&gt;&lt;Author&gt;Newman&lt;/Author&gt;&lt;Year&gt;1987&lt;/Year&gt;&lt;RecNum&gt;1&lt;/RecNum&gt;&lt;DisplayText&gt;(Newman 1987)&lt;/DisplayText&gt;&lt;record&gt;&lt;rec-number&gt;1&lt;/rec-number&gt;&lt;foreign-keys&gt;&lt;key app="EN" db-id="dptxv0sx1zz2p6e0szp5tzpc5e9at0xzsr2w"&gt;1&lt;/key&gt;&lt;/foreign-keys&gt;&lt;ref-type name="Book"&gt;6&lt;/ref-type&gt;&lt;contributors&gt;&lt;authors&gt;&lt;author&gt;Newman, A. C. D.&lt;/author&gt;&lt;/authors&gt;&lt;/contributors&gt;&lt;titles&gt;&lt;title&gt;Chemistry of Clays and Clay Minerals&lt;/title&gt;&lt;/titles&gt;&lt;dates&gt;&lt;year&gt;1987&lt;/year&gt;&lt;/dates&gt;&lt;pub-location&gt;New York&lt;/pub-location&gt;&lt;publisher&gt;Wiley-Interscience&lt;/publisher&gt;&lt;urls&gt;&lt;/urls&gt;&lt;/record&gt;&lt;/Cite&gt;&lt;/EndNote&gt;</w:instrText>
      </w:r>
      <w:r w:rsidR="003E0EB6">
        <w:fldChar w:fldCharType="separate"/>
      </w:r>
      <w:r w:rsidR="00387D16">
        <w:rPr>
          <w:noProof/>
        </w:rPr>
        <w:t>(</w:t>
      </w:r>
      <w:hyperlink w:anchor="_ENREF_63" w:tooltip="Newman, 1987 #1" w:history="1">
        <w:r w:rsidR="00986B7E">
          <w:rPr>
            <w:noProof/>
          </w:rPr>
          <w:t>Newman 1987</w:t>
        </w:r>
      </w:hyperlink>
      <w:r w:rsidR="00387D16">
        <w:rPr>
          <w:noProof/>
        </w:rPr>
        <w:t>)</w:t>
      </w:r>
      <w:r w:rsidR="003E0EB6">
        <w:fldChar w:fldCharType="end"/>
      </w:r>
      <w:r w:rsidR="002A3FDA">
        <w:t xml:space="preserve">.  Depending upon the amount of water </w:t>
      </w:r>
      <w:r w:rsidR="00C658B7">
        <w:t>that penetrates between</w:t>
      </w:r>
      <w:r w:rsidR="002A3FDA">
        <w:t xml:space="preserve"> the layers, </w:t>
      </w:r>
      <w:r w:rsidR="00C658B7">
        <w:t xml:space="preserve">the </w:t>
      </w:r>
      <w:r w:rsidR="002A3FDA">
        <w:t xml:space="preserve">basal spacing can </w:t>
      </w:r>
      <w:r w:rsidR="00C658B7">
        <w:t xml:space="preserve">vary a significant amount: from </w:t>
      </w:r>
      <w:r w:rsidR="002A3FDA">
        <w:t xml:space="preserve">around 9 </w:t>
      </w:r>
      <w:r w:rsidR="006F194A">
        <w:rPr>
          <w:rFonts w:cstheme="minorHAnsi"/>
        </w:rPr>
        <w:t>Å</w:t>
      </w:r>
      <w:r w:rsidR="002A3FDA">
        <w:t xml:space="preserve"> to complete separation</w:t>
      </w:r>
      <w:r w:rsidR="00A8356C">
        <w:t xml:space="preserve">, as shown in Figure </w:t>
      </w:r>
      <w:r w:rsidR="001A738E">
        <w:t>2.</w:t>
      </w:r>
      <w:r w:rsidR="00A8356C">
        <w:t>1</w:t>
      </w:r>
      <w:r w:rsidR="002A3FDA">
        <w:t xml:space="preserve"> </w:t>
      </w:r>
      <w:r w:rsidR="003E0EB6">
        <w:fldChar w:fldCharType="begin"/>
      </w:r>
      <w:r w:rsidR="009E7B50">
        <w:instrText xml:space="preserve"> ADDIN EN.CITE &lt;EndNote&gt;&lt;Cite&gt;&lt;Author&gt;Brown&lt;/Author&gt;&lt;Year&gt;1984&lt;/Year&gt;&lt;RecNum&gt;6&lt;/RecNum&gt;&lt;DisplayText&gt;(Brown and Nadeau 1984; Mitchell and Soga 2005)&lt;/DisplayText&gt;&lt;record&gt;&lt;rec-number&gt;6&lt;/rec-number&gt;&lt;foreign-keys&gt;&lt;key app="EN" db-id="dptxv0sx1zz2p6e0szp5tzpc5e9at0xzsr2w"&gt;6&lt;/key&gt;&lt;/foreign-keys&gt;&lt;ref-type name="Journal Article"&gt;17&lt;/ref-type&gt;&lt;contributors&gt;&lt;authors&gt;&lt;author&gt;Brown, G.&lt;/author&gt;&lt;author&gt;Nadeau, P.&lt;/author&gt;&lt;/authors&gt;&lt;/contributors&gt;&lt;titles&gt;&lt;title&gt;Crystal Structures of Clay Minerals and Related Phyllosilicates [and Discussion]&lt;/title&gt;&lt;secondary-title&gt;Philosophical Transactions of the Royal Society of London. Series A, Mathematical and Physical Sciences&lt;/secondary-title&gt;&lt;/titles&gt;&lt;periodical&gt;&lt;full-title&gt;Philosophical Transactions of the Royal Society of London. Series A, Mathematical and Physical Sciences&lt;/full-title&gt;&lt;/periodical&gt;&lt;pages&gt;221-240&lt;/pages&gt;&lt;volume&gt;311&lt;/volume&gt;&lt;number&gt;1517&lt;/number&gt;&lt;dates&gt;&lt;year&gt;1984&lt;/year&gt;&lt;/dates&gt;&lt;urls&gt;&lt;/urls&gt;&lt;/record&gt;&lt;/Cite&gt;&lt;Cite&gt;&lt;Author&gt;Mitchell&lt;/Author&gt;&lt;Year&gt;2005&lt;/Year&gt;&lt;RecNum&gt;2&lt;/RecNum&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Jersey&lt;/pub-location&gt;&lt;publisher&gt;Wiley&lt;/publisher&gt;&lt;urls&gt;&lt;/urls&gt;&lt;/record&gt;&lt;/Cite&gt;&lt;/EndNote&gt;</w:instrText>
      </w:r>
      <w:r w:rsidR="003E0EB6">
        <w:fldChar w:fldCharType="separate"/>
      </w:r>
      <w:r w:rsidR="009E7B50">
        <w:rPr>
          <w:noProof/>
        </w:rPr>
        <w:t>(</w:t>
      </w:r>
      <w:hyperlink w:anchor="_ENREF_14" w:tooltip="Brown, 1984 #6" w:history="1">
        <w:r w:rsidR="00986B7E">
          <w:rPr>
            <w:noProof/>
          </w:rPr>
          <w:t>Brown and Nadeau 1984</w:t>
        </w:r>
      </w:hyperlink>
      <w:r w:rsidR="009E7B50">
        <w:rPr>
          <w:noProof/>
        </w:rPr>
        <w:t xml:space="preserve">; </w:t>
      </w:r>
      <w:hyperlink w:anchor="_ENREF_60" w:tooltip="Mitchell, 2005 #2" w:history="1">
        <w:r w:rsidR="00986B7E">
          <w:rPr>
            <w:noProof/>
          </w:rPr>
          <w:t>Mitchell and Soga 2005</w:t>
        </w:r>
      </w:hyperlink>
      <w:r w:rsidR="009E7B50">
        <w:rPr>
          <w:noProof/>
        </w:rPr>
        <w:t>)</w:t>
      </w:r>
      <w:r w:rsidR="003E0EB6">
        <w:fldChar w:fldCharType="end"/>
      </w:r>
      <w:r w:rsidR="002A3FDA">
        <w:t>.</w:t>
      </w:r>
    </w:p>
    <w:p w:rsidR="00D6401C" w:rsidRDefault="00D6401C" w:rsidP="00D6401C">
      <w:pPr>
        <w:spacing w:line="480" w:lineRule="auto"/>
        <w:jc w:val="both"/>
      </w:pPr>
      <w:r>
        <w:tab/>
        <w:t>The structural formula of a typical montmorillonite with a cation exchange capacity of 70 meq per 100 g can be represented by:</w:t>
      </w:r>
    </w:p>
    <w:p w:rsidR="00D6401C" w:rsidRDefault="00D6401C" w:rsidP="00D6401C">
      <w:pPr>
        <w:ind w:left="720" w:firstLine="720"/>
      </w:pPr>
      <w:r>
        <w:t xml:space="preserve">    (tetrahedral)</w:t>
      </w:r>
      <w:r>
        <w:tab/>
      </w:r>
      <w:r>
        <w:tab/>
        <w:t>(octahedral)</w:t>
      </w:r>
    </w:p>
    <w:p w:rsidR="00D6401C" w:rsidRDefault="006A5F1E" w:rsidP="00D6401C">
      <w:pPr>
        <w:spacing w:line="480" w:lineRule="auto"/>
        <w:jc w:val="center"/>
      </w:pPr>
      <w:r>
        <w:rPr>
          <w:noProof/>
        </w:rPr>
        <w:pict>
          <v:line id="Straight Connector 2" o:spid="_x0000_s1234" style="position:absolute;left:0;text-align:left;flip:y;z-index:251709952;visibility:visible" from="214.15pt,15pt" to="214.1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" strokecolor="black [3213]"/>
        </w:pict>
      </w:r>
      <w:r w:rsidR="00D6401C">
        <w:t>[(Si</w:t>
      </w:r>
      <w:r w:rsidR="00D6401C" w:rsidRPr="002A3FDA">
        <w:rPr>
          <w:vertAlign w:val="subscript"/>
        </w:rPr>
        <w:t>3.88</w:t>
      </w:r>
      <w:r w:rsidR="00D6401C">
        <w:t>Al</w:t>
      </w:r>
      <w:r w:rsidR="00D6401C" w:rsidRPr="002A3FDA">
        <w:rPr>
          <w:vertAlign w:val="subscript"/>
        </w:rPr>
        <w:t>0.12</w:t>
      </w:r>
      <w:r w:rsidR="00D6401C">
        <w:t>)</w:t>
      </w:r>
      <w:r w:rsidR="00D6401C" w:rsidRPr="002A3FDA">
        <w:rPr>
          <w:vertAlign w:val="superscript"/>
        </w:rPr>
        <w:t>IV</w:t>
      </w:r>
      <w:r w:rsidR="00D6401C">
        <w:t xml:space="preserve">    (Al</w:t>
      </w:r>
      <w:r w:rsidR="00D6401C" w:rsidRPr="002A3FDA">
        <w:rPr>
          <w:vertAlign w:val="subscript"/>
        </w:rPr>
        <w:t>1.64</w:t>
      </w:r>
      <w:r w:rsidR="00D6401C">
        <w:t>Fe</w:t>
      </w:r>
      <w:r w:rsidR="00D6401C" w:rsidRPr="002A3FDA">
        <w:rPr>
          <w:vertAlign w:val="superscript"/>
        </w:rPr>
        <w:t>3</w:t>
      </w:r>
      <w:r w:rsidR="00D6401C" w:rsidRPr="002A3FDA">
        <w:rPr>
          <w:vertAlign w:val="subscript"/>
        </w:rPr>
        <w:t>0.05</w:t>
      </w:r>
      <w:r w:rsidR="00D6401C">
        <w:t xml:space="preserve"> Mg</w:t>
      </w:r>
      <w:r w:rsidR="00D6401C" w:rsidRPr="002A3FDA">
        <w:rPr>
          <w:vertAlign w:val="subscript"/>
        </w:rPr>
        <w:t>0.36</w:t>
      </w:r>
      <w:r w:rsidR="00D6401C">
        <w:t>)</w:t>
      </w:r>
      <w:r w:rsidR="00D6401C" w:rsidRPr="002A3FDA">
        <w:rPr>
          <w:vertAlign w:val="superscript"/>
        </w:rPr>
        <w:t>VI</w:t>
      </w:r>
      <w:r w:rsidR="00D6401C">
        <w:t xml:space="preserve">  O</w:t>
      </w:r>
      <w:r w:rsidR="00D6401C" w:rsidRPr="002A3FDA">
        <w:rPr>
          <w:vertAlign w:val="subscript"/>
        </w:rPr>
        <w:t>10</w:t>
      </w:r>
      <w:r w:rsidR="00D6401C">
        <w:t>(OH)</w:t>
      </w:r>
      <w:r w:rsidR="00D6401C" w:rsidRPr="002A3FDA">
        <w:rPr>
          <w:vertAlign w:val="subscript"/>
        </w:rPr>
        <w:t>2</w:t>
      </w:r>
      <w:r w:rsidR="00D6401C">
        <w:t>]</w:t>
      </w:r>
      <w:r w:rsidR="00D6401C" w:rsidRPr="002A3FDA">
        <w:rPr>
          <w:vertAlign w:val="subscript"/>
        </w:rPr>
        <w:t>2</w:t>
      </w:r>
    </w:p>
    <w:p w:rsidR="00D6401C" w:rsidRDefault="00D6401C" w:rsidP="00D6401C">
      <w:pPr>
        <w:spacing w:line="480" w:lineRule="auto"/>
        <w:jc w:val="center"/>
      </w:pPr>
      <w:r>
        <w:t xml:space="preserve">      M</w:t>
      </w:r>
      <w:r w:rsidRPr="002A3FDA">
        <w:rPr>
          <w:vertAlign w:val="subscript"/>
        </w:rPr>
        <w:t>0.67</w:t>
      </w:r>
    </w:p>
    <w:p w:rsidR="00D6401C" w:rsidRDefault="00D6401C" w:rsidP="00D6401C">
      <w:pPr>
        <w:spacing w:line="480" w:lineRule="auto"/>
        <w:jc w:val="both"/>
      </w:pPr>
      <w:r>
        <w:t xml:space="preserve">where M represents a monovalent exchangeable cation.  The superscripts IV and VI refer to tetrahedral and octahedral coordination, respectively </w:t>
      </w:r>
      <w:r w:rsidR="003E0EB6">
        <w:fldChar w:fldCharType="begin"/>
      </w:r>
      <w:r>
        <w:instrText xml:space="preserve"> ADDIN EN.CITE &lt;EndNote&gt;&lt;Cite&gt;&lt;Author&gt;van Olphen&lt;/Author&gt;&lt;Year&gt;1977&lt;/Year&gt;&lt;RecNum&gt;5&lt;/RecNum&gt;&lt;DisplayText&gt;(Brown and Nadeau 1984; van Olphen 1977)&lt;/DisplayText&gt;&lt;record&gt;&lt;rec-number&gt;5&lt;/rec-number&gt;&lt;foreign-keys&gt;&lt;key app="EN" db-id="dptxv0sx1zz2p6e0szp5tzpc5e9at0xzsr2w"&gt;5&lt;/key&gt;&lt;/foreign-keys&gt;&lt;ref-type name="Book"&gt;6&lt;/ref-type&gt;&lt;contributors&gt;&lt;authors&gt;&lt;author&gt;van Olphen, H.&lt;/author&gt;&lt;/authors&gt;&lt;/contributors&gt;&lt;titles&gt;&lt;title&gt;An Introduction to Clay Colloid Chemistry: For Clay Technologists, Geologists, and Soil Scientists&lt;/title&gt;&lt;/titles&gt;&lt;dates&gt;&lt;year&gt;1977&lt;/year&gt;&lt;/dates&gt;&lt;pub-location&gt;New York&lt;/pub-location&gt;&lt;publisher&gt;Wiley-Interscience&lt;/publisher&gt;&lt;urls&gt;&lt;/urls&gt;&lt;/record&gt;&lt;/Cite&gt;&lt;Cite&gt;&lt;Author&gt;Brown&lt;/Author&gt;&lt;Year&gt;1984&lt;/Year&gt;&lt;RecNum&gt;6&lt;/RecNum&gt;&lt;record&gt;&lt;rec-number&gt;6&lt;/rec-number&gt;&lt;foreign-keys&gt;&lt;key app="EN" db-id="dptxv0sx1zz2p6e0szp5tzpc5e9at0xzsr2w"&gt;6&lt;/key&gt;&lt;/foreign-keys&gt;&lt;ref-type name="Journal Article"&gt;17&lt;/ref-type&gt;&lt;contributors&gt;&lt;authors&gt;&lt;author&gt;Brown, G.&lt;/author&gt;&lt;author&gt;Nadeau, P.&lt;/author&gt;&lt;/authors&gt;&lt;/contributors&gt;&lt;titles&gt;&lt;title&gt;Crystal Structures of Clay Minerals and Related Phyllosilicates [and Discussion]&lt;/title&gt;&lt;secondary-title&gt;Philosophical Transactions of the Royal Society of London. Series A, Mathematical and Physical Sciences&lt;/secondary-title&gt;&lt;/titles&gt;&lt;periodical&gt;&lt;full-title&gt;Philosophical Transactions of the Royal Society of London. Series A, Mathematical and Physical Sciences&lt;/full-title&gt;&lt;/periodical&gt;&lt;pages&gt;221-240&lt;/pages&gt;&lt;volume&gt;311&lt;/volume&gt;&lt;number&gt;1517&lt;/number&gt;&lt;dates&gt;&lt;year&gt;1984&lt;/year&gt;&lt;/dates&gt;&lt;urls&gt;&lt;/urls&gt;&lt;/record&gt;&lt;/Cite&gt;&lt;/EndNote&gt;</w:instrText>
      </w:r>
      <w:r w:rsidR="003E0EB6">
        <w:fldChar w:fldCharType="separate"/>
      </w:r>
      <w:r>
        <w:rPr>
          <w:noProof/>
        </w:rPr>
        <w:t>(</w:t>
      </w:r>
      <w:hyperlink w:anchor="_ENREF_14" w:tooltip="Brown, 1984 #6" w:history="1">
        <w:r w:rsidR="00986B7E">
          <w:rPr>
            <w:noProof/>
          </w:rPr>
          <w:t>Brown and Nadeau 1984</w:t>
        </w:r>
      </w:hyperlink>
      <w:r>
        <w:rPr>
          <w:noProof/>
        </w:rPr>
        <w:t xml:space="preserve">; </w:t>
      </w:r>
      <w:hyperlink w:anchor="_ENREF_91" w:tooltip="van Olphen, 1977 #5" w:history="1">
        <w:r w:rsidR="00986B7E">
          <w:rPr>
            <w:noProof/>
          </w:rPr>
          <w:t>van Olphen 1977</w:t>
        </w:r>
      </w:hyperlink>
      <w:r>
        <w:rPr>
          <w:noProof/>
        </w:rPr>
        <w:t>)</w:t>
      </w:r>
      <w:r w:rsidR="003E0EB6">
        <w:fldChar w:fldCharType="end"/>
      </w:r>
      <w:r>
        <w:t xml:space="preserve">.  The layers of montmorillonite particles are bonded together by relatively weak van der Waals forces and cations that balance the net negative charges of the structure.  Because these bonds are weak, they can be separated easily through water  adsorption or cleavage, thus leading montmorillonite to exhibit swelling behavior </w:t>
      </w:r>
      <w:r w:rsidR="003E0EB6">
        <w:fldChar w:fldCharType="begin"/>
      </w:r>
      <w:r>
        <w:instrText xml:space="preserve"> ADDIN EN.CITE &lt;EndNote&gt;&lt;Cite&gt;&lt;Author&gt;Newman&lt;/Author&gt;&lt;Year&gt;1987&lt;/Year&gt;&lt;RecNum&gt;1&lt;/RecNum&gt;&lt;DisplayText&gt;(Mitchell and Soga 2005; Newman 1987)&lt;/DisplayText&gt;&lt;record&gt;&lt;rec-number&gt;1&lt;/rec-number&gt;&lt;foreign-keys&gt;&lt;key app="EN" db-id="dptxv0sx1zz2p6e0szp5tzpc5e9at0xzsr2w"&gt;1&lt;/key&gt;&lt;/foreign-keys&gt;&lt;ref-type name="Book"&gt;6&lt;/ref-type&gt;&lt;contributors&gt;&lt;authors&gt;&lt;author&gt;Newman, A. C. D.&lt;/author&gt;&lt;/authors&gt;&lt;/contributors&gt;&lt;titles&gt;&lt;title&gt;Chemistry of Clays and Clay Minerals&lt;/title&gt;&lt;/titles&gt;&lt;dates&gt;&lt;year&gt;1987&lt;/year&gt;&lt;/dates&gt;&lt;pub-location&gt;New York&lt;/pub-location&gt;&lt;publisher&gt;Wiley-Interscience&lt;/publisher&gt;&lt;urls&gt;&lt;/urls&gt;&lt;/record&gt;&lt;/Cite&gt;&lt;Cite&gt;&lt;Author&gt;Mitchell&lt;/Author&gt;&lt;Year&gt;2005&lt;/Year&gt;&lt;RecNum&gt;2&lt;/RecNum&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Jersey&lt;/pub-location&gt;&lt;publisher&gt;Wiley&lt;/publisher&gt;&lt;urls&gt;&lt;/urls&gt;&lt;/record&gt;&lt;/Cite&gt;&lt;/EndNote&gt;</w:instrText>
      </w:r>
      <w:r w:rsidR="003E0EB6">
        <w:fldChar w:fldCharType="separate"/>
      </w:r>
      <w:r>
        <w:rPr>
          <w:noProof/>
        </w:rPr>
        <w:t>(</w:t>
      </w:r>
      <w:hyperlink w:anchor="_ENREF_60" w:tooltip="Mitchell, 2005 #2" w:history="1">
        <w:r w:rsidR="00986B7E">
          <w:rPr>
            <w:noProof/>
          </w:rPr>
          <w:t>Mitchell and Soga 2005</w:t>
        </w:r>
      </w:hyperlink>
      <w:r>
        <w:rPr>
          <w:noProof/>
        </w:rPr>
        <w:t xml:space="preserve">; </w:t>
      </w:r>
      <w:hyperlink w:anchor="_ENREF_63" w:tooltip="Newman, 1987 #1" w:history="1">
        <w:r w:rsidR="00986B7E">
          <w:rPr>
            <w:noProof/>
          </w:rPr>
          <w:t>Newman 1987</w:t>
        </w:r>
      </w:hyperlink>
      <w:r>
        <w:rPr>
          <w:noProof/>
        </w:rPr>
        <w:t>)</w:t>
      </w:r>
      <w:r w:rsidR="003E0EB6">
        <w:fldChar w:fldCharType="end"/>
      </w:r>
      <w:r>
        <w:t>.</w:t>
      </w:r>
    </w:p>
    <w:p w:rsidR="00D6401C" w:rsidRDefault="00D6401C" w:rsidP="00D6401C">
      <w:pPr>
        <w:spacing w:line="480" w:lineRule="auto"/>
        <w:jc w:val="both"/>
      </w:pPr>
      <w:r>
        <w:tab/>
      </w:r>
      <w:r w:rsidRPr="00C214EB">
        <w:t>Montmorillonite’s</w:t>
      </w:r>
      <w:r>
        <w:t xml:space="preserve"> swelling behavior is influenced by its relatively large surface area compared to other clays (700 – 800 m</w:t>
      </w:r>
      <w:r w:rsidRPr="00FE4C41">
        <w:rPr>
          <w:vertAlign w:val="superscript"/>
        </w:rPr>
        <w:t>2</w:t>
      </w:r>
      <w:r>
        <w:t xml:space="preserve">/g) and the fact that most of the charge balancing cations are found within the crystal structure </w:t>
      </w:r>
      <w:r w:rsidR="003E0EB6">
        <w:fldChar w:fldCharType="begin"/>
      </w:r>
      <w:r>
        <w:instrText xml:space="preserve"> ADDIN EN.CITE &lt;EndNote&gt;&lt;Cite&gt;&lt;Author&gt;Theng&lt;/Author&gt;&lt;Year&gt;1979&lt;/Year&gt;&lt;RecNum&gt;8&lt;/RecNum&gt;&lt;DisplayText&gt;(Giannelis et al. 1999; Theng 1979)&lt;/DisplayText&gt;&lt;record&gt;&lt;rec-number&gt;8&lt;/rec-number&gt;&lt;foreign-keys&gt;&lt;key app="EN" db-id="dptxv0sx1zz2p6e0szp5tzpc5e9at0xzsr2w"&gt;8&lt;/key&gt;&lt;/foreign-keys&gt;&lt;ref-type name="Book"&gt;6&lt;/ref-type&gt;&lt;contributors&gt;&lt;authors&gt;&lt;author&gt;Theng, B. K. G.&lt;/author&gt;&lt;/authors&gt;&lt;/contributors&gt;&lt;titles&gt;&lt;title&gt;Formation and Properties of Clay-Polymer Complexes&lt;/title&gt;&lt;/titles&gt;&lt;dates&gt;&lt;year&gt;1979&lt;/year&gt;&lt;/dates&gt;&lt;pub-location&gt;Amsterdam&lt;/pub-location&gt;&lt;publisher&gt;Elsevier&lt;/publisher&gt;&lt;urls&gt;&lt;/urls&gt;&lt;/record&gt;&lt;/Cite&gt;&lt;Cite&gt;&lt;Author&gt;Giannelis&lt;/Author&gt;&lt;Year&gt;1999&lt;/Year&gt;&lt;RecNum&gt;10&lt;/RecNum&gt;&lt;record&gt;&lt;rec-number&gt;10&lt;/rec-number&gt;&lt;foreign-keys&gt;&lt;key app="EN" db-id="dptxv0sx1zz2p6e0szp5tzpc5e9at0xzsr2w"&gt;10&lt;/key&gt;&lt;/foreign-keys&gt;&lt;ref-type name="Book Section"&gt;5&lt;/ref-type&gt;&lt;contributors&gt;&lt;authors&gt;&lt;author&gt;Giannelis, E. P.&lt;/author&gt;&lt;author&gt;Krishnamoorti, R.&lt;/author&gt;&lt;author&gt;Manias, E.&lt;/author&gt;&lt;/authors&gt;&lt;secondary-authors&gt;&lt;author&gt;Granick, S.&lt;/author&gt;&lt;author&gt;Binder, K.&lt;/author&gt;&lt;author&gt;Gennes, P. G.&lt;/author&gt;&lt;author&gt;Giannelis, E. P.&lt;/author&gt;&lt;author&gt;Grest, G. S.&lt;/author&gt;&lt;author&gt;Hervet, H.&lt;/author&gt;&lt;author&gt;Krishnamoorti, R.&lt;/author&gt;&lt;author&gt;Léger, L.&lt;/author&gt;&lt;author&gt;Manias, E.&lt;/author&gt;&lt;author&gt;Raphaël, E.&lt;/author&gt;&lt;author&gt;Wang, S. Q.&lt;/author&gt;&lt;/secondary-authors&gt;&lt;/contributors&gt;&lt;titles&gt;&lt;title&gt;Polymer-Silicate Nanocomposites: Model Systems for Confined Polymers and Polymer Brushes&lt;/title&gt;&lt;secondary-title&gt;Polymers in Confined Environments&lt;/secondary-title&gt;&lt;tertiary-title&gt;Advances in Polymer Science&lt;/tertiary-title&gt;&lt;/titles&gt;&lt;pages&gt;107-147&lt;/pages&gt;&lt;volume&gt;138&lt;/volume&gt;&lt;section&gt;3&lt;/section&gt;&lt;dates&gt;&lt;year&gt;1999&lt;/year&gt;&lt;pub-dates&gt;&lt;date&gt;1999/01/01&lt;/date&gt;&lt;/pub-dates&gt;&lt;/dates&gt;&lt;pub-location&gt;Berlin&lt;/pub-location&gt;&lt;publisher&gt;Springer&lt;/publisher&gt;&lt;isbn&gt;978-3-540-64266-4&lt;/isbn&gt;&lt;urls&gt;&lt;related-urls&gt;&lt;url&gt;http://dx.doi.org/10.1007/3-540-69711-X_3&lt;/url&gt;&lt;/related-urls&gt;&lt;/urls&gt;&lt;electronic-resource-num&gt;10.1007/3-540-69711-x_3&lt;/electronic-resource-num&gt;&lt;language&gt;English&lt;/language&gt;&lt;/record&gt;&lt;/Cite&gt;&lt;/EndNote&gt;</w:instrText>
      </w:r>
      <w:r w:rsidR="003E0EB6">
        <w:fldChar w:fldCharType="separate"/>
      </w:r>
      <w:r>
        <w:rPr>
          <w:noProof/>
        </w:rPr>
        <w:t>(</w:t>
      </w:r>
      <w:hyperlink w:anchor="_ENREF_29" w:tooltip="Giannelis, 1999 #10" w:history="1">
        <w:r w:rsidR="00986B7E">
          <w:rPr>
            <w:noProof/>
          </w:rPr>
          <w:t>Giannelis et al. 1999</w:t>
        </w:r>
      </w:hyperlink>
      <w:r>
        <w:rPr>
          <w:noProof/>
        </w:rPr>
        <w:t xml:space="preserve">; </w:t>
      </w:r>
      <w:hyperlink w:anchor="_ENREF_88" w:tooltip="Theng, 1979 #8" w:history="1">
        <w:r w:rsidR="00986B7E">
          <w:rPr>
            <w:noProof/>
          </w:rPr>
          <w:t>Theng 1979</w:t>
        </w:r>
      </w:hyperlink>
      <w:r>
        <w:rPr>
          <w:noProof/>
        </w:rPr>
        <w:t>)</w:t>
      </w:r>
      <w:r w:rsidR="003E0EB6">
        <w:fldChar w:fldCharType="end"/>
      </w:r>
      <w:r>
        <w:t>.  Within the interlayer space, the swelling behavior can be attributed to the ability of the counterions to keep their polar molecule shell behavior; however,</w:t>
      </w:r>
    </w:p>
    <w:p w:rsidR="00A8356C" w:rsidRDefault="006A5F1E" w:rsidP="00275407">
      <w:pPr>
        <w:spacing w:line="480" w:lineRule="auto"/>
        <w:jc w:val="center"/>
      </w:pPr>
      <w:r>
        <w:rPr>
          <w:noProof/>
        </w:rPr>
        <w:lastRenderedPageBreak/>
        <w:pict>
          <v:shapetype id="_x0000_t202" coordsize="21600,21600" o:spt="202" path="m,l,21600r21600,l21600,xe">
            <v:stroke joinstyle="miter"/>
            <v:path gradientshapeok="t" o:connecttype="rect"/>
          </v:shapetype>
          <v:shape id="_x0000_s1042" type="#_x0000_t202" style="position:absolute;left:0;text-align:left;margin-left:7.9pt;margin-top:166.45pt;width:78pt;height:57.75pt;z-index:251607552" stroked="f">
            <v:textbox style="mso-next-textbox:#_x0000_s1042">
              <w:txbxContent>
                <w:p w:rsidR="006A5F1E" w:rsidRPr="001A738E" w:rsidRDefault="006A5F1E" w:rsidP="00EB4B9F">
                  <w:pPr>
                    <w:spacing w:line="240" w:lineRule="auto"/>
                    <w:rPr>
                      <w:sz w:val="22"/>
                    </w:rPr>
                  </w:pPr>
                  <w:r>
                    <w:rPr>
                      <w:sz w:val="22"/>
                    </w:rPr>
                    <w:t xml:space="preserve">Basal spacing of ~ 9 </w:t>
                  </w:r>
                  <w:r>
                    <w:rPr>
                      <w:rFonts w:cstheme="minorHAnsi"/>
                      <w:sz w:val="22"/>
                    </w:rPr>
                    <w:t>Å to complete delamination</w:t>
                  </w:r>
                </w:p>
              </w:txbxContent>
            </v:textbox>
          </v:shape>
        </w:pict>
      </w:r>
      <w:r>
        <w:rPr>
          <w:noProof/>
        </w:rPr>
        <w:pict>
          <v:shape id="_x0000_s1039" type="#_x0000_t202" style="position:absolute;left:0;text-align:left;margin-left:316.15pt;margin-top:268.9pt;width:96.75pt;height:18.75pt;z-index:251604480" stroked="f">
            <v:textbox style="mso-next-textbox:#_x0000_s1039">
              <w:txbxContent>
                <w:p w:rsidR="006A5F1E" w:rsidRPr="001A738E" w:rsidRDefault="006A5F1E" w:rsidP="00EB4B9F">
                  <w:pPr>
                    <w:spacing w:line="240" w:lineRule="auto"/>
                    <w:rPr>
                      <w:sz w:val="22"/>
                    </w:rPr>
                  </w:pPr>
                  <w:r>
                    <w:rPr>
                      <w:sz w:val="22"/>
                    </w:rPr>
                    <w:t>Tetrahedral sheet</w:t>
                  </w:r>
                </w:p>
              </w:txbxContent>
            </v:textbox>
          </v:shape>
        </w:pict>
      </w:r>
      <w:r>
        <w:rPr>
          <w:noProof/>
        </w:rPr>
        <w:pict>
          <v:shape id="_x0000_s1040" type="#_x0000_t202" style="position:absolute;left:0;text-align:left;margin-left:316.15pt;margin-top:242.15pt;width:96.75pt;height:18.75pt;z-index:251605504" stroked="f">
            <v:textbox style="mso-next-textbox:#_x0000_s1040">
              <w:txbxContent>
                <w:p w:rsidR="006A5F1E" w:rsidRPr="001A738E" w:rsidRDefault="006A5F1E" w:rsidP="00EB4B9F">
                  <w:pPr>
                    <w:spacing w:line="240" w:lineRule="auto"/>
                    <w:rPr>
                      <w:sz w:val="22"/>
                    </w:rPr>
                  </w:pPr>
                  <w:r>
                    <w:rPr>
                      <w:sz w:val="22"/>
                    </w:rPr>
                    <w:t>Octahedral sheet</w:t>
                  </w:r>
                </w:p>
              </w:txbxContent>
            </v:textbox>
          </v:shape>
        </w:pict>
      </w:r>
      <w:r>
        <w:rPr>
          <w:noProof/>
        </w:rPr>
        <w:pict>
          <v:shape id="_x0000_s1038" type="#_x0000_t202" style="position:absolute;left:0;text-align:left;margin-left:315.4pt;margin-top:215.7pt;width:96.75pt;height:18.75pt;z-index:251603456" stroked="f">
            <v:textbox style="mso-next-textbox:#_x0000_s1038">
              <w:txbxContent>
                <w:p w:rsidR="006A5F1E" w:rsidRPr="001A738E" w:rsidRDefault="006A5F1E" w:rsidP="00EB4B9F">
                  <w:pPr>
                    <w:spacing w:line="240" w:lineRule="auto"/>
                    <w:rPr>
                      <w:sz w:val="22"/>
                    </w:rPr>
                  </w:pPr>
                  <w:r>
                    <w:rPr>
                      <w:sz w:val="22"/>
                    </w:rPr>
                    <w:t>Tetrahedral sheet</w:t>
                  </w:r>
                </w:p>
              </w:txbxContent>
            </v:textbox>
          </v:shape>
        </w:pict>
      </w:r>
      <w:r>
        <w:rPr>
          <w:noProof/>
        </w:rPr>
        <w:pict>
          <v:shape id="_x0000_s1041" type="#_x0000_t202" style="position:absolute;left:0;text-align:left;margin-left:319.9pt;margin-top:30.95pt;width:87pt;height:35pt;z-index:251606528" stroked="f">
            <v:textbox style="mso-next-textbox:#_x0000_s1041">
              <w:txbxContent>
                <w:p w:rsidR="006A5F1E" w:rsidRPr="001A738E" w:rsidRDefault="006A5F1E" w:rsidP="00EB4B9F">
                  <w:pPr>
                    <w:spacing w:line="240" w:lineRule="auto"/>
                    <w:rPr>
                      <w:sz w:val="22"/>
                    </w:rPr>
                  </w:pPr>
                  <w:r>
                    <w:rPr>
                      <w:sz w:val="22"/>
                    </w:rPr>
                    <w:t>One layer of montmorillonite</w:t>
                  </w:r>
                </w:p>
              </w:txbxContent>
            </v:textbox>
          </v:shape>
        </w:pict>
      </w:r>
      <w:r>
        <w:rPr>
          <w:noProof/>
        </w:rPr>
        <w:pict>
          <v:shape id="_x0000_s1037" type="#_x0000_t202" style="position:absolute;left:0;text-align:left;margin-left:319.15pt;margin-top:127.95pt;width:78pt;height:57.75pt;z-index:251602432" stroked="f">
            <v:textbox style="mso-next-textbox:#_x0000_s1037">
              <w:txbxContent>
                <w:p w:rsidR="006A5F1E" w:rsidRPr="001A738E" w:rsidRDefault="006A5F1E" w:rsidP="00EB4B9F">
                  <w:pPr>
                    <w:spacing w:line="240" w:lineRule="auto"/>
                    <w:rPr>
                      <w:sz w:val="22"/>
                    </w:rPr>
                  </w:pPr>
                  <w:r>
                    <w:rPr>
                      <w:sz w:val="22"/>
                    </w:rPr>
                    <w:t>Interlayer space filled with cations</w:t>
                  </w:r>
                </w:p>
              </w:txbxContent>
            </v:textbox>
          </v:shape>
        </w:pict>
      </w:r>
      <w:r>
        <w:rPr>
          <w:noProof/>
        </w:rPr>
        <w:pict>
          <v:shapetype id="_x0000_t32" coordsize="21600,21600" o:spt="32" o:oned="t" path="m,l21600,21600e" filled="f">
            <v:path arrowok="t" fillok="f" o:connecttype="none"/>
            <o:lock v:ext="edit" shapetype="t"/>
          </v:shapetype>
          <v:shape id="_x0000_s1044" type="#_x0000_t32" style="position:absolute;left:0;text-align:left;margin-left:316.15pt;margin-top:210.1pt;width:5.65pt;height:5.6pt;flip:y;z-index:251609600" o:connectortype="straight"/>
        </w:pict>
      </w:r>
      <w:r>
        <w:rPr>
          <w:noProof/>
        </w:rPr>
        <w:pict>
          <v:shape id="_x0000_s1030" type="#_x0000_t32" style="position:absolute;left:0;text-align:left;margin-left:314.65pt;margin-top:212.7pt;width:91.5pt;height:0;z-index:251597312" o:connectortype="straight"/>
        </w:pict>
      </w:r>
      <w:r>
        <w:rPr>
          <w:noProof/>
        </w:rPr>
        <w:pict>
          <v:shape id="_x0000_s1045" type="#_x0000_t32" style="position:absolute;left:0;text-align:left;margin-left:316.15pt;margin-top:235.55pt;width:5.65pt;height:5.6pt;flip:y;z-index:251610624" o:connectortype="straight"/>
        </w:pict>
      </w:r>
      <w:r>
        <w:rPr>
          <w:noProof/>
        </w:rPr>
        <w:pict>
          <v:shape id="_x0000_s1031" type="#_x0000_t32" style="position:absolute;left:0;text-align:left;margin-left:314.65pt;margin-top:237.95pt;width:91.5pt;height:0;z-index:251598336" o:connectortype="straight"/>
        </w:pict>
      </w:r>
      <w:r>
        <w:rPr>
          <w:noProof/>
        </w:rPr>
        <w:pict>
          <v:shape id="_x0000_s1047" type="#_x0000_t32" style="position:absolute;left:0;text-align:left;margin-left:316.15pt;margin-top:288.7pt;width:5.65pt;height:5.6pt;flip:y;z-index:251612672" o:connectortype="straight"/>
        </w:pict>
      </w:r>
      <w:r>
        <w:rPr>
          <w:noProof/>
        </w:rPr>
        <w:pict>
          <v:shape id="_x0000_s1033" type="#_x0000_t32" style="position:absolute;left:0;text-align:left;margin-left:315.4pt;margin-top:291.7pt;width:91.5pt;height:0;z-index:251599360" o:connectortype="straight"/>
        </w:pict>
      </w:r>
      <w:r>
        <w:rPr>
          <w:noProof/>
        </w:rPr>
        <w:pict>
          <v:shape id="_x0000_s1048" type="#_x0000_t32" style="position:absolute;left:0;text-align:left;margin-left:316.9pt;margin-top:83.7pt;width:5.65pt;height:5.6pt;flip:y;z-index:251613696" o:connectortype="straight"/>
        </w:pict>
      </w:r>
      <w:r>
        <w:rPr>
          <w:noProof/>
        </w:rPr>
        <w:pict>
          <v:shape id="_x0000_s1029" type="#_x0000_t32" style="position:absolute;left:0;text-align:left;margin-left:314.65pt;margin-top:87.15pt;width:91.5pt;height:0;z-index:251596288" o:connectortype="straight"/>
        </w:pict>
      </w:r>
      <w:r>
        <w:rPr>
          <w:noProof/>
        </w:rPr>
        <w:pict>
          <v:shape id="_x0000_s1049" type="#_x0000_t32" style="position:absolute;left:0;text-align:left;margin-left:316.15pt;margin-top:2.1pt;width:5.65pt;height:5.6pt;flip:y;z-index:251614720" o:connectortype="straight"/>
        </w:pict>
      </w:r>
      <w:r>
        <w:rPr>
          <w:noProof/>
        </w:rPr>
        <w:pict>
          <v:shape id="_x0000_s1028" type="#_x0000_t32" style="position:absolute;left:0;text-align:left;margin-left:313.9pt;margin-top:5.05pt;width:91.5pt;height:0;z-index:251595264" o:connectortype="straight"/>
        </w:pict>
      </w:r>
      <w:r>
        <w:rPr>
          <w:noProof/>
        </w:rPr>
        <w:pict>
          <v:shape id="_x0000_s1050" type="#_x0000_t32" style="position:absolute;left:0;text-align:left;margin-left:84.95pt;margin-top:86.15pt;width:0;height:205.9pt;z-index:251615744" o:connectortype="straight"/>
        </w:pict>
      </w:r>
      <w:r>
        <w:rPr>
          <w:noProof/>
        </w:rPr>
        <w:pict>
          <v:shape id="_x0000_s1052" type="#_x0000_t32" style="position:absolute;left:0;text-align:left;margin-left:82.35pt;margin-top:288.7pt;width:5.65pt;height:5.6pt;flip:y;z-index:251617792" o:connectortype="straight"/>
        </w:pict>
      </w:r>
      <w:r>
        <w:rPr>
          <w:noProof/>
        </w:rPr>
        <w:pict>
          <v:shape id="_x0000_s1034" type="#_x0000_t32" style="position:absolute;left:0;text-align:left;margin-left:7.85pt;margin-top:292.05pt;width:84pt;height:.05pt;z-index:251600384" o:connectortype="straight"/>
        </w:pict>
      </w:r>
      <w:r>
        <w:rPr>
          <w:noProof/>
        </w:rPr>
        <w:pict>
          <v:shape id="_x0000_s1051" type="#_x0000_t32" style="position:absolute;left:0;text-align:left;margin-left:82.35pt;margin-top:83.7pt;width:5.65pt;height:5.6pt;flip:y;z-index:251616768" o:connectortype="straight"/>
        </w:pict>
      </w:r>
      <w:r>
        <w:rPr>
          <w:noProof/>
        </w:rPr>
        <w:pict>
          <v:shape id="_x0000_s1035" type="#_x0000_t32" style="position:absolute;left:0;text-align:left;margin-left:7.85pt;margin-top:86.15pt;width:84pt;height:.05pt;z-index:251601408" o:connectortype="straight"/>
        </w:pict>
      </w:r>
      <w:r>
        <w:rPr>
          <w:noProof/>
        </w:rPr>
        <w:pict>
          <v:shape id="_x0000_s1043" type="#_x0000_t32" style="position:absolute;left:0;text-align:left;margin-left:319.15pt;margin-top:5.05pt;width:.05pt;height:286.65pt;z-index:251608576" o:connectortype="straight"/>
        </w:pict>
      </w:r>
      <w:r>
        <w:rPr>
          <w:noProof/>
        </w:rPr>
        <w:pict>
          <v:shape id="_x0000_s1046" type="#_x0000_t32" style="position:absolute;left:0;text-align:left;margin-left:316.15pt;margin-top:262pt;width:5.65pt;height:5.6pt;flip:y;z-index:251611648" o:connectortype="straight"/>
        </w:pict>
      </w:r>
      <w:r>
        <w:rPr>
          <w:noProof/>
        </w:rPr>
        <w:pict>
          <v:shape id="_x0000_s1032" type="#_x0000_t32" style="position:absolute;left:0;text-align:left;margin-left:314.65pt;margin-top:264.6pt;width:91.5pt;height:0;z-index:251618816" o:connectortype="straight"/>
        </w:pict>
      </w:r>
      <w:r w:rsidR="001A738E">
        <w:rPr>
          <w:noProof/>
        </w:rPr>
        <w:drawing>
          <wp:inline distT="0" distB="0" distL="0" distR="0" wp14:anchorId="744229DC" wp14:editId="294CD46F">
            <wp:extent cx="4727248" cy="3733314"/>
            <wp:effectExtent l="0" t="0" r="0" b="0"/>
            <wp:docPr id="6" name="Picture 6" descr="C:\Users\Matt Bishop\Desktop\soil_smect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 Bishop\Desktop\soil_smectite.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8531" t="6053" r="17898" b="6763"/>
                    <a:stretch/>
                  </pic:blipFill>
                  <pic:spPr bwMode="auto">
                    <a:xfrm>
                      <a:off x="0" y="0"/>
                      <a:ext cx="4749115" cy="3750583"/>
                    </a:xfrm>
                    <a:prstGeom prst="rect">
                      <a:avLst/>
                    </a:prstGeom>
                    <a:noFill/>
                    <a:ln>
                      <a:noFill/>
                    </a:ln>
                    <a:extLst>
                      <a:ext uri="{53640926-AAD7-44D8-BBD7-CCE9431645EC}">
                        <a14:shadowObscured xmlns:a14="http://schemas.microsoft.com/office/drawing/2010/main"/>
                      </a:ext>
                    </a:extLst>
                  </pic:spPr>
                </pic:pic>
              </a:graphicData>
            </a:graphic>
          </wp:inline>
        </w:drawing>
      </w:r>
    </w:p>
    <w:p w:rsidR="00A8356C" w:rsidRPr="00B410D1" w:rsidRDefault="00A8356C" w:rsidP="00B410D1">
      <w:pPr>
        <w:pStyle w:val="Caption"/>
      </w:pPr>
      <w:bookmarkStart w:id="15" w:name="_Toc356812407"/>
      <w:r w:rsidRPr="00B410D1">
        <w:t xml:space="preserve">FIG. </w:t>
      </w:r>
      <w:r w:rsidR="008624F5" w:rsidRPr="00B410D1">
        <w:t>2.</w:t>
      </w:r>
      <w:r w:rsidRPr="00B410D1">
        <w:t xml:space="preserve">1:  Mineral composition of dry montmorillonite </w:t>
      </w:r>
      <w:r w:rsidR="003E0EB6" w:rsidRPr="00B410D1">
        <w:fldChar w:fldCharType="begin"/>
      </w:r>
      <w:r w:rsidR="00A50238" w:rsidRPr="00B410D1">
        <w:instrText xml:space="preserve"> ADDIN EN.CITE &lt;EndNote&gt;&lt;Cite&gt;&lt;Author&gt;Barak&lt;/Author&gt;&lt;Year&gt;2003&lt;/Year&gt;&lt;RecNum&gt;77&lt;/RecNum&gt;&lt;DisplayText&gt;(Barak and Nater 2003)&lt;/DisplayText&gt;&lt;record&gt;&lt;rec-number&gt;77&lt;/rec-number&gt;&lt;foreign-keys&gt;&lt;key app="EN" db-id="dptxv0sx1zz2p6e0szp5tzpc5e9at0xzsr2w"&gt;77&lt;/key&gt;&lt;/foreign-keys&gt;&lt;ref-type name="Web Page"&gt;12&lt;/ref-type&gt;&lt;contributors&gt;&lt;authors&gt;&lt;author&gt;Barak, P.&lt;/author&gt;&lt;author&gt;Nater, E. A.&lt;/author&gt;&lt;/authors&gt;&lt;/contributors&gt;&lt;titles&gt;&lt;title&gt;The Virtual Museum of Minerals and Molecules&lt;/title&gt;&lt;/titles&gt;&lt;volume&gt;2013&lt;/volume&gt;&lt;number&gt;Feb. 11&lt;/number&gt;&lt;dates&gt;&lt;year&gt;2003&lt;/year&gt;&lt;/dates&gt;&lt;pub-location&gt;Madison, WI&lt;/pub-location&gt;&lt;publisher&gt;Univ. of Wisconsin-Madison&lt;/publisher&gt;&lt;urls&gt;&lt;related-urls&gt;&lt;url&gt;http://virtual-museum.soils.wisc.edu/index.html&lt;/url&gt;&lt;/related-urls&gt;&lt;/urls&gt;&lt;/record&gt;&lt;/Cite&gt;&lt;/EndNote&gt;</w:instrText>
      </w:r>
      <w:r w:rsidR="003E0EB6" w:rsidRPr="00B410D1">
        <w:fldChar w:fldCharType="separate"/>
      </w:r>
      <w:r w:rsidR="00A50238" w:rsidRPr="00B410D1">
        <w:t>(</w:t>
      </w:r>
      <w:hyperlink w:anchor="_ENREF_8" w:tooltip="Barak, 2003 #77" w:history="1">
        <w:r w:rsidR="00986B7E" w:rsidRPr="00B410D1">
          <w:t>Barak and Nater 2003</w:t>
        </w:r>
      </w:hyperlink>
      <w:r w:rsidR="00A50238" w:rsidRPr="00B410D1">
        <w:t>)</w:t>
      </w:r>
      <w:bookmarkEnd w:id="15"/>
      <w:r w:rsidR="003E0EB6" w:rsidRPr="00B410D1">
        <w:fldChar w:fldCharType="end"/>
      </w:r>
    </w:p>
    <w:p w:rsidR="002A3FDA" w:rsidRDefault="00E95C60" w:rsidP="00BD5E58">
      <w:pPr>
        <w:spacing w:before="700" w:line="480" w:lineRule="auto"/>
        <w:jc w:val="both"/>
      </w:pPr>
      <w:r>
        <w:t>swelling will not occur under the conditions of a high or zero layer charge</w:t>
      </w:r>
      <w:r w:rsidR="002A3FDA">
        <w:t xml:space="preserve"> </w:t>
      </w:r>
      <w:r w:rsidR="003E0EB6">
        <w:fldChar w:fldCharType="begin"/>
      </w:r>
      <w:r w:rsidR="00A618F0">
        <w:instrText xml:space="preserve"> ADDIN EN.CITE &lt;EndNote&gt;&lt;Cite&gt;&lt;Author&gt;Meunier&lt;/Author&gt;&lt;Year&gt;2005&lt;/Year&gt;&lt;RecNum&gt;4&lt;/RecNum&gt;&lt;DisplayText&gt;(Meunier 2005)&lt;/DisplayText&gt;&lt;record&gt;&lt;rec-number&gt;4&lt;/rec-number&gt;&lt;foreign-keys&gt;&lt;key app="EN" db-id="dptxv0sx1zz2p6e0szp5tzpc5e9at0xzsr2w"&gt;4&lt;/key&gt;&lt;/foreign-keys&gt;&lt;ref-type name="Book"&gt;6&lt;/ref-type&gt;&lt;contributors&gt;&lt;authors&gt;&lt;author&gt;Meunier, A.&lt;/author&gt;&lt;/authors&gt;&lt;/contributors&gt;&lt;titles&gt;&lt;title&gt;Clays&lt;/title&gt;&lt;/titles&gt;&lt;dates&gt;&lt;year&gt;2005&lt;/year&gt;&lt;/dates&gt;&lt;pub-location&gt;Berlin&lt;/pub-location&gt;&lt;publisher&gt;Springer&lt;/publisher&gt;&lt;urls&gt;&lt;/urls&gt;&lt;/record&gt;&lt;/Cite&gt;&lt;/EndNote&gt;</w:instrText>
      </w:r>
      <w:r w:rsidR="003E0EB6">
        <w:fldChar w:fldCharType="separate"/>
      </w:r>
      <w:r w:rsidR="00A618F0">
        <w:rPr>
          <w:noProof/>
        </w:rPr>
        <w:t>(</w:t>
      </w:r>
      <w:hyperlink w:anchor="_ENREF_57" w:tooltip="Meunier, 2005 #4" w:history="1">
        <w:r w:rsidR="00986B7E">
          <w:rPr>
            <w:noProof/>
          </w:rPr>
          <w:t>Meunier 2005</w:t>
        </w:r>
      </w:hyperlink>
      <w:r w:rsidR="00A618F0">
        <w:rPr>
          <w:noProof/>
        </w:rPr>
        <w:t>)</w:t>
      </w:r>
      <w:r w:rsidR="003E0EB6">
        <w:fldChar w:fldCharType="end"/>
      </w:r>
      <w:r w:rsidR="002A3FDA">
        <w:t xml:space="preserve">.  This swelling </w:t>
      </w:r>
      <w:r>
        <w:t>behavior of montmorillonite</w:t>
      </w:r>
      <w:r w:rsidR="002A3FDA">
        <w:t xml:space="preserve"> can be explained by different viewpoints.  In one viewpoint, the interlayer cations become hydrated</w:t>
      </w:r>
      <w:r>
        <w:t>, which leads to a higher hydration energy than the weaker van der Waals forces exhibited between the layers of the particles.</w:t>
      </w:r>
      <w:r w:rsidR="002A3FDA">
        <w:t xml:space="preserve">  </w:t>
      </w:r>
      <w:r w:rsidR="00D84340">
        <w:t xml:space="preserve">With this higher hydration energy, the hydration of the interlayer cations is preferred, and the layer attraction is overcome.  </w:t>
      </w:r>
      <w:r w:rsidR="002A3FDA">
        <w:t xml:space="preserve">In another viewpoint, the </w:t>
      </w:r>
      <w:r>
        <w:t>water that penetrates the layers</w:t>
      </w:r>
      <w:r w:rsidR="002A3FDA">
        <w:t xml:space="preserve"> does not hydrate the </w:t>
      </w:r>
      <w:r>
        <w:t>counterions</w:t>
      </w:r>
      <w:r w:rsidR="002A3FDA">
        <w:t xml:space="preserve"> but </w:t>
      </w:r>
      <w:r>
        <w:t xml:space="preserve">instead absorbs </w:t>
      </w:r>
      <w:r w:rsidR="002A3FDA">
        <w:t>on</w:t>
      </w:r>
      <w:r>
        <w:t>to</w:t>
      </w:r>
      <w:r w:rsidR="002A3FDA">
        <w:t xml:space="preserve"> the oxygen</w:t>
      </w:r>
      <w:r>
        <w:t xml:space="preserve"> termination sites</w:t>
      </w:r>
      <w:r w:rsidR="002A3FDA">
        <w:t xml:space="preserve"> by establishing </w:t>
      </w:r>
      <w:r w:rsidR="00D84340">
        <w:t xml:space="preserve">strong </w:t>
      </w:r>
      <w:r w:rsidR="002A3FDA">
        <w:t xml:space="preserve">hydrogen bonds </w:t>
      </w:r>
      <w:r w:rsidR="003E0EB6">
        <w:fldChar w:fldCharType="begin"/>
      </w:r>
      <w:r w:rsidR="007F1700">
        <w:instrText xml:space="preserve"> ADDIN EN.CITE &lt;EndNote&gt;&lt;Cite&gt;&lt;Author&gt;van Olphen&lt;/Author&gt;&lt;Year&gt;1977&lt;/Year&gt;&lt;RecNum&gt;5&lt;/RecNum&gt;&lt;DisplayText&gt;(van Olphen 1977)&lt;/DisplayText&gt;&lt;record&gt;&lt;rec-number&gt;5&lt;/rec-number&gt;&lt;foreign-keys&gt;&lt;key app="EN" db-id="dptxv0sx1zz2p6e0szp5tzpc5e9at0xzsr2w"&gt;5&lt;/key&gt;&lt;/foreign-keys&gt;&lt;ref-type name="Book"&gt;6&lt;/ref-type&gt;&lt;contributors&gt;&lt;authors&gt;&lt;author&gt;van Olphen, H.&lt;/author&gt;&lt;/authors&gt;&lt;/contributors&gt;&lt;titles&gt;&lt;title&gt;An Introduction to Clay Colloid Chemistry: For Clay Technologists, Geologists, and Soil Scientists&lt;/title&gt;&lt;/titles&gt;&lt;dates&gt;&lt;year&gt;1977&lt;/year&gt;&lt;/dates&gt;&lt;pub-location&gt;New York&lt;/pub-location&gt;&lt;publisher&gt;Wiley-Interscience&lt;/publisher&gt;&lt;urls&gt;&lt;/urls&gt;&lt;/record&gt;&lt;/Cite&gt;&lt;/EndNote&gt;</w:instrText>
      </w:r>
      <w:r w:rsidR="003E0EB6">
        <w:fldChar w:fldCharType="separate"/>
      </w:r>
      <w:r w:rsidR="007F1700">
        <w:rPr>
          <w:noProof/>
        </w:rPr>
        <w:t>(</w:t>
      </w:r>
      <w:hyperlink w:anchor="_ENREF_91" w:tooltip="van Olphen, 1977 #5" w:history="1">
        <w:r w:rsidR="00986B7E">
          <w:rPr>
            <w:noProof/>
          </w:rPr>
          <w:t>van Olphen 1977</w:t>
        </w:r>
      </w:hyperlink>
      <w:r w:rsidR="007F1700">
        <w:rPr>
          <w:noProof/>
        </w:rPr>
        <w:t>)</w:t>
      </w:r>
      <w:r w:rsidR="003E0EB6">
        <w:fldChar w:fldCharType="end"/>
      </w:r>
      <w:r w:rsidR="002A3FDA">
        <w:t>.</w:t>
      </w:r>
    </w:p>
    <w:p w:rsidR="00CF26F5" w:rsidRDefault="002A3FDA" w:rsidP="00D513BE">
      <w:pPr>
        <w:spacing w:line="480" w:lineRule="auto"/>
        <w:ind w:firstLine="720"/>
        <w:jc w:val="both"/>
      </w:pPr>
      <w:r>
        <w:lastRenderedPageBreak/>
        <w:t xml:space="preserve">The amount of swelling between the layers can also vary based upon which cations occupy the interlayer spaces.  Montmorillonite </w:t>
      </w:r>
      <w:r w:rsidR="00D84340">
        <w:t xml:space="preserve">that is </w:t>
      </w:r>
      <w:r>
        <w:t xml:space="preserve">saturated with monovalent cations </w:t>
      </w:r>
      <w:r w:rsidR="00D84340">
        <w:t>such as Li</w:t>
      </w:r>
      <w:r w:rsidR="00D84340" w:rsidRPr="007019C2">
        <w:rPr>
          <w:vertAlign w:val="superscript"/>
        </w:rPr>
        <w:t>+</w:t>
      </w:r>
      <w:r w:rsidR="00D84340">
        <w:t xml:space="preserve"> and Na</w:t>
      </w:r>
      <w:r w:rsidR="00D84340" w:rsidRPr="007019C2">
        <w:rPr>
          <w:vertAlign w:val="superscript"/>
        </w:rPr>
        <w:t>+</w:t>
      </w:r>
      <w:r>
        <w:t xml:space="preserve"> may intercalate </w:t>
      </w:r>
      <w:r w:rsidR="00D84340">
        <w:t>as much as</w:t>
      </w:r>
      <w:r>
        <w:t xml:space="preserve"> four </w:t>
      </w:r>
      <w:r w:rsidR="00D84340">
        <w:t>sheets</w:t>
      </w:r>
      <w:r w:rsidR="00A618F0">
        <w:t xml:space="preserve"> of water molecules</w:t>
      </w:r>
      <w:r>
        <w:t xml:space="preserve">, </w:t>
      </w:r>
      <w:r w:rsidR="00D84340">
        <w:t xml:space="preserve">which can lead to basal spacings from about 9.5 </w:t>
      </w:r>
      <w:r w:rsidR="006F194A">
        <w:t>Å</w:t>
      </w:r>
      <w:r w:rsidR="00D84340">
        <w:t xml:space="preserve"> to 22.5 </w:t>
      </w:r>
      <w:r w:rsidR="006F194A">
        <w:t>Å</w:t>
      </w:r>
      <w:r w:rsidR="00D84340">
        <w:t xml:space="preserve">, or further, a complete delamination of the particle </w:t>
      </w:r>
      <w:r w:rsidR="007019C2">
        <w:t>into individual layers.</w:t>
      </w:r>
      <w:r>
        <w:t xml:space="preserve">  However, </w:t>
      </w:r>
      <w:r w:rsidR="007019C2">
        <w:t>montmorillonite that is saturated with divalent cations such as Ca</w:t>
      </w:r>
      <w:r w:rsidR="007019C2" w:rsidRPr="007019C2">
        <w:rPr>
          <w:vertAlign w:val="superscript"/>
        </w:rPr>
        <w:t>2+</w:t>
      </w:r>
      <w:r w:rsidR="007019C2">
        <w:t xml:space="preserve"> or Mg</w:t>
      </w:r>
      <w:r w:rsidR="007019C2" w:rsidRPr="007019C2">
        <w:rPr>
          <w:vertAlign w:val="superscript"/>
        </w:rPr>
        <w:t>2+</w:t>
      </w:r>
      <w:r w:rsidR="007019C2">
        <w:t xml:space="preserve"> does not swell to a basal spacing larger than 19 </w:t>
      </w:r>
      <w:r w:rsidR="006F194A">
        <w:t>Å</w:t>
      </w:r>
      <w:r w:rsidR="007019C2">
        <w:t xml:space="preserve"> </w:t>
      </w:r>
      <w:r w:rsidR="003E0EB6">
        <w:fldChar w:fldCharType="begin">
          <w:fldData xml:space="preserve">PEVuZE5vdGU+PENpdGU+PEF1dGhvcj5UaGVuZzwvQXV0aG9yPjxZZWFyPjE5Nzk8L1llYXI+PFJl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</w:fldData>
        </w:fldChar>
      </w:r>
      <w:r w:rsidR="00B0673E">
        <w:instrText xml:space="preserve"> ADDIN EN.CITE </w:instrText>
      </w:r>
      <w:r w:rsidR="003E0EB6">
        <w:fldChar w:fldCharType="begin">
          <w:fldData xml:space="preserve">PEVuZE5vdGU+PENpdGU+PEF1dGhvcj5UaGVuZzwvQXV0aG9yPjxZZWFyPjE5Nzk8L1llYXI+PFJl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</w:fldData>
        </w:fldChar>
      </w:r>
      <w:r w:rsidR="00B0673E">
        <w:instrText xml:space="preserve"> ADDIN EN.CITE.DATA </w:instrText>
      </w:r>
      <w:r w:rsidR="003E0EB6">
        <w:fldChar w:fldCharType="end"/>
      </w:r>
      <w:r w:rsidR="003E0EB6">
        <w:fldChar w:fldCharType="separate"/>
      </w:r>
      <w:r w:rsidR="00DF017A">
        <w:rPr>
          <w:noProof/>
        </w:rPr>
        <w:t>(</w:t>
      </w:r>
      <w:hyperlink w:anchor="_ENREF_9" w:tooltip="Berend, 1995 #12" w:history="1">
        <w:r w:rsidR="00986B7E">
          <w:rPr>
            <w:noProof/>
          </w:rPr>
          <w:t>Berend et al. 1995</w:t>
        </w:r>
      </w:hyperlink>
      <w:r w:rsidR="00DF017A">
        <w:rPr>
          <w:noProof/>
        </w:rPr>
        <w:t xml:space="preserve">; </w:t>
      </w:r>
      <w:hyperlink w:anchor="_ENREF_16" w:tooltip="Chang, 1995 #13" w:history="1">
        <w:r w:rsidR="00986B7E">
          <w:rPr>
            <w:noProof/>
          </w:rPr>
          <w:t>Chang et al. 1995</w:t>
        </w:r>
      </w:hyperlink>
      <w:r w:rsidR="00DF017A">
        <w:rPr>
          <w:noProof/>
        </w:rPr>
        <w:t xml:space="preserve">; </w:t>
      </w:r>
      <w:hyperlink w:anchor="_ENREF_22" w:tooltip="Douillard, 2007 #15" w:history="1">
        <w:r w:rsidR="00986B7E">
          <w:rPr>
            <w:noProof/>
          </w:rPr>
          <w:t>Douillard et al. 2007</w:t>
        </w:r>
      </w:hyperlink>
      <w:r w:rsidR="00DF017A">
        <w:rPr>
          <w:noProof/>
        </w:rPr>
        <w:t xml:space="preserve">; </w:t>
      </w:r>
      <w:hyperlink w:anchor="_ENREF_88" w:tooltip="Theng, 1979 #8" w:history="1">
        <w:r w:rsidR="00986B7E">
          <w:rPr>
            <w:noProof/>
          </w:rPr>
          <w:t>Theng 1979</w:t>
        </w:r>
      </w:hyperlink>
      <w:r w:rsidR="00DF017A">
        <w:rPr>
          <w:noProof/>
        </w:rPr>
        <w:t xml:space="preserve">; </w:t>
      </w:r>
      <w:hyperlink w:anchor="_ENREF_94" w:tooltip="Whitley, 2004 #14" w:history="1">
        <w:r w:rsidR="00986B7E">
          <w:rPr>
            <w:noProof/>
          </w:rPr>
          <w:t>Whitley and Smith 2004</w:t>
        </w:r>
      </w:hyperlink>
      <w:r w:rsidR="00DF017A">
        <w:rPr>
          <w:noProof/>
        </w:rPr>
        <w:t>)</w:t>
      </w:r>
      <w:r w:rsidR="003E0EB6">
        <w:fldChar w:fldCharType="end"/>
      </w:r>
      <w:r>
        <w:t xml:space="preserve">.  Montmorillonite </w:t>
      </w:r>
      <w:r w:rsidR="007019C2">
        <w:t xml:space="preserve">that is </w:t>
      </w:r>
      <w:r>
        <w:t xml:space="preserve">saturated with </w:t>
      </w:r>
      <w:r w:rsidR="007019C2">
        <w:t xml:space="preserve">monovalent cations will swell to higher levels versus a montmorillonite saturated with </w:t>
      </w:r>
      <w:r>
        <w:t xml:space="preserve">polyvalent cations because the </w:t>
      </w:r>
      <w:r w:rsidR="007019C2">
        <w:t xml:space="preserve">electrostatic attraction that exists between the silicate layers and the cation will be offset by the ion hydration’s </w:t>
      </w:r>
      <w:r>
        <w:t xml:space="preserve">repulsive effect </w:t>
      </w:r>
      <w:r w:rsidR="003E0EB6">
        <w:fldChar w:fldCharType="begin"/>
      </w:r>
      <w:r w:rsidR="00A618F0">
        <w:instrText xml:space="preserve"> ADDIN EN.CITE &lt;EndNote&gt;&lt;Cite&gt;&lt;Author&gt;Luckham&lt;/Author&gt;&lt;Year&gt;1999&lt;/Year&gt;&lt;RecNum&gt;16&lt;/RecNum&gt;&lt;DisplayText&gt;(Luckham and Rossi 1999)&lt;/DisplayText&gt;&lt;record&gt;&lt;rec-number&gt;16&lt;/rec-number&gt;&lt;foreign-keys&gt;&lt;key app="EN" db-id="dptxv0sx1zz2p6e0szp5tzpc5e9at0xzsr2w"&gt;16&lt;/key&gt;&lt;/foreign-keys&gt;&lt;ref-type name="Journal Article"&gt;17&lt;/ref-type&gt;&lt;contributors&gt;&lt;authors&gt;&lt;author&gt;Luckham, P. F.&lt;/author&gt;&lt;author&gt;Rossi, S.&lt;/author&gt;&lt;/authors&gt;&lt;/contributors&gt;&lt;titles&gt;&lt;title&gt;The Colloidal and Rheological Properties of Bentonite Suspensions&lt;/title&gt;&lt;secondary-title&gt;Advances in Colloid and Interface Science&lt;/secondary-title&gt;&lt;/titles&gt;&lt;periodical&gt;&lt;full-title&gt;Advances in Colloid and Interface Science&lt;/full-title&gt;&lt;/periodical&gt;&lt;pages&gt;43-92&lt;/pages&gt;&lt;volume&gt;82&lt;/volume&gt;&lt;number&gt;13&lt;/number&gt;&lt;keywords&gt;&lt;keyword&gt;Rheology&lt;/keyword&gt;&lt;keyword&gt;Drilling fluid&lt;/keyword&gt;&lt;keyword&gt;Bentonite&lt;/keyword&gt;&lt;keyword&gt;Polymer adsorption&lt;/keyword&gt;&lt;keyword&gt;Surfactant adsorption&lt;/keyword&gt;&lt;/keywords&gt;&lt;dates&gt;&lt;year&gt;1999&lt;/year&gt;&lt;/dates&gt;&lt;urls&gt;&lt;related-urls&gt;&lt;url&gt;http://www.ingentaconnect.com/content/els/00018686/1999/00000082/00000013/art00005&lt;/url&gt;&lt;url&gt;http://dx.doi.org/10.1016/S0001-8686(99)00005-6&lt;/url&gt;&lt;/related-urls&gt;&lt;/urls&gt;&lt;electronic-resource-num&gt;10.1016/s0001-8686(99)00005-6&lt;/electronic-resource-num&gt;&lt;/record&gt;&lt;/Cite&gt;&lt;/EndNote&gt;</w:instrText>
      </w:r>
      <w:r w:rsidR="003E0EB6">
        <w:fldChar w:fldCharType="separate"/>
      </w:r>
      <w:r w:rsidR="00A618F0">
        <w:rPr>
          <w:noProof/>
        </w:rPr>
        <w:t>(</w:t>
      </w:r>
      <w:hyperlink w:anchor="_ENREF_52" w:tooltip="Luckham, 1999 #16" w:history="1">
        <w:r w:rsidR="00986B7E">
          <w:rPr>
            <w:noProof/>
          </w:rPr>
          <w:t>Luckham and Rossi 1999</w:t>
        </w:r>
      </w:hyperlink>
      <w:r w:rsidR="00A618F0">
        <w:rPr>
          <w:noProof/>
        </w:rPr>
        <w:t>)</w:t>
      </w:r>
      <w:r w:rsidR="003E0EB6">
        <w:fldChar w:fldCharType="end"/>
      </w:r>
      <w:r>
        <w:t>.</w:t>
      </w:r>
    </w:p>
    <w:p w:rsidR="00CF26F5" w:rsidRDefault="00CF26F5" w:rsidP="00D513BE">
      <w:pPr>
        <w:jc w:val="both"/>
      </w:pPr>
    </w:p>
    <w:p w:rsidR="00CF26F5" w:rsidRDefault="00CF26F5" w:rsidP="00817EC4">
      <w:pPr>
        <w:pStyle w:val="Heading2"/>
        <w:jc w:val="both"/>
      </w:pPr>
      <w:bookmarkStart w:id="16" w:name="_Toc346876875"/>
      <w:bookmarkStart w:id="17" w:name="_Toc356812282"/>
      <w:r>
        <w:t xml:space="preserve">2.2 </w:t>
      </w:r>
      <w:r w:rsidR="006D7D73">
        <w:t>K</w:t>
      </w:r>
      <w:r>
        <w:t>aolinite</w:t>
      </w:r>
      <w:bookmarkEnd w:id="16"/>
      <w:bookmarkEnd w:id="17"/>
    </w:p>
    <w:p w:rsidR="00275407" w:rsidRPr="00275407" w:rsidRDefault="00275407" w:rsidP="00275407"/>
    <w:p w:rsidR="00275407" w:rsidRDefault="00CF26F5" w:rsidP="00275407">
      <w:pPr>
        <w:spacing w:line="480" w:lineRule="auto"/>
        <w:jc w:val="both"/>
      </w:pPr>
      <w:r>
        <w:tab/>
      </w:r>
      <w:r w:rsidR="00DE61C8">
        <w:t xml:space="preserve">Kaolinite is a member of the kaolinite-serpentine mineral group and has a much different layer structure than that of montmorillonite.  Kaolinite consists of </w:t>
      </w:r>
      <w:r w:rsidR="00311E44">
        <w:t xml:space="preserve">one silica tetrahedral sheet that is bonded with one aluminum octahedral sheet, resulting in </w:t>
      </w:r>
      <w:r w:rsidR="00DE61C8">
        <w:t xml:space="preserve">a 1:1 crystalline structure, shown in Figure </w:t>
      </w:r>
      <w:r w:rsidR="001A738E">
        <w:t>2.</w:t>
      </w:r>
      <w:r w:rsidR="00A8356C">
        <w:t>2</w:t>
      </w:r>
      <w:r w:rsidR="00DE61C8">
        <w:t xml:space="preserve"> </w:t>
      </w:r>
      <w:r w:rsidR="003E0EB6">
        <w:fldChar w:fldCharType="begin">
          <w:fldData xml:space="preserve">PEVuZE5vdGU+PENpdGU+PEF1dGhvcj52YW4gT2xwaGVuPC9BdXRob3I+PFllYXI+MTk3NzwvWWVh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</w:fldData>
        </w:fldChar>
      </w:r>
      <w:r w:rsidR="00B0673E">
        <w:instrText xml:space="preserve"> ADDIN EN.CITE </w:instrText>
      </w:r>
      <w:r w:rsidR="003E0EB6">
        <w:fldChar w:fldCharType="begin">
          <w:fldData xml:space="preserve">PEVuZE5vdGU+PENpdGU+PEF1dGhvcj52YW4gT2xwaGVuPC9BdXRob3I+PFllYXI+MTk3NzwvWWVh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</w:fldData>
        </w:fldChar>
      </w:r>
      <w:r w:rsidR="00B0673E">
        <w:instrText xml:space="preserve"> ADDIN EN.CITE.DATA </w:instrText>
      </w:r>
      <w:r w:rsidR="003E0EB6">
        <w:fldChar w:fldCharType="end"/>
      </w:r>
      <w:r w:rsidR="003E0EB6">
        <w:fldChar w:fldCharType="separate"/>
      </w:r>
      <w:r w:rsidR="0029318A">
        <w:rPr>
          <w:noProof/>
        </w:rPr>
        <w:t>(</w:t>
      </w:r>
      <w:hyperlink w:anchor="_ENREF_57" w:tooltip="Meunier, 2005 #4" w:history="1">
        <w:r w:rsidR="00986B7E">
          <w:rPr>
            <w:noProof/>
          </w:rPr>
          <w:t>Meunier 2005</w:t>
        </w:r>
      </w:hyperlink>
      <w:r w:rsidR="0029318A">
        <w:rPr>
          <w:noProof/>
        </w:rPr>
        <w:t xml:space="preserve">; </w:t>
      </w:r>
      <w:hyperlink w:anchor="_ENREF_60" w:tooltip="Mitchell, 2005 #2" w:history="1">
        <w:r w:rsidR="00986B7E">
          <w:rPr>
            <w:noProof/>
          </w:rPr>
          <w:t>Mitchell and Soga 2005</w:t>
        </w:r>
      </w:hyperlink>
      <w:r w:rsidR="0029318A">
        <w:rPr>
          <w:noProof/>
        </w:rPr>
        <w:t xml:space="preserve">; </w:t>
      </w:r>
      <w:hyperlink w:anchor="_ENREF_73" w:tooltip="Rao, 2011 #17" w:history="1">
        <w:r w:rsidR="00986B7E">
          <w:rPr>
            <w:noProof/>
          </w:rPr>
          <w:t>Rao et al. 2011</w:t>
        </w:r>
      </w:hyperlink>
      <w:r w:rsidR="0029318A">
        <w:rPr>
          <w:noProof/>
        </w:rPr>
        <w:t xml:space="preserve">; </w:t>
      </w:r>
      <w:hyperlink w:anchor="_ENREF_91" w:tooltip="van Olphen, 1977 #5" w:history="1">
        <w:r w:rsidR="00986B7E">
          <w:rPr>
            <w:noProof/>
          </w:rPr>
          <w:t>van Olphen 1977</w:t>
        </w:r>
      </w:hyperlink>
      <w:r w:rsidR="0029318A">
        <w:rPr>
          <w:noProof/>
        </w:rPr>
        <w:t>)</w:t>
      </w:r>
      <w:r w:rsidR="003E0EB6">
        <w:fldChar w:fldCharType="end"/>
      </w:r>
      <w:r w:rsidR="00DE61C8">
        <w:t xml:space="preserve">.  </w:t>
      </w:r>
      <w:r w:rsidR="00311E44">
        <w:t>Like montmorillonite, i</w:t>
      </w:r>
      <w:r w:rsidR="00DE61C8">
        <w:t xml:space="preserve">t is a plate-like mineral and has basal planes </w:t>
      </w:r>
      <w:r w:rsidR="0070583A">
        <w:t>made up of Al-OH sites contained on the octahedral</w:t>
      </w:r>
      <w:r w:rsidR="00275407" w:rsidRPr="00275407">
        <w:t xml:space="preserve"> </w:t>
      </w:r>
      <w:r w:rsidR="00275407">
        <w:t>sheet and of Si-O sites contained on the tetrahedral sheet.  In the mineral structure,</w:t>
      </w:r>
    </w:p>
    <w:p w:rsidR="009269D5" w:rsidRDefault="006A5F1E" w:rsidP="009269D5">
      <w:pPr>
        <w:spacing w:line="480" w:lineRule="auto"/>
        <w:jc w:val="center"/>
      </w:pPr>
      <w:r>
        <w:rPr>
          <w:noProof/>
        </w:rPr>
        <w:lastRenderedPageBreak/>
        <w:pict>
          <v:shape id="_x0000_s1245" type="#_x0000_t202" style="position:absolute;left:0;text-align:left;margin-left:322.7pt;margin-top:18.1pt;width:78.95pt;height:35pt;z-index:251721216" stroked="f">
            <v:textbox style="mso-next-textbox:#_x0000_s1245">
              <w:txbxContent>
                <w:p w:rsidR="006A5F1E" w:rsidRPr="001A738E" w:rsidRDefault="006A5F1E" w:rsidP="009269D5">
                  <w:pPr>
                    <w:spacing w:line="240" w:lineRule="auto"/>
                    <w:rPr>
                      <w:sz w:val="22"/>
                    </w:rPr>
                  </w:pPr>
                  <w:r>
                    <w:rPr>
                      <w:sz w:val="22"/>
                    </w:rPr>
                    <w:t>One layer of kaolinite</w:t>
                  </w:r>
                </w:p>
              </w:txbxContent>
            </v:textbox>
          </v:shape>
        </w:pict>
      </w:r>
      <w:r>
        <w:rPr>
          <w:noProof/>
        </w:rPr>
        <w:pict>
          <v:shape id="_x0000_s1247" type="#_x0000_t32" style="position:absolute;left:0;text-align:left;margin-left:320.1pt;margin-top:1.55pt;width:0;height:178.4pt;z-index:251723264" o:connectortype="straight"/>
        </w:pict>
      </w:r>
      <w:r>
        <w:rPr>
          <w:noProof/>
        </w:rPr>
        <w:pict>
          <v:shape id="_x0000_s1242" type="#_x0000_t202" style="position:absolute;left:0;text-align:left;margin-left:322.7pt;margin-top:74.2pt;width:62.4pt;height:33.95pt;z-index:251718144" stroked="f">
            <v:textbox style="mso-next-textbox:#_x0000_s1242">
              <w:txbxContent>
                <w:p w:rsidR="006A5F1E" w:rsidRPr="001A738E" w:rsidRDefault="006A5F1E" w:rsidP="009269D5">
                  <w:pPr>
                    <w:spacing w:line="240" w:lineRule="auto"/>
                    <w:rPr>
                      <w:sz w:val="22"/>
                    </w:rPr>
                  </w:pPr>
                  <w:r>
                    <w:rPr>
                      <w:sz w:val="22"/>
                    </w:rPr>
                    <w:t>Interlayer space</w:t>
                  </w:r>
                </w:p>
              </w:txbxContent>
            </v:textbox>
          </v:shape>
        </w:pict>
      </w:r>
      <w:r>
        <w:rPr>
          <w:noProof/>
        </w:rPr>
        <w:pict>
          <v:shape id="_x0000_s1253" type="#_x0000_t32" style="position:absolute;left:0;text-align:left;margin-left:77.4pt;margin-top:60.9pt;width:.05pt;height:118.55pt;z-index:251729408" o:connectortype="straight"/>
        </w:pict>
      </w:r>
      <w:r>
        <w:rPr>
          <w:noProof/>
        </w:rPr>
        <w:pict>
          <v:shape id="_x0000_s1236" type="#_x0000_t32" style="position:absolute;left:0;text-align:left;margin-left:319.15pt;margin-top:63.25pt;width:86.25pt;height:.05pt;z-index:251712000" o:connectortype="straight"/>
        </w:pict>
      </w:r>
      <w:r>
        <w:rPr>
          <w:noProof/>
        </w:rPr>
        <w:pict>
          <v:shape id="_x0000_s1235" type="#_x0000_t32" style="position:absolute;left:0;text-align:left;margin-left:319.15pt;margin-top:3.8pt;width:86.25pt;height:.05pt;z-index:251710976" o:connectortype="straight"/>
        </w:pict>
      </w:r>
      <w:r>
        <w:rPr>
          <w:noProof/>
        </w:rPr>
        <w:pict>
          <v:shape id="_x0000_s1254" type="#_x0000_t32" style="position:absolute;left:0;text-align:left;margin-left:74.7pt;margin-top:60.9pt;width:5.65pt;height:5.6pt;flip:y;z-index:251730432" o:connectortype="straight"/>
        </w:pict>
      </w:r>
      <w:r>
        <w:rPr>
          <w:noProof/>
        </w:rPr>
        <w:pict>
          <v:shape id="_x0000_s1241" type="#_x0000_t32" style="position:absolute;left:0;text-align:left;margin-left:7.9pt;margin-top:63.3pt;width:74.5pt;height:.05pt;z-index:251717120" o:connectortype="straight"/>
        </w:pict>
      </w:r>
      <w:r>
        <w:rPr>
          <w:noProof/>
        </w:rPr>
        <w:pict>
          <v:shape id="_x0000_s1251" type="#_x0000_t32" style="position:absolute;left:0;text-align:left;margin-left:316.6pt;margin-top:60.9pt;width:5.65pt;height:5.6pt;flip:y;z-index:251727360" o:connectortype="straight"/>
        </w:pict>
      </w:r>
      <w:r>
        <w:rPr>
          <w:noProof/>
        </w:rPr>
        <w:pict>
          <v:shape id="_x0000_s1252" type="#_x0000_t32" style="position:absolute;left:0;text-align:left;margin-left:316.6pt;margin-top:1.55pt;width:5.65pt;height:5.6pt;flip:y;z-index:251728384" o:connectortype="straight"/>
        </w:pict>
      </w:r>
      <w:r w:rsidR="009269D5">
        <w:rPr>
          <w:noProof/>
        </w:rPr>
        <w:drawing>
          <wp:inline distT="0" distB="0" distL="0" distR="0" wp14:anchorId="22360F2F" wp14:editId="0EF140D7">
            <wp:extent cx="3191864" cy="881269"/>
            <wp:effectExtent l="0" t="0" r="0" b="0"/>
            <wp:docPr id="2" name="Picture 2" descr="C:\Users\Matt Bishop\Desktop\kaol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 Bishop\Desktop\kaolin.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4519" t="32409" r="14519" b="32623"/>
                    <a:stretch/>
                  </pic:blipFill>
                  <pic:spPr bwMode="auto">
                    <a:xfrm>
                      <a:off x="0" y="0"/>
                      <a:ext cx="3200400" cy="883626"/>
                    </a:xfrm>
                    <a:prstGeom prst="rect">
                      <a:avLst/>
                    </a:prstGeom>
                    <a:noFill/>
                    <a:ln>
                      <a:noFill/>
                    </a:ln>
                    <a:extLst>
                      <a:ext uri="{53640926-AAD7-44D8-BBD7-CCE9431645EC}">
                        <a14:shadowObscured xmlns:a14="http://schemas.microsoft.com/office/drawing/2010/main"/>
                      </a:ext>
                    </a:extLst>
                  </pic:spPr>
                </pic:pic>
              </a:graphicData>
            </a:graphic>
          </wp:inline>
        </w:drawing>
      </w:r>
    </w:p>
    <w:p w:rsidR="009269D5" w:rsidRDefault="006A5F1E" w:rsidP="009269D5">
      <w:pPr>
        <w:spacing w:line="480" w:lineRule="auto"/>
        <w:jc w:val="center"/>
      </w:pPr>
      <w:r>
        <w:rPr>
          <w:noProof/>
        </w:rPr>
        <w:pict>
          <v:shape id="_x0000_s1246" type="#_x0000_t202" style="position:absolute;left:0;text-align:left;margin-left:3.25pt;margin-top:15.9pt;width:77.1pt;height:39.9pt;z-index:251722240" stroked="f">
            <v:textbox style="mso-next-textbox:#_x0000_s1246">
              <w:txbxContent>
                <w:p w:rsidR="006A5F1E" w:rsidRPr="001A738E" w:rsidRDefault="006A5F1E" w:rsidP="009269D5">
                  <w:pPr>
                    <w:spacing w:line="240" w:lineRule="auto"/>
                    <w:rPr>
                      <w:sz w:val="22"/>
                    </w:rPr>
                  </w:pPr>
                  <w:r>
                    <w:rPr>
                      <w:sz w:val="22"/>
                    </w:rPr>
                    <w:t xml:space="preserve">Basal spacing of ~ 7.25 </w:t>
                  </w:r>
                  <w:r>
                    <w:rPr>
                      <w:rFonts w:cstheme="minorHAnsi"/>
                      <w:sz w:val="22"/>
                    </w:rPr>
                    <w:t>Å</w:t>
                  </w:r>
                </w:p>
              </w:txbxContent>
            </v:textbox>
          </v:shape>
        </w:pict>
      </w:r>
    </w:p>
    <w:p w:rsidR="009269D5" w:rsidRDefault="006A5F1E" w:rsidP="00275407">
      <w:pPr>
        <w:spacing w:line="480" w:lineRule="auto"/>
      </w:pPr>
      <w:r>
        <w:rPr>
          <w:noProof/>
        </w:rPr>
        <w:pict>
          <v:shape id="_x0000_s1244" type="#_x0000_t202" style="position:absolute;margin-left:318.4pt;margin-top:39.3pt;width:96.75pt;height:18.75pt;z-index:251720192" stroked="f">
            <v:textbox style="mso-next-textbox:#_x0000_s1244">
              <w:txbxContent>
                <w:p w:rsidR="006A5F1E" w:rsidRPr="001A738E" w:rsidRDefault="006A5F1E" w:rsidP="009269D5">
                  <w:pPr>
                    <w:spacing w:line="240" w:lineRule="auto"/>
                    <w:rPr>
                      <w:sz w:val="22"/>
                    </w:rPr>
                  </w:pPr>
                  <w:r>
                    <w:rPr>
                      <w:sz w:val="22"/>
                    </w:rPr>
                    <w:t>Octahedral sheet</w:t>
                  </w:r>
                </w:p>
              </w:txbxContent>
            </v:textbox>
          </v:shape>
        </w:pict>
      </w:r>
      <w:r>
        <w:rPr>
          <w:noProof/>
        </w:rPr>
        <w:pict>
          <v:shape id="_x0000_s1243" type="#_x0000_t202" style="position:absolute;margin-left:318.1pt;margin-top:9.45pt;width:96.75pt;height:18.75pt;z-index:251719168" stroked="f">
            <v:textbox style="mso-next-textbox:#_x0000_s1243">
              <w:txbxContent>
                <w:p w:rsidR="006A5F1E" w:rsidRPr="001A738E" w:rsidRDefault="006A5F1E" w:rsidP="009269D5">
                  <w:pPr>
                    <w:spacing w:line="240" w:lineRule="auto"/>
                    <w:rPr>
                      <w:sz w:val="22"/>
                    </w:rPr>
                  </w:pPr>
                  <w:r>
                    <w:rPr>
                      <w:sz w:val="22"/>
                    </w:rPr>
                    <w:t>Tetrahedral sheet</w:t>
                  </w:r>
                </w:p>
              </w:txbxContent>
            </v:textbox>
          </v:shape>
        </w:pict>
      </w:r>
      <w:r>
        <w:rPr>
          <w:noProof/>
        </w:rPr>
        <w:pict>
          <v:shape id="_x0000_s1248" type="#_x0000_t32" style="position:absolute;margin-left:317.05pt;margin-top:3.85pt;width:5.65pt;height:5.6pt;flip:y;z-index:251724288" o:connectortype="straight"/>
        </w:pict>
      </w:r>
      <w:r>
        <w:rPr>
          <w:noProof/>
        </w:rPr>
        <w:pict>
          <v:shape id="_x0000_s1249" type="#_x0000_t32" style="position:absolute;margin-left:317.05pt;margin-top:29.1pt;width:5.65pt;height:5.6pt;flip:y;z-index:251725312" o:connectortype="straight"/>
        </w:pict>
      </w:r>
      <w:r>
        <w:rPr>
          <w:noProof/>
        </w:rPr>
        <w:pict>
          <v:shape id="_x0000_s1250" type="#_x0000_t32" style="position:absolute;margin-left:316.6pt;margin-top:63.1pt;width:5.65pt;height:5.6pt;flip:y;z-index:251726336" o:connectortype="straight"/>
        </w:pict>
      </w:r>
      <w:r>
        <w:rPr>
          <w:noProof/>
        </w:rPr>
        <w:pict>
          <v:shape id="_x0000_s1238" type="#_x0000_t32" style="position:absolute;margin-left:314.65pt;margin-top:31.35pt;width:91.5pt;height:0;z-index:251714048" o:connectortype="straight"/>
        </w:pict>
      </w:r>
      <w:r>
        <w:rPr>
          <w:noProof/>
        </w:rPr>
        <w:pict>
          <v:shape id="_x0000_s1239" type="#_x0000_t32" style="position:absolute;margin-left:314.65pt;margin-top:66.05pt;width:91.5pt;height:0;z-index:251715072" o:connectortype="straight"/>
        </w:pict>
      </w:r>
      <w:r>
        <w:rPr>
          <w:noProof/>
        </w:rPr>
        <w:pict>
          <v:shape id="_x0000_s1237" type="#_x0000_t32" style="position:absolute;margin-left:314.65pt;margin-top:6.1pt;width:91.5pt;height:0;z-index:251713024" o:connectortype="straight"/>
        </w:pict>
      </w:r>
      <w:r>
        <w:rPr>
          <w:noProof/>
        </w:rPr>
        <w:pict>
          <v:shape id="_x0000_s1255" type="#_x0000_t32" style="position:absolute;margin-left:74.75pt;margin-top:62.65pt;width:5.65pt;height:5.6pt;flip:y;z-index:251731456" o:connectortype="straight"/>
        </w:pict>
      </w:r>
      <w:r>
        <w:rPr>
          <w:noProof/>
        </w:rPr>
        <w:pict>
          <v:shape id="_x0000_s1240" type="#_x0000_t32" style="position:absolute;margin-left:7.9pt;margin-top:66pt;width:74.5pt;height:.05pt;z-index:251716096" o:connectortype="straight"/>
        </w:pict>
      </w:r>
      <w:r w:rsidR="009269D5">
        <w:rPr>
          <w:noProof/>
        </w:rPr>
        <w:t xml:space="preserve">                       </w:t>
      </w:r>
      <w:r w:rsidR="009269D5">
        <w:rPr>
          <w:noProof/>
        </w:rPr>
        <w:drawing>
          <wp:inline distT="0" distB="0" distL="0" distR="0" wp14:anchorId="58513C84" wp14:editId="3F8B6793">
            <wp:extent cx="3186404" cy="872412"/>
            <wp:effectExtent l="0" t="0" r="0" b="0"/>
            <wp:docPr id="7" name="Picture 7" descr="C:\Users\Matt Bishop\Desktop\kaol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 Bishop\Desktop\kaolin.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4519" t="31745" r="14519" b="33577"/>
                    <a:stretch/>
                  </pic:blipFill>
                  <pic:spPr bwMode="auto">
                    <a:xfrm>
                      <a:off x="0" y="0"/>
                      <a:ext cx="3203566" cy="877111"/>
                    </a:xfrm>
                    <a:prstGeom prst="rect">
                      <a:avLst/>
                    </a:prstGeom>
                    <a:noFill/>
                    <a:ln>
                      <a:noFill/>
                    </a:ln>
                    <a:extLst>
                      <a:ext uri="{53640926-AAD7-44D8-BBD7-CCE9431645EC}">
                        <a14:shadowObscured xmlns:a14="http://schemas.microsoft.com/office/drawing/2010/main"/>
                      </a:ext>
                    </a:extLst>
                  </pic:spPr>
                </pic:pic>
              </a:graphicData>
            </a:graphic>
          </wp:inline>
        </w:drawing>
      </w:r>
    </w:p>
    <w:p w:rsidR="009269D5" w:rsidRPr="00B410D1" w:rsidRDefault="009269D5" w:rsidP="00B410D1">
      <w:pPr>
        <w:pStyle w:val="Caption"/>
      </w:pPr>
      <w:bookmarkStart w:id="18" w:name="_Toc356812408"/>
      <w:r w:rsidRPr="00B410D1">
        <w:t xml:space="preserve">FIG. 2.2:  Mineral composition of dry kaolinite </w:t>
      </w:r>
      <w:r w:rsidR="003E0EB6" w:rsidRPr="00B410D1">
        <w:fldChar w:fldCharType="begin"/>
      </w:r>
      <w:r w:rsidRPr="00B410D1">
        <w:instrText xml:space="preserve"> ADDIN EN.CITE &lt;EndNote&gt;&lt;Cite&gt;&lt;Author&gt;Barak&lt;/Author&gt;&lt;Year&gt;2003&lt;/Year&gt;&lt;RecNum&gt;77&lt;/RecNum&gt;&lt;DisplayText&gt;(Barak and Nater 2003)&lt;/DisplayText&gt;&lt;record&gt;&lt;rec-number&gt;77&lt;/rec-number&gt;&lt;foreign-keys&gt;&lt;key app="EN" db-id="dptxv0sx1zz2p6e0szp5tzpc5e9at0xzsr2w"&gt;77&lt;/key&gt;&lt;/foreign-keys&gt;&lt;ref-type name="Web Page"&gt;12&lt;/ref-type&gt;&lt;contributors&gt;&lt;authors&gt;&lt;author&gt;Barak, P.&lt;/author&gt;&lt;author&gt;Nater, E. A.&lt;/author&gt;&lt;/authors&gt;&lt;/contributors&gt;&lt;titles&gt;&lt;title&gt;The Virtual Museum of Minerals and Molecules&lt;/title&gt;&lt;/titles&gt;&lt;volume&gt;2013&lt;/volume&gt;&lt;number&gt;Feb. 11&lt;/number&gt;&lt;dates&gt;&lt;year&gt;2003&lt;/year&gt;&lt;/dates&gt;&lt;pub-location&gt;Madison, WI&lt;/pub-location&gt;&lt;publisher&gt;Univ. of Wisconsin-Madison&lt;/publisher&gt;&lt;urls&gt;&lt;related-urls&gt;&lt;url&gt;http://virtual-museum.soils.wisc.edu/index.html&lt;/url&gt;&lt;/related-urls&gt;&lt;/urls&gt;&lt;/record&gt;&lt;/Cite&gt;&lt;/EndNote&gt;</w:instrText>
      </w:r>
      <w:r w:rsidR="003E0EB6" w:rsidRPr="00B410D1">
        <w:fldChar w:fldCharType="separate"/>
      </w:r>
      <w:r w:rsidRPr="00B410D1">
        <w:t>(</w:t>
      </w:r>
      <w:hyperlink w:anchor="_ENREF_8" w:tooltip="Barak, 2003 #77" w:history="1">
        <w:r w:rsidR="00986B7E" w:rsidRPr="00B410D1">
          <w:t>Barak and Nater 2003</w:t>
        </w:r>
      </w:hyperlink>
      <w:r w:rsidRPr="00B410D1">
        <w:t>)</w:t>
      </w:r>
      <w:bookmarkEnd w:id="18"/>
      <w:r w:rsidR="003E0EB6" w:rsidRPr="00B410D1">
        <w:fldChar w:fldCharType="end"/>
      </w:r>
    </w:p>
    <w:p w:rsidR="007B3A23" w:rsidRDefault="00BD5E58" w:rsidP="009B034A">
      <w:pPr>
        <w:spacing w:before="700" w:line="480" w:lineRule="auto"/>
        <w:jc w:val="both"/>
      </w:pPr>
      <w:r>
        <w:t xml:space="preserve">the adjacent layer positions are determined by the required pairing of the oxygens </w:t>
      </w:r>
      <w:r w:rsidR="0070583A">
        <w:t xml:space="preserve">from the basal tetrahedral sheet with the hydroxyls from the next layer’s octahedral sheet.  This forms a long row of hydrogen bonds, with approximately 3 </w:t>
      </w:r>
      <w:r w:rsidR="006F194A">
        <w:t>Å</w:t>
      </w:r>
      <w:r w:rsidR="0070583A">
        <w:t xml:space="preserve"> separating the anion centers, which bond the layers together.</w:t>
      </w:r>
      <w:r w:rsidR="00DE61C8">
        <w:t xml:space="preserve">  The </w:t>
      </w:r>
      <w:r w:rsidR="00115F35">
        <w:t xml:space="preserve">basal spacing of kaolinite is composed of the combined thicknesses of the tetrahedral and octahedral sheets and the aforementioned 3 </w:t>
      </w:r>
      <w:r w:rsidR="006F194A">
        <w:t>Å</w:t>
      </w:r>
      <w:r w:rsidR="00115F35">
        <w:t xml:space="preserve"> interlayer spacing</w:t>
      </w:r>
      <w:r w:rsidR="00DE61C8">
        <w:t xml:space="preserve">.  The theoretical thickness of the combined sheets is 4.26 </w:t>
      </w:r>
      <w:r w:rsidR="006F194A">
        <w:t>Å</w:t>
      </w:r>
      <w:r w:rsidR="00DE61C8">
        <w:t xml:space="preserve">, making the </w:t>
      </w:r>
      <w:r w:rsidR="00D513BE">
        <w:t>basal</w:t>
      </w:r>
      <w:r w:rsidR="00DE61C8">
        <w:t xml:space="preserve"> spacing around 7.25 </w:t>
      </w:r>
      <w:r w:rsidR="006F194A">
        <w:t>Å</w:t>
      </w:r>
      <w:r w:rsidR="00DE61C8">
        <w:t xml:space="preserve"> </w:t>
      </w:r>
      <w:r w:rsidR="003E0EB6">
        <w:fldChar w:fldCharType="begin">
          <w:fldData xml:space="preserve">PEVuZE5vdGU+PENpdGU+PEF1dGhvcj5CcmluZGxleTwvQXV0aG9yPjxZZWFyPjE5ODA8L1llYXI+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</w:fldData>
        </w:fldChar>
      </w:r>
      <w:r w:rsidR="00B0673E">
        <w:instrText xml:space="preserve"> ADDIN EN.CITE </w:instrText>
      </w:r>
      <w:r w:rsidR="003E0EB6">
        <w:fldChar w:fldCharType="begin">
          <w:fldData xml:space="preserve">PEVuZE5vdGU+PENpdGU+PEF1dGhvcj5CcmluZGxleTwvQXV0aG9yPjxZZWFyPjE5ODA8L1llYXI+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</w:fldData>
        </w:fldChar>
      </w:r>
      <w:r w:rsidR="00B0673E">
        <w:instrText xml:space="preserve"> ADDIN EN.CITE.DATA </w:instrText>
      </w:r>
      <w:r w:rsidR="003E0EB6">
        <w:fldChar w:fldCharType="end"/>
      </w:r>
      <w:r w:rsidR="003E0EB6">
        <w:fldChar w:fldCharType="separate"/>
      </w:r>
      <w:r w:rsidR="0015474C">
        <w:rPr>
          <w:noProof/>
        </w:rPr>
        <w:t>(</w:t>
      </w:r>
      <w:hyperlink w:anchor="_ENREF_7" w:tooltip="Bailey, 1993 #19" w:history="1">
        <w:r w:rsidR="00986B7E">
          <w:rPr>
            <w:noProof/>
          </w:rPr>
          <w:t>Bailey 1993</w:t>
        </w:r>
      </w:hyperlink>
      <w:r w:rsidR="0015474C">
        <w:rPr>
          <w:noProof/>
        </w:rPr>
        <w:t xml:space="preserve">; </w:t>
      </w:r>
      <w:hyperlink w:anchor="_ENREF_13" w:tooltip="Brindley, 1980 #18" w:history="1">
        <w:r w:rsidR="00986B7E">
          <w:rPr>
            <w:noProof/>
          </w:rPr>
          <w:t>Brindley and Brown 1980</w:t>
        </w:r>
      </w:hyperlink>
      <w:r w:rsidR="0015474C">
        <w:rPr>
          <w:noProof/>
        </w:rPr>
        <w:t xml:space="preserve">; </w:t>
      </w:r>
      <w:hyperlink w:anchor="_ENREF_57" w:tooltip="Meunier, 2005 #4" w:history="1">
        <w:r w:rsidR="00986B7E">
          <w:rPr>
            <w:noProof/>
          </w:rPr>
          <w:t>Meunier 2005</w:t>
        </w:r>
      </w:hyperlink>
      <w:r w:rsidR="0015474C">
        <w:rPr>
          <w:noProof/>
        </w:rPr>
        <w:t xml:space="preserve">; </w:t>
      </w:r>
      <w:hyperlink w:anchor="_ENREF_73" w:tooltip="Rao, 2011 #17" w:history="1">
        <w:r w:rsidR="00986B7E">
          <w:rPr>
            <w:noProof/>
          </w:rPr>
          <w:t>Rao et al. 2011</w:t>
        </w:r>
      </w:hyperlink>
      <w:r w:rsidR="0015474C">
        <w:rPr>
          <w:noProof/>
        </w:rPr>
        <w:t>)</w:t>
      </w:r>
      <w:r w:rsidR="003E0EB6">
        <w:fldChar w:fldCharType="end"/>
      </w:r>
      <w:r w:rsidR="00DE61C8">
        <w:t>.</w:t>
      </w:r>
      <w:r w:rsidR="007B3A23" w:rsidRPr="007B3A23">
        <w:t xml:space="preserve"> </w:t>
      </w:r>
    </w:p>
    <w:p w:rsidR="005039FF" w:rsidRDefault="005039FF" w:rsidP="005039FF">
      <w:pPr>
        <w:spacing w:line="480" w:lineRule="auto"/>
        <w:jc w:val="both"/>
      </w:pPr>
      <w:r>
        <w:tab/>
        <w:t>The structural formula of an ideal kaolinite can be represented by:</w:t>
      </w:r>
    </w:p>
    <w:p w:rsidR="005039FF" w:rsidRDefault="005039FF" w:rsidP="00B410D1">
      <w:pPr>
        <w:spacing w:line="480" w:lineRule="auto"/>
        <w:jc w:val="center"/>
      </w:pPr>
      <w:r>
        <w:t>Al</w:t>
      </w:r>
      <w:r w:rsidRPr="00DE61C8">
        <w:rPr>
          <w:vertAlign w:val="subscript"/>
        </w:rPr>
        <w:t>4</w:t>
      </w:r>
      <w:r>
        <w:t>Si</w:t>
      </w:r>
      <w:r w:rsidRPr="00DE61C8">
        <w:rPr>
          <w:vertAlign w:val="subscript"/>
        </w:rPr>
        <w:t>4</w:t>
      </w:r>
      <w:r>
        <w:t>O</w:t>
      </w:r>
      <w:r w:rsidRPr="00DE61C8">
        <w:rPr>
          <w:vertAlign w:val="subscript"/>
        </w:rPr>
        <w:t>10</w:t>
      </w:r>
      <w:r>
        <w:t>(OH)</w:t>
      </w:r>
      <w:r w:rsidRPr="00DE61C8">
        <w:rPr>
          <w:vertAlign w:val="subscript"/>
        </w:rPr>
        <w:t>8</w:t>
      </w:r>
    </w:p>
    <w:p w:rsidR="00DE61C8" w:rsidRDefault="00DE61C8" w:rsidP="00D513BE">
      <w:pPr>
        <w:spacing w:line="480" w:lineRule="auto"/>
        <w:jc w:val="both"/>
      </w:pPr>
      <w:r>
        <w:t xml:space="preserve">which </w:t>
      </w:r>
      <w:r w:rsidR="00115F35">
        <w:t>represents</w:t>
      </w:r>
      <w:r>
        <w:t xml:space="preserve"> a well-packed </w:t>
      </w:r>
      <w:r w:rsidR="00115F35">
        <w:t xml:space="preserve">mineral </w:t>
      </w:r>
      <w:r>
        <w:t xml:space="preserve">structure </w:t>
      </w:r>
      <w:r w:rsidR="003E0EB6">
        <w:fldChar w:fldCharType="begin"/>
      </w:r>
      <w:r w:rsidR="001D0C01">
        <w:instrText xml:space="preserve"> ADDIN EN.CITE &lt;EndNote&gt;&lt;Cite&gt;&lt;Author&gt;Brindley&lt;/Author&gt;&lt;Year&gt;1980&lt;/Year&gt;&lt;RecNum&gt;18&lt;/RecNum&gt;&lt;DisplayText&gt;(Brindley and Brown 1980; Mitchell and Soga 2005)&lt;/DisplayText&gt;&lt;record&gt;&lt;rec-number&gt;18&lt;/rec-number&gt;&lt;foreign-keys&gt;&lt;key app="EN" db-id="dptxv0sx1zz2p6e0szp5tzpc5e9at0xzsr2w"&gt;18&lt;/key&gt;&lt;/foreign-keys&gt;&lt;ref-type name="Book"&gt;6&lt;/ref-type&gt;&lt;contributors&gt;&lt;authors&gt;&lt;author&gt;Brindley, G.W.&lt;/author&gt;&lt;author&gt;Brown, G.&lt;/author&gt;&lt;/authors&gt;&lt;/contributors&gt;&lt;titles&gt;&lt;title&gt;Crystal Structures of Clay Minerals and Their X-ray Identification&lt;/title&gt;&lt;/titles&gt;&lt;dates&gt;&lt;year&gt;1980&lt;/year&gt;&lt;/dates&gt;&lt;pub-location&gt;London&lt;/pub-location&gt;&lt;publisher&gt;Mineralogical Society&lt;/publisher&gt;&lt;isbn&gt;9780903056083&lt;/isbn&gt;&lt;urls&gt;&lt;related-urls&gt;&lt;url&gt;http://books.google.com/books?id=KhAJAQAAIAAJ&lt;/url&gt;&lt;/related-urls&gt;&lt;/urls&gt;&lt;/record&gt;&lt;/Cite&gt;&lt;Cite&gt;&lt;Author&gt;Mitchell&lt;/Author&gt;&lt;Year&gt;2005&lt;/Year&gt;&lt;RecNum&gt;2&lt;/RecNum&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Jersey&lt;/pub-location&gt;&lt;publisher&gt;Wiley&lt;/publisher&gt;&lt;urls&gt;&lt;/urls&gt;&lt;/record&gt;&lt;/Cite&gt;&lt;/EndNote&gt;</w:instrText>
      </w:r>
      <w:r w:rsidR="003E0EB6">
        <w:fldChar w:fldCharType="separate"/>
      </w:r>
      <w:r w:rsidR="001D0C01">
        <w:rPr>
          <w:noProof/>
        </w:rPr>
        <w:t>(</w:t>
      </w:r>
      <w:hyperlink w:anchor="_ENREF_13" w:tooltip="Brindley, 1980 #18" w:history="1">
        <w:r w:rsidR="00986B7E">
          <w:rPr>
            <w:noProof/>
          </w:rPr>
          <w:t>Brindley and Brown 1980</w:t>
        </w:r>
      </w:hyperlink>
      <w:r w:rsidR="001D0C01">
        <w:rPr>
          <w:noProof/>
        </w:rPr>
        <w:t xml:space="preserve">; </w:t>
      </w:r>
      <w:hyperlink w:anchor="_ENREF_60" w:tooltip="Mitchell, 2005 #2" w:history="1">
        <w:r w:rsidR="00986B7E">
          <w:rPr>
            <w:noProof/>
          </w:rPr>
          <w:t>Mitchell and Soga 2005</w:t>
        </w:r>
      </w:hyperlink>
      <w:r w:rsidR="001D0C01">
        <w:rPr>
          <w:noProof/>
        </w:rPr>
        <w:t>)</w:t>
      </w:r>
      <w:r w:rsidR="003E0EB6">
        <w:fldChar w:fldCharType="end"/>
      </w:r>
      <w:r>
        <w:t>.  Because of this</w:t>
      </w:r>
      <w:r w:rsidR="00115F35">
        <w:t xml:space="preserve"> well-packed</w:t>
      </w:r>
      <w:r>
        <w:t xml:space="preserve"> structure</w:t>
      </w:r>
      <w:r w:rsidR="00185DEC">
        <w:t xml:space="preserve"> and the hydrogen bonding between the layers</w:t>
      </w:r>
      <w:r>
        <w:t xml:space="preserve">, kaolinite particles </w:t>
      </w:r>
      <w:r w:rsidR="00115F35">
        <w:t xml:space="preserve">do not break down easily, and the </w:t>
      </w:r>
      <w:r w:rsidR="00115F35">
        <w:lastRenderedPageBreak/>
        <w:t>layers are hard to separate</w:t>
      </w:r>
      <w:r>
        <w:t xml:space="preserve">.  </w:t>
      </w:r>
      <w:r w:rsidR="008D2B88">
        <w:t xml:space="preserve">Because of these occurrences, only a very small amount of </w:t>
      </w:r>
      <w:r>
        <w:t xml:space="preserve">sorption activity </w:t>
      </w:r>
      <w:r w:rsidR="008D2B88">
        <w:t>can take place within the internal structure of the particles</w:t>
      </w:r>
      <w:r>
        <w:t xml:space="preserve"> </w:t>
      </w:r>
      <w:r w:rsidR="003E0EB6">
        <w:fldChar w:fldCharType="begin"/>
      </w:r>
      <w:r w:rsidR="001D0C01">
        <w:instrText xml:space="preserve"> ADDIN EN.CITE &lt;EndNote&gt;&lt;Cite&gt;&lt;Author&gt;Miranda-Trevino&lt;/Author&gt;&lt;Year&gt;2003&lt;/Year&gt;&lt;RecNum&gt;20&lt;/RecNum&gt;&lt;DisplayText&gt;(Miranda-Trevino and Coles 2003)&lt;/DisplayText&gt;&lt;record&gt;&lt;rec-number&gt;20&lt;/rec-number&gt;&lt;foreign-keys&gt;&lt;key app="EN" db-id="dptxv0sx1zz2p6e0szp5tzpc5e9at0xzsr2w"&gt;20&lt;/key&gt;&lt;/foreign-keys&gt;&lt;ref-type name="Journal Article"&gt;17&lt;/ref-type&gt;&lt;contributors&gt;&lt;authors&gt;&lt;author&gt;Miranda-Trevino, Jorge C.&lt;/author&gt;&lt;author&gt;Coles, Cynthia A.&lt;/author&gt;&lt;/authors&gt;&lt;/contributors&gt;&lt;titles&gt;&lt;title&gt;Kaolinite Properties, Structure and Influence of Metal Retention on pH&lt;/title&gt;&lt;secondary-title&gt;Applied Clay Science&lt;/secondary-title&gt;&lt;/titles&gt;&lt;periodical&gt;&lt;full-title&gt;Applied Clay Science&lt;/full-title&gt;&lt;/periodical&gt;&lt;pages&gt;133-139&lt;/pages&gt;&lt;volume&gt;23&lt;/volume&gt;&lt;number&gt;1–4&lt;/number&gt;&lt;keywords&gt;&lt;keyword&gt;Kaolinite&lt;/keyword&gt;&lt;keyword&gt;Adsorption&lt;/keyword&gt;&lt;keyword&gt;Metals&lt;/keyword&gt;&lt;keyword&gt;Illite&lt;/keyword&gt;&lt;keyword&gt;Intercalation&lt;/keyword&gt;&lt;/keywords&gt;&lt;dates&gt;&lt;year&gt;2003&lt;/year&gt;&lt;/dates&gt;&lt;isbn&gt;0169-1317&lt;/isbn&gt;&lt;urls&gt;&lt;related-urls&gt;&lt;url&gt;http://www.sciencedirect.com/science/article/pii/S0169131703000954&lt;/url&gt;&lt;/related-urls&gt;&lt;/urls&gt;&lt;electronic-resource-num&gt;http://dx.doi.org/10.1016/S0169-1317(03)00095-4&lt;/electronic-resource-num&gt;&lt;/record&gt;&lt;/Cite&gt;&lt;/EndNote&gt;</w:instrText>
      </w:r>
      <w:r w:rsidR="003E0EB6">
        <w:fldChar w:fldCharType="separate"/>
      </w:r>
      <w:r w:rsidR="001D0C01">
        <w:rPr>
          <w:noProof/>
        </w:rPr>
        <w:t>(</w:t>
      </w:r>
      <w:hyperlink w:anchor="_ENREF_58" w:tooltip="Miranda-Trevino, 2003 #20" w:history="1">
        <w:r w:rsidR="00986B7E">
          <w:rPr>
            <w:noProof/>
          </w:rPr>
          <w:t>Miranda-Trevino and Coles 2003</w:t>
        </w:r>
      </w:hyperlink>
      <w:r w:rsidR="001D0C01">
        <w:rPr>
          <w:noProof/>
        </w:rPr>
        <w:t>)</w:t>
      </w:r>
      <w:r w:rsidR="003E0EB6">
        <w:fldChar w:fldCharType="end"/>
      </w:r>
      <w:r>
        <w:t>.</w:t>
      </w:r>
    </w:p>
    <w:p w:rsidR="00CF26F5" w:rsidRDefault="00DE61C8" w:rsidP="00D513BE">
      <w:pPr>
        <w:spacing w:line="480" w:lineRule="auto"/>
        <w:jc w:val="both"/>
      </w:pPr>
      <w:r>
        <w:tab/>
      </w:r>
      <w:r w:rsidR="00DA0072">
        <w:t>K</w:t>
      </w:r>
      <w:r>
        <w:t xml:space="preserve">aolinite particles possess a net negative charge that could be attributed to 3 possible explanations:  1) </w:t>
      </w:r>
      <w:r w:rsidR="00A618F0">
        <w:t>s</w:t>
      </w:r>
      <w:r>
        <w:t xml:space="preserve">ubstitution </w:t>
      </w:r>
      <w:r w:rsidR="008D2B88">
        <w:t>for Si</w:t>
      </w:r>
      <w:r w:rsidR="008D2B88" w:rsidRPr="00DE61C8">
        <w:rPr>
          <w:vertAlign w:val="superscript"/>
        </w:rPr>
        <w:t>4+</w:t>
      </w:r>
      <w:r w:rsidR="008D2B88">
        <w:t xml:space="preserve"> by</w:t>
      </w:r>
      <w:r>
        <w:t xml:space="preserve"> Al</w:t>
      </w:r>
      <w:r w:rsidRPr="00DE61C8">
        <w:rPr>
          <w:vertAlign w:val="superscript"/>
        </w:rPr>
        <w:t>3+</w:t>
      </w:r>
      <w:r>
        <w:t xml:space="preserve"> in the </w:t>
      </w:r>
      <w:r w:rsidR="008D2B88">
        <w:t>tetrahedral</w:t>
      </w:r>
      <w:r>
        <w:t xml:space="preserve"> sheet or </w:t>
      </w:r>
      <w:r w:rsidR="008D2B88">
        <w:t>for Al</w:t>
      </w:r>
      <w:r w:rsidR="008D2B88" w:rsidRPr="00DE61C8">
        <w:rPr>
          <w:vertAlign w:val="superscript"/>
        </w:rPr>
        <w:t>3+</w:t>
      </w:r>
      <w:r w:rsidR="008D2B88">
        <w:t xml:space="preserve"> by </w:t>
      </w:r>
      <w:r>
        <w:t xml:space="preserve">a divalent </w:t>
      </w:r>
      <w:r w:rsidR="008D2B88">
        <w:t>cat</w:t>
      </w:r>
      <w:r>
        <w:t xml:space="preserve">ion in the octahedral sheet, 2) </w:t>
      </w:r>
      <w:r w:rsidR="008D2B88">
        <w:t xml:space="preserve">kaolinite particles are only finite in length; therefore, exchangeable cations are attracted to these </w:t>
      </w:r>
      <w:r>
        <w:t xml:space="preserve">broken edges, and 3) the hydrogen of </w:t>
      </w:r>
      <w:r w:rsidR="00DA0072">
        <w:t xml:space="preserve">these </w:t>
      </w:r>
      <w:r>
        <w:t xml:space="preserve">exposed hydroxyls </w:t>
      </w:r>
      <w:r w:rsidR="00DA0072">
        <w:t xml:space="preserve">on broken particles </w:t>
      </w:r>
      <w:r>
        <w:t xml:space="preserve">may be </w:t>
      </w:r>
      <w:r w:rsidR="00DA0072">
        <w:t>exchanged</w:t>
      </w:r>
      <w:r>
        <w:t xml:space="preserve"> by </w:t>
      </w:r>
      <w:r w:rsidR="00DA0072">
        <w:t>other</w:t>
      </w:r>
      <w:r>
        <w:t xml:space="preserve"> cations.  </w:t>
      </w:r>
      <w:r w:rsidR="00DA0072">
        <w:t xml:space="preserve">The cation exchange capacity of the kaolinite minerals is also quite low and usually measures to around 1-15 meq per 100 g.  </w:t>
      </w:r>
      <w:r w:rsidR="007E7A75">
        <w:t>Kaolinite particles experience this quite low cation exchange capacity because of their</w:t>
      </w:r>
      <w:r>
        <w:t xml:space="preserve"> extremely small degree of isomorphous substitution</w:t>
      </w:r>
      <w:r w:rsidR="007E7A75">
        <w:t xml:space="preserve">. </w:t>
      </w:r>
      <w:r>
        <w:t xml:space="preserve"> </w:t>
      </w:r>
      <w:r w:rsidR="007E7A75">
        <w:t>Furthermore, kaolinite particles do not allow water molecules to penetrate between the layers because of the strong hydrogen bonding between the layers, m</w:t>
      </w:r>
      <w:r>
        <w:t xml:space="preserve">eaning that kaolinite does not exhibit swelling behavior </w:t>
      </w:r>
      <w:r w:rsidR="003E0EB6">
        <w:fldChar w:fldCharType="begin">
          <w:fldData xml:space="preserve">PEVuZE5vdGU+PENpdGU+PEF1dGhvcj5HcmltPC9BdXRob3I+PFllYXI+MTk2ODwvWWVhcj48UmVj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</w:fldData>
        </w:fldChar>
      </w:r>
      <w:r w:rsidR="00AF7507">
        <w:instrText xml:space="preserve"> ADDIN EN.CITE </w:instrText>
      </w:r>
      <w:r w:rsidR="003E0EB6">
        <w:fldChar w:fldCharType="begin">
          <w:fldData xml:space="preserve">PEVuZE5vdGU+PENpdGU+PEF1dGhvcj5HcmltPC9BdXRob3I+PFllYXI+MTk2ODwvWWVhcj48UmVj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</w:fldData>
        </w:fldChar>
      </w:r>
      <w:r w:rsidR="00AF7507">
        <w:instrText xml:space="preserve"> ADDIN EN.CITE.DATA </w:instrText>
      </w:r>
      <w:r w:rsidR="003E0EB6">
        <w:fldChar w:fldCharType="end"/>
      </w:r>
      <w:r w:rsidR="003E0EB6">
        <w:fldChar w:fldCharType="separate"/>
      </w:r>
      <w:r w:rsidR="00AF7507">
        <w:rPr>
          <w:noProof/>
        </w:rPr>
        <w:t>(</w:t>
      </w:r>
      <w:hyperlink w:anchor="_ENREF_31" w:tooltip="Grim, 1968 #21" w:history="1">
        <w:r w:rsidR="00986B7E">
          <w:rPr>
            <w:noProof/>
          </w:rPr>
          <w:t>Grim 1968</w:t>
        </w:r>
      </w:hyperlink>
      <w:r w:rsidR="00AF7507">
        <w:rPr>
          <w:noProof/>
        </w:rPr>
        <w:t xml:space="preserve">; </w:t>
      </w:r>
      <w:hyperlink w:anchor="_ENREF_58" w:tooltip="Miranda-Trevino, 2003 #20" w:history="1">
        <w:r w:rsidR="00986B7E">
          <w:rPr>
            <w:noProof/>
          </w:rPr>
          <w:t>Miranda-Trevino and Coles 2003</w:t>
        </w:r>
      </w:hyperlink>
      <w:r w:rsidR="00AF7507">
        <w:rPr>
          <w:noProof/>
        </w:rPr>
        <w:t xml:space="preserve">; </w:t>
      </w:r>
      <w:hyperlink w:anchor="_ENREF_60" w:tooltip="Mitchell, 2005 #2" w:history="1">
        <w:r w:rsidR="00986B7E">
          <w:rPr>
            <w:noProof/>
          </w:rPr>
          <w:t>Mitchell and Soga 2005</w:t>
        </w:r>
      </w:hyperlink>
      <w:r w:rsidR="00AF7507">
        <w:rPr>
          <w:noProof/>
        </w:rPr>
        <w:t xml:space="preserve">; </w:t>
      </w:r>
      <w:hyperlink w:anchor="_ENREF_91" w:tooltip="van Olphen, 1977 #5" w:history="1">
        <w:r w:rsidR="00986B7E">
          <w:rPr>
            <w:noProof/>
          </w:rPr>
          <w:t>van Olphen 1977</w:t>
        </w:r>
      </w:hyperlink>
      <w:r w:rsidR="00AF7507">
        <w:rPr>
          <w:noProof/>
        </w:rPr>
        <w:t>)</w:t>
      </w:r>
      <w:r w:rsidR="003E0EB6">
        <w:fldChar w:fldCharType="end"/>
      </w:r>
      <w:r w:rsidR="00C97DC5">
        <w:t>.</w:t>
      </w:r>
    </w:p>
    <w:p w:rsidR="00CF26F5" w:rsidRDefault="00CF26F5" w:rsidP="00D513BE">
      <w:pPr>
        <w:jc w:val="both"/>
      </w:pPr>
    </w:p>
    <w:p w:rsidR="005E3742" w:rsidRDefault="005E3742" w:rsidP="00817EC4">
      <w:pPr>
        <w:pStyle w:val="Heading2"/>
        <w:jc w:val="both"/>
      </w:pPr>
      <w:bookmarkStart w:id="19" w:name="_Toc346876876"/>
      <w:bookmarkStart w:id="20" w:name="_Toc356812283"/>
      <w:r>
        <w:t>2.3 Clay Surface Properties</w:t>
      </w:r>
      <w:bookmarkEnd w:id="19"/>
      <w:bookmarkEnd w:id="20"/>
    </w:p>
    <w:p w:rsidR="005E3742" w:rsidRDefault="005E3742" w:rsidP="00D513BE">
      <w:pPr>
        <w:jc w:val="both"/>
      </w:pPr>
    </w:p>
    <w:p w:rsidR="00185DEC" w:rsidRDefault="005E3742" w:rsidP="003C13E9">
      <w:pPr>
        <w:spacing w:after="600" w:line="480" w:lineRule="auto"/>
        <w:jc w:val="both"/>
      </w:pPr>
      <w:r>
        <w:tab/>
      </w:r>
      <w:r w:rsidR="00021F7C">
        <w:t xml:space="preserve">It is also necessary to discuss general clay </w:t>
      </w:r>
      <w:r w:rsidR="009C6E0E">
        <w:t xml:space="preserve">mineral </w:t>
      </w:r>
      <w:r w:rsidR="00021F7C">
        <w:t xml:space="preserve">surface properties, in order to properly understand the fundamentals of the material behavior.  To begin, clay </w:t>
      </w:r>
      <w:r w:rsidR="009C6E0E">
        <w:t xml:space="preserve">mineral </w:t>
      </w:r>
      <w:r w:rsidR="00021F7C">
        <w:t>particles</w:t>
      </w:r>
      <w:r w:rsidR="009C6E0E">
        <w:t xml:space="preserve"> tend to</w:t>
      </w:r>
      <w:r w:rsidR="00021F7C">
        <w:t xml:space="preserve"> </w:t>
      </w:r>
      <w:r w:rsidR="00185DEC">
        <w:t>interact</w:t>
      </w:r>
      <w:r w:rsidR="00021F7C">
        <w:t xml:space="preserve"> with one another</w:t>
      </w:r>
      <w:r w:rsidR="00185DEC">
        <w:t xml:space="preserve"> due to their</w:t>
      </w:r>
      <w:r w:rsidR="00021F7C">
        <w:t xml:space="preserve"> diffuse double layer.  Clay particles contain a surface charge, and nature favors equilibrium and neutrality.  </w:t>
      </w:r>
      <w:r w:rsidR="00021F7C">
        <w:lastRenderedPageBreak/>
        <w:t xml:space="preserve">Therefore, this surface charge must be compensated with absorbed counterions in order for the sum of the charges in the system to be equal to zero </w:t>
      </w:r>
      <w:r w:rsidR="003E0EB6">
        <w:fldChar w:fldCharType="begin"/>
      </w:r>
      <w:r w:rsidR="00FD6BD3">
        <w:instrText xml:space="preserve"> ADDIN EN.CITE &lt;EndNote&gt;&lt;Cite&gt;&lt;Author&gt;Sposito&lt;/Author&gt;&lt;Year&gt;1989&lt;/Year&gt;&lt;RecNum&gt;78&lt;/RecNum&gt;&lt;DisplayText&gt;(Sposito 1989)&lt;/DisplayText&gt;&lt;record&gt;&lt;rec-number&gt;78&lt;/rec-number&gt;&lt;foreign-keys&gt;&lt;key app="EN" db-id="dptxv0sx1zz2p6e0szp5tzpc5e9at0xzsr2w"&gt;78&lt;/key&gt;&lt;/foreign-keys&gt;&lt;ref-type name="Book"&gt;6&lt;/ref-type&gt;&lt;contributors&gt;&lt;authors&gt;&lt;author&gt;Sposito, G.&lt;/author&gt;&lt;/authors&gt;&lt;/contributors&gt;&lt;titles&gt;&lt;title&gt;The Chemistry of Soils&lt;/title&gt;&lt;/titles&gt;&lt;dates&gt;&lt;year&gt;1989&lt;/year&gt;&lt;/dates&gt;&lt;pub-location&gt;New York&lt;/pub-location&gt;&lt;publisher&gt;Oxford Univerity Press&lt;/publisher&gt;&lt;isbn&gt;9780195046151&lt;/isbn&gt;&lt;urls&gt;&lt;related-urls&gt;&lt;url&gt;http://books.google.com/books?id=UwG952T7230C&lt;/url&gt;&lt;/related-urls&gt;&lt;/urls&gt;&lt;/record&gt;&lt;/Cite&gt;&lt;/EndNote&gt;</w:instrText>
      </w:r>
      <w:r w:rsidR="003E0EB6">
        <w:fldChar w:fldCharType="separate"/>
      </w:r>
      <w:r w:rsidR="00FD6BD3">
        <w:rPr>
          <w:noProof/>
        </w:rPr>
        <w:t>(</w:t>
      </w:r>
      <w:hyperlink w:anchor="_ENREF_82" w:tooltip="Sposito, 1989 #78" w:history="1">
        <w:r w:rsidR="00986B7E">
          <w:rPr>
            <w:noProof/>
          </w:rPr>
          <w:t>Sposito 1989</w:t>
        </w:r>
      </w:hyperlink>
      <w:r w:rsidR="00FD6BD3">
        <w:rPr>
          <w:noProof/>
        </w:rPr>
        <w:t>)</w:t>
      </w:r>
      <w:r w:rsidR="003E0EB6">
        <w:fldChar w:fldCharType="end"/>
      </w:r>
      <w:r w:rsidR="00021F7C">
        <w:t xml:space="preserve">.  This double layer consists of the negative surface charge of the clay particle and the area around the particle that contains balancing cations, which help to neutralize the surface charge </w:t>
      </w:r>
      <w:r w:rsidR="003E0EB6">
        <w:fldChar w:fldCharType="begin"/>
      </w:r>
      <w:r w:rsidR="00B0673E">
        <w:instrText xml:space="preserve"> ADDIN EN.CITE &lt;EndNote&gt;&lt;Cite&gt;&lt;Author&gt;van Olphen&lt;/Author&gt;&lt;Year&gt;1977&lt;/Year&gt;&lt;RecNum&gt;5&lt;/RecNum&gt;&lt;DisplayText&gt;(Mitchell and Soga 2005; Theng 1979; van Olphen 1977)&lt;/DisplayText&gt;&lt;record&gt;&lt;rec-number&gt;5&lt;/rec-number&gt;&lt;foreign-keys&gt;&lt;key app="EN" db-id="dptxv0sx1zz2p6e0szp5tzpc5e9at0xzsr2w"&gt;5&lt;/key&gt;&lt;/foreign-keys&gt;&lt;ref-type name="Book"&gt;6&lt;/ref-type&gt;&lt;contributors&gt;&lt;authors&gt;&lt;author&gt;van Olphen, H.&lt;/author&gt;&lt;/authors&gt;&lt;/contributors&gt;&lt;titles&gt;&lt;title&gt;An Introduction to Clay Colloid Chemistry: For Clay Technologists, Geologists, and Soil Scientists&lt;/title&gt;&lt;/titles&gt;&lt;dates&gt;&lt;year&gt;1977&lt;/year&gt;&lt;/dates&gt;&lt;pub-location&gt;New York&lt;/pub-location&gt;&lt;publisher&gt;Wiley-Interscience&lt;/publisher&gt;&lt;urls&gt;&lt;/urls&gt;&lt;/record&gt;&lt;/Cite&gt;&lt;Cite&gt;&lt;Author&gt;Theng&lt;/Author&gt;&lt;Year&gt;1979&lt;/Year&gt;&lt;RecNum&gt;8&lt;/RecNum&gt;&lt;record&gt;&lt;rec-number&gt;8&lt;/rec-number&gt;&lt;foreign-keys&gt;&lt;key app="EN" db-id="dptxv0sx1zz2p6e0szp5tzpc5e9at0xzsr2w"&gt;8&lt;/key&gt;&lt;/foreign-keys&gt;&lt;ref-type name="Book"&gt;6&lt;/ref-type&gt;&lt;contributors&gt;&lt;authors&gt;&lt;author&gt;Theng, B. K. G.&lt;/author&gt;&lt;/authors&gt;&lt;/contributors&gt;&lt;titles&gt;&lt;title&gt;Formation and Properties of Clay-Polymer Complexes&lt;/title&gt;&lt;/titles&gt;&lt;dates&gt;&lt;year&gt;1979&lt;/year&gt;&lt;/dates&gt;&lt;pub-location&gt;Amsterdam&lt;/pub-location&gt;&lt;publisher&gt;Elsevier&lt;/publisher&gt;&lt;urls&gt;&lt;/urls&gt;&lt;/record&gt;&lt;/Cite&gt;&lt;Cite&gt;&lt;Author&gt;Mitchell&lt;/Author&gt;&lt;Year&gt;2005&lt;/Year&gt;&lt;RecNum&gt;2&lt;/RecNum&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Jersey&lt;/pub-location&gt;&lt;publisher&gt;Wiley&lt;/publisher&gt;&lt;urls&gt;&lt;/urls&gt;&lt;/record&gt;&lt;/Cite&gt;&lt;/EndNote&gt;</w:instrText>
      </w:r>
      <w:r w:rsidR="003E0EB6">
        <w:fldChar w:fldCharType="separate"/>
      </w:r>
      <w:r w:rsidR="00AF7507">
        <w:rPr>
          <w:noProof/>
        </w:rPr>
        <w:t>(</w:t>
      </w:r>
      <w:hyperlink w:anchor="_ENREF_60" w:tooltip="Mitchell, 2005 #2" w:history="1">
        <w:r w:rsidR="00986B7E">
          <w:rPr>
            <w:noProof/>
          </w:rPr>
          <w:t>Mitchell and Soga 2005</w:t>
        </w:r>
      </w:hyperlink>
      <w:r w:rsidR="00AF7507">
        <w:rPr>
          <w:noProof/>
        </w:rPr>
        <w:t xml:space="preserve">; </w:t>
      </w:r>
      <w:hyperlink w:anchor="_ENREF_88" w:tooltip="Theng, 1979 #8" w:history="1">
        <w:r w:rsidR="00986B7E">
          <w:rPr>
            <w:noProof/>
          </w:rPr>
          <w:t>Theng 1979</w:t>
        </w:r>
      </w:hyperlink>
      <w:r w:rsidR="00AF7507">
        <w:rPr>
          <w:noProof/>
        </w:rPr>
        <w:t xml:space="preserve">; </w:t>
      </w:r>
      <w:hyperlink w:anchor="_ENREF_91" w:tooltip="van Olphen, 1977 #5" w:history="1">
        <w:r w:rsidR="00986B7E">
          <w:rPr>
            <w:noProof/>
          </w:rPr>
          <w:t>van Olphen 1977</w:t>
        </w:r>
      </w:hyperlink>
      <w:r w:rsidR="00AF7507">
        <w:rPr>
          <w:noProof/>
        </w:rPr>
        <w:t>)</w:t>
      </w:r>
      <w:r w:rsidR="003E0EB6">
        <w:fldChar w:fldCharType="end"/>
      </w:r>
      <w:r w:rsidR="00021F7C">
        <w:t xml:space="preserve">.  The basis of this idea was developed as the Gouy-Chapman and Stern model and is shown visually in Figure </w:t>
      </w:r>
      <w:r w:rsidR="001A738E">
        <w:t>2.</w:t>
      </w:r>
      <w:r w:rsidR="00F56762">
        <w:t>3</w:t>
      </w:r>
      <w:r w:rsidR="00021F7C">
        <w:t xml:space="preserve">.  As shown, cations are attracted to the surface of the negatively charged clay particle, but at the same time tend to diffuse away from the surface into the bulk electrolyte of the solution </w:t>
      </w:r>
      <w:r w:rsidR="003E0EB6">
        <w:fldChar w:fldCharType="begin"/>
      </w:r>
      <w:r w:rsidR="00AF7507">
        <w:instrText xml:space="preserve"> ADDIN EN.CITE &lt;EndNote&gt;&lt;Cite&gt;&lt;Author&gt;van Olphen&lt;/Author&gt;&lt;Year&gt;1977&lt;/Year&gt;&lt;RecNum&gt;5&lt;/RecNum&gt;&lt;DisplayText&gt;(van Olphen 1977)&lt;/DisplayText&gt;&lt;record&gt;&lt;rec-number&gt;5&lt;/rec-number&gt;&lt;foreign-keys&gt;&lt;key app="EN" db-id="dptxv0sx1zz2p6e0szp5tzpc5e9at0xzsr2w"&gt;5&lt;/key&gt;&lt;/foreign-keys&gt;&lt;ref-type name="Book"&gt;6&lt;/ref-type&gt;&lt;contributors&gt;&lt;authors&gt;&lt;author&gt;van Olphen, H.&lt;/author&gt;&lt;/authors&gt;&lt;/contributors&gt;&lt;titles&gt;&lt;title&gt;An Introduction to Clay Colloid Chemistry: For Clay Technologists, Geologists, and Soil Scientists&lt;/title&gt;&lt;/titles&gt;&lt;dates&gt;&lt;year&gt;1977&lt;/year&gt;&lt;/dates&gt;&lt;pub-location&gt;New York&lt;/pub-location&gt;&lt;publisher&gt;Wiley-Interscience&lt;/publisher&gt;&lt;urls&gt;&lt;/urls&gt;&lt;/record&gt;&lt;/Cite&gt;&lt;/EndNote&gt;</w:instrText>
      </w:r>
      <w:r w:rsidR="003E0EB6">
        <w:fldChar w:fldCharType="separate"/>
      </w:r>
      <w:r w:rsidR="00AF7507">
        <w:rPr>
          <w:noProof/>
        </w:rPr>
        <w:t>(</w:t>
      </w:r>
      <w:hyperlink w:anchor="_ENREF_91" w:tooltip="van Olphen, 1977 #5" w:history="1">
        <w:r w:rsidR="00986B7E">
          <w:rPr>
            <w:noProof/>
          </w:rPr>
          <w:t>van Olphen 1977</w:t>
        </w:r>
      </w:hyperlink>
      <w:r w:rsidR="00AF7507">
        <w:rPr>
          <w:noProof/>
        </w:rPr>
        <w:t>)</w:t>
      </w:r>
      <w:r w:rsidR="003E0EB6">
        <w:fldChar w:fldCharType="end"/>
      </w:r>
      <w:r w:rsidR="00021F7C">
        <w:t xml:space="preserve">.  The Stern layer consists of cations that are attracted </w:t>
      </w:r>
      <w:r w:rsidR="007E7A75">
        <w:t>to</w:t>
      </w:r>
      <w:r w:rsidR="00185DEC" w:rsidRPr="00185DEC">
        <w:t xml:space="preserve"> </w:t>
      </w:r>
      <w:r w:rsidR="00185DEC">
        <w:t>the surface of the particle.  These cations form inner</w:t>
      </w:r>
    </w:p>
    <w:p w:rsidR="007A2A9A" w:rsidRDefault="007A2A9A" w:rsidP="007A2A9A">
      <w:pPr>
        <w:spacing w:line="480" w:lineRule="auto"/>
        <w:jc w:val="center"/>
        <w:rPr>
          <w:b/>
        </w:rPr>
      </w:pPr>
      <w:r w:rsidRPr="00021F7C">
        <w:rPr>
          <w:noProof/>
        </w:rPr>
        <w:drawing>
          <wp:inline distT="0" distB="0" distL="0" distR="0" wp14:anchorId="16A63985" wp14:editId="01F9590B">
            <wp:extent cx="4260387" cy="2923822"/>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on1.jpg"/>
                    <pic:cNvPicPr/>
                  </pic:nvPicPr>
                  <pic:blipFill rotWithShape="1">
                    <a:blip r:embed="rId14" cstate="print">
                      <a:extLst>
                        <a:ext uri="{28A0092B-C50C-407E-A947-70E740481C1C}">
                          <a14:useLocalDpi xmlns:a14="http://schemas.microsoft.com/office/drawing/2010/main" val="0"/>
                        </a:ext>
                      </a:extLst>
                    </a:blip>
                    <a:srcRect l="4355" t="10203" r="14166" b="15187"/>
                    <a:stretch/>
                  </pic:blipFill>
                  <pic:spPr bwMode="auto">
                    <a:xfrm>
                      <a:off x="0" y="0"/>
                      <a:ext cx="4276725" cy="2935034"/>
                    </a:xfrm>
                    <a:prstGeom prst="rect">
                      <a:avLst/>
                    </a:prstGeom>
                    <a:ln>
                      <a:noFill/>
                    </a:ln>
                    <a:extLst>
                      <a:ext uri="{53640926-AAD7-44D8-BBD7-CCE9431645EC}">
                        <a14:shadowObscured xmlns:a14="http://schemas.microsoft.com/office/drawing/2010/main"/>
                      </a:ext>
                    </a:extLst>
                  </pic:spPr>
                </pic:pic>
              </a:graphicData>
            </a:graphic>
          </wp:inline>
        </w:drawing>
      </w:r>
    </w:p>
    <w:p w:rsidR="007A2A9A" w:rsidRDefault="007A2A9A" w:rsidP="007A2A9A">
      <w:pPr>
        <w:pStyle w:val="Caption"/>
      </w:pPr>
      <w:bookmarkStart w:id="21" w:name="_Toc356812409"/>
      <w:r w:rsidRPr="00DE61C8">
        <w:t xml:space="preserve">FIG. </w:t>
      </w:r>
      <w:r>
        <w:t>2.3</w:t>
      </w:r>
      <w:r w:rsidRPr="00DE61C8">
        <w:t xml:space="preserve">:  </w:t>
      </w:r>
      <w:r>
        <w:t>Representation of a clay particle and the resulting formation of the diffuse double layer</w:t>
      </w:r>
      <w:r w:rsidRPr="00DE61C8">
        <w:t xml:space="preserve"> </w:t>
      </w:r>
      <w:r w:rsidR="003E0EB6">
        <w:fldChar w:fldCharType="begin">
          <w:fldData xml:space="preserve">PEVuZE5vdGU+PENpdGU+PEF1dGhvcj5NaXRjaGVsbDwvQXV0aG9yPjxZZWFyPjIwMDU8L1llYXI+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==
</w:fldData>
        </w:fldChar>
      </w:r>
      <w:r>
        <w:instrText xml:space="preserve"> ADDIN EN.CITE </w:instrText>
      </w:r>
      <w:r w:rsidR="003E0EB6">
        <w:fldChar w:fldCharType="begin">
          <w:fldData xml:space="preserve">PEVuZE5vdGU+PENpdGU+PEF1dGhvcj5NaXRjaGVsbDwvQXV0aG9yPjxZZWFyPjIwMDU8L1llYXI+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==
</w:fldData>
        </w:fldChar>
      </w:r>
      <w:r>
        <w:instrText xml:space="preserve"> ADDIN EN.CITE.DATA </w:instrText>
      </w:r>
      <w:r w:rsidR="003E0EB6">
        <w:fldChar w:fldCharType="end"/>
      </w:r>
      <w:r w:rsidR="003E0EB6">
        <w:fldChar w:fldCharType="separate"/>
      </w:r>
      <w:r>
        <w:rPr>
          <w:noProof/>
        </w:rPr>
        <w:t xml:space="preserve">(after </w:t>
      </w:r>
      <w:hyperlink w:anchor="_ENREF_60" w:tooltip="Mitchell, 2005 #2" w:history="1">
        <w:r w:rsidR="00986B7E">
          <w:rPr>
            <w:noProof/>
          </w:rPr>
          <w:t>Mitchell and Soga 2005</w:t>
        </w:r>
      </w:hyperlink>
      <w:r>
        <w:rPr>
          <w:noProof/>
        </w:rPr>
        <w:t xml:space="preserve">; </w:t>
      </w:r>
      <w:hyperlink w:anchor="_ENREF_77" w:tooltip="Santamarina, 2001 #22" w:history="1">
        <w:r w:rsidR="00986B7E">
          <w:rPr>
            <w:noProof/>
          </w:rPr>
          <w:t>Santamarina et al. 2001</w:t>
        </w:r>
      </w:hyperlink>
      <w:r>
        <w:rPr>
          <w:noProof/>
        </w:rPr>
        <w:t xml:space="preserve">; </w:t>
      </w:r>
      <w:hyperlink w:anchor="_ENREF_86" w:tooltip="Stumm, 1992 #24" w:history="1">
        <w:r w:rsidR="00986B7E">
          <w:rPr>
            <w:noProof/>
          </w:rPr>
          <w:t>Stumm 1992</w:t>
        </w:r>
      </w:hyperlink>
      <w:r>
        <w:rPr>
          <w:noProof/>
        </w:rPr>
        <w:t>)</w:t>
      </w:r>
      <w:bookmarkEnd w:id="21"/>
      <w:r w:rsidR="003E0EB6">
        <w:fldChar w:fldCharType="end"/>
      </w:r>
    </w:p>
    <w:p w:rsidR="00185DEC" w:rsidRDefault="00185DEC" w:rsidP="00185DEC">
      <w:pPr>
        <w:spacing w:line="480" w:lineRule="auto"/>
        <w:jc w:val="both"/>
      </w:pPr>
      <w:r>
        <w:lastRenderedPageBreak/>
        <w:t xml:space="preserve">sphere complexes, where there are no water molecules that separate the cation from the clay particle.  Further away from the clay particle in the double layer, cations form outer sphere complexes as shown, where the ion is completely surrounded by water molecules </w:t>
      </w:r>
      <w:r>
        <w:fldChar w:fldCharType="begin"/>
      </w:r>
      <w:r>
        <w:instrText xml:space="preserve"> ADDIN EN.CITE &lt;EndNote&gt;&lt;Cite&gt;&lt;Author&gt;Santamarina&lt;/Author&gt;&lt;Year&gt;2001&lt;/Year&gt;&lt;RecNum&gt;22&lt;/RecNum&gt;&lt;DisplayText&gt;(Santamarina et al. 2001)&lt;/DisplayText&gt;&lt;record&gt;&lt;rec-number&gt;22&lt;/rec-number&gt;&lt;foreign-keys&gt;&lt;key app="EN" db-id="dptxv0sx1zz2p6e0szp5tzpc5e9at0xzsr2w"&gt;22&lt;/key&gt;&lt;/foreign-keys&gt;&lt;ref-type name="Book"&gt;6&lt;/ref-type&gt;&lt;contributors&gt;&lt;authors&gt;&lt;author&gt;Santamarina, J.C.&lt;/author&gt;&lt;author&gt;Klein, K.A.&lt;/author&gt;&lt;author&gt;Fam, M.A.&lt;/author&gt;&lt;/authors&gt;&lt;/contributors&gt;&lt;titles&gt;&lt;title&gt;Soils and Waves&lt;/title&gt;&lt;/titles&gt;&lt;dates&gt;&lt;year&gt;2001&lt;/year&gt;&lt;/dates&gt;&lt;pub-location&gt;Chichester&lt;/pub-location&gt;&lt;publisher&gt;John Wiley &amp;amp; Sons&lt;/publisher&gt;&lt;isbn&gt;9780471490586&lt;/isbn&gt;&lt;urls&gt;&lt;related-urls&gt;&lt;url&gt;http://books.google.com/books?id=02tRAAAAMAAJ&lt;/url&gt;&lt;/related-urls&gt;&lt;/urls&gt;&lt;/record&gt;&lt;/Cite&gt;&lt;/EndNote&gt;</w:instrText>
      </w:r>
      <w:r>
        <w:fldChar w:fldCharType="separate"/>
      </w:r>
      <w:r>
        <w:rPr>
          <w:noProof/>
        </w:rPr>
        <w:t>(</w:t>
      </w:r>
      <w:hyperlink w:anchor="_ENREF_77" w:tooltip="Santamarina, 2001 #22" w:history="1">
        <w:r w:rsidR="00986B7E">
          <w:rPr>
            <w:noProof/>
          </w:rPr>
          <w:t>Santamarina et al. 2001</w:t>
        </w:r>
      </w:hyperlink>
      <w:r>
        <w:rPr>
          <w:noProof/>
        </w:rPr>
        <w:t>)</w:t>
      </w:r>
      <w:r>
        <w:fldChar w:fldCharType="end"/>
      </w:r>
      <w:r>
        <w:t>.</w:t>
      </w:r>
      <w:r w:rsidRPr="00B30CD1">
        <w:t xml:space="preserve"> </w:t>
      </w:r>
    </w:p>
    <w:p w:rsidR="00B61D97" w:rsidRDefault="00B30CD1" w:rsidP="00B61D97">
      <w:pPr>
        <w:spacing w:line="480" w:lineRule="auto"/>
        <w:jc w:val="both"/>
      </w:pPr>
      <w:r>
        <w:tab/>
        <w:t xml:space="preserve">When two clay particles’ double layers approach each other, there is interference between the two.  This leads to a redistribution of the counterions in each of these layers, which requires energy.  This energy required to move these cations around is represented as a repulsion force between the two double layers </w:t>
      </w:r>
      <w:r w:rsidR="003E0EB6">
        <w:fldChar w:fldCharType="begin"/>
      </w:r>
      <w:r>
        <w:instrText xml:space="preserve"> ADDIN EN.CITE &lt;EndNote&gt;&lt;Cite&gt;&lt;Author&gt;van Olphen&lt;/Author&gt;&lt;Year&gt;1977&lt;/Year&gt;&lt;RecNum&gt;5&lt;/RecNum&gt;&lt;DisplayText&gt;(van Olphen 1977)&lt;/DisplayText&gt;&lt;record&gt;&lt;rec-number&gt;5&lt;/rec-number&gt;&lt;foreign-keys&gt;&lt;key app="EN" db-id="dptxv0sx1zz2p6e0szp5tzpc5e9at0xzsr2w"&gt;5&lt;/key&gt;&lt;/foreign-keys&gt;&lt;ref-type name="Book"&gt;6&lt;/ref-type&gt;&lt;contributors&gt;&lt;authors&gt;&lt;author&gt;van Olphen, H.&lt;/author&gt;&lt;/authors&gt;&lt;/contributors&gt;&lt;titles&gt;&lt;title&gt;An Introduction to Clay Colloid Chemistry: For Clay Technologists, Geologists, and Soil Scientists&lt;/title&gt;&lt;/titles&gt;&lt;dates&gt;&lt;year&gt;1977&lt;/year&gt;&lt;/dates&gt;&lt;pub-location&gt;New York&lt;/pub-location&gt;&lt;publisher&gt;Wiley-Interscience&lt;/publisher&gt;&lt;urls&gt;&lt;/urls&gt;&lt;/record&gt;&lt;/Cite&gt;&lt;/EndNote&gt;</w:instrText>
      </w:r>
      <w:r w:rsidR="003E0EB6">
        <w:fldChar w:fldCharType="separate"/>
      </w:r>
      <w:r>
        <w:rPr>
          <w:noProof/>
        </w:rPr>
        <w:t>(</w:t>
      </w:r>
      <w:hyperlink w:anchor="_ENREF_91" w:tooltip="van Olphen, 1977 #5" w:history="1">
        <w:r w:rsidR="00986B7E">
          <w:rPr>
            <w:noProof/>
          </w:rPr>
          <w:t>van Olphen 1977</w:t>
        </w:r>
      </w:hyperlink>
      <w:r>
        <w:rPr>
          <w:noProof/>
        </w:rPr>
        <w:t>)</w:t>
      </w:r>
      <w:r w:rsidR="003E0EB6">
        <w:fldChar w:fldCharType="end"/>
      </w:r>
      <w:r>
        <w:t>.</w:t>
      </w:r>
      <w:r w:rsidR="00B61D97" w:rsidRPr="00B61D97">
        <w:t xml:space="preserve"> </w:t>
      </w:r>
    </w:p>
    <w:p w:rsidR="00B61D97" w:rsidRDefault="00B61D97" w:rsidP="007A2A9A">
      <w:pPr>
        <w:spacing w:line="480" w:lineRule="auto"/>
        <w:jc w:val="both"/>
      </w:pPr>
      <w:r>
        <w:tab/>
        <w:t>As shown in the stern layer from Figure 2.3, counterions are attracted to the negatively charged surface of clay particles.  Many of these cations are exchangeable and are easily replaced by other cations in the double layer.  The number of these</w:t>
      </w:r>
      <w:r w:rsidR="007A2A9A">
        <w:t xml:space="preserve"> </w:t>
      </w:r>
      <w:r>
        <w:t xml:space="preserve">exchangeable charges is known as the cation exchange capacity (CEC) and is denoted in milliequivalents/100g </w:t>
      </w:r>
      <w:r w:rsidR="003E0EB6">
        <w:fldChar w:fldCharType="begin"/>
      </w:r>
      <w:r>
        <w:instrText xml:space="preserve"> ADDIN EN.CITE &lt;EndNote&gt;&lt;Cite&gt;&lt;Author&gt;van Olphen&lt;/Author&gt;&lt;Year&gt;1977&lt;/Year&gt;&lt;RecNum&gt;5&lt;/RecNum&gt;&lt;DisplayText&gt;(Mitchell and Soga 2005; van Olphen 1977)&lt;/DisplayText&gt;&lt;record&gt;&lt;rec-number&gt;5&lt;/rec-number&gt;&lt;foreign-keys&gt;&lt;key app="EN" db-id="dptxv0sx1zz2p6e0szp5tzpc5e9at0xzsr2w"&gt;5&lt;/key&gt;&lt;/foreign-keys&gt;&lt;ref-type name="Book"&gt;6&lt;/ref-type&gt;&lt;contributors&gt;&lt;authors&gt;&lt;author&gt;van Olphen, H.&lt;/author&gt;&lt;/authors&gt;&lt;/contributors&gt;&lt;titles&gt;&lt;title&gt;An Introduction to Clay Colloid Chemistry: For Clay Technologists, Geologists, and Soil Scientists&lt;/title&gt;&lt;/titles&gt;&lt;dates&gt;&lt;year&gt;1977&lt;/year&gt;&lt;/dates&gt;&lt;pub-location&gt;New York&lt;/pub-location&gt;&lt;publisher&gt;Wiley-Interscience&lt;/publisher&gt;&lt;urls&gt;&lt;/urls&gt;&lt;/record&gt;&lt;/Cite&gt;&lt;Cite&gt;&lt;Author&gt;Mitchell&lt;/Author&gt;&lt;Year&gt;2005&lt;/Year&gt;&lt;RecNum&gt;2&lt;/RecNum&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Jersey&lt;/pub-location&gt;&lt;publisher&gt;Wiley&lt;/publisher&gt;&lt;urls&gt;&lt;/urls&gt;&lt;/record&gt;&lt;/Cite&gt;&lt;/EndNote&gt;</w:instrText>
      </w:r>
      <w:r w:rsidR="003E0EB6">
        <w:fldChar w:fldCharType="separate"/>
      </w:r>
      <w:r>
        <w:rPr>
          <w:noProof/>
        </w:rPr>
        <w:t>(</w:t>
      </w:r>
      <w:hyperlink w:anchor="_ENREF_60" w:tooltip="Mitchell, 2005 #2" w:history="1">
        <w:r w:rsidR="00986B7E">
          <w:rPr>
            <w:noProof/>
          </w:rPr>
          <w:t>Mitchell and Soga 2005</w:t>
        </w:r>
      </w:hyperlink>
      <w:r>
        <w:rPr>
          <w:noProof/>
        </w:rPr>
        <w:t xml:space="preserve">; </w:t>
      </w:r>
      <w:hyperlink w:anchor="_ENREF_91" w:tooltip="van Olphen, 1977 #5" w:history="1">
        <w:r w:rsidR="00986B7E">
          <w:rPr>
            <w:noProof/>
          </w:rPr>
          <w:t>van Olphen 1977</w:t>
        </w:r>
      </w:hyperlink>
      <w:r>
        <w:rPr>
          <w:noProof/>
        </w:rPr>
        <w:t>)</w:t>
      </w:r>
      <w:r w:rsidR="003E0EB6">
        <w:fldChar w:fldCharType="end"/>
      </w:r>
      <w:r>
        <w:t xml:space="preserve">.  Another electrical property that builds upon this concept is called the surface charge density and is defined as the cation exchange capacity per specific surface area, or CEC/Sa </w:t>
      </w:r>
      <w:r w:rsidR="003E0EB6">
        <w:fldChar w:fldCharType="begin"/>
      </w:r>
      <w:r>
        <w:instrText xml:space="preserve"> ADDIN EN.CITE &lt;EndNote&gt;&lt;Cite&gt;&lt;Author&gt;Shang&lt;/Author&gt;&lt;Year&gt;1994&lt;/Year&gt;&lt;RecNum&gt;79&lt;/RecNum&gt;&lt;DisplayText&gt;(Shang et al. 1994)&lt;/DisplayText&gt;&lt;record&gt;&lt;rec-number&gt;79&lt;/rec-number&gt;&lt;foreign-keys&gt;&lt;key app="EN" db-id="dptxv0sx1zz2p6e0szp5tzpc5e9at0xzsr2w"&gt;79&lt;/key&gt;&lt;/foreign-keys&gt;&lt;ref-type name="Journal Article"&gt;17&lt;/ref-type&gt;&lt;contributors&gt;&lt;authors&gt;&lt;author&gt;Shang, J. Q.&lt;/author&gt;&lt;author&gt;Lo, K. Y.&lt;/author&gt;&lt;author&gt;Quigley, R. M.&lt;/author&gt;&lt;/authors&gt;&lt;/contributors&gt;&lt;titles&gt;&lt;title&gt;Quantitative Determination of Potential Distribution in Stern–Gouy Double-Layer Model&lt;/title&gt;&lt;secondary-title&gt;Canadian Geotechnical Journal&lt;/secondary-title&gt;&lt;/titles&gt;&lt;periodical&gt;&lt;full-title&gt;Canadian Geotechnical Journal&lt;/full-title&gt;&lt;/periodical&gt;&lt;pages&gt;624-636&lt;/pages&gt;&lt;volume&gt;31&lt;/volume&gt;&lt;number&gt;5&lt;/number&gt;&lt;dates&gt;&lt;year&gt;1994&lt;/year&gt;&lt;pub-dates&gt;&lt;date&gt;1994/10/01&lt;/date&gt;&lt;/pub-dates&gt;&lt;/dates&gt;&lt;publisher&gt;NRC Research Press&lt;/publisher&gt;&lt;isbn&gt;0008-3674&lt;/isbn&gt;&lt;urls&gt;&lt;related-urls&gt;&lt;url&gt;http://dx.doi.org/10.1139/t94-075&lt;/url&gt;&lt;/related-urls&gt;&lt;/urls&gt;&lt;electronic-resource-num&gt;10.1139/t94-075&lt;/electronic-resource-num&gt;&lt;access-date&gt;2013/03/25&lt;/access-date&gt;&lt;/record&gt;&lt;/Cite&gt;&lt;/EndNote&gt;</w:instrText>
      </w:r>
      <w:r w:rsidR="003E0EB6">
        <w:fldChar w:fldCharType="separate"/>
      </w:r>
      <w:r>
        <w:rPr>
          <w:noProof/>
        </w:rPr>
        <w:t>(</w:t>
      </w:r>
      <w:hyperlink w:anchor="_ENREF_78" w:tooltip="Shang, 1994 #79" w:history="1">
        <w:r w:rsidR="00986B7E">
          <w:rPr>
            <w:noProof/>
          </w:rPr>
          <w:t>Shang et al. 1994</w:t>
        </w:r>
      </w:hyperlink>
      <w:r>
        <w:rPr>
          <w:noProof/>
        </w:rPr>
        <w:t>)</w:t>
      </w:r>
      <w:r w:rsidR="003E0EB6">
        <w:fldChar w:fldCharType="end"/>
      </w:r>
      <w:r>
        <w:t>.  The specific surface area (Sa) is represented by the surface area of a clay particle per its mass.  Typical values for these pro</w:t>
      </w:r>
      <w:r w:rsidR="00291B3F">
        <w:t>perties are shown in Table 2.1.</w:t>
      </w:r>
    </w:p>
    <w:p w:rsidR="00021F7C" w:rsidRDefault="00021F7C" w:rsidP="00D513BE">
      <w:pPr>
        <w:spacing w:line="480" w:lineRule="auto"/>
        <w:jc w:val="both"/>
      </w:pPr>
    </w:p>
    <w:p w:rsidR="00CF23F7" w:rsidRDefault="00CF23F7" w:rsidP="00D513BE">
      <w:pPr>
        <w:spacing w:line="480" w:lineRule="auto"/>
        <w:jc w:val="both"/>
      </w:pPr>
    </w:p>
    <w:p w:rsidR="00CF23F7" w:rsidRDefault="00CF23F7" w:rsidP="00830630">
      <w:pPr>
        <w:pStyle w:val="Caption2"/>
      </w:pPr>
      <w:bookmarkStart w:id="22" w:name="_Toc356812395"/>
      <w:r w:rsidRPr="00F56762">
        <w:lastRenderedPageBreak/>
        <w:t xml:space="preserve">TABLE </w:t>
      </w:r>
      <w:r>
        <w:t>2.</w:t>
      </w:r>
      <w:r w:rsidRPr="00F56762">
        <w:t xml:space="preserve">1:  </w:t>
      </w:r>
      <w:r>
        <w:t>Typical values of cation exchange capacity (CEC), specific surface (Sa), and surface charge density (</w:t>
      </w:r>
      <w:r>
        <w:rPr>
          <w:rFonts w:cstheme="minorHAnsi"/>
        </w:rPr>
        <w:t>σ</w:t>
      </w:r>
      <w:r>
        <w:rPr>
          <w:vertAlign w:val="subscript"/>
        </w:rPr>
        <w:t>0</w:t>
      </w:r>
      <w:r>
        <w:t xml:space="preserve">) for clays of interest </w:t>
      </w:r>
      <w:r w:rsidR="003E0EB6">
        <w:fldChar w:fldCharType="begin"/>
      </w:r>
      <w:r>
        <w:instrText xml:space="preserve"> ADDIN EN.CITE &lt;EndNote&gt;&lt;Cite&gt;&lt;Author&gt;Mitchell&lt;/Author&gt;&lt;Year&gt;2005&lt;/Year&gt;&lt;RecNum&gt;2&lt;/RecNum&gt;&lt;DisplayText&gt;(Mitchell and Soga 2005; Shang et al. 1994)&lt;/DisplayText&gt;&lt;record&gt;&lt;rec-number&gt;2&lt;/rec-number&gt;&lt;foreign-keys&gt;&lt;key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Cite&gt;&lt;Author&gt;Shang&lt;/Author&gt;&lt;Year&gt;1994&lt;/Year&gt;&lt;RecNum&gt;79&lt;/RecNum&gt;&lt;record&gt;&lt;rec-number&gt;79&lt;/rec-number&gt;&lt;foreign-keys&gt;&lt;key app="EN" db-id="dptxv0sx1zz2p6e0szp5tzpc5e9at0xzsr2w"&gt;79&lt;/key&gt;&lt;/foreign-keys&gt;&lt;ref-type name="Journal Article"&gt;17&lt;/ref-type&gt;&lt;contributors&gt;&lt;authors&gt;&lt;author&gt;Shang, J. Q.&lt;/author&gt;&lt;author&gt;Lo, K. Y.&lt;/author&gt;&lt;author&gt;Quigley, R. M.&lt;/author&gt;&lt;/authors&gt;&lt;/contributors&gt;&lt;titles&gt;&lt;title&gt;Quantitative Determination of Potential Distribution in Stern–Gouy Double-Layer Model&lt;/title&gt;&lt;secondary-title&gt;Canadian Geotechnical Journal&lt;/secondary-title&gt;&lt;/titles&gt;&lt;periodical&gt;&lt;full-title&gt;Canadian Geotechnical Journal&lt;/full-title&gt;&lt;/periodical&gt;&lt;pages&gt;624-636&lt;/pages&gt;&lt;volume&gt;31&lt;/volume&gt;&lt;number&gt;5&lt;/number&gt;&lt;dates&gt;&lt;year&gt;1994&lt;/year&gt;&lt;pub-dates&gt;&lt;date&gt;1994/10/01&lt;/date&gt;&lt;/pub-dates&gt;&lt;/dates&gt;&lt;publisher&gt;NRC Research Press&lt;/publisher&gt;&lt;isbn&gt;0008-3674&lt;/isbn&gt;&lt;urls&gt;&lt;related-urls&gt;&lt;url&gt;http://dx.doi.org/10.1139/t94-075&lt;/url&gt;&lt;/related-urls&gt;&lt;/urls&gt;&lt;electronic-resource-num&gt;10.1139/t94-075&lt;/electronic-resource-num&gt;&lt;access-date&gt;2013/03/25&lt;/access-date&gt;&lt;/record&gt;&lt;/Cite&gt;&lt;/EndNote&gt;</w:instrText>
      </w:r>
      <w:r w:rsidR="003E0EB6">
        <w:fldChar w:fldCharType="separate"/>
      </w:r>
      <w:r>
        <w:rPr>
          <w:noProof/>
        </w:rPr>
        <w:t>(</w:t>
      </w:r>
      <w:hyperlink w:anchor="_ENREF_60" w:tooltip="Mitchell, 2005 #2" w:history="1">
        <w:r w:rsidR="00986B7E">
          <w:rPr>
            <w:noProof/>
          </w:rPr>
          <w:t>Mitchell and Soga 2005</w:t>
        </w:r>
      </w:hyperlink>
      <w:r>
        <w:rPr>
          <w:noProof/>
        </w:rPr>
        <w:t xml:space="preserve">; </w:t>
      </w:r>
      <w:hyperlink w:anchor="_ENREF_78" w:tooltip="Shang, 1994 #79" w:history="1">
        <w:r w:rsidR="00986B7E">
          <w:rPr>
            <w:noProof/>
          </w:rPr>
          <w:t>Shang et al. 1994</w:t>
        </w:r>
      </w:hyperlink>
      <w:r>
        <w:rPr>
          <w:noProof/>
        </w:rPr>
        <w:t>)</w:t>
      </w:r>
      <w:bookmarkEnd w:id="22"/>
      <w:r w:rsidR="003E0EB6">
        <w:fldChar w:fldCharType="end"/>
      </w:r>
    </w:p>
    <w:tbl>
      <w:tblPr>
        <w:tblW w:w="6440" w:type="dxa"/>
        <w:jc w:val="center"/>
        <w:tblInd w:w="93" w:type="dxa"/>
        <w:tblLook w:val="04A0" w:firstRow="1" w:lastRow="0" w:firstColumn="1" w:lastColumn="0" w:noHBand="0" w:noVBand="1"/>
      </w:tblPr>
      <w:tblGrid>
        <w:gridCol w:w="2550"/>
        <w:gridCol w:w="1370"/>
        <w:gridCol w:w="1220"/>
        <w:gridCol w:w="1300"/>
      </w:tblGrid>
      <w:tr w:rsidR="00CF23F7" w:rsidRPr="00567234" w:rsidTr="007A2A9A">
        <w:trPr>
          <w:trHeight w:val="360"/>
          <w:jc w:val="center"/>
        </w:trPr>
        <w:tc>
          <w:tcPr>
            <w:tcW w:w="2550" w:type="dxa"/>
            <w:tcBorders>
              <w:top w:val="single" w:sz="4" w:space="0" w:color="auto"/>
              <w:left w:val="single" w:sz="4" w:space="0" w:color="auto"/>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 </w:t>
            </w:r>
          </w:p>
        </w:tc>
        <w:tc>
          <w:tcPr>
            <w:tcW w:w="1370" w:type="dxa"/>
            <w:tcBorders>
              <w:top w:val="single" w:sz="4" w:space="0" w:color="auto"/>
              <w:left w:val="nil"/>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CEC</w:t>
            </w:r>
          </w:p>
        </w:tc>
        <w:tc>
          <w:tcPr>
            <w:tcW w:w="1220" w:type="dxa"/>
            <w:tcBorders>
              <w:top w:val="single" w:sz="4" w:space="0" w:color="auto"/>
              <w:left w:val="nil"/>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Sa</w:t>
            </w:r>
          </w:p>
        </w:tc>
        <w:tc>
          <w:tcPr>
            <w:tcW w:w="1300" w:type="dxa"/>
            <w:tcBorders>
              <w:top w:val="single" w:sz="4" w:space="0" w:color="auto"/>
              <w:left w:val="nil"/>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σ</w:t>
            </w:r>
            <w:r w:rsidRPr="00567234">
              <w:rPr>
                <w:rFonts w:ascii="Calibri" w:eastAsia="Times New Roman" w:hAnsi="Calibri" w:cs="Calibri"/>
                <w:color w:val="000000"/>
                <w:vertAlign w:val="subscript"/>
              </w:rPr>
              <w:t>0</w:t>
            </w:r>
          </w:p>
        </w:tc>
      </w:tr>
      <w:tr w:rsidR="00CF23F7" w:rsidRPr="00567234" w:rsidTr="007A2A9A">
        <w:trPr>
          <w:trHeight w:val="315"/>
          <w:jc w:val="center"/>
        </w:trPr>
        <w:tc>
          <w:tcPr>
            <w:tcW w:w="2550" w:type="dxa"/>
            <w:tcBorders>
              <w:top w:val="nil"/>
              <w:left w:val="single" w:sz="4" w:space="0" w:color="auto"/>
              <w:bottom w:val="single" w:sz="18" w:space="0" w:color="auto"/>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Clay Mineral</w:t>
            </w:r>
          </w:p>
        </w:tc>
        <w:tc>
          <w:tcPr>
            <w:tcW w:w="1370" w:type="dxa"/>
            <w:tcBorders>
              <w:top w:val="nil"/>
              <w:left w:val="nil"/>
              <w:bottom w:val="single" w:sz="18" w:space="0" w:color="auto"/>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(meq/100g)</w:t>
            </w:r>
          </w:p>
        </w:tc>
        <w:tc>
          <w:tcPr>
            <w:tcW w:w="1220" w:type="dxa"/>
            <w:tcBorders>
              <w:top w:val="nil"/>
              <w:left w:val="nil"/>
              <w:bottom w:val="single" w:sz="18" w:space="0" w:color="auto"/>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(m</w:t>
            </w:r>
            <w:r w:rsidRPr="00567234">
              <w:rPr>
                <w:rFonts w:ascii="Calibri" w:eastAsia="Times New Roman" w:hAnsi="Calibri" w:cs="Calibri"/>
                <w:color w:val="000000"/>
                <w:vertAlign w:val="superscript"/>
              </w:rPr>
              <w:t>2</w:t>
            </w:r>
            <w:r w:rsidRPr="00567234">
              <w:rPr>
                <w:rFonts w:ascii="Calibri" w:eastAsia="Times New Roman" w:hAnsi="Calibri" w:cs="Calibri"/>
                <w:color w:val="000000"/>
              </w:rPr>
              <w:t>/g)</w:t>
            </w:r>
          </w:p>
        </w:tc>
        <w:tc>
          <w:tcPr>
            <w:tcW w:w="1300" w:type="dxa"/>
            <w:tcBorders>
              <w:top w:val="nil"/>
              <w:left w:val="nil"/>
              <w:bottom w:val="single" w:sz="18" w:space="0" w:color="auto"/>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(C/m</w:t>
            </w:r>
            <w:r w:rsidRPr="00567234">
              <w:rPr>
                <w:rFonts w:ascii="Calibri" w:eastAsia="Times New Roman" w:hAnsi="Calibri" w:cs="Calibri"/>
                <w:color w:val="000000"/>
                <w:vertAlign w:val="superscript"/>
              </w:rPr>
              <w:t>2</w:t>
            </w:r>
            <w:r w:rsidRPr="00567234">
              <w:rPr>
                <w:rFonts w:ascii="Calibri" w:eastAsia="Times New Roman" w:hAnsi="Calibri" w:cs="Calibri"/>
                <w:color w:val="000000"/>
              </w:rPr>
              <w:t>)</w:t>
            </w:r>
          </w:p>
        </w:tc>
      </w:tr>
      <w:tr w:rsidR="00CF23F7" w:rsidRPr="00567234" w:rsidTr="007A2A9A">
        <w:trPr>
          <w:trHeight w:val="300"/>
          <w:jc w:val="center"/>
        </w:trPr>
        <w:tc>
          <w:tcPr>
            <w:tcW w:w="2550" w:type="dxa"/>
            <w:tcBorders>
              <w:top w:val="single" w:sz="18" w:space="0" w:color="auto"/>
              <w:left w:val="single" w:sz="4" w:space="0" w:color="auto"/>
              <w:bottom w:val="nil"/>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Kaolinite</w:t>
            </w:r>
          </w:p>
        </w:tc>
        <w:tc>
          <w:tcPr>
            <w:tcW w:w="1370" w:type="dxa"/>
            <w:tcBorders>
              <w:top w:val="single" w:sz="18" w:space="0" w:color="auto"/>
              <w:left w:val="nil"/>
              <w:bottom w:val="nil"/>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5</w:t>
            </w:r>
          </w:p>
        </w:tc>
        <w:tc>
          <w:tcPr>
            <w:tcW w:w="1220" w:type="dxa"/>
            <w:tcBorders>
              <w:top w:val="single" w:sz="18" w:space="0" w:color="auto"/>
              <w:left w:val="nil"/>
              <w:bottom w:val="nil"/>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15</w:t>
            </w:r>
          </w:p>
        </w:tc>
        <w:tc>
          <w:tcPr>
            <w:tcW w:w="1300" w:type="dxa"/>
            <w:tcBorders>
              <w:top w:val="single" w:sz="18" w:space="0" w:color="auto"/>
              <w:left w:val="nil"/>
              <w:bottom w:val="nil"/>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0.32</w:t>
            </w:r>
          </w:p>
        </w:tc>
      </w:tr>
      <w:tr w:rsidR="00CF23F7" w:rsidRPr="00567234" w:rsidTr="007A2A9A">
        <w:trPr>
          <w:trHeight w:val="300"/>
          <w:jc w:val="center"/>
        </w:trPr>
        <w:tc>
          <w:tcPr>
            <w:tcW w:w="2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Na-montmorillonite</w:t>
            </w:r>
          </w:p>
        </w:tc>
        <w:tc>
          <w:tcPr>
            <w:tcW w:w="1370" w:type="dxa"/>
            <w:tcBorders>
              <w:top w:val="single" w:sz="4" w:space="0" w:color="auto"/>
              <w:left w:val="nil"/>
              <w:bottom w:val="single" w:sz="4" w:space="0" w:color="auto"/>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100</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800</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CF23F7" w:rsidRPr="00567234" w:rsidRDefault="00CF23F7" w:rsidP="007A2A9A">
            <w:pPr>
              <w:spacing w:line="240" w:lineRule="auto"/>
              <w:jc w:val="center"/>
              <w:rPr>
                <w:rFonts w:ascii="Calibri" w:eastAsia="Times New Roman" w:hAnsi="Calibri" w:cs="Calibri"/>
                <w:color w:val="000000"/>
              </w:rPr>
            </w:pPr>
            <w:r w:rsidRPr="00567234">
              <w:rPr>
                <w:rFonts w:ascii="Calibri" w:eastAsia="Times New Roman" w:hAnsi="Calibri" w:cs="Calibri"/>
                <w:color w:val="000000"/>
              </w:rPr>
              <w:t>0.12</w:t>
            </w:r>
          </w:p>
        </w:tc>
      </w:tr>
    </w:tbl>
    <w:p w:rsidR="00CF26F5" w:rsidRDefault="00CF26F5" w:rsidP="00830630">
      <w:pPr>
        <w:pStyle w:val="Heading2"/>
        <w:spacing w:before="800"/>
        <w:jc w:val="both"/>
      </w:pPr>
      <w:bookmarkStart w:id="23" w:name="_Toc346876877"/>
      <w:bookmarkStart w:id="24" w:name="_Toc356812284"/>
      <w:r>
        <w:t>2.</w:t>
      </w:r>
      <w:r w:rsidR="005E3742">
        <w:t>4</w:t>
      </w:r>
      <w:r>
        <w:t xml:space="preserve"> Responsive Polymers</w:t>
      </w:r>
      <w:bookmarkEnd w:id="23"/>
      <w:bookmarkEnd w:id="24"/>
    </w:p>
    <w:p w:rsidR="00CF26F5" w:rsidRDefault="00CF26F5" w:rsidP="00D513BE">
      <w:pPr>
        <w:jc w:val="both"/>
      </w:pPr>
    </w:p>
    <w:p w:rsidR="002A3FDA" w:rsidRDefault="00CF26F5" w:rsidP="00D513BE">
      <w:pPr>
        <w:spacing w:line="480" w:lineRule="auto"/>
        <w:jc w:val="both"/>
      </w:pPr>
      <w:r>
        <w:tab/>
      </w:r>
      <w:r w:rsidR="00C87A31">
        <w:t xml:space="preserve">Polymers are made up of chains of monomers, which combine to form large molecules called macromolecules </w:t>
      </w:r>
      <w:r w:rsidR="003E0EB6">
        <w:fldChar w:fldCharType="begin"/>
      </w:r>
      <w:r w:rsidR="00DB0566">
        <w:instrText xml:space="preserve"> ADDIN EN.CITE &lt;EndNote&gt;&lt;Cite&gt;&lt;Author&gt;Painter&lt;/Author&gt;&lt;Year&gt;1997&lt;/Year&gt;&lt;RecNum&gt;26&lt;/RecNum&gt;&lt;DisplayText&gt;(Painter and Coleman 1997)&lt;/DisplayText&gt;&lt;record&gt;&lt;rec-number&gt;26&lt;/rec-number&gt;&lt;foreign-keys&gt;&lt;key app="EN" db-id="dptxv0sx1zz2p6e0szp5tzpc5e9at0xzsr2w"&gt;26&lt;/key&gt;&lt;/foreign-keys&gt;&lt;ref-type name="Book"&gt;6&lt;/ref-type&gt;&lt;contributors&gt;&lt;authors&gt;&lt;author&gt;Painter, P.C.&lt;/author&gt;&lt;author&gt;Coleman, M.M.&lt;/author&gt;&lt;/authors&gt;&lt;/contributors&gt;&lt;titles&gt;&lt;title&gt;Fundamentals of Polymer Science: An Introductory Text&lt;/title&gt;&lt;/titles&gt;&lt;dates&gt;&lt;year&gt;1997&lt;/year&gt;&lt;/dates&gt;&lt;pub-location&gt;Lancaster&lt;/pub-location&gt;&lt;publisher&gt;Technomic Publishing Company&lt;/publisher&gt;&lt;isbn&gt;9781566765596&lt;/isbn&gt;&lt;urls&gt;&lt;related-urls&gt;&lt;url&gt;http://books.google.com/books?id=Fb4zSQAACAAJ&lt;/url&gt;&lt;/related-urls&gt;&lt;/urls&gt;&lt;/record&gt;&lt;/Cite&gt;&lt;/EndNote&gt;</w:instrText>
      </w:r>
      <w:r w:rsidR="003E0EB6">
        <w:fldChar w:fldCharType="separate"/>
      </w:r>
      <w:r w:rsidR="00DB0566">
        <w:rPr>
          <w:noProof/>
        </w:rPr>
        <w:t>(</w:t>
      </w:r>
      <w:hyperlink w:anchor="_ENREF_66" w:tooltip="Painter, 1997 #26" w:history="1">
        <w:r w:rsidR="00986B7E">
          <w:rPr>
            <w:noProof/>
          </w:rPr>
          <w:t>Painter and Coleman 1997</w:t>
        </w:r>
      </w:hyperlink>
      <w:r w:rsidR="00DB0566">
        <w:rPr>
          <w:noProof/>
        </w:rPr>
        <w:t>)</w:t>
      </w:r>
      <w:r w:rsidR="003E0EB6">
        <w:fldChar w:fldCharType="end"/>
      </w:r>
      <w:r w:rsidR="00C87A31">
        <w:t xml:space="preserve">.  </w:t>
      </w:r>
      <w:r w:rsidR="002A3FDA">
        <w:t xml:space="preserve">The use of responsive polymers in clay systems is a unique and developing solution for soil improvement techniques.  A polymer is deemed “responsive” </w:t>
      </w:r>
      <w:r w:rsidR="00D41316">
        <w:t>when</w:t>
      </w:r>
      <w:r w:rsidR="002A3FDA">
        <w:t xml:space="preserve"> its conformation change</w:t>
      </w:r>
      <w:r w:rsidR="00D41316">
        <w:t>s</w:t>
      </w:r>
      <w:r w:rsidR="002A3FDA">
        <w:t xml:space="preserve"> based on environmental triggers.  These triggers can consist of many different factors, including but not limited to: temperature, pH level, ionic concentration, and electrical potential </w:t>
      </w:r>
      <w:r w:rsidR="003E0EB6">
        <w:fldChar w:fldCharType="begin">
          <w:fldData xml:space="preserve">PEVuZE5vdGU+PENpdGU+PEF1dGhvcj5HdWRlbWFuPC9BdXRob3I+PFllYXI+MTk5NTwvWWVhcj48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</w:fldData>
        </w:fldChar>
      </w:r>
      <w:r w:rsidR="003566F7">
        <w:instrText xml:space="preserve"> ADDIN EN.CITE </w:instrText>
      </w:r>
      <w:r w:rsidR="003E0EB6">
        <w:fldChar w:fldCharType="begin">
          <w:fldData xml:space="preserve">PEVuZE5vdGU+PENpdGU+PEF1dGhvcj5HdWRlbWFuPC9BdXRob3I+PFllYXI+MTk5NTwvWWVhcj48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</w:fldData>
        </w:fldChar>
      </w:r>
      <w:r w:rsidR="003566F7">
        <w:instrText xml:space="preserve"> ADDIN EN.CITE.DATA </w:instrText>
      </w:r>
      <w:r w:rsidR="003E0EB6">
        <w:fldChar w:fldCharType="end"/>
      </w:r>
      <w:r w:rsidR="003E0EB6">
        <w:fldChar w:fldCharType="separate"/>
      </w:r>
      <w:r w:rsidR="003566F7">
        <w:rPr>
          <w:noProof/>
        </w:rPr>
        <w:t>(</w:t>
      </w:r>
      <w:hyperlink w:anchor="_ENREF_32" w:tooltip="Gudeman, 1995 #27" w:history="1">
        <w:r w:rsidR="00986B7E">
          <w:rPr>
            <w:noProof/>
          </w:rPr>
          <w:t>Gudeman and Peppas 1995</w:t>
        </w:r>
      </w:hyperlink>
      <w:r w:rsidR="003566F7">
        <w:rPr>
          <w:noProof/>
        </w:rPr>
        <w:t xml:space="preserve">; </w:t>
      </w:r>
      <w:hyperlink w:anchor="_ENREF_41" w:tooltip="Kim, 2006 #29" w:history="1">
        <w:r w:rsidR="00986B7E">
          <w:rPr>
            <w:noProof/>
          </w:rPr>
          <w:t>Kim et al. 2006</w:t>
        </w:r>
      </w:hyperlink>
      <w:r w:rsidR="003566F7">
        <w:rPr>
          <w:noProof/>
        </w:rPr>
        <w:t xml:space="preserve">; </w:t>
      </w:r>
      <w:hyperlink w:anchor="_ENREF_69" w:tooltip="Park, 1992 #28" w:history="1">
        <w:r w:rsidR="00986B7E">
          <w:rPr>
            <w:noProof/>
          </w:rPr>
          <w:t>Park and Hoffman 1992</w:t>
        </w:r>
      </w:hyperlink>
      <w:r w:rsidR="003566F7">
        <w:rPr>
          <w:noProof/>
        </w:rPr>
        <w:t>)</w:t>
      </w:r>
      <w:r w:rsidR="003E0EB6">
        <w:fldChar w:fldCharType="end"/>
      </w:r>
      <w:r w:rsidR="002A3FDA">
        <w:t xml:space="preserve">.  </w:t>
      </w:r>
      <w:r w:rsidR="00FF0DB9">
        <w:t>“C</w:t>
      </w:r>
      <w:r w:rsidR="002A3FDA">
        <w:t xml:space="preserve">onformation” </w:t>
      </w:r>
      <w:r w:rsidR="00FF0DB9">
        <w:t>is defined as</w:t>
      </w:r>
      <w:r w:rsidR="002A3FDA">
        <w:t xml:space="preserve"> the polymer</w:t>
      </w:r>
      <w:r w:rsidR="003C13E9">
        <w:t xml:space="preserve"> molecule</w:t>
      </w:r>
      <w:r w:rsidR="00FF0DB9">
        <w:t xml:space="preserve"> orientation</w:t>
      </w:r>
      <w:r w:rsidR="002A3FDA">
        <w:t>, as in a coiled or extended orientation.</w:t>
      </w:r>
    </w:p>
    <w:p w:rsidR="00830630" w:rsidRDefault="007126CE" w:rsidP="00FF0DB9">
      <w:pPr>
        <w:spacing w:line="480" w:lineRule="auto"/>
        <w:jc w:val="both"/>
      </w:pPr>
      <w:r>
        <w:tab/>
        <w:t>The polymer used in this study is called polyacrylamide (PAM), which is a responsive polymer due to the interactions between its amide functional groups and</w:t>
      </w:r>
      <w:r w:rsidR="00830630">
        <w:t xml:space="preserve"> </w:t>
      </w:r>
      <w:r w:rsidR="002A3FDA">
        <w:t xml:space="preserve">the environment.  </w:t>
      </w:r>
      <w:r w:rsidR="00D41316">
        <w:t>This</w:t>
      </w:r>
      <w:r w:rsidR="00C44E75">
        <w:t xml:space="preserve"> is shown schematically in Figure 2.4, with its amide functional groups highlighted.  </w:t>
      </w:r>
      <w:r w:rsidR="00D71379">
        <w:t xml:space="preserve">It is a </w:t>
      </w:r>
      <w:r w:rsidR="007E7A75">
        <w:t>wide</w:t>
      </w:r>
      <w:r w:rsidR="00D71379">
        <w:t>ly used, water-soluble polymer that has current applications in areas such as agriculture, water treatment, oil wells, erosion control,</w:t>
      </w:r>
      <w:r w:rsidR="00EB31C3">
        <w:t xml:space="preserve"> </w:t>
      </w:r>
      <w:r w:rsidR="00A24717">
        <w:t xml:space="preserve">and others </w:t>
      </w:r>
      <w:r w:rsidR="003E0EB6">
        <w:fldChar w:fldCharType="begin">
          <w:fldData xml:space="preserve">PEVuZE5vdGU+PENpdGU+PEF1dGhvcj5LdWxpY2tlPC9BdXRob3I+PFllYXI+MTk4MjwvWWVhcj48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</w:fldData>
        </w:fldChar>
      </w:r>
      <w:r w:rsidR="00A24717">
        <w:instrText xml:space="preserve"> ADDIN EN.CITE </w:instrText>
      </w:r>
      <w:r w:rsidR="003E0EB6">
        <w:fldChar w:fldCharType="begin">
          <w:fldData xml:space="preserve">PEVuZE5vdGU+PENpdGU+PEF1dGhvcj5LdWxpY2tlPC9BdXRob3I+PFllYXI+MTk4MjwvWWVhcj48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</w:fldData>
        </w:fldChar>
      </w:r>
      <w:r w:rsidR="00A24717">
        <w:instrText xml:space="preserve"> ADDIN EN.CITE.DATA </w:instrText>
      </w:r>
      <w:r w:rsidR="003E0EB6">
        <w:fldChar w:fldCharType="end"/>
      </w:r>
      <w:r w:rsidR="003E0EB6">
        <w:fldChar w:fldCharType="separate"/>
      </w:r>
      <w:r w:rsidR="00A24717">
        <w:rPr>
          <w:noProof/>
        </w:rPr>
        <w:t>(</w:t>
      </w:r>
      <w:hyperlink w:anchor="_ENREF_43" w:tooltip="Kulicke, 1982 #30" w:history="1">
        <w:r w:rsidR="00986B7E">
          <w:rPr>
            <w:noProof/>
          </w:rPr>
          <w:t>Kulicke et al. 1982</w:t>
        </w:r>
      </w:hyperlink>
      <w:r w:rsidR="00A24717">
        <w:rPr>
          <w:noProof/>
        </w:rPr>
        <w:t xml:space="preserve">; </w:t>
      </w:r>
      <w:hyperlink w:anchor="_ENREF_44" w:tooltip="Kurenkov, 1997 #31" w:history="1">
        <w:r w:rsidR="00986B7E">
          <w:rPr>
            <w:noProof/>
          </w:rPr>
          <w:t>Kurenkov 1997</w:t>
        </w:r>
      </w:hyperlink>
      <w:r w:rsidR="00A24717">
        <w:rPr>
          <w:noProof/>
        </w:rPr>
        <w:t xml:space="preserve">; </w:t>
      </w:r>
      <w:hyperlink w:anchor="_ENREF_72" w:tooltip="Ranjbar, 2000 #32" w:history="1">
        <w:r w:rsidR="00986B7E">
          <w:rPr>
            <w:noProof/>
          </w:rPr>
          <w:t>Ranjbar and Schaffie 2000</w:t>
        </w:r>
      </w:hyperlink>
      <w:r w:rsidR="00A24717">
        <w:rPr>
          <w:noProof/>
        </w:rPr>
        <w:t>)</w:t>
      </w:r>
      <w:r w:rsidR="003E0EB6">
        <w:fldChar w:fldCharType="end"/>
      </w:r>
      <w:r w:rsidR="00A24717">
        <w:t>.  It is a</w:t>
      </w:r>
    </w:p>
    <w:p w:rsidR="00830630" w:rsidRDefault="006A5F1E" w:rsidP="00830630">
      <w:pPr>
        <w:spacing w:line="480" w:lineRule="auto"/>
        <w:jc w:val="both"/>
      </w:pPr>
      <w:r>
        <w:rPr>
          <w:noProof/>
        </w:rPr>
        <w:lastRenderedPageBreak/>
        <w:pict>
          <v:oval id="_x0000_s1269" style="position:absolute;left:0;text-align:left;margin-left:-7.35pt;margin-top:47.3pt;width:77.5pt;height:61.75pt;z-index:251734528" filled="f" strokecolor="red"/>
        </w:pict>
      </w:r>
      <w:r>
        <w:rPr>
          <w:noProof/>
        </w:rPr>
        <w:pict>
          <v:oval id="_x0000_s1270" style="position:absolute;left:0;text-align:left;margin-left:297.35pt;margin-top:51.35pt;width:77.5pt;height:61.75pt;z-index:251735552" filled="f" strokecolor="red"/>
        </w:pict>
      </w:r>
      <w:r>
        <w:rPr>
          <w:noProof/>
        </w:rPr>
        <w:pict>
          <v:oval id="_x0000_s1271" style="position:absolute;left:0;text-align:left;margin-left:189.65pt;margin-top:51.35pt;width:77.5pt;height:61.75pt;z-index:251736576" filled="f" strokecolor="red"/>
        </w:pict>
      </w:r>
      <w:r>
        <w:rPr>
          <w:noProof/>
        </w:rPr>
        <w:pict>
          <v:oval id="_x0000_s1272" style="position:absolute;left:0;text-align:left;margin-left:96.9pt;margin-top:51.35pt;width:77.5pt;height:61.75pt;z-index:251737600" filled="f" strokecolor="red"/>
        </w:pict>
      </w:r>
      <w:r w:rsidR="00830630">
        <w:rPr>
          <w:noProof/>
        </w:rPr>
        <w:drawing>
          <wp:anchor distT="0" distB="0" distL="114300" distR="114300" simplePos="0" relativeHeight="251733504" behindDoc="0" locked="0" layoutInCell="1" allowOverlap="1" wp14:anchorId="1D7875FA" wp14:editId="3152CBD1">
            <wp:simplePos x="0" y="0"/>
            <wp:positionH relativeFrom="column">
              <wp:posOffset>4819015</wp:posOffset>
            </wp:positionH>
            <wp:positionV relativeFrom="paragraph">
              <wp:posOffset>805180</wp:posOffset>
            </wp:positionV>
            <wp:extent cx="433768" cy="680791"/>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3768" cy="680791"/>
                    </a:xfrm>
                    <a:prstGeom prst="rect">
                      <a:avLst/>
                    </a:prstGeom>
                    <a:noFill/>
                    <a:ln>
                      <a:noFill/>
                    </a:ln>
                  </pic:spPr>
                </pic:pic>
              </a:graphicData>
            </a:graphic>
          </wp:anchor>
        </w:drawing>
      </w:r>
      <w:r w:rsidR="00830630">
        <w:rPr>
          <w:noProof/>
        </w:rPr>
        <w:drawing>
          <wp:inline distT="0" distB="0" distL="0" distR="0" wp14:anchorId="5061DC27" wp14:editId="5547AC18">
            <wp:extent cx="4831644" cy="146546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w pH - high ionic conc.PNG"/>
                    <pic:cNvPicPr/>
                  </pic:nvPicPr>
                  <pic:blipFill rotWithShape="1">
                    <a:blip r:embed="rId16" cstate="print">
                      <a:extLst>
                        <a:ext uri="{28A0092B-C50C-407E-A947-70E740481C1C}">
                          <a14:useLocalDpi xmlns:a14="http://schemas.microsoft.com/office/drawing/2010/main" val="0"/>
                        </a:ext>
                      </a:extLst>
                    </a:blip>
                    <a:srcRect t="4418"/>
                    <a:stretch/>
                  </pic:blipFill>
                  <pic:spPr bwMode="auto">
                    <a:xfrm>
                      <a:off x="0" y="0"/>
                      <a:ext cx="4829175" cy="1464714"/>
                    </a:xfrm>
                    <a:prstGeom prst="rect">
                      <a:avLst/>
                    </a:prstGeom>
                    <a:ln>
                      <a:noFill/>
                    </a:ln>
                    <a:extLst>
                      <a:ext uri="{53640926-AAD7-44D8-BBD7-CCE9431645EC}">
                        <a14:shadowObscured xmlns:a14="http://schemas.microsoft.com/office/drawing/2010/main"/>
                      </a:ext>
                    </a:extLst>
                  </pic:spPr>
                </pic:pic>
              </a:graphicData>
            </a:graphic>
          </wp:inline>
        </w:drawing>
      </w:r>
    </w:p>
    <w:p w:rsidR="00830630" w:rsidRDefault="00830630" w:rsidP="00830630">
      <w:pPr>
        <w:pStyle w:val="Caption"/>
      </w:pPr>
      <w:bookmarkStart w:id="25" w:name="_Toc356812410"/>
      <w:r>
        <w:t>FIG. 2.4</w:t>
      </w:r>
      <w:r w:rsidRPr="002A3FDA">
        <w:t xml:space="preserve">:  </w:t>
      </w:r>
      <w:r>
        <w:t>Schematic of PAM polymer molecule highlighting its amide functional groups</w:t>
      </w:r>
      <w:r w:rsidRPr="002A3FDA">
        <w:t xml:space="preserve"> </w:t>
      </w:r>
      <w:r w:rsidR="004711FA">
        <w:fldChar w:fldCharType="begin"/>
      </w:r>
      <w:r w:rsidR="004711FA">
        <w:instrText xml:space="preserve"> ADDIN EN.CITE &lt;EndNote&gt;&lt;Cite ExcludeAuth="1"&gt;&lt;Author&gt;Hanwell&lt;/Author&gt;&lt;Year&gt;2012&lt;/Year&gt;&lt;RecNum&gt;102&lt;/RecNum&gt;&lt;Prefix&gt;image created using Avogadro Molecule Editor &lt;/Prefix&gt;&lt;DisplayText&gt;(image created using Avogadro Molecule Editor 2012)&lt;/DisplayText&gt;&lt;record&gt;&lt;rec-number&gt;102&lt;/rec-number&gt;&lt;foreign-keys&gt;&lt;key app="EN" db-id="dptxv0sx1zz2p6e0szp5tzpc5e9at0xzsr2w"&gt;102&lt;/key&gt;&lt;/foreign-keys&gt;&lt;ref-type name="Computer Program"&gt;9&lt;/ref-type&gt;&lt;contributors&gt;&lt;authors&gt;&lt;author&gt;Hanwell, Marcus D.&lt;/author&gt;&lt;author&gt;Curtis, Donald E.&lt;/author&gt;&lt;author&gt;Lonie, David C&lt;/author&gt;&lt;author&gt;Vandermeersch, Tim&lt;/author&gt;&lt;author&gt;Zurek, Eva&lt;/author&gt;&lt;author&gt;Hutchison, Geoffrey R.&lt;/author&gt;&lt;/authors&gt;&lt;/contributors&gt;&lt;titles&gt;&lt;title&gt;Avogadro: An Open-Source Molecular Builder and Visualization Tool&lt;/title&gt;&lt;/titles&gt;&lt;edition&gt;1.1.0&lt;/edition&gt;&lt;dates&gt;&lt;year&gt;2012&lt;/year&gt;&lt;/dates&gt;&lt;urls&gt;&lt;related-urls&gt;&lt;url&gt;http://avogadro.openmolecules.net/wiki/Main_Page&lt;/url&gt;&lt;/related-urls&gt;&lt;/urls&gt;&lt;/record&gt;&lt;/Cite&gt;&lt;/EndNote&gt;</w:instrText>
      </w:r>
      <w:r w:rsidR="004711FA">
        <w:fldChar w:fldCharType="separate"/>
      </w:r>
      <w:r w:rsidR="004711FA">
        <w:rPr>
          <w:noProof/>
        </w:rPr>
        <w:t>(</w:t>
      </w:r>
      <w:hyperlink w:anchor="_ENREF_33" w:tooltip="Hanwell, 2012 #102" w:history="1">
        <w:r w:rsidR="00986B7E">
          <w:rPr>
            <w:noProof/>
          </w:rPr>
          <w:t>image created using Avogadro Molecule Editor 2012</w:t>
        </w:r>
      </w:hyperlink>
      <w:r w:rsidR="004711FA">
        <w:rPr>
          <w:noProof/>
        </w:rPr>
        <w:t>)</w:t>
      </w:r>
      <w:bookmarkEnd w:id="25"/>
      <w:r w:rsidR="004711FA">
        <w:fldChar w:fldCharType="end"/>
      </w:r>
    </w:p>
    <w:p w:rsidR="00A24717" w:rsidRDefault="00A24717" w:rsidP="00830630">
      <w:pPr>
        <w:spacing w:before="700" w:line="480" w:lineRule="auto"/>
      </w:pPr>
      <w:r>
        <w:t xml:space="preserve">white, odorless polymer that is also non-toxic </w:t>
      </w:r>
      <w:r w:rsidR="003E0EB6">
        <w:fldChar w:fldCharType="begin"/>
      </w:r>
      <w:r>
        <w:instrText xml:space="preserve"> ADDIN EN.CITE &lt;EndNote&gt;&lt;Cite&gt;&lt;Author&gt;Brandrup&lt;/Author&gt;&lt;Year&gt;1989&lt;/Year&gt;&lt;RecNum&gt;36&lt;/RecNum&gt;&lt;DisplayText&gt;(Brandrup and Immergut 1989)&lt;/DisplayText&gt;&lt;record&gt;&lt;rec-number&gt;36&lt;/rec-number&gt;&lt;foreign-keys&gt;&lt;key app="EN" db-id="dptxv0sx1zz2p6e0szp5tzpc5e9at0xzsr2w"&gt;36&lt;/key&gt;&lt;/foreign-keys&gt;&lt;ref-type name="Book"&gt;6&lt;/ref-type&gt;&lt;contributors&gt;&lt;authors&gt;&lt;author&gt;Brandrup, J.&lt;/author&gt;&lt;author&gt;Immergut, E. H.&lt;/author&gt;&lt;/authors&gt;&lt;/contributors&gt;&lt;titles&gt;&lt;title&gt;Polymer Handbook&lt;/title&gt;&lt;/titles&gt;&lt;edition&gt;Third&lt;/edition&gt;&lt;dates&gt;&lt;year&gt;1989&lt;/year&gt;&lt;/dates&gt;&lt;pub-location&gt;New York&lt;/pub-location&gt;&lt;publisher&gt;Wiley&lt;/publisher&gt;&lt;urls&gt;&lt;/urls&gt;&lt;/record&gt;&lt;/Cite&gt;&lt;/EndNote&gt;</w:instrText>
      </w:r>
      <w:r w:rsidR="003E0EB6">
        <w:fldChar w:fldCharType="separate"/>
      </w:r>
      <w:r>
        <w:rPr>
          <w:noProof/>
        </w:rPr>
        <w:t>(</w:t>
      </w:r>
      <w:hyperlink w:anchor="_ENREF_12" w:tooltip="Brandrup, 1989 #36" w:history="1">
        <w:r w:rsidR="00986B7E">
          <w:rPr>
            <w:noProof/>
          </w:rPr>
          <w:t>Brandrup and Immergut 1989</w:t>
        </w:r>
      </w:hyperlink>
      <w:r>
        <w:rPr>
          <w:noProof/>
        </w:rPr>
        <w:t>)</w:t>
      </w:r>
      <w:r w:rsidR="003E0EB6">
        <w:fldChar w:fldCharType="end"/>
      </w:r>
      <w:r>
        <w:t>.  The chemical formula of polyacrylamide is denoted as (C</w:t>
      </w:r>
      <w:r w:rsidRPr="00C97DC5">
        <w:rPr>
          <w:vertAlign w:val="subscript"/>
        </w:rPr>
        <w:t>3</w:t>
      </w:r>
      <w:r>
        <w:t>H</w:t>
      </w:r>
      <w:r w:rsidRPr="00C97DC5">
        <w:rPr>
          <w:vertAlign w:val="subscript"/>
        </w:rPr>
        <w:t>5</w:t>
      </w:r>
      <w:r>
        <w:t>NO)</w:t>
      </w:r>
      <w:r w:rsidRPr="00C97DC5">
        <w:rPr>
          <w:vertAlign w:val="subscript"/>
        </w:rPr>
        <w:t>n</w:t>
      </w:r>
      <w:r>
        <w:t xml:space="preserve"> </w:t>
      </w:r>
      <w:r w:rsidR="003E0EB6">
        <w:fldChar w:fldCharType="begin"/>
      </w:r>
      <w:r>
        <w:instrText xml:space="preserve"> ADDIN EN.CITE &lt;EndNote&gt;&lt;Cite&gt;&lt;Author&gt;Maltesh&lt;/Author&gt;&lt;Year&gt;1991&lt;/Year&gt;&lt;RecNum&gt;37&lt;/RecNum&gt;&lt;DisplayText&gt;(Maltesh et al. 1991)&lt;/DisplayText&gt;&lt;record&gt;&lt;rec-number&gt;37&lt;/rec-number&gt;&lt;foreign-keys&gt;&lt;key app="EN" db-id="dptxv0sx1zz2p6e0szp5tzpc5e9at0xzsr2w"&gt;37&lt;/key&gt;&lt;/foreign-keys&gt;&lt;ref-type name="Journal Article"&gt;17&lt;/ref-type&gt;&lt;contributors&gt;&lt;authors&gt;&lt;author&gt;Maltesh, C.&lt;/author&gt;&lt;author&gt;Somasundaran, P.&lt;/author&gt;&lt;author&gt;Pradip,&lt;/author&gt;&lt;author&gt;Kulkarni, R. A.&lt;/author&gt;&lt;author&gt;Gundiah, S.&lt;/author&gt;&lt;/authors&gt;&lt;/contributors&gt;&lt;titles&gt;&lt;title&gt;Effect of the Degree of Hydrolysis of Polyacrylamide on its Interactions with Poly(ethylene oxide) and Poly(vinylpyrrolidone)&lt;/title&gt;&lt;secondary-title&gt;Macromolecules&lt;/secondary-title&gt;&lt;/titles&gt;&lt;periodical&gt;&lt;full-title&gt;Macromolecules&lt;/full-title&gt;&lt;/periodical&gt;&lt;pages&gt;5775-5778&lt;/pages&gt;&lt;volume&gt;24&lt;/volume&gt;&lt;number&gt;21&lt;/number&gt;&lt;dates&gt;&lt;year&gt;1991&lt;/year&gt;&lt;pub-dates&gt;&lt;date&gt;1991/10/01&lt;/date&gt;&lt;/pub-dates&gt;&lt;/dates&gt;&lt;publisher&gt;American Chemical Society&lt;/publisher&gt;&lt;isbn&gt;0024-9297&lt;/isbn&gt;&lt;urls&gt;&lt;related-urls&gt;&lt;url&gt;http://dx.doi.org/10.1021/ma00021a008&lt;/url&gt;&lt;/related-urls&gt;&lt;/urls&gt;&lt;electronic-resource-num&gt;10.1021/ma00021a008&lt;/electronic-resource-num&gt;&lt;access-date&gt;2013/02/01&lt;/access-date&gt;&lt;/record&gt;&lt;/Cite&gt;&lt;/EndNote&gt;</w:instrText>
      </w:r>
      <w:r w:rsidR="003E0EB6">
        <w:fldChar w:fldCharType="separate"/>
      </w:r>
      <w:r>
        <w:rPr>
          <w:noProof/>
        </w:rPr>
        <w:t>(</w:t>
      </w:r>
      <w:hyperlink w:anchor="_ENREF_53" w:tooltip="Maltesh, 1991 #37" w:history="1">
        <w:r w:rsidR="00986B7E">
          <w:rPr>
            <w:noProof/>
          </w:rPr>
          <w:t>Maltesh et al. 1991</w:t>
        </w:r>
      </w:hyperlink>
      <w:r>
        <w:rPr>
          <w:noProof/>
        </w:rPr>
        <w:t>)</w:t>
      </w:r>
      <w:r w:rsidR="003E0EB6">
        <w:fldChar w:fldCharType="end"/>
      </w:r>
      <w:r>
        <w:t>.</w:t>
      </w:r>
    </w:p>
    <w:p w:rsidR="008C533B" w:rsidRDefault="00D022C7" w:rsidP="008C533B">
      <w:pPr>
        <w:spacing w:line="480" w:lineRule="auto"/>
        <w:jc w:val="both"/>
      </w:pPr>
      <w:r>
        <w:tab/>
        <w:t xml:space="preserve">The conformation of PAM in the bulk solution is affected by two environmental triggers: pH level and ionic concentration.  </w:t>
      </w:r>
      <w:r w:rsidR="00C6421C">
        <w:t>The polymer conformation simply refers to its physical behavior in its environment.  For example, at low pH and/or high ionic concentration, PAM e</w:t>
      </w:r>
      <w:r w:rsidR="001E4C1E">
        <w:t>xhibits a “coiled” conformation.</w:t>
      </w:r>
      <w:r w:rsidR="00C6421C">
        <w:t xml:space="preserve">  At high pH and/or low ionic concentration, PAM exhib</w:t>
      </w:r>
      <w:r w:rsidR="001E4C1E">
        <w:t xml:space="preserve">its an “extended” conformation.  </w:t>
      </w:r>
      <w:r w:rsidR="00C6421C">
        <w:t>These concepts are shown in Figure 2.5.</w:t>
      </w:r>
      <w:r w:rsidR="008C533B" w:rsidRPr="008C533B">
        <w:t xml:space="preserve"> </w:t>
      </w:r>
    </w:p>
    <w:p w:rsidR="00D25335" w:rsidRDefault="008C533B" w:rsidP="00D25335">
      <w:pPr>
        <w:spacing w:line="480" w:lineRule="auto"/>
        <w:jc w:val="both"/>
      </w:pPr>
      <w:r>
        <w:tab/>
        <w:t>pH will first be considered</w:t>
      </w:r>
      <w:r w:rsidRPr="007E7A75">
        <w:t xml:space="preserve"> </w:t>
      </w:r>
      <w:r>
        <w:t>to highlight the changes in the</w:t>
      </w:r>
      <w:r w:rsidR="00FF0DB9">
        <w:t xml:space="preserve"> conformation of the</w:t>
      </w:r>
      <w:r>
        <w:t xml:space="preserve"> polymer.  In a low pH condition, there is a high concentration of H</w:t>
      </w:r>
      <w:r>
        <w:rPr>
          <w:vertAlign w:val="superscript"/>
        </w:rPr>
        <w:t>+</w:t>
      </w:r>
      <w:r>
        <w:t xml:space="preserve"> ions in the</w:t>
      </w:r>
      <w:r w:rsidR="00D25335" w:rsidRPr="00D25335">
        <w:t xml:space="preserve"> </w:t>
      </w:r>
      <w:r w:rsidR="00D25335">
        <w:t>bulk solution.  As these ions surround the polymer molecule, the amide groups tend to remain undissociated as shown in Figure 2.6a.  Because the excess H</w:t>
      </w:r>
      <w:r w:rsidR="00D25335" w:rsidRPr="00EC428A">
        <w:rPr>
          <w:vertAlign w:val="superscript"/>
        </w:rPr>
        <w:t>+</w:t>
      </w:r>
      <w:r w:rsidR="00D25335">
        <w:t xml:space="preserve"> ions in the solution do not </w:t>
      </w:r>
      <w:r w:rsidR="003C13E9">
        <w:t>initiate</w:t>
      </w:r>
      <w:r w:rsidR="00D25335">
        <w:t xml:space="preserve"> any chemical changes to the molecule, a low pH condition results in a neutrality or slight attraction within the polymer chain as the amide groups are not negatively charged and, thus, do not repulse each other.  Due to the</w:t>
      </w:r>
    </w:p>
    <w:p w:rsidR="00D022C7" w:rsidRDefault="006A5F1E" w:rsidP="00C77CFC">
      <w:pPr>
        <w:spacing w:before="500" w:line="480" w:lineRule="auto"/>
      </w:pPr>
      <w:r>
        <w:rPr>
          <w:noProof/>
        </w:rPr>
        <w:lastRenderedPageBreak/>
        <w:pict>
          <v:shape id="_x0000_s1089" style="position:absolute;margin-left:13.8pt;margin-top:28.2pt;width:45.85pt;height:55.15pt;z-index:251620864" coordsize="917,794" path="m53,173hdc113,132,130,63,191,23v59,60,64,99,34,196c217,244,143,252,133,254,95,292,56,320,18,357,14,369,,381,6,392v5,11,24,6,35,11c144,453,13,404,110,438v12,11,32,18,35,34c186,688,82,699,202,668v79,-79,42,-51,104,-92c317,542,346,498,317,461v-7,-9,-23,-8,-34,-12c287,434,284,415,294,403v11,-13,31,-16,47,-23c390,358,434,340,479,311,509,218,474,161,421,92,417,81,406,69,410,58,422,29,528,8,559,v19,4,40,5,58,12c686,38,698,115,721,173v49,123,3,-18,34,81c677,266,682,278,617,300v-27,39,-53,65,-92,92c521,403,509,415,513,426v6,16,55,30,69,35c609,458,675,455,709,438,782,402,795,329,847,277v27,-82,,-78,58,-58c909,231,917,242,917,254v,94,-5,314,-127,357c740,602,699,593,652,576v-65,4,-132,-2,-196,12c444,591,444,610,444,622v,55,38,86,81,115c610,794,741,760,836,760e" filled="f" strokeweight="1.5pt">
            <v:path arrowok="t"/>
          </v:shape>
        </w:pict>
      </w:r>
      <w:r>
        <w:rPr>
          <w:noProof/>
        </w:rPr>
        <w:pict>
          <v:shape id="_x0000_s1091" style="position:absolute;margin-left:271.6pt;margin-top:24.85pt;width:126.15pt;height:59.7pt;z-index:251622912" coordsize="2523,859" path="m,513hdc56,475,62,431,92,375v13,-24,31,-46,46,-69c212,195,369,48,495,7,553,11,613,,668,18v31,10,69,69,69,69c745,110,763,132,760,156v-11,80,-33,155,-57,231c710,497,689,651,795,721v54,80,154,110,242,138c1149,850,1260,820,1371,813v104,-6,207,-8,311,-12c1716,790,1751,778,1785,767v12,-4,35,-12,35,-12c1828,744,1832,730,1843,721v10,-8,26,-3,35,-12c1886,701,1882,684,1889,675v9,-11,23,-15,35,-23c1946,583,1935,512,1912,444v13,-174,-7,-126,46,-230c1983,165,1952,186,2004,145v20,-15,98,-79,127,-92c2153,43,2200,30,2200,30v114,10,208,23,323,23e" filled="f" strokeweight="1.5pt">
            <v:path arrowok="t"/>
          </v:shape>
        </w:pict>
      </w:r>
      <w:r>
        <w:rPr>
          <w:noProof/>
        </w:rPr>
        <w:pict>
          <v:shape id="_x0000_s1090" style="position:absolute;margin-left:132.2pt;margin-top:24.85pt;width:87.55pt;height:62.5pt;z-index:251621888" coordsize="1751,911" path="m,864hdc142,911,45,888,300,876,388,742,340,634,253,530v-9,-10,-13,-24,-23,-34c216,482,197,475,184,461,166,440,138,392,138,392,100,274,139,110,265,70v68,9,105,-6,127,57c359,222,408,111,346,173v-9,9,-6,24,-12,35c328,220,319,231,311,242v4,12,2,28,12,35c343,291,392,300,392,300v27,-8,55,-11,80,-23c487,270,494,253,507,242v35,-29,55,-42,81,-80c601,108,611,89,657,58v34,4,69,4,103,12c797,79,832,129,864,150v8,23,28,45,23,69c870,311,835,332,760,381v-49,74,-42,72,-69,149c708,630,696,672,795,703v10,130,-12,182,115,207c960,906,1010,905,1060,899v44,-5,74,-43,115,-58c1164,747,1174,740,1094,715v-42,-64,-48,-144,-23,-219c1075,484,1094,488,1106,484v57,8,107,16,161,35c1305,515,1345,518,1382,507v57,-18,34,-84,-11,-92c1318,406,1264,408,1210,404,1132,377,1106,292,1083,219v4,-19,1,-41,11,-57c1167,49,1319,16,1440,v39,10,77,22,115,35c1586,81,1616,127,1647,173v7,10,5,25,12,35c1675,230,1702,242,1717,265v25,38,9,35,34,35e" filled="f" strokeweight="1.5pt">
            <v:path arrowok="t"/>
          </v:shape>
        </w:pict>
      </w:r>
      <w:r>
        <w:rPr>
          <w:noProof/>
        </w:rPr>
        <w:pict>
          <v:rect id="_x0000_s1092" style="position:absolute;margin-left:2.6pt;margin-top:15.2pt;width:404.95pt;height:84.35pt;z-index:251619840" stroked="f"/>
        </w:pict>
      </w:r>
      <w:r w:rsidR="00D022C7">
        <w:rPr>
          <w:noProof/>
        </w:rPr>
        <w:drawing>
          <wp:inline distT="0" distB="0" distL="0" distR="0" wp14:anchorId="39A1EC16" wp14:editId="13EAD9E4">
            <wp:extent cx="5240236" cy="14385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rotWithShape="1">
                    <a:blip r:embed="rId17" cstate="print">
                      <a:extLst>
                        <a:ext uri="{28A0092B-C50C-407E-A947-70E740481C1C}">
                          <a14:useLocalDpi xmlns:a14="http://schemas.microsoft.com/office/drawing/2010/main" val="0"/>
                        </a:ext>
                      </a:extLst>
                    </a:blip>
                    <a:srcRect t="16403" b="13603"/>
                    <a:stretch/>
                  </pic:blipFill>
                  <pic:spPr bwMode="auto">
                    <a:xfrm>
                      <a:off x="0" y="0"/>
                      <a:ext cx="5248910" cy="1440960"/>
                    </a:xfrm>
                    <a:prstGeom prst="rect">
                      <a:avLst/>
                    </a:prstGeom>
                    <a:ln>
                      <a:noFill/>
                    </a:ln>
                    <a:extLst>
                      <a:ext uri="{53640926-AAD7-44D8-BBD7-CCE9431645EC}">
                        <a14:shadowObscured xmlns:a14="http://schemas.microsoft.com/office/drawing/2010/main"/>
                      </a:ext>
                    </a:extLst>
                  </pic:spPr>
                </pic:pic>
              </a:graphicData>
            </a:graphic>
          </wp:inline>
        </w:drawing>
      </w:r>
    </w:p>
    <w:p w:rsidR="000E7776" w:rsidRDefault="00D022C7" w:rsidP="00AE3029">
      <w:pPr>
        <w:pStyle w:val="Caption"/>
        <w:spacing w:after="700"/>
      </w:pPr>
      <w:bookmarkStart w:id="26" w:name="_Toc356812411"/>
      <w:r>
        <w:t>FIG. 2.5</w:t>
      </w:r>
      <w:r w:rsidRPr="002A3FDA">
        <w:t xml:space="preserve">:  Conformation of polyacrylamide due to pH and ionic concentration </w:t>
      </w:r>
      <w:r w:rsidR="003E0EB6">
        <w:fldChar w:fldCharType="begin"/>
      </w:r>
      <w:r>
        <w:instrText xml:space="preserve"> ADDIN EN.CITE &lt;EndNote&gt;&lt;Cite&gt;&lt;Author&gt;Kim&lt;/Author&gt;&lt;Year&gt;2011&lt;/Year&gt;&lt;RecNum&gt;7&lt;/RecNum&gt;&lt;Prefix&gt;after &lt;/Prefix&gt;&lt;DisplayText&gt;(after Kim and Palomino 2011)&lt;/DisplayText&gt;&lt;record&gt;&lt;rec-number&gt;7&lt;/rec-number&gt;&lt;foreign-keys&gt;&lt;key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rsidR="003E0EB6">
        <w:fldChar w:fldCharType="separate"/>
      </w:r>
      <w:r>
        <w:rPr>
          <w:noProof/>
        </w:rPr>
        <w:t>(</w:t>
      </w:r>
      <w:hyperlink w:anchor="_ENREF_39" w:tooltip="Kim, 2011 #7" w:history="1">
        <w:r w:rsidR="00986B7E">
          <w:rPr>
            <w:noProof/>
          </w:rPr>
          <w:t>after Kim and Palomino 2011</w:t>
        </w:r>
      </w:hyperlink>
      <w:r>
        <w:rPr>
          <w:noProof/>
        </w:rPr>
        <w:t>)</w:t>
      </w:r>
      <w:bookmarkEnd w:id="26"/>
      <w:r w:rsidR="003E0EB6">
        <w:fldChar w:fldCharType="end"/>
      </w:r>
    </w:p>
    <w:p w:rsidR="003C13E9" w:rsidRDefault="006A5F1E" w:rsidP="003C13E9">
      <w:r>
        <w:rPr>
          <w:noProof/>
        </w:rPr>
        <w:pict>
          <v:shape id="_x0000_s1358" type="#_x0000_t32" style="position:absolute;margin-left:305.5pt;margin-top:97.2pt;width:36.15pt;height:15.75pt;flip:y;z-index:251818496" o:connectortype="straight">
            <v:stroke endarrow="block"/>
          </v:shape>
        </w:pict>
      </w:r>
      <w:r>
        <w:rPr>
          <w:noProof/>
        </w:rPr>
        <w:pict>
          <v:oval id="_x0000_s1361" style="position:absolute;margin-left:341.65pt;margin-top:65.8pt;width:43.35pt;height:41pt;z-index:251821568" filled="f" strokecolor="#0070c0" strokeweight="1.5pt"/>
        </w:pict>
      </w:r>
      <w:r>
        <w:rPr>
          <w:noProof/>
        </w:rPr>
        <w:pict>
          <v:shape id="_x0000_s1356" type="#_x0000_t202" style="position:absolute;margin-left:274.15pt;margin-top:106.8pt;width:55.45pt;height:25.5pt;z-index:251816448" filled="f" stroked="f">
            <v:textbox style="mso-next-textbox:#_x0000_s1356">
              <w:txbxContent>
                <w:p w:rsidR="006A5F1E" w:rsidRPr="006115AF" w:rsidRDefault="006A5F1E" w:rsidP="003C13E9">
                  <w:pPr>
                    <w:rPr>
                      <w:sz w:val="32"/>
                      <w:vertAlign w:val="superscript"/>
                    </w:rPr>
                  </w:pPr>
                  <w:r w:rsidRPr="006115AF">
                    <w:rPr>
                      <w:sz w:val="32"/>
                    </w:rPr>
                    <w:t>NH</w:t>
                  </w:r>
                  <w:r w:rsidRPr="006115AF">
                    <w:rPr>
                      <w:sz w:val="32"/>
                    </w:rPr>
                    <w:softHyphen/>
                  </w:r>
                  <w:r w:rsidRPr="006115AF">
                    <w:rPr>
                      <w:sz w:val="32"/>
                      <w:vertAlign w:val="subscript"/>
                    </w:rPr>
                    <w:t>2</w:t>
                  </w:r>
                  <w:r w:rsidRPr="00A05789">
                    <w:rPr>
                      <w:sz w:val="32"/>
                      <w:vertAlign w:val="superscript"/>
                    </w:rPr>
                    <w:t>-</w:t>
                  </w:r>
                </w:p>
              </w:txbxContent>
            </v:textbox>
          </v:shape>
        </w:pict>
      </w:r>
      <w:r>
        <w:rPr>
          <w:noProof/>
        </w:rPr>
        <w:pict>
          <v:oval id="_x0000_s1352" style="position:absolute;margin-left:107.95pt;margin-top:57.35pt;width:77.5pt;height:61.75pt;z-index:251812352" filled="f" strokecolor="red"/>
        </w:pict>
      </w:r>
      <w:r>
        <w:rPr>
          <w:noProof/>
        </w:rPr>
        <w:pict>
          <v:oval id="_x0000_s1355" style="position:absolute;margin-left:305.5pt;margin-top:179.55pt;width:77.5pt;height:61.75pt;z-index:251815424" filled="f" strokecolor="red"/>
        </w:pict>
      </w:r>
      <w:r>
        <w:rPr>
          <w:noProof/>
        </w:rPr>
        <w:pict>
          <v:oval id="_x0000_s1354" style="position:absolute;margin-left:111.1pt;margin-top:183.15pt;width:77.5pt;height:61.75pt;z-index:251814400" filled="f" strokecolor="red"/>
        </w:pict>
      </w:r>
      <w:r>
        <w:rPr>
          <w:noProof/>
        </w:rPr>
        <w:pict>
          <v:oval id="_x0000_s1353" style="position:absolute;margin-left:307.5pt;margin-top:55.1pt;width:77.5pt;height:61.75pt;z-index:251813376" filled="f" strokecolor="red"/>
        </w:pict>
      </w:r>
      <w:r w:rsidR="003C13E9">
        <w:t>a)</w:t>
      </w:r>
      <w:r w:rsidR="003C13E9">
        <w:rPr>
          <w:noProof/>
        </w:rPr>
        <w:drawing>
          <wp:inline distT="0" distB="0" distL="0" distR="0" wp14:anchorId="6B7993D5" wp14:editId="32294279">
            <wp:extent cx="4828265" cy="137763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w pH - high ionic conc.PNG"/>
                    <pic:cNvPicPr/>
                  </pic:nvPicPr>
                  <pic:blipFill rotWithShape="1">
                    <a:blip r:embed="rId16" cstate="print">
                      <a:extLst>
                        <a:ext uri="{28A0092B-C50C-407E-A947-70E740481C1C}">
                          <a14:useLocalDpi xmlns:a14="http://schemas.microsoft.com/office/drawing/2010/main" val="0"/>
                        </a:ext>
                      </a:extLst>
                    </a:blip>
                    <a:srcRect t="4561" b="5522"/>
                    <a:stretch/>
                  </pic:blipFill>
                  <pic:spPr bwMode="auto">
                    <a:xfrm>
                      <a:off x="0" y="0"/>
                      <a:ext cx="4829759" cy="1378063"/>
                    </a:xfrm>
                    <a:prstGeom prst="rect">
                      <a:avLst/>
                    </a:prstGeom>
                    <a:ln>
                      <a:noFill/>
                    </a:ln>
                    <a:extLst>
                      <a:ext uri="{53640926-AAD7-44D8-BBD7-CCE9431645EC}">
                        <a14:shadowObscured xmlns:a14="http://schemas.microsoft.com/office/drawing/2010/main"/>
                      </a:ext>
                    </a:extLst>
                  </pic:spPr>
                </pic:pic>
              </a:graphicData>
            </a:graphic>
          </wp:inline>
        </w:drawing>
      </w:r>
    </w:p>
    <w:p w:rsidR="003C13E9" w:rsidRDefault="003C13E9" w:rsidP="003C13E9"/>
    <w:p w:rsidR="003C13E9" w:rsidRPr="00C66DA4" w:rsidRDefault="006A5F1E" w:rsidP="003C13E9">
      <w:r>
        <w:rPr>
          <w:noProof/>
        </w:rPr>
        <w:pict>
          <v:shape id="_x0000_s1357" type="#_x0000_t202" style="position:absolute;margin-left:205.1pt;margin-top:100.7pt;width:44.25pt;height:25.5pt;z-index:251817472" filled="f" stroked="f">
            <v:textbox style="mso-next-textbox:#_x0000_s1357">
              <w:txbxContent>
                <w:p w:rsidR="006A5F1E" w:rsidRPr="006115AF" w:rsidRDefault="006A5F1E" w:rsidP="003C13E9">
                  <w:pPr>
                    <w:rPr>
                      <w:sz w:val="32"/>
                      <w:vertAlign w:val="superscript"/>
                    </w:rPr>
                  </w:pPr>
                  <w:r w:rsidRPr="006115AF">
                    <w:rPr>
                      <w:sz w:val="32"/>
                    </w:rPr>
                    <w:t>O</w:t>
                  </w:r>
                  <w:r w:rsidRPr="006115AF">
                    <w:rPr>
                      <w:sz w:val="32"/>
                      <w:vertAlign w:val="superscript"/>
                    </w:rPr>
                    <w:t>2-</w:t>
                  </w:r>
                </w:p>
              </w:txbxContent>
            </v:textbox>
          </v:shape>
        </w:pict>
      </w:r>
      <w:r>
        <w:rPr>
          <w:noProof/>
        </w:rPr>
        <w:pict>
          <v:shape id="_x0000_s1359" type="#_x0000_t32" style="position:absolute;margin-left:188.6pt;margin-top:97.1pt;width:22.5pt;height:16.8pt;flip:x y;z-index:251819520" o:connectortype="straight">
            <v:stroke endarrow="block"/>
          </v:shape>
        </w:pict>
      </w:r>
      <w:r>
        <w:rPr>
          <w:noProof/>
        </w:rPr>
        <w:pict>
          <v:oval id="_x0000_s1360" style="position:absolute;margin-left:152.65pt;margin-top:69.3pt;width:35.95pt;height:31.4pt;z-index:251820544" filled="f" strokecolor="#0070c0" strokeweight="1.5pt"/>
        </w:pict>
      </w:r>
      <w:r w:rsidR="003C13E9" w:rsidRPr="008C223A">
        <w:rPr>
          <w:noProof/>
        </w:rPr>
        <w:drawing>
          <wp:anchor distT="0" distB="0" distL="114300" distR="114300" simplePos="0" relativeHeight="251809280" behindDoc="0" locked="0" layoutInCell="1" allowOverlap="1" wp14:anchorId="73E7EB9A" wp14:editId="2346765F">
            <wp:simplePos x="0" y="0"/>
            <wp:positionH relativeFrom="column">
              <wp:posOffset>4872990</wp:posOffset>
            </wp:positionH>
            <wp:positionV relativeFrom="paragraph">
              <wp:posOffset>864074</wp:posOffset>
            </wp:positionV>
            <wp:extent cx="433705" cy="68072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3705" cy="680720"/>
                    </a:xfrm>
                    <a:prstGeom prst="rect">
                      <a:avLst/>
                    </a:prstGeom>
                    <a:noFill/>
                    <a:ln>
                      <a:noFill/>
                    </a:ln>
                  </pic:spPr>
                </pic:pic>
              </a:graphicData>
            </a:graphic>
          </wp:anchor>
        </w:drawing>
      </w:r>
      <w:r w:rsidR="003C13E9" w:rsidRPr="008C223A">
        <w:rPr>
          <w:noProof/>
        </w:rPr>
        <w:drawing>
          <wp:anchor distT="0" distB="0" distL="114300" distR="114300" simplePos="0" relativeHeight="251810304" behindDoc="0" locked="0" layoutInCell="1" allowOverlap="1" wp14:anchorId="6137E4EA" wp14:editId="3855CD02">
            <wp:simplePos x="0" y="0"/>
            <wp:positionH relativeFrom="column">
              <wp:posOffset>2226310</wp:posOffset>
            </wp:positionH>
            <wp:positionV relativeFrom="paragraph">
              <wp:posOffset>926465</wp:posOffset>
            </wp:positionV>
            <wp:extent cx="154940" cy="2190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4940" cy="219075"/>
                    </a:xfrm>
                    <a:prstGeom prst="rect">
                      <a:avLst/>
                    </a:prstGeom>
                    <a:ln>
                      <a:noFill/>
                    </a:ln>
                  </pic:spPr>
                </pic:pic>
              </a:graphicData>
            </a:graphic>
          </wp:anchor>
        </w:drawing>
      </w:r>
      <w:r w:rsidR="003C13E9" w:rsidRPr="008C223A">
        <w:rPr>
          <w:noProof/>
        </w:rPr>
        <w:drawing>
          <wp:anchor distT="0" distB="0" distL="114300" distR="114300" simplePos="0" relativeHeight="251811328" behindDoc="0" locked="0" layoutInCell="1" allowOverlap="1" wp14:anchorId="4EA6A410" wp14:editId="69F0C796">
            <wp:simplePos x="0" y="0"/>
            <wp:positionH relativeFrom="column">
              <wp:posOffset>4614384</wp:posOffset>
            </wp:positionH>
            <wp:positionV relativeFrom="paragraph">
              <wp:posOffset>707390</wp:posOffset>
            </wp:positionV>
            <wp:extent cx="154940" cy="2190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4940" cy="219075"/>
                    </a:xfrm>
                    <a:prstGeom prst="rect">
                      <a:avLst/>
                    </a:prstGeom>
                    <a:ln>
                      <a:noFill/>
                    </a:ln>
                  </pic:spPr>
                </pic:pic>
              </a:graphicData>
            </a:graphic>
          </wp:anchor>
        </w:drawing>
      </w:r>
      <w:r w:rsidR="003C13E9" w:rsidRPr="008C223A">
        <w:t>b)</w:t>
      </w:r>
      <w:r w:rsidR="003C13E9">
        <w:rPr>
          <w:noProof/>
        </w:rPr>
        <w:drawing>
          <wp:inline distT="0" distB="0" distL="0" distR="0" wp14:anchorId="5525B429" wp14:editId="227D6D9A">
            <wp:extent cx="4825801" cy="1504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gh pH - low ionic conc.PNG"/>
                    <pic:cNvPicPr/>
                  </pic:nvPicPr>
                  <pic:blipFill rotWithShape="1">
                    <a:blip r:embed="rId19" cstate="print">
                      <a:extLst>
                        <a:ext uri="{28A0092B-C50C-407E-A947-70E740481C1C}">
                          <a14:useLocalDpi xmlns:a14="http://schemas.microsoft.com/office/drawing/2010/main" val="0"/>
                        </a:ext>
                      </a:extLst>
                    </a:blip>
                    <a:srcRect t="4242"/>
                    <a:stretch/>
                  </pic:blipFill>
                  <pic:spPr bwMode="auto">
                    <a:xfrm>
                      <a:off x="0" y="0"/>
                      <a:ext cx="4841765" cy="1509928"/>
                    </a:xfrm>
                    <a:prstGeom prst="rect">
                      <a:avLst/>
                    </a:prstGeom>
                    <a:ln>
                      <a:noFill/>
                    </a:ln>
                    <a:extLst>
                      <a:ext uri="{53640926-AAD7-44D8-BBD7-CCE9431645EC}">
                        <a14:shadowObscured xmlns:a14="http://schemas.microsoft.com/office/drawing/2010/main"/>
                      </a:ext>
                    </a:extLst>
                  </pic:spPr>
                </pic:pic>
              </a:graphicData>
            </a:graphic>
          </wp:inline>
        </w:drawing>
      </w:r>
    </w:p>
    <w:p w:rsidR="003C13E9" w:rsidRDefault="003C13E9" w:rsidP="003C13E9">
      <w:pPr>
        <w:pStyle w:val="Caption"/>
      </w:pPr>
      <w:bookmarkStart w:id="27" w:name="_Toc356812412"/>
      <w:r>
        <w:t>FIG. 2.6</w:t>
      </w:r>
      <w:r w:rsidRPr="002A3FDA">
        <w:t xml:space="preserve">:  </w:t>
      </w:r>
      <w:r>
        <w:t>PAM molecules showing highlighted  a) undissociated amide groups, and  b) dissociated amide groups; red circles highlight the amide functional groups and blue circles highlight the dissociating NH</w:t>
      </w:r>
      <w:r>
        <w:rPr>
          <w:vertAlign w:val="subscript"/>
        </w:rPr>
        <w:t>2-</w:t>
      </w:r>
      <w:r>
        <w:t xml:space="preserve"> and O</w:t>
      </w:r>
      <w:r>
        <w:rPr>
          <w:vertAlign w:val="superscript"/>
        </w:rPr>
        <w:t>2-</w:t>
      </w:r>
      <w:r>
        <w:t xml:space="preserve"> groups</w:t>
      </w:r>
      <w:r w:rsidRPr="002A3FDA">
        <w:t xml:space="preserve"> </w:t>
      </w:r>
      <w:r>
        <w:fldChar w:fldCharType="begin"/>
      </w:r>
      <w:r>
        <w:instrText xml:space="preserve"> ADDIN EN.CITE &lt;EndNote&gt;&lt;Cite ExcludeAuth="1"&gt;&lt;Author&gt;Hanwell&lt;/Author&gt;&lt;Year&gt;2012&lt;/Year&gt;&lt;RecNum&gt;102&lt;/RecNum&gt;&lt;Prefix&gt;images created using Avogadro Molecule Editor &lt;/Prefix&gt;&lt;DisplayText&gt;(images created using Avogadro Molecule Editor 2012)&lt;/DisplayText&gt;&lt;record&gt;&lt;rec-number&gt;102&lt;/rec-number&gt;&lt;foreign-keys&gt;&lt;key app="EN" db-id="dptxv0sx1zz2p6e0szp5tzpc5e9at0xzsr2w"&gt;102&lt;/key&gt;&lt;/foreign-keys&gt;&lt;ref-type name="Computer Program"&gt;9&lt;/ref-type&gt;&lt;contributors&gt;&lt;authors&gt;&lt;author&gt;Hanwell, Marcus D.&lt;/author&gt;&lt;author&gt;Curtis, Donald E.&lt;/author&gt;&lt;author&gt;Lonie, David C&lt;/author&gt;&lt;author&gt;Vandermeersch, Tim&lt;/author&gt;&lt;author&gt;Zurek, Eva&lt;/author&gt;&lt;author&gt;Hutchison, Geoffrey R.&lt;/author&gt;&lt;/authors&gt;&lt;/contributors&gt;&lt;titles&gt;&lt;title&gt;Avogadro: An Open-Source Molecular Builder and Visualization Tool&lt;/title&gt;&lt;/titles&gt;&lt;edition&gt;1.1.0&lt;/edition&gt;&lt;dates&gt;&lt;year&gt;2012&lt;/year&gt;&lt;/dates&gt;&lt;urls&gt;&lt;related-urls&gt;&lt;url&gt;http://avogadro.openmolecules.net/wiki/Main_Page&lt;/url&gt;&lt;/related-urls&gt;&lt;/urls&gt;&lt;/record&gt;&lt;/Cite&gt;&lt;/EndNote&gt;</w:instrText>
      </w:r>
      <w:r>
        <w:fldChar w:fldCharType="separate"/>
      </w:r>
      <w:r>
        <w:rPr>
          <w:noProof/>
        </w:rPr>
        <w:t>(</w:t>
      </w:r>
      <w:hyperlink w:anchor="_ENREF_33" w:tooltip="Hanwell, 2012 #102" w:history="1">
        <w:r w:rsidR="00986B7E">
          <w:rPr>
            <w:noProof/>
          </w:rPr>
          <w:t>images created using Avogadro Molecule Editor 2012</w:t>
        </w:r>
      </w:hyperlink>
      <w:r>
        <w:rPr>
          <w:noProof/>
        </w:rPr>
        <w:t>)</w:t>
      </w:r>
      <w:bookmarkEnd w:id="27"/>
      <w:r>
        <w:fldChar w:fldCharType="end"/>
      </w:r>
    </w:p>
    <w:p w:rsidR="00AE3029" w:rsidRDefault="00AE3029" w:rsidP="00AE3029">
      <w:pPr>
        <w:spacing w:line="480" w:lineRule="auto"/>
        <w:jc w:val="both"/>
      </w:pPr>
    </w:p>
    <w:p w:rsidR="00A86DB6" w:rsidRDefault="003D350F" w:rsidP="00AE3029">
      <w:pPr>
        <w:spacing w:line="480" w:lineRule="auto"/>
        <w:jc w:val="both"/>
      </w:pPr>
      <w:r>
        <w:lastRenderedPageBreak/>
        <w:t>lack of repulsion</w:t>
      </w:r>
      <w:r w:rsidR="003C13E9">
        <w:t>/slight attraction</w:t>
      </w:r>
      <w:r>
        <w:t xml:space="preserve"> along the molecule, </w:t>
      </w:r>
      <w:r w:rsidR="003C13E9">
        <w:t>the molecule</w:t>
      </w:r>
      <w:r>
        <w:t xml:space="preserve"> adopt</w:t>
      </w:r>
      <w:r w:rsidR="003C13E9">
        <w:t>s</w:t>
      </w:r>
      <w:r>
        <w:t xml:space="preserve"> a more compact and coiled structure.  However, a high pH condition results in a high concentration of </w:t>
      </w:r>
      <w:r w:rsidRPr="001830E0">
        <w:t>OH</w:t>
      </w:r>
      <w:r>
        <w:rPr>
          <w:vertAlign w:val="superscript"/>
        </w:rPr>
        <w:t>-</w:t>
      </w:r>
      <w:r>
        <w:t xml:space="preserve"> ions in the bulk solution.  In this environment,</w:t>
      </w:r>
      <w:r w:rsidR="00A05789">
        <w:t xml:space="preserve"> </w:t>
      </w:r>
      <w:r w:rsidR="00D70080">
        <w:t xml:space="preserve">the hydroxyls react with </w:t>
      </w:r>
      <w:r w:rsidR="00A05789">
        <w:t>the NH</w:t>
      </w:r>
      <w:r w:rsidR="00A05789">
        <w:rPr>
          <w:vertAlign w:val="subscript"/>
        </w:rPr>
        <w:t>2</w:t>
      </w:r>
      <w:r w:rsidR="00A05789">
        <w:rPr>
          <w:vertAlign w:val="superscript"/>
        </w:rPr>
        <w:t>-</w:t>
      </w:r>
      <w:r w:rsidR="00D70080">
        <w:t xml:space="preserve"> groups from the</w:t>
      </w:r>
      <w:r w:rsidR="00A86DB6">
        <w:t xml:space="preserve"> amide groups of the</w:t>
      </w:r>
      <w:r w:rsidR="00D70080">
        <w:t xml:space="preserve"> polymer</w:t>
      </w:r>
      <w:r w:rsidR="00A86DB6">
        <w:t xml:space="preserve"> according to the following reaction: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
        <w:gridCol w:w="7508"/>
        <w:gridCol w:w="676"/>
      </w:tblGrid>
      <w:tr w:rsidR="00A86DB6" w:rsidTr="00012200">
        <w:tc>
          <w:tcPr>
            <w:tcW w:w="176" w:type="pct"/>
          </w:tcPr>
          <w:p w:rsidR="00A86DB6" w:rsidRDefault="00A86DB6" w:rsidP="00012200">
            <w:pPr>
              <w:spacing w:line="480" w:lineRule="auto"/>
              <w:jc w:val="both"/>
            </w:pPr>
          </w:p>
        </w:tc>
        <w:tc>
          <w:tcPr>
            <w:tcW w:w="4426" w:type="pct"/>
            <w:vAlign w:val="center"/>
          </w:tcPr>
          <w:p w:rsidR="00A86DB6" w:rsidRDefault="006A5F1E" w:rsidP="00012200">
            <w:pPr>
              <w:spacing w:line="480" w:lineRule="auto"/>
              <w:jc w:val="center"/>
            </w:pPr>
            <m:oMathPara>
              <m:oMath>
                <m:sSup>
                  <m:sSupPr>
                    <m:ctrlPr>
                      <w:rPr>
                        <w:rFonts w:ascii="Cambria Math" w:hAnsi="Cambria Math"/>
                        <w:i/>
                      </w:rPr>
                    </m:ctrlPr>
                  </m:sSupPr>
                  <m:e>
                    <m:r>
                      <w:rPr>
                        <w:rFonts w:ascii="Cambria Math" w:hAnsi="Cambria Math"/>
                      </w:rPr>
                      <m:t>OH</m:t>
                    </m:r>
                  </m:e>
                  <m:sup>
                    <m:r>
                      <w:rPr>
                        <w:rFonts w:ascii="Cambria Math" w:hAnsi="Cambria Math"/>
                      </w:rPr>
                      <m:t>-</m:t>
                    </m:r>
                  </m:sup>
                </m:sSup>
                <m:r>
                  <w:rPr>
                    <w:rFonts w:ascii="Cambria Math" w:hAnsi="Cambria Math"/>
                  </w:rPr>
                  <m:t>+</m:t>
                </m:r>
                <m:sSubSup>
                  <m:sSubSupPr>
                    <m:ctrlPr>
                      <w:rPr>
                        <w:rFonts w:ascii="Cambria Math" w:hAnsi="Cambria Math"/>
                        <w:i/>
                      </w:rPr>
                    </m:ctrlPr>
                  </m:sSubSupPr>
                  <m:e>
                    <m:r>
                      <w:rPr>
                        <w:rFonts w:ascii="Cambria Math" w:hAnsi="Cambria Math"/>
                      </w:rPr>
                      <m:t>NH</m:t>
                    </m:r>
                  </m:e>
                  <m:sub>
                    <m:r>
                      <w:rPr>
                        <w:rFonts w:ascii="Cambria Math" w:hAnsi="Cambria Math"/>
                      </w:rPr>
                      <m:t>2</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NH</m:t>
                    </m:r>
                  </m:e>
                  <m:sub>
                    <m:r>
                      <w:rPr>
                        <w:rFonts w:ascii="Cambria Math" w:hAnsi="Cambria Math"/>
                      </w:rPr>
                      <m:t>3</m:t>
                    </m:r>
                  </m:sub>
                </m:sSub>
                <m:r>
                  <w:rPr>
                    <w:rFonts w:ascii="Cambria Math" w:hAnsi="Cambria Math"/>
                  </w:rPr>
                  <m:t>+</m:t>
                </m:r>
                <m:sSup>
                  <m:sSupPr>
                    <m:ctrlPr>
                      <w:rPr>
                        <w:rFonts w:ascii="Cambria Math" w:hAnsi="Cambria Math"/>
                        <w:i/>
                      </w:rPr>
                    </m:ctrlPr>
                  </m:sSupPr>
                  <m:e>
                    <m:r>
                      <w:rPr>
                        <w:rFonts w:ascii="Cambria Math" w:hAnsi="Cambria Math"/>
                      </w:rPr>
                      <m:t>O</m:t>
                    </m:r>
                  </m:e>
                  <m:sup>
                    <m:r>
                      <w:rPr>
                        <w:rFonts w:ascii="Cambria Math" w:hAnsi="Cambria Math"/>
                      </w:rPr>
                      <m:t>2-</m:t>
                    </m:r>
                  </m:sup>
                </m:sSup>
              </m:oMath>
            </m:oMathPara>
          </w:p>
        </w:tc>
        <w:tc>
          <w:tcPr>
            <w:tcW w:w="398" w:type="pct"/>
            <w:vAlign w:val="center"/>
          </w:tcPr>
          <w:p w:rsidR="00A86DB6" w:rsidRDefault="00A86DB6" w:rsidP="00012200">
            <w:pPr>
              <w:spacing w:line="480" w:lineRule="auto"/>
              <w:jc w:val="right"/>
            </w:pPr>
            <w:r>
              <w:t>(2.1)</w:t>
            </w:r>
          </w:p>
        </w:tc>
      </w:tr>
    </w:tbl>
    <w:p w:rsidR="00A17136" w:rsidRDefault="00A86DB6" w:rsidP="00AE3029">
      <w:pPr>
        <w:spacing w:line="480" w:lineRule="auto"/>
        <w:jc w:val="both"/>
      </w:pPr>
      <w:r>
        <w:t>The H</w:t>
      </w:r>
      <w:r>
        <w:rPr>
          <w:vertAlign w:val="superscript"/>
        </w:rPr>
        <w:t>+</w:t>
      </w:r>
      <w:r>
        <w:t xml:space="preserve"> ions from the hydroxyls bind with the NH</w:t>
      </w:r>
      <w:r>
        <w:rPr>
          <w:vertAlign w:val="subscript"/>
        </w:rPr>
        <w:t>2-</w:t>
      </w:r>
      <w:r>
        <w:t xml:space="preserve"> groups to form the neutral NH</w:t>
      </w:r>
      <w:r>
        <w:rPr>
          <w:vertAlign w:val="subscript"/>
        </w:rPr>
        <w:t>3</w:t>
      </w:r>
      <w:r>
        <w:t xml:space="preserve"> in the bulk solution.  This reaction leaves the remaining O</w:t>
      </w:r>
      <w:r>
        <w:rPr>
          <w:vertAlign w:val="superscript"/>
        </w:rPr>
        <w:t>2-</w:t>
      </w:r>
      <w:r>
        <w:t xml:space="preserve"> ions to bind to the available site on the polymer chain.  </w:t>
      </w:r>
      <w:r w:rsidR="00D70080">
        <w:t>Therefore, the polymer’s amide groups are then left with a</w:t>
      </w:r>
      <w:r>
        <w:t xml:space="preserve"> net negative charge</w:t>
      </w:r>
      <w:r w:rsidR="005452EA">
        <w:t xml:space="preserve"> </w:t>
      </w:r>
      <w:r w:rsidR="00D70080">
        <w:t>at the amide group locations (O</w:t>
      </w:r>
      <w:r w:rsidR="00D70080">
        <w:rPr>
          <w:vertAlign w:val="superscript"/>
        </w:rPr>
        <w:t>2-</w:t>
      </w:r>
      <w:r w:rsidR="00D70080">
        <w:t xml:space="preserve"> &gt; NH</w:t>
      </w:r>
      <w:r w:rsidR="00D70080">
        <w:rPr>
          <w:vertAlign w:val="subscript"/>
        </w:rPr>
        <w:t>2</w:t>
      </w:r>
      <w:r w:rsidR="00D70080">
        <w:rPr>
          <w:vertAlign w:val="superscript"/>
        </w:rPr>
        <w:t>-</w:t>
      </w:r>
      <w:r w:rsidR="00D70080">
        <w:t xml:space="preserve">). </w:t>
      </w:r>
      <w:r w:rsidR="003D350F">
        <w:t xml:space="preserve"> </w:t>
      </w:r>
      <w:r w:rsidR="005452EA">
        <w:t xml:space="preserve">This process leaves the PAM molecule with an excess of electrically negative amide </w:t>
      </w:r>
      <w:r w:rsidR="00A17136">
        <w:t xml:space="preserve">groups that will repulse each other, thus forcing an extended conformation along the molecule </w:t>
      </w:r>
      <w:r w:rsidR="003E0EB6">
        <w:fldChar w:fldCharType="begin">
          <w:fldData xml:space="preserve">PEVuZE5vdGU+PENpdGU+PEF1dGhvcj5CZXNyYTwvQXV0aG9yPjxZZWFyPjIwMDI8L1llYXI+PFJl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</w:fldData>
        </w:fldChar>
      </w:r>
      <w:r w:rsidR="00A17136">
        <w:instrText xml:space="preserve"> ADDIN EN.CITE </w:instrText>
      </w:r>
      <w:r w:rsidR="003E0EB6">
        <w:fldChar w:fldCharType="begin">
          <w:fldData xml:space="preserve">PEVuZE5vdGU+PENpdGU+PEF1dGhvcj5CZXNyYTwvQXV0aG9yPjxZZWFyPjIwMDI8L1llYXI+PFJl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</w:fldData>
        </w:fldChar>
      </w:r>
      <w:r w:rsidR="00A17136">
        <w:instrText xml:space="preserve"> ADDIN EN.CITE.DATA </w:instrText>
      </w:r>
      <w:r w:rsidR="003E0EB6">
        <w:fldChar w:fldCharType="end"/>
      </w:r>
      <w:r w:rsidR="003E0EB6">
        <w:fldChar w:fldCharType="separate"/>
      </w:r>
      <w:r w:rsidR="00A17136">
        <w:rPr>
          <w:noProof/>
        </w:rPr>
        <w:t>(</w:t>
      </w:r>
      <w:hyperlink w:anchor="_ENREF_10" w:tooltip="Besra, 2002 #38" w:history="1">
        <w:r w:rsidR="00986B7E">
          <w:rPr>
            <w:noProof/>
          </w:rPr>
          <w:t>Besra et al. 2002</w:t>
        </w:r>
      </w:hyperlink>
      <w:r w:rsidR="00A17136">
        <w:rPr>
          <w:noProof/>
        </w:rPr>
        <w:t xml:space="preserve">; </w:t>
      </w:r>
      <w:hyperlink w:anchor="_ENREF_53" w:tooltip="Maltesh, 1991 #37" w:history="1">
        <w:r w:rsidR="00986B7E">
          <w:rPr>
            <w:noProof/>
          </w:rPr>
          <w:t>Maltesh et al. 1991</w:t>
        </w:r>
      </w:hyperlink>
      <w:r w:rsidR="00A17136">
        <w:rPr>
          <w:noProof/>
        </w:rPr>
        <w:t>)</w:t>
      </w:r>
      <w:r w:rsidR="003E0EB6">
        <w:fldChar w:fldCharType="end"/>
      </w:r>
      <w:r w:rsidR="00A17136">
        <w:t>.</w:t>
      </w:r>
    </w:p>
    <w:p w:rsidR="00CF26F5" w:rsidRDefault="00A17136" w:rsidP="005452EA">
      <w:pPr>
        <w:spacing w:line="480" w:lineRule="auto"/>
        <w:jc w:val="both"/>
      </w:pPr>
      <w:r>
        <w:tab/>
        <w:t>Figure 2.5 also highlights the changes that ionic concentration can have on the conformation of PAM.  This polymer adopts an extended conformation at low ionic concentrations (&lt; 0.005 mol/L NaCl) and a coiled conformation at higher ionic concentrations (&gt; 0.05 mol/L NaCl).  This is due to the amount of salt ions in the solution, as salt ions tend to neutralize negatively charged amide groups on the</w:t>
      </w:r>
      <w:r w:rsidR="005452EA">
        <w:t xml:space="preserve"> </w:t>
      </w:r>
      <w:r w:rsidR="004968C7">
        <w:t xml:space="preserve">polymer chain.  When the negative charges on the amide groups are neutralized by salt ions at higher ionic concentrations, the polymer does not repulse itself and tends to take on a coiled conformation.  The opposite is true at low ionic concentrations, as the negative charges on the amide group are not neutralized.  Thus, PAM exhibits an </w:t>
      </w:r>
      <w:r w:rsidR="004968C7">
        <w:lastRenderedPageBreak/>
        <w:t xml:space="preserve">extended conformation under low ionic concentration conditions </w:t>
      </w:r>
      <w:r w:rsidR="003E0EB6">
        <w:fldChar w:fldCharType="begin"/>
      </w:r>
      <w:r w:rsidR="004968C7">
        <w:instrText xml:space="preserve"> ADDIN EN.CITE &lt;EndNote&gt;&lt;Cite&gt;&lt;Author&gt;Klenina&lt;/Author&gt;&lt;Year&gt;1983&lt;/Year&gt;&lt;RecNum&gt;39&lt;/RecNum&gt;&lt;DisplayText&gt;(Klenina and Lebedeva 1983; Kurenkov 1997)&lt;/DisplayText&gt;&lt;record&gt;&lt;rec-number&gt;39&lt;/rec-number&gt;&lt;foreign-keys&gt;&lt;key app="EN" db-id="dptxv0sx1zz2p6e0szp5tzpc5e9at0xzsr2w"&gt;39&lt;/key&gt;&lt;/foreign-keys&gt;&lt;ref-type name="Journal Article"&gt;17&lt;/ref-type&gt;&lt;contributors&gt;&lt;authors&gt;&lt;author&gt;Klenina, O. V.&lt;/author&gt;&lt;author&gt;Lebedeva, L. G.&lt;/author&gt;&lt;/authors&gt;&lt;/contributors&gt;&lt;titles&gt;&lt;title&gt;Viscometric Properties of Dilute Solutions of Hydrolyzed Polyacrylamide&lt;/title&gt;&lt;secondary-title&gt;Polymer Science U.S.S.R.&lt;/secondary-title&gt;&lt;/titles&gt;&lt;periodical&gt;&lt;full-title&gt;Polymer Science U.S.S.R.&lt;/full-title&gt;&lt;/periodical&gt;&lt;pages&gt;2380-2389&lt;/pages&gt;&lt;volume&gt;25&lt;/volume&gt;&lt;number&gt;10&lt;/number&gt;&lt;dates&gt;&lt;year&gt;1983&lt;/year&gt;&lt;/dates&gt;&lt;isbn&gt;0032-3950&lt;/isbn&gt;&lt;urls&gt;&lt;related-urls&gt;&lt;url&gt;http://www.sciencedirect.com/science/article/pii/0032395083901715&lt;/url&gt;&lt;/related-urls&gt;&lt;/urls&gt;&lt;electronic-resource-num&gt;http://dx.doi.org/10.1016/0032-3950(83)90171-5&lt;/electronic-resource-num&gt;&lt;/record&gt;&lt;/Cite&gt;&lt;Cite&gt;&lt;Author&gt;Kurenkov&lt;/Author&gt;&lt;Year&gt;1997&lt;/Year&gt;&lt;RecNum&gt;31&lt;/RecNum&gt;&lt;record&gt;&lt;rec-number&gt;31&lt;/rec-number&gt;&lt;foreign-keys&gt;&lt;key app="EN" db-id="dptxv0sx1zz2p6e0szp5tzpc5e9at0xzsr2w"&gt;31&lt;/key&gt;&lt;/foreign-keys&gt;&lt;ref-type name="Book Section"&gt;5&lt;/ref-type&gt;&lt;contributors&gt;&lt;authors&gt;&lt;author&gt;Kurenkov, V. F.&lt;/author&gt;&lt;/authors&gt;&lt;secondary-authors&gt;&lt;author&gt;Cheremisinoff, N.P.&lt;/author&gt;&lt;/secondary-authors&gt;&lt;/contributors&gt;&lt;titles&gt;&lt;title&gt;Acrylamide Polymers&lt;/title&gt;&lt;secondary-title&gt;Handbook of Engineering Polylmeric Materials&lt;/secondary-title&gt;&lt;/titles&gt;&lt;dates&gt;&lt;year&gt;1997&lt;/year&gt;&lt;/dates&gt;&lt;pub-location&gt;New York&lt;/pub-location&gt;&lt;publisher&gt;Marcel Dekker&lt;/publisher&gt;&lt;isbn&gt;9780824797997&lt;/isbn&gt;&lt;urls&gt;&lt;related-urls&gt;&lt;url&gt;http://books.google.com/books?id=z5XLutra2-8C&lt;/url&gt;&lt;/related-urls&gt;&lt;/urls&gt;&lt;/record&gt;&lt;/Cite&gt;&lt;/EndNote&gt;</w:instrText>
      </w:r>
      <w:r w:rsidR="003E0EB6">
        <w:fldChar w:fldCharType="separate"/>
      </w:r>
      <w:r w:rsidR="004968C7">
        <w:rPr>
          <w:noProof/>
        </w:rPr>
        <w:t>(</w:t>
      </w:r>
      <w:hyperlink w:anchor="_ENREF_42" w:tooltip="Klenina, 1983 #39" w:history="1">
        <w:r w:rsidR="00986B7E">
          <w:rPr>
            <w:noProof/>
          </w:rPr>
          <w:t>Klenina and Lebedeva 1983</w:t>
        </w:r>
      </w:hyperlink>
      <w:r w:rsidR="004968C7">
        <w:rPr>
          <w:noProof/>
        </w:rPr>
        <w:t xml:space="preserve">; </w:t>
      </w:r>
      <w:hyperlink w:anchor="_ENREF_44" w:tooltip="Kurenkov, 1997 #31" w:history="1">
        <w:r w:rsidR="00986B7E">
          <w:rPr>
            <w:noProof/>
          </w:rPr>
          <w:t>Kurenkov 1997</w:t>
        </w:r>
      </w:hyperlink>
      <w:r w:rsidR="004968C7">
        <w:rPr>
          <w:noProof/>
        </w:rPr>
        <w:t>)</w:t>
      </w:r>
      <w:r w:rsidR="003E0EB6">
        <w:fldChar w:fldCharType="end"/>
      </w:r>
      <w:r w:rsidR="004968C7">
        <w:t>.</w:t>
      </w:r>
    </w:p>
    <w:p w:rsidR="00767C6C" w:rsidRDefault="00767C6C" w:rsidP="00775962">
      <w:pPr>
        <w:jc w:val="both"/>
      </w:pPr>
    </w:p>
    <w:p w:rsidR="00CF26F5" w:rsidRDefault="00CF26F5" w:rsidP="00817EC4">
      <w:pPr>
        <w:pStyle w:val="Heading2"/>
        <w:jc w:val="both"/>
      </w:pPr>
      <w:bookmarkStart w:id="28" w:name="_Toc346876878"/>
      <w:bookmarkStart w:id="29" w:name="_Toc356812285"/>
      <w:r>
        <w:t>2.</w:t>
      </w:r>
      <w:r w:rsidR="005E3742">
        <w:t>5</w:t>
      </w:r>
      <w:r>
        <w:t xml:space="preserve"> “Tunable”</w:t>
      </w:r>
      <w:r w:rsidR="006D7D73">
        <w:t xml:space="preserve"> C</w:t>
      </w:r>
      <w:r>
        <w:t>lay-</w:t>
      </w:r>
      <w:r w:rsidR="006D7D73">
        <w:t>P</w:t>
      </w:r>
      <w:r>
        <w:t xml:space="preserve">olymer </w:t>
      </w:r>
      <w:r w:rsidR="006D7D73">
        <w:t>C</w:t>
      </w:r>
      <w:r>
        <w:t>omposites</w:t>
      </w:r>
      <w:bookmarkEnd w:id="28"/>
      <w:bookmarkEnd w:id="29"/>
    </w:p>
    <w:p w:rsidR="006D7D73" w:rsidRDefault="006D7D73" w:rsidP="00D513BE">
      <w:pPr>
        <w:jc w:val="both"/>
      </w:pPr>
    </w:p>
    <w:p w:rsidR="00F34A28" w:rsidRDefault="006D7D73" w:rsidP="00D513BE">
      <w:pPr>
        <w:spacing w:line="480" w:lineRule="auto"/>
        <w:jc w:val="both"/>
      </w:pPr>
      <w:r>
        <w:tab/>
      </w:r>
      <w:r w:rsidR="0091715D">
        <w:t>Since many</w:t>
      </w:r>
      <w:r w:rsidR="00F34A28">
        <w:t xml:space="preserve"> in-situ clays, as well as samples prepared in this </w:t>
      </w:r>
      <w:r w:rsidR="0091715D">
        <w:t>study</w:t>
      </w:r>
      <w:r w:rsidR="00F34A28">
        <w:t>, will contain fluid in the pore spaces</w:t>
      </w:r>
      <w:r w:rsidR="0091715D">
        <w:t xml:space="preserve"> of the soil,</w:t>
      </w:r>
      <w:r w:rsidR="00F34A28">
        <w:t xml:space="preserve"> </w:t>
      </w:r>
      <w:r w:rsidR="0091715D">
        <w:t>t</w:t>
      </w:r>
      <w:r w:rsidR="00F34A28">
        <w:t>his discussion will focus on the adsorption of polymers onto clay surfaces in aqueous solutions.</w:t>
      </w:r>
    </w:p>
    <w:p w:rsidR="00F34A28" w:rsidRDefault="00F34A28" w:rsidP="00D513BE">
      <w:pPr>
        <w:spacing w:line="480" w:lineRule="auto"/>
        <w:jc w:val="both"/>
      </w:pPr>
      <w:r>
        <w:tab/>
        <w:t>Polymers can adsorb onto the surface of a clay mineral through different mechanisms including elect</w:t>
      </w:r>
      <w:r w:rsidR="00125476">
        <w:t>rostatic attraction, van der Waa</w:t>
      </w:r>
      <w:r>
        <w:t>ls forces, and hydrogen bonding.  Such factors that can influence polymer adsorption include the type of polymer, temperature, molecular weight of polymer, and the overall nature of the solvent</w:t>
      </w:r>
      <w:r w:rsidR="00B4556D">
        <w:t>.  Because the adsorption of a polymer can also affect the surface properties of the clay, the surface charge and interparticle forces will be affected as well</w:t>
      </w:r>
      <w:r>
        <w:t xml:space="preserve"> </w:t>
      </w:r>
      <w:r w:rsidR="003E0EB6">
        <w:fldChar w:fldCharType="begin"/>
      </w:r>
      <w:r w:rsidR="00B0673E">
        <w:instrText xml:space="preserve"> ADDIN EN.CITE &lt;EndNote&gt;&lt;Cite&gt;&lt;Author&gt;Theng&lt;/Author&gt;&lt;Year&gt;1979&lt;/Year&gt;&lt;RecNum&gt;8&lt;/RecNum&gt;&lt;DisplayText&gt;(Theng 1979; van Olphen 1977)&lt;/DisplayText&gt;&lt;record&gt;&lt;rec-number&gt;8&lt;/rec-number&gt;&lt;foreign-keys&gt;&lt;key app="EN" db-id="dptxv0sx1zz2p6e0szp5tzpc5e9at0xzsr2w"&gt;8&lt;/key&gt;&lt;/foreign-keys&gt;&lt;ref-type name="Book"&gt;6&lt;/ref-type&gt;&lt;contributors&gt;&lt;authors&gt;&lt;author&gt;Theng, B. K. G.&lt;/author&gt;&lt;/authors&gt;&lt;/contributors&gt;&lt;titles&gt;&lt;title&gt;Formation and Properties of Clay-Polymer Complexes&lt;/title&gt;&lt;/titles&gt;&lt;dates&gt;&lt;year&gt;1979&lt;/year&gt;&lt;/dates&gt;&lt;pub-location&gt;Amsterdam&lt;/pub-location&gt;&lt;publisher&gt;Elsevier&lt;/publisher&gt;&lt;urls&gt;&lt;/urls&gt;&lt;/record&gt;&lt;/Cite&gt;&lt;Cite&gt;&lt;Author&gt;van Olphen&lt;/Author&gt;&lt;Year&gt;1977&lt;/Year&gt;&lt;RecNum&gt;5&lt;/RecNum&gt;&lt;record&gt;&lt;rec-number&gt;5&lt;/rec-number&gt;&lt;foreign-keys&gt;&lt;key app="EN" db-id="dptxv0sx1zz2p6e0szp5tzpc5e9at0xzsr2w"&gt;5&lt;/key&gt;&lt;/foreign-keys&gt;&lt;ref-type name="Book"&gt;6&lt;/ref-type&gt;&lt;contributors&gt;&lt;authors&gt;&lt;author&gt;van Olphen, H.&lt;/author&gt;&lt;/authors&gt;&lt;/contributors&gt;&lt;titles&gt;&lt;title&gt;An Introduction to Clay Colloid Chemistry: For Clay Technologists, Geologists, and Soil Scientists&lt;/title&gt;&lt;/titles&gt;&lt;dates&gt;&lt;year&gt;1977&lt;/year&gt;&lt;/dates&gt;&lt;pub-location&gt;New York&lt;/pub-location&gt;&lt;publisher&gt;Wiley-Interscience&lt;/publisher&gt;&lt;urls&gt;&lt;/urls&gt;&lt;/record&gt;&lt;/Cite&gt;&lt;/EndNote&gt;</w:instrText>
      </w:r>
      <w:r w:rsidR="003E0EB6">
        <w:fldChar w:fldCharType="separate"/>
      </w:r>
      <w:r w:rsidR="004C7BAD">
        <w:rPr>
          <w:noProof/>
        </w:rPr>
        <w:t>(</w:t>
      </w:r>
      <w:hyperlink w:anchor="_ENREF_88" w:tooltip="Theng, 1979 #8" w:history="1">
        <w:r w:rsidR="00986B7E">
          <w:rPr>
            <w:noProof/>
          </w:rPr>
          <w:t>Theng 1979</w:t>
        </w:r>
      </w:hyperlink>
      <w:r w:rsidR="004C7BAD">
        <w:rPr>
          <w:noProof/>
        </w:rPr>
        <w:t xml:space="preserve">; </w:t>
      </w:r>
      <w:hyperlink w:anchor="_ENREF_91" w:tooltip="van Olphen, 1977 #5" w:history="1">
        <w:r w:rsidR="00986B7E">
          <w:rPr>
            <w:noProof/>
          </w:rPr>
          <w:t>van Olphen 1977</w:t>
        </w:r>
      </w:hyperlink>
      <w:r w:rsidR="004C7BAD">
        <w:rPr>
          <w:noProof/>
        </w:rPr>
        <w:t>)</w:t>
      </w:r>
      <w:r w:rsidR="003E0EB6">
        <w:fldChar w:fldCharType="end"/>
      </w:r>
      <w:r>
        <w:t xml:space="preserve">.  </w:t>
      </w:r>
      <w:r w:rsidR="00ED4868">
        <w:t xml:space="preserve">The specific type of polymer can have great influence on this absorption, based on whether the polymer has a nonionic, anionic, or cationic charge in its natural state </w:t>
      </w:r>
      <w:r w:rsidR="003E0EB6">
        <w:fldChar w:fldCharType="begin">
          <w:fldData xml:space="preserve">PEVuZE5vdGU+PENpdGU+PEF1dGhvcj5UaGVuZzwvQXV0aG9yPjxZZWFyPjE5ODI8L1llYXI+PFJl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</w:fldData>
        </w:fldChar>
      </w:r>
      <w:r w:rsidR="004C7BAD">
        <w:instrText xml:space="preserve"> ADDIN EN.CITE </w:instrText>
      </w:r>
      <w:r w:rsidR="003E0EB6">
        <w:fldChar w:fldCharType="begin">
          <w:fldData xml:space="preserve">PEVuZE5vdGU+PENpdGU+PEF1dGhvcj5UaGVuZzwvQXV0aG9yPjxZZWFyPjE5ODI8L1llYXI+PFJl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</w:fldData>
        </w:fldChar>
      </w:r>
      <w:r w:rsidR="004C7BAD">
        <w:instrText xml:space="preserve"> ADDIN EN.CITE.DATA </w:instrText>
      </w:r>
      <w:r w:rsidR="003E0EB6">
        <w:fldChar w:fldCharType="end"/>
      </w:r>
      <w:r w:rsidR="003E0EB6">
        <w:fldChar w:fldCharType="separate"/>
      </w:r>
      <w:r w:rsidR="004C7BAD">
        <w:rPr>
          <w:noProof/>
        </w:rPr>
        <w:t>(</w:t>
      </w:r>
      <w:hyperlink w:anchor="_ENREF_20" w:tooltip="Deng, 2006 #42" w:history="1">
        <w:r w:rsidR="00986B7E">
          <w:rPr>
            <w:noProof/>
          </w:rPr>
          <w:t>Deng et al. 2006</w:t>
        </w:r>
      </w:hyperlink>
      <w:r w:rsidR="004C7BAD">
        <w:rPr>
          <w:noProof/>
        </w:rPr>
        <w:t xml:space="preserve">; </w:t>
      </w:r>
      <w:hyperlink w:anchor="_ENREF_45" w:tooltip="Laird, 1997 #41" w:history="1">
        <w:r w:rsidR="00986B7E">
          <w:rPr>
            <w:noProof/>
          </w:rPr>
          <w:t>Laird 1997</w:t>
        </w:r>
      </w:hyperlink>
      <w:r w:rsidR="004C7BAD">
        <w:rPr>
          <w:noProof/>
        </w:rPr>
        <w:t xml:space="preserve">; </w:t>
      </w:r>
      <w:hyperlink w:anchor="_ENREF_89" w:tooltip="Theng, 1982 #40" w:history="1">
        <w:r w:rsidR="00986B7E">
          <w:rPr>
            <w:noProof/>
          </w:rPr>
          <w:t>Theng 1982</w:t>
        </w:r>
      </w:hyperlink>
      <w:r w:rsidR="004C7BAD">
        <w:rPr>
          <w:noProof/>
        </w:rPr>
        <w:t>)</w:t>
      </w:r>
      <w:r w:rsidR="003E0EB6">
        <w:fldChar w:fldCharType="end"/>
      </w:r>
      <w:r w:rsidR="00ED4868">
        <w:t>.</w:t>
      </w:r>
    </w:p>
    <w:p w:rsidR="00FE7436" w:rsidRDefault="00F34A28" w:rsidP="00D513BE">
      <w:pPr>
        <w:spacing w:line="480" w:lineRule="auto"/>
        <w:jc w:val="both"/>
      </w:pPr>
      <w:r>
        <w:tab/>
      </w:r>
      <w:r w:rsidR="001D128D">
        <w:t>A polymer molecule may have a random orientation in an aqueous solution.  However, the adsorption of that molecule onto a clay surface leads to conformational changes.</w:t>
      </w:r>
      <w:r w:rsidR="00FE7436">
        <w:t xml:space="preserve">  As the polymer is adsorbed</w:t>
      </w:r>
      <w:r w:rsidR="00ED4868">
        <w:t>,</w:t>
      </w:r>
      <w:r w:rsidR="00FE7436">
        <w:t xml:space="preserve"> it will adopt a more extended conformation at the surface of the mineral, with tails and loops extending out from the particle </w:t>
      </w:r>
      <w:r w:rsidR="003E0EB6">
        <w:fldChar w:fldCharType="begin"/>
      </w:r>
      <w:r w:rsidR="004C7BAD">
        <w:instrText xml:space="preserve"> ADDIN EN.CITE &lt;EndNote&gt;&lt;Cite&gt;&lt;Author&gt;Theng&lt;/Author&gt;&lt;Year&gt;1982&lt;/Year&gt;&lt;RecNum&gt;40&lt;/RecNum&gt;&lt;DisplayText&gt;(Theng 1982)&lt;/DisplayText&gt;&lt;record&gt;&lt;rec-number&gt;40&lt;/rec-number&gt;&lt;foreign-keys&gt;&lt;key app="EN" db-id="dptxv0sx1zz2p6e0szp5tzpc5e9at0xzsr2w"&gt;40&lt;/key&gt;&lt;/foreign-keys&gt;&lt;ref-type name="Journal Article"&gt;17&lt;/ref-type&gt;&lt;contributors&gt;&lt;authors&gt;&lt;author&gt;Theng, B. K. G.&lt;/author&gt;&lt;/authors&gt;&lt;/contributors&gt;&lt;titles&gt;&lt;title&gt;Clay-Polymer Interactions; Summary and Perspectives&lt;/title&gt;&lt;secondary-title&gt;Clays and Clay Minerals&lt;/secondary-title&gt;&lt;/titles&gt;&lt;periodical&gt;&lt;full-title&gt;Clays and Clay Minerals&lt;/full-title&gt;&lt;/periodical&gt;&lt;pages&gt;1-10&lt;/pages&gt;&lt;volume&gt;30&lt;/volume&gt;&lt;number&gt;1&lt;/number&gt;&lt;dates&gt;&lt;year&gt;1982&lt;/year&gt;&lt;pub-dates&gt;&lt;date&gt;February 1, 1982&lt;/date&gt;&lt;/pub-dates&gt;&lt;/dates&gt;&lt;urls&gt;&lt;related-urls&gt;&lt;url&gt;http://ccm.geoscienceworld.org/content/30/1/1.short&lt;/url&gt;&lt;/related-urls&gt;&lt;/urls&gt;&lt;/record&gt;&lt;/Cite&gt;&lt;/EndNote&gt;</w:instrText>
      </w:r>
      <w:r w:rsidR="003E0EB6">
        <w:fldChar w:fldCharType="separate"/>
      </w:r>
      <w:r w:rsidR="004C7BAD">
        <w:rPr>
          <w:noProof/>
        </w:rPr>
        <w:t>(</w:t>
      </w:r>
      <w:hyperlink w:anchor="_ENREF_89" w:tooltip="Theng, 1982 #40" w:history="1">
        <w:r w:rsidR="00986B7E">
          <w:rPr>
            <w:noProof/>
          </w:rPr>
          <w:t>Theng 1982</w:t>
        </w:r>
      </w:hyperlink>
      <w:r w:rsidR="004C7BAD">
        <w:rPr>
          <w:noProof/>
        </w:rPr>
        <w:t>)</w:t>
      </w:r>
      <w:r w:rsidR="003E0EB6">
        <w:fldChar w:fldCharType="end"/>
      </w:r>
      <w:r w:rsidR="00FE7436">
        <w:t>.  Studies on the poly</w:t>
      </w:r>
      <w:r w:rsidR="001D128D">
        <w:t>mer of interest, PAM, have shown</w:t>
      </w:r>
      <w:r w:rsidR="00FE7436">
        <w:t xml:space="preserve"> that this </w:t>
      </w:r>
      <w:r w:rsidR="00A930CA">
        <w:t>absorption</w:t>
      </w:r>
      <w:r w:rsidR="00FE7436">
        <w:t xml:space="preserve"> is also irreversible </w:t>
      </w:r>
      <w:r w:rsidR="003E0EB6">
        <w:fldChar w:fldCharType="begin"/>
      </w:r>
      <w:r w:rsidR="00266C90">
        <w:instrText xml:space="preserve"> ADDIN EN.CITE &lt;EndNote&gt;&lt;Cite&gt;&lt;Author&gt;Stutzmann&lt;/Author&gt;&lt;Year&gt;1977&lt;/Year&gt;&lt;RecNum&gt;43&lt;/RecNum&gt;&lt;DisplayText&gt;(Gao and Heimann 1993; Stutzmann and Siffert 1977)&lt;/DisplayText&gt;&lt;record&gt;&lt;rec-number&gt;43&lt;/rec-number&gt;&lt;foreign-keys&gt;&lt;key app="EN" db-id="dptxv0sx1zz2p6e0szp5tzpc5e9at0xzsr2w"&gt;43&lt;/key&gt;&lt;/foreign-keys&gt;&lt;ref-type name="Journal Article"&gt;17&lt;/ref-type&gt;&lt;contributors&gt;&lt;authors&gt;&lt;author&gt;Stutzmann, T.&lt;/author&gt;&lt;author&gt;Siffert, B.&lt;/author&gt;&lt;/authors&gt;&lt;/contributors&gt;&lt;titles&gt;&lt;title&gt;Contribution to the Adsorption Mechanism of Acetamide and Polyacrylamide on to Clays&lt;/title&gt;&lt;secondary-title&gt;Clays and Clay Minerals&lt;/secondary-title&gt;&lt;/titles&gt;&lt;periodical&gt;&lt;full-title&gt;Clays and Clay Minerals&lt;/full-title&gt;&lt;/periodical&gt;&lt;pages&gt;392-406&lt;/pages&gt;&lt;volume&gt;25&lt;/volume&gt;&lt;number&gt;6&lt;/number&gt;&lt;dates&gt;&lt;year&gt;1977&lt;/year&gt;&lt;pub-dates&gt;&lt;date&gt;December 1, 1977&lt;/date&gt;&lt;/pub-dates&gt;&lt;/dates&gt;&lt;urls&gt;&lt;related-urls&gt;&lt;url&gt;http://ccm.geoscienceworld.org/content/25/6/392.short&lt;/url&gt;&lt;/related-urls&gt;&lt;/urls&gt;&lt;/record&gt;&lt;/Cite&gt;&lt;Cite&gt;&lt;Author&gt;Gao&lt;/Author&gt;&lt;Year&gt;1993&lt;/Year&gt;&lt;RecNum&gt;44&lt;/RecNum&gt;&lt;record&gt;&lt;rec-number&gt;44&lt;/rec-number&gt;&lt;foreign-keys&gt;&lt;key app="EN" db-id="dptxv0sx1zz2p6e0szp5tzpc5e9at0xzsr2w"&gt;44&lt;/key&gt;&lt;/foreign-keys&gt;&lt;ref-type name="Journal Article"&gt;17&lt;/ref-type&gt;&lt;contributors&gt;&lt;authors&gt;&lt;author&gt;Gao, Deyu&lt;/author&gt;&lt;author&gt;Heimann, Robert B.&lt;/author&gt;&lt;/authors&gt;&lt;/contributors&gt;&lt;titles&gt;&lt;title&gt;Structure and Mechanical Properties of Superabsorbent Poly(acrylamide)-montmorillonite Composite Hydrogels&lt;/title&gt;&lt;secondary-title&gt;Polymer Gels and Networks&lt;/secondary-title&gt;&lt;/titles&gt;&lt;periodical&gt;&lt;full-title&gt;Polymer Gels and Networks&lt;/full-title&gt;&lt;/periodical&gt;&lt;pages&gt;225-246&lt;/pages&gt;&lt;volume&gt;1&lt;/volume&gt;&lt;number&gt;4&lt;/number&gt;&lt;dates&gt;&lt;year&gt;1993&lt;/year&gt;&lt;/dates&gt;&lt;isbn&gt;0966-7822&lt;/isbn&gt;&lt;urls&gt;&lt;related-urls&gt;&lt;url&gt;http://www.sciencedirect.com/science/article/pii/096678229390002Y&lt;/url&gt;&lt;/related-urls&gt;&lt;/urls&gt;&lt;electronic-resource-num&gt;http://dx.doi.org/10.1016/0966-7822(93)90002-Y&lt;/electronic-resource-num&gt;&lt;/record&gt;&lt;/Cite&gt;&lt;/EndNote&gt;</w:instrText>
      </w:r>
      <w:r w:rsidR="003E0EB6">
        <w:fldChar w:fldCharType="separate"/>
      </w:r>
      <w:r w:rsidR="00266C90">
        <w:rPr>
          <w:noProof/>
        </w:rPr>
        <w:t>(</w:t>
      </w:r>
      <w:hyperlink w:anchor="_ENREF_28" w:tooltip="Gao, 1993 #44" w:history="1">
        <w:r w:rsidR="00986B7E">
          <w:rPr>
            <w:noProof/>
          </w:rPr>
          <w:t>Gao and Heimann 1993</w:t>
        </w:r>
      </w:hyperlink>
      <w:r w:rsidR="00266C90">
        <w:rPr>
          <w:noProof/>
        </w:rPr>
        <w:t xml:space="preserve">; </w:t>
      </w:r>
      <w:hyperlink w:anchor="_ENREF_87" w:tooltip="Stutzmann, 1977 #43" w:history="1">
        <w:r w:rsidR="00986B7E">
          <w:rPr>
            <w:noProof/>
          </w:rPr>
          <w:t>Stutzmann and Siffert 1977</w:t>
        </w:r>
      </w:hyperlink>
      <w:r w:rsidR="00266C90">
        <w:rPr>
          <w:noProof/>
        </w:rPr>
        <w:t>)</w:t>
      </w:r>
      <w:r w:rsidR="003E0EB6">
        <w:fldChar w:fldCharType="end"/>
      </w:r>
      <w:r w:rsidR="00FE7436">
        <w:t>.</w:t>
      </w:r>
      <w:r w:rsidR="00ED4868">
        <w:t xml:space="preserve">  </w:t>
      </w:r>
      <w:r w:rsidR="00125476">
        <w:t xml:space="preserve">Flocculation </w:t>
      </w:r>
      <w:r w:rsidR="00125476">
        <w:lastRenderedPageBreak/>
        <w:t>of clay particles due to this adsorption can occur through different mechanisms including polymer bridging, the formation and depletion flocculation of the polymer-particle surface complex, charge compensation (neutralization), or any combination of these</w:t>
      </w:r>
      <w:r w:rsidR="00A930CA">
        <w:t xml:space="preserve"> mechanisms</w:t>
      </w:r>
      <w:r w:rsidR="00125476">
        <w:t xml:space="preserve">. For a polymer with a nonionic charge, </w:t>
      </w:r>
      <w:r w:rsidR="0087556B">
        <w:t xml:space="preserve">polymer bridging and charge compensation are the primary mechanisms found to occur </w:t>
      </w:r>
      <w:r w:rsidR="003E0EB6">
        <w:fldChar w:fldCharType="begin"/>
      </w:r>
      <w:r w:rsidR="00266C90">
        <w:instrText xml:space="preserve"> ADDIN EN.CITE &lt;EndNote&gt;&lt;Cite&gt;&lt;Author&gt;Gregory&lt;/Author&gt;&lt;Year&gt;1988&lt;/Year&gt;&lt;RecNum&gt;45&lt;/RecNum&gt;&lt;DisplayText&gt;(Gregory 1988; Mpofu et al. 2003)&lt;/DisplayText&gt;&lt;record&gt;&lt;rec-number&gt;45&lt;/rec-number&gt;&lt;foreign-keys&gt;&lt;key app="EN" db-id="dptxv0sx1zz2p6e0szp5tzpc5e9at0xzsr2w"&gt;45&lt;/key&gt;&lt;/foreign-keys&gt;&lt;ref-type name="Journal Article"&gt;17&lt;/ref-type&gt;&lt;contributors&gt;&lt;authors&gt;&lt;author&gt;Gregory, J.&lt;/author&gt;&lt;/authors&gt;&lt;/contributors&gt;&lt;titles&gt;&lt;title&gt;Polymer Adsorption and Flocculation in Sheared Suspensions&lt;/title&gt;&lt;secondary-title&gt;Colloids and Surfaces&lt;/secondary-title&gt;&lt;/titles&gt;&lt;periodical&gt;&lt;full-title&gt;Colloids and Surfaces&lt;/full-title&gt;&lt;/periodical&gt;&lt;pages&gt;231-253&lt;/pages&gt;&lt;volume&gt;31&lt;/volume&gt;&lt;dates&gt;&lt;year&gt;1988&lt;/year&gt;&lt;/dates&gt;&lt;urls&gt;&lt;/urls&gt;&lt;/record&gt;&lt;/Cite&gt;&lt;Cite&gt;&lt;Author&gt;Mpofu&lt;/Author&gt;&lt;Year&gt;2003&lt;/Year&gt;&lt;RecNum&gt;46&lt;/RecNum&gt;&lt;record&gt;&lt;rec-number&gt;46&lt;/rec-number&gt;&lt;foreign-keys&gt;&lt;key app="EN" db-id="dptxv0sx1zz2p6e0szp5tzpc5e9at0xzsr2w"&gt;46&lt;/key&gt;&lt;/foreign-keys&gt;&lt;ref-type name="Journal Article"&gt;17&lt;/ref-type&gt;&lt;contributors&gt;&lt;authors&gt;&lt;author&gt;Mpofu, Patience&lt;/author&gt;&lt;author&gt;Addai-Mensah, Jonas&lt;/author&gt;&lt;author&gt;Ralston, John&lt;/author&gt;&lt;/authors&gt;&lt;/contributors&gt;&lt;titles&gt;&lt;title&gt;Investigation of the Effect of Polymer Structure Type on Flocculation, Rheology and Dewatering Behaviour of Kaolinite Dispersions&lt;/title&gt;&lt;secondary-title&gt;International Journal of Mineral Processing&lt;/secondary-title&gt;&lt;/titles&gt;&lt;periodical&gt;&lt;full-title&gt;International Journal of Mineral Processing&lt;/full-title&gt;&lt;/periodical&gt;&lt;pages&gt;247-268&lt;/pages&gt;&lt;volume&gt;71&lt;/volume&gt;&lt;number&gt;1–4&lt;/number&gt;&lt;keywords&gt;&lt;keyword&gt;dewatering&lt;/keyword&gt;&lt;keyword&gt;flocculation&lt;/keyword&gt;&lt;keyword&gt;tailings treatment&lt;/keyword&gt;&lt;keyword&gt;adsorption&lt;/keyword&gt;&lt;keyword&gt;industrial mineral&lt;/keyword&gt;&lt;keyword&gt;surface modification&lt;/keyword&gt;&lt;keyword&gt;shear forces&lt;/keyword&gt;&lt;/keywords&gt;&lt;dates&gt;&lt;year&gt;2003&lt;/year&gt;&lt;/dates&gt;&lt;isbn&gt;0301-7516&lt;/isbn&gt;&lt;urls&gt;&lt;related-urls&gt;&lt;url&gt;http://www.sciencedirect.com/science/article/pii/S0301751603000620&lt;/url&gt;&lt;/related-urls&gt;&lt;/urls&gt;&lt;electronic-resource-num&gt;http://dx.doi.org/10.1016/S0301-7516(03)00062-0&lt;/electronic-resource-num&gt;&lt;/record&gt;&lt;/Cite&gt;&lt;/EndNote&gt;</w:instrText>
      </w:r>
      <w:r w:rsidR="003E0EB6">
        <w:fldChar w:fldCharType="separate"/>
      </w:r>
      <w:r w:rsidR="00266C90">
        <w:rPr>
          <w:noProof/>
        </w:rPr>
        <w:t>(</w:t>
      </w:r>
      <w:hyperlink w:anchor="_ENREF_30" w:tooltip="Gregory, 1988 #45" w:history="1">
        <w:r w:rsidR="00986B7E">
          <w:rPr>
            <w:noProof/>
          </w:rPr>
          <w:t>Gregory 1988</w:t>
        </w:r>
      </w:hyperlink>
      <w:r w:rsidR="00266C90">
        <w:rPr>
          <w:noProof/>
        </w:rPr>
        <w:t xml:space="preserve">; </w:t>
      </w:r>
      <w:hyperlink w:anchor="_ENREF_61" w:tooltip="Mpofu, 2003 #46" w:history="1">
        <w:r w:rsidR="00986B7E">
          <w:rPr>
            <w:noProof/>
          </w:rPr>
          <w:t>Mpofu et al. 2003</w:t>
        </w:r>
      </w:hyperlink>
      <w:r w:rsidR="00266C90">
        <w:rPr>
          <w:noProof/>
        </w:rPr>
        <w:t>)</w:t>
      </w:r>
      <w:r w:rsidR="003E0EB6">
        <w:fldChar w:fldCharType="end"/>
      </w:r>
      <w:r w:rsidR="00125476">
        <w:t xml:space="preserve">.  </w:t>
      </w:r>
      <w:r w:rsidR="0087556B">
        <w:t xml:space="preserve">For a polymer with a cationic charge, electrostatic interactions (specifically Coulombic attraction) are the cause of the charge compensation mechanism between the negatively charged clay mineral surface, and the positively charged polymer </w:t>
      </w:r>
      <w:r w:rsidR="003E0EB6">
        <w:fldChar w:fldCharType="begin"/>
      </w:r>
      <w:r w:rsidR="0090219C">
        <w:instrText xml:space="preserve"> ADDIN EN.CITE &lt;EndNote&gt;&lt;Cite&gt;&lt;Author&gt;van Olphen&lt;/Author&gt;&lt;Year&gt;1977&lt;/Year&gt;&lt;RecNum&gt;5&lt;/RecNum&gt;&lt;DisplayText&gt;(Theng 1982; van Olphen 1977)&lt;/DisplayText&gt;&lt;record&gt;&lt;rec-number&gt;5&lt;/rec-number&gt;&lt;foreign-keys&gt;&lt;key app="EN" db-id="dptxv0sx1zz2p6e0szp5tzpc5e9at0xzsr2w"&gt;5&lt;/key&gt;&lt;/foreign-keys&gt;&lt;ref-type name="Book"&gt;6&lt;/ref-type&gt;&lt;contributors&gt;&lt;authors&gt;&lt;author&gt;van Olphen, H.&lt;/author&gt;&lt;/authors&gt;&lt;/contributors&gt;&lt;titles&gt;&lt;title&gt;An Introduction to Clay Colloid Chemistry: For Clay Technologists, Geologists, and Soil Scientists&lt;/title&gt;&lt;/titles&gt;&lt;dates&gt;&lt;year&gt;1977&lt;/year&gt;&lt;/dates&gt;&lt;pub-location&gt;New York&lt;/pub-location&gt;&lt;publisher&gt;Wiley-Interscience&lt;/publisher&gt;&lt;urls&gt;&lt;/urls&gt;&lt;/record&gt;&lt;/Cite&gt;&lt;Cite&gt;&lt;Author&gt;Theng&lt;/Author&gt;&lt;Year&gt;1982&lt;/Year&gt;&lt;RecNum&gt;40&lt;/RecNum&gt;&lt;record&gt;&lt;rec-number&gt;40&lt;/rec-number&gt;&lt;foreign-keys&gt;&lt;key app="EN" db-id="dptxv0sx1zz2p6e0szp5tzpc5e9at0xzsr2w"&gt;40&lt;/key&gt;&lt;/foreign-keys&gt;&lt;ref-type name="Journal Article"&gt;17&lt;/ref-type&gt;&lt;contributors&gt;&lt;authors&gt;&lt;author&gt;Theng, B. K. G.&lt;/author&gt;&lt;/authors&gt;&lt;/contributors&gt;&lt;titles&gt;&lt;title&gt;Clay-Polymer Interactions; Summary and Perspectives&lt;/title&gt;&lt;secondary-title&gt;Clays and Clay Minerals&lt;/secondary-title&gt;&lt;/titles&gt;&lt;periodical&gt;&lt;full-title&gt;Clays and Clay Minerals&lt;/full-title&gt;&lt;/periodical&gt;&lt;pages&gt;1-10&lt;/pages&gt;&lt;volume&gt;30&lt;/volume&gt;&lt;number&gt;1&lt;/number&gt;&lt;dates&gt;&lt;year&gt;1982&lt;/year&gt;&lt;pub-dates&gt;&lt;date&gt;February 1, 1982&lt;/date&gt;&lt;/pub-dates&gt;&lt;/dates&gt;&lt;urls&gt;&lt;related-urls&gt;&lt;url&gt;http://ccm.geoscienceworld.org/content/30/1/1.short&lt;/url&gt;&lt;/related-urls&gt;&lt;/urls&gt;&lt;/record&gt;&lt;/Cite&gt;&lt;/EndNote&gt;</w:instrText>
      </w:r>
      <w:r w:rsidR="003E0EB6">
        <w:fldChar w:fldCharType="separate"/>
      </w:r>
      <w:r w:rsidR="0090219C">
        <w:rPr>
          <w:noProof/>
        </w:rPr>
        <w:t>(</w:t>
      </w:r>
      <w:hyperlink w:anchor="_ENREF_89" w:tooltip="Theng, 1982 #40" w:history="1">
        <w:r w:rsidR="00986B7E">
          <w:rPr>
            <w:noProof/>
          </w:rPr>
          <w:t>Theng 1982</w:t>
        </w:r>
      </w:hyperlink>
      <w:r w:rsidR="0090219C">
        <w:rPr>
          <w:noProof/>
        </w:rPr>
        <w:t xml:space="preserve">; </w:t>
      </w:r>
      <w:hyperlink w:anchor="_ENREF_91" w:tooltip="van Olphen, 1977 #5" w:history="1">
        <w:r w:rsidR="00986B7E">
          <w:rPr>
            <w:noProof/>
          </w:rPr>
          <w:t>van Olphen 1977</w:t>
        </w:r>
      </w:hyperlink>
      <w:r w:rsidR="0090219C">
        <w:rPr>
          <w:noProof/>
        </w:rPr>
        <w:t>)</w:t>
      </w:r>
      <w:r w:rsidR="003E0EB6">
        <w:fldChar w:fldCharType="end"/>
      </w:r>
      <w:r w:rsidR="0087556B">
        <w:t>.</w:t>
      </w:r>
    </w:p>
    <w:p w:rsidR="005452EA" w:rsidRDefault="00FE7436" w:rsidP="005452EA">
      <w:pPr>
        <w:spacing w:after="600" w:line="480" w:lineRule="auto"/>
        <w:jc w:val="both"/>
      </w:pPr>
      <w:r>
        <w:tab/>
      </w:r>
      <w:r w:rsidR="0087556B">
        <w:t>When a clay is subjected to an aqueous polymer solution, there are three main types of clay-polymer composites that can be forme</w:t>
      </w:r>
      <w:r w:rsidR="008A0A58">
        <w:t xml:space="preserve">d:  phase-separated, intercalated, and exfoliated structures </w:t>
      </w:r>
      <w:r w:rsidR="003E0EB6">
        <w:fldChar w:fldCharType="begin">
          <w:fldData xml:space="preserve">PEVuZE5vdGU+PENpdGU+PEF1dGhvcj5HaWFubmVsaXM8L0F1dGhvcj48WWVhcj4xOTk5PC9ZZWFy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</w:fldData>
        </w:fldChar>
      </w:r>
      <w:r w:rsidR="006220C7">
        <w:instrText xml:space="preserve"> ADDIN EN.CITE </w:instrText>
      </w:r>
      <w:r w:rsidR="003E0EB6">
        <w:fldChar w:fldCharType="begin">
          <w:fldData xml:space="preserve">PEVuZE5vdGU+PENpdGU+PEF1dGhvcj5HaWFubmVsaXM8L0F1dGhvcj48WWVhcj4xOTk5PC9ZZWFy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</w:fldData>
        </w:fldChar>
      </w:r>
      <w:r w:rsidR="006220C7">
        <w:instrText xml:space="preserve"> ADDIN EN.CITE.DATA </w:instrText>
      </w:r>
      <w:r w:rsidR="003E0EB6">
        <w:fldChar w:fldCharType="end"/>
      </w:r>
      <w:r w:rsidR="003E0EB6">
        <w:fldChar w:fldCharType="separate"/>
      </w:r>
      <w:r w:rsidR="006220C7">
        <w:rPr>
          <w:noProof/>
        </w:rPr>
        <w:t>(</w:t>
      </w:r>
      <w:hyperlink w:anchor="_ENREF_1" w:tooltip="Alexandre, 2000 #47" w:history="1">
        <w:r w:rsidR="00986B7E">
          <w:rPr>
            <w:noProof/>
          </w:rPr>
          <w:t>Alexandre and Dubois 2000</w:t>
        </w:r>
      </w:hyperlink>
      <w:r w:rsidR="006220C7">
        <w:rPr>
          <w:noProof/>
        </w:rPr>
        <w:t xml:space="preserve">; </w:t>
      </w:r>
      <w:hyperlink w:anchor="_ENREF_29" w:tooltip="Giannelis, 1999 #10" w:history="1">
        <w:r w:rsidR="00986B7E">
          <w:rPr>
            <w:noProof/>
          </w:rPr>
          <w:t>Giannelis et al. 1999</w:t>
        </w:r>
      </w:hyperlink>
      <w:r w:rsidR="006220C7">
        <w:rPr>
          <w:noProof/>
        </w:rPr>
        <w:t>)</w:t>
      </w:r>
      <w:r w:rsidR="003E0EB6">
        <w:fldChar w:fldCharType="end"/>
      </w:r>
      <w:r w:rsidR="008A0A58">
        <w:t xml:space="preserve">.  </w:t>
      </w:r>
      <w:r w:rsidR="006466D4">
        <w:t>Shown in Figure 2.7, t</w:t>
      </w:r>
      <w:r w:rsidR="008A0A58">
        <w:t>he phase-separated structure consists of clay particles</w:t>
      </w:r>
      <w:r w:rsidR="006466D4">
        <w:t xml:space="preserve"> (</w:t>
      </w:r>
      <w:r w:rsidR="006370E2">
        <w:t xml:space="preserve">shown by </w:t>
      </w:r>
      <w:r w:rsidR="006466D4">
        <w:t>blue lines)</w:t>
      </w:r>
      <w:r w:rsidR="008A0A58">
        <w:t xml:space="preserve"> with resulting polymer </w:t>
      </w:r>
      <w:r w:rsidR="006466D4">
        <w:t>(</w:t>
      </w:r>
      <w:r w:rsidR="006370E2">
        <w:t xml:space="preserve">shown by </w:t>
      </w:r>
      <w:r w:rsidR="006466D4">
        <w:t xml:space="preserve">irregular lines) </w:t>
      </w:r>
      <w:r w:rsidR="005452EA">
        <w:t>adsorption surrounding the</w:t>
      </w:r>
    </w:p>
    <w:p w:rsidR="00313F89" w:rsidRDefault="00313F89" w:rsidP="00E74697">
      <w:pPr>
        <w:spacing w:line="480" w:lineRule="auto"/>
      </w:pPr>
      <w:r>
        <w:rPr>
          <w:noProof/>
        </w:rPr>
        <w:drawing>
          <wp:inline distT="0" distB="0" distL="0" distR="0" wp14:anchorId="3C3321A8" wp14:editId="109EF590">
            <wp:extent cx="5020429" cy="153528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cstate="print"/>
                    <a:srcRect l="2366" t="5625" r="1371" b="6456"/>
                    <a:stretch/>
                  </pic:blipFill>
                  <pic:spPr bwMode="auto">
                    <a:xfrm>
                      <a:off x="0" y="0"/>
                      <a:ext cx="5052778" cy="1545182"/>
                    </a:xfrm>
                    <a:prstGeom prst="rect">
                      <a:avLst/>
                    </a:prstGeom>
                    <a:ln>
                      <a:noFill/>
                    </a:ln>
                    <a:extLst>
                      <a:ext uri="{53640926-AAD7-44D8-BBD7-CCE9431645EC}">
                        <a14:shadowObscured xmlns:a14="http://schemas.microsoft.com/office/drawing/2010/main"/>
                      </a:ext>
                    </a:extLst>
                  </pic:spPr>
                </pic:pic>
              </a:graphicData>
            </a:graphic>
          </wp:inline>
        </w:drawing>
      </w:r>
    </w:p>
    <w:p w:rsidR="00313F89" w:rsidRPr="002A3FDA" w:rsidRDefault="00313F89" w:rsidP="00E74697">
      <w:pPr>
        <w:pStyle w:val="Caption"/>
        <w:spacing w:after="700"/>
      </w:pPr>
      <w:bookmarkStart w:id="30" w:name="_Toc356812413"/>
      <w:r>
        <w:t>FIG. 2.7</w:t>
      </w:r>
      <w:r w:rsidRPr="002A3FDA">
        <w:t xml:space="preserve">:  </w:t>
      </w:r>
      <w:r>
        <w:t>Three formation types of clay-polymer composites</w:t>
      </w:r>
      <w:r w:rsidRPr="002A3FDA">
        <w:t xml:space="preserve"> </w:t>
      </w:r>
      <w:r w:rsidR="003E0EB6">
        <w:fldChar w:fldCharType="begin"/>
      </w:r>
      <w:r>
        <w:instrText xml:space="preserve"> ADDIN EN.CITE &lt;EndNote&gt;&lt;Cite&gt;&lt;Author&gt;Kim&lt;/Author&gt;&lt;Year&gt;2011&lt;/Year&gt;&lt;RecNum&gt;7&lt;/RecNum&gt;&lt;Prefix&gt;after &lt;/Prefix&gt;&lt;DisplayText&gt;(after Kim and Palomino 2011)&lt;/DisplayText&gt;&lt;record&gt;&lt;rec-number&gt;7&lt;/rec-number&gt;&lt;foreign-keys&gt;&lt;key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rsidR="003E0EB6">
        <w:fldChar w:fldCharType="separate"/>
      </w:r>
      <w:r>
        <w:rPr>
          <w:noProof/>
        </w:rPr>
        <w:t>(</w:t>
      </w:r>
      <w:hyperlink w:anchor="_ENREF_39" w:tooltip="Kim, 2011 #7" w:history="1">
        <w:r w:rsidR="00986B7E">
          <w:rPr>
            <w:noProof/>
          </w:rPr>
          <w:t>after Kim and Palomino 2011</w:t>
        </w:r>
      </w:hyperlink>
      <w:r>
        <w:rPr>
          <w:noProof/>
        </w:rPr>
        <w:t>)</w:t>
      </w:r>
      <w:bookmarkEnd w:id="30"/>
      <w:r w:rsidR="003E0EB6">
        <w:fldChar w:fldCharType="end"/>
      </w:r>
    </w:p>
    <w:p w:rsidR="005452EA" w:rsidRDefault="005452EA" w:rsidP="005452EA">
      <w:pPr>
        <w:spacing w:line="480" w:lineRule="auto"/>
        <w:jc w:val="both"/>
      </w:pPr>
      <w:r>
        <w:lastRenderedPageBreak/>
        <w:t>particles.  These structures are referred to as “microcomposites,” and there is no penetration of polymer into the interlayer spaces.  In this study, microcomposites are formed with the clay mineral kaolinite, as the strong hydrogen bonds between the</w:t>
      </w:r>
    </w:p>
    <w:p w:rsidR="00E74697" w:rsidRDefault="00313F89" w:rsidP="00313F89">
      <w:pPr>
        <w:spacing w:line="480" w:lineRule="auto"/>
        <w:jc w:val="both"/>
      </w:pPr>
      <w:r>
        <w:t xml:space="preserve">layers do not allow for this polymer adsorption within the particles </w:t>
      </w:r>
      <w:r w:rsidR="003E0EB6">
        <w:fldChar w:fldCharType="begin"/>
      </w:r>
      <w:r>
        <w:instrText xml:space="preserve"> ADDIN EN.CITE &lt;EndNote&gt;&lt;Cite&gt;&lt;Author&gt;Kim&lt;/Author&gt;&lt;Year&gt;2009&lt;/Year&gt;&lt;RecNum&gt;23&lt;/RecNum&gt;&lt;DisplayText&gt;(Kim and Palomino 2009)&lt;/DisplayText&gt;&lt;record&gt;&lt;rec-number&gt;23&lt;/rec-number&gt;&lt;foreign-keys&gt;&lt;key app="EN" db-id="dptxv0sx1zz2p6e0szp5tzpc5e9at0xzsr2w"&gt;23&lt;/key&gt;&lt;/foreign-keys&gt;&lt;ref-type name="Journal Article"&gt;17&lt;/ref-type&gt;&lt;contributors&gt;&lt;authors&gt;&lt;author&gt;Kim, Sungho&lt;/author&gt;&lt;author&gt;Palomino, Angelica&lt;/author&gt;&lt;/authors&gt;&lt;/contributors&gt;&lt;titles&gt;&lt;title&gt;Polyacrylamide-Treated Kaolin: A Fabric Study&lt;/title&gt;&lt;secondary-title&gt;Applied Clay Science&lt;/secondary-title&gt;&lt;/titles&gt;&lt;periodical&gt;&lt;full-title&gt;Applied Clay Science&lt;/full-title&gt;&lt;/periodical&gt;&lt;pages&gt;270-279&lt;/pages&gt;&lt;volume&gt;45&lt;/volume&gt;&lt;number&gt;4&lt;/number&gt;&lt;keywords&gt;&lt;keyword&gt;Kaolin&lt;/keyword&gt;&lt;keyword&gt;Polyacrylamide&lt;/keyword&gt;&lt;keyword&gt;Fabric&lt;/keyword&gt;&lt;keyword&gt;Sedimentation&lt;/keyword&gt;&lt;keyword&gt;Rheology&lt;/keyword&gt;&lt;keyword&gt;Liquid limit&lt;/keyword&gt;&lt;/keywords&gt;&lt;dates&gt;&lt;year&gt;2009&lt;/year&gt;&lt;/dates&gt;&lt;isbn&gt;0169-1317&lt;/isbn&gt;&lt;urls&gt;&lt;related-urls&gt;&lt;url&gt;http://www.sciencedirect.com/science/article/pii/S016913170900129X&lt;/url&gt;&lt;/related-urls&gt;&lt;/urls&gt;&lt;electronic-resource-num&gt;http://dx.doi.org/10.1016/j.clay.2009.06.009&lt;/electronic-resource-num&gt;&lt;/record&gt;&lt;/Cite&gt;&lt;/EndNote&gt;</w:instrText>
      </w:r>
      <w:r w:rsidR="003E0EB6">
        <w:fldChar w:fldCharType="separate"/>
      </w:r>
      <w:r>
        <w:rPr>
          <w:noProof/>
        </w:rPr>
        <w:t>(</w:t>
      </w:r>
      <w:hyperlink w:anchor="_ENREF_38" w:tooltip="Kim, 2009 #23" w:history="1">
        <w:r w:rsidR="00986B7E">
          <w:rPr>
            <w:noProof/>
          </w:rPr>
          <w:t>Kim and Palomino 2009</w:t>
        </w:r>
      </w:hyperlink>
      <w:r>
        <w:rPr>
          <w:noProof/>
        </w:rPr>
        <w:t>)</w:t>
      </w:r>
      <w:r w:rsidR="003E0EB6">
        <w:fldChar w:fldCharType="end"/>
      </w:r>
      <w:r>
        <w:t>.  In the intercalated structure, however, the polymers can also absorb</w:t>
      </w:r>
    </w:p>
    <w:p w:rsidR="00FE7436" w:rsidRDefault="00B81127" w:rsidP="00313F89">
      <w:pPr>
        <w:spacing w:line="480" w:lineRule="auto"/>
        <w:jc w:val="both"/>
      </w:pPr>
      <w:r>
        <w:t>in the interlayer spacings as well as surrounding the clay particle.  These composites</w:t>
      </w:r>
      <w:r w:rsidR="00313F89">
        <w:t xml:space="preserve"> </w:t>
      </w:r>
      <w:r>
        <w:t>are referred to as “nanocomposites,” and are formed when montmorillonite is used.  Because montmorillonite has weakly bonded layers, the counterions in the interlayer</w:t>
      </w:r>
      <w:r w:rsidR="007B54C2">
        <w:t xml:space="preserve"> </w:t>
      </w:r>
      <w:r w:rsidR="008A0A58">
        <w:t xml:space="preserve">spaces are exchanged for polymer adsorption </w:t>
      </w:r>
      <w:r w:rsidR="003E0EB6">
        <w:fldChar w:fldCharType="begin"/>
      </w:r>
      <w:r w:rsidR="006057C4">
        <w:instrText xml:space="preserve"> ADDIN EN.CITE &lt;EndNote&gt;&lt;Cite&gt;&lt;Author&gt;Kim&lt;/Author&gt;&lt;Year&gt;2011&lt;/Year&gt;&lt;RecNum&gt;7&lt;/RecNum&gt;&lt;DisplayText&gt;(Kim and Palomino 2011)&lt;/DisplayText&gt;&lt;record&gt;&lt;rec-number&gt;7&lt;/rec-number&gt;&lt;foreign-keys&gt;&lt;key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rsidR="003E0EB6">
        <w:fldChar w:fldCharType="separate"/>
      </w:r>
      <w:r w:rsidR="006057C4">
        <w:rPr>
          <w:noProof/>
        </w:rPr>
        <w:t>(</w:t>
      </w:r>
      <w:hyperlink w:anchor="_ENREF_39" w:tooltip="Kim, 2011 #7" w:history="1">
        <w:r w:rsidR="00986B7E">
          <w:rPr>
            <w:noProof/>
          </w:rPr>
          <w:t>Kim and Palomino 2011</w:t>
        </w:r>
      </w:hyperlink>
      <w:r w:rsidR="006057C4">
        <w:rPr>
          <w:noProof/>
        </w:rPr>
        <w:t>)</w:t>
      </w:r>
      <w:r w:rsidR="003E0EB6">
        <w:fldChar w:fldCharType="end"/>
      </w:r>
      <w:r w:rsidR="008A0A58">
        <w:t xml:space="preserve">.  The final type of composite, exfoliated, is formed when the clay particles completely separate and are thus completely surrounded with polymers.  This type of structure normally occurs with high polymer contents </w:t>
      </w:r>
      <w:r w:rsidR="003E0EB6">
        <w:fldChar w:fldCharType="begin"/>
      </w:r>
      <w:r w:rsidR="006220C7">
        <w:instrText xml:space="preserve"> ADDIN EN.CITE &lt;EndNote&gt;&lt;Cite&gt;&lt;Author&gt;Fu&lt;/Author&gt;&lt;Year&gt;2001&lt;/Year&gt;&lt;RecNum&gt;48&lt;/RecNum&gt;&lt;DisplayText&gt;(Fu and Qutubuddin 2001)&lt;/DisplayText&gt;&lt;record&gt;&lt;rec-number&gt;48&lt;/rec-number&gt;&lt;foreign-keys&gt;&lt;key app="EN" db-id="dptxv0sx1zz2p6e0szp5tzpc5e9at0xzsr2w"&gt;48&lt;/key&gt;&lt;/foreign-keys&gt;&lt;ref-type name="Journal Article"&gt;17&lt;/ref-type&gt;&lt;contributors&gt;&lt;authors&gt;&lt;author&gt;Fu, X.&lt;/author&gt;&lt;author&gt;Qutubuddin, S.&lt;/author&gt;&lt;/authors&gt;&lt;/contributors&gt;&lt;titles&gt;&lt;title&gt;Polymer–Clay Nanocomposites: Exfoliation of Organophilic Montmorillonite Nanolayers in Polystyrene&lt;/title&gt;&lt;secondary-title&gt;Polymer&lt;/secondary-title&gt;&lt;/titles&gt;&lt;periodical&gt;&lt;full-title&gt;Polymer&lt;/full-title&gt;&lt;/periodical&gt;&lt;pages&gt;807-813&lt;/pages&gt;&lt;volume&gt;42&lt;/volume&gt;&lt;number&gt;2&lt;/number&gt;&lt;keywords&gt;&lt;keyword&gt;Montmorillonite&lt;/keyword&gt;&lt;keyword&gt;Polystyrene&lt;/keyword&gt;&lt;keyword&gt;Nanocomposites and nanolayers&lt;/keyword&gt;&lt;/keywords&gt;&lt;dates&gt;&lt;year&gt;2001&lt;/year&gt;&lt;/dates&gt;&lt;isbn&gt;0032-3861&lt;/isbn&gt;&lt;urls&gt;&lt;related-urls&gt;&lt;url&gt;http://www.sciencedirect.com/science/article/pii/S0032386100003852&lt;/url&gt;&lt;/related-urls&gt;&lt;/urls&gt;&lt;electronic-resource-num&gt;http://dx.doi.org/10.1016/S0032-3861(00)00385-2&lt;/electronic-resource-num&gt;&lt;/record&gt;&lt;/Cite&gt;&lt;/EndNote&gt;</w:instrText>
      </w:r>
      <w:r w:rsidR="003E0EB6">
        <w:fldChar w:fldCharType="separate"/>
      </w:r>
      <w:r w:rsidR="006220C7">
        <w:rPr>
          <w:noProof/>
        </w:rPr>
        <w:t>(</w:t>
      </w:r>
      <w:hyperlink w:anchor="_ENREF_26" w:tooltip="Fu, 2001 #48" w:history="1">
        <w:r w:rsidR="00986B7E">
          <w:rPr>
            <w:noProof/>
          </w:rPr>
          <w:t>Fu and Qutubuddin 2001</w:t>
        </w:r>
      </w:hyperlink>
      <w:r w:rsidR="006220C7">
        <w:rPr>
          <w:noProof/>
        </w:rPr>
        <w:t>)</w:t>
      </w:r>
      <w:r w:rsidR="003E0EB6">
        <w:fldChar w:fldCharType="end"/>
      </w:r>
      <w:r w:rsidR="00B35A32">
        <w:t>.</w:t>
      </w:r>
    </w:p>
    <w:p w:rsidR="005452EA" w:rsidRDefault="00FE7436" w:rsidP="005452EA">
      <w:pPr>
        <w:spacing w:after="600" w:line="480" w:lineRule="auto"/>
        <w:jc w:val="both"/>
      </w:pPr>
      <w:r>
        <w:tab/>
      </w:r>
      <w:r w:rsidR="00C97DC5">
        <w:t xml:space="preserve">The individual behaviors of </w:t>
      </w:r>
      <w:r w:rsidR="007D673B">
        <w:t>clay</w:t>
      </w:r>
      <w:r w:rsidR="00C97DC5">
        <w:t xml:space="preserve"> and PAM both affect the overall behavior of a clay-polymer composite.  The specific results of usin</w:t>
      </w:r>
      <w:r w:rsidR="005452EA">
        <w:t>g these materials in this study</w:t>
      </w:r>
    </w:p>
    <w:p w:rsidR="006A53A1" w:rsidRDefault="006A53A1" w:rsidP="00E74697">
      <w:pPr>
        <w:spacing w:line="480" w:lineRule="auto"/>
      </w:pPr>
      <w:r>
        <w:rPr>
          <w:noProof/>
        </w:rPr>
        <w:drawing>
          <wp:inline distT="0" distB="0" distL="0" distR="0" wp14:anchorId="4A696E00" wp14:editId="49ADD097">
            <wp:extent cx="5249333" cy="19191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srcRect t="13612" b="6845"/>
                    <a:stretch/>
                  </pic:blipFill>
                  <pic:spPr bwMode="auto">
                    <a:xfrm>
                      <a:off x="0" y="0"/>
                      <a:ext cx="5248910" cy="1918956"/>
                    </a:xfrm>
                    <a:prstGeom prst="rect">
                      <a:avLst/>
                    </a:prstGeom>
                    <a:ln>
                      <a:noFill/>
                    </a:ln>
                    <a:extLst>
                      <a:ext uri="{53640926-AAD7-44D8-BBD7-CCE9431645EC}">
                        <a14:shadowObscured xmlns:a14="http://schemas.microsoft.com/office/drawing/2010/main"/>
                      </a:ext>
                    </a:extLst>
                  </pic:spPr>
                </pic:pic>
              </a:graphicData>
            </a:graphic>
          </wp:inline>
        </w:drawing>
      </w:r>
    </w:p>
    <w:p w:rsidR="006A53A1" w:rsidRPr="00C97DC5" w:rsidRDefault="006A53A1" w:rsidP="00E74697">
      <w:pPr>
        <w:pStyle w:val="Caption"/>
        <w:spacing w:after="700"/>
      </w:pPr>
      <w:bookmarkStart w:id="31" w:name="_Toc356812414"/>
      <w:r w:rsidRPr="00C97DC5">
        <w:t xml:space="preserve">FIG. </w:t>
      </w:r>
      <w:r>
        <w:t>2.8</w:t>
      </w:r>
      <w:r w:rsidRPr="00C97DC5">
        <w:t>:  Behavior of clay-polymer composite due to</w:t>
      </w:r>
      <w:r>
        <w:t xml:space="preserve"> different</w:t>
      </w:r>
      <w:r w:rsidRPr="00C97DC5">
        <w:t xml:space="preserve"> pH and ionic concentration</w:t>
      </w:r>
      <w:r>
        <w:t xml:space="preserve"> conditions</w:t>
      </w:r>
      <w:r w:rsidRPr="00C97DC5">
        <w:t xml:space="preserve"> </w:t>
      </w:r>
      <w:r w:rsidR="003E0EB6">
        <w:fldChar w:fldCharType="begin"/>
      </w:r>
      <w:r w:rsidR="00911CC7">
        <w:instrText xml:space="preserve"> ADDIN EN.CITE &lt;EndNote&gt;&lt;Cite&gt;&lt;Author&gt;Kim&lt;/Author&gt;&lt;Year&gt;2011&lt;/Year&gt;&lt;RecNum&gt;7&lt;/RecNum&gt;&lt;Prefix&gt;after &lt;/Prefix&gt;&lt;DisplayText&gt;(after Kim and Palomino 2011)&lt;/DisplayText&gt;&lt;record&gt;&lt;rec-number&gt;7&lt;/rec-number&gt;&lt;foreign-keys&gt;&lt;key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rsidR="003E0EB6">
        <w:fldChar w:fldCharType="separate"/>
      </w:r>
      <w:r w:rsidR="00911CC7">
        <w:rPr>
          <w:noProof/>
        </w:rPr>
        <w:t>(</w:t>
      </w:r>
      <w:hyperlink w:anchor="_ENREF_39" w:tooltip="Kim, 2011 #7" w:history="1">
        <w:r w:rsidR="00986B7E">
          <w:rPr>
            <w:noProof/>
          </w:rPr>
          <w:t>after Kim and Palomino 2011</w:t>
        </w:r>
      </w:hyperlink>
      <w:r w:rsidR="00911CC7">
        <w:rPr>
          <w:noProof/>
        </w:rPr>
        <w:t>)</w:t>
      </w:r>
      <w:bookmarkEnd w:id="31"/>
      <w:r w:rsidR="003E0EB6">
        <w:fldChar w:fldCharType="end"/>
      </w:r>
    </w:p>
    <w:p w:rsidR="005452EA" w:rsidRDefault="005452EA" w:rsidP="005452EA">
      <w:pPr>
        <w:spacing w:line="480" w:lineRule="auto"/>
        <w:jc w:val="both"/>
      </w:pPr>
      <w:r>
        <w:lastRenderedPageBreak/>
        <w:t>are shown in Figure 2.8.  The composite schematics show the relationship between</w:t>
      </w:r>
      <w:r w:rsidRPr="006A53A1">
        <w:t xml:space="preserve"> </w:t>
      </w:r>
      <w:r>
        <w:t>clay particles and PAM molecules.  The figure shows how the interparticle spacing</w:t>
      </w:r>
      <w:r w:rsidRPr="006A53A1">
        <w:t xml:space="preserve"> </w:t>
      </w:r>
      <w:r>
        <w:t>changes in the clay-polymer composite due to changing pore fluid conditions.  The</w:t>
      </w:r>
    </w:p>
    <w:p w:rsidR="00C97DC5" w:rsidRDefault="006370E2" w:rsidP="00D513BE">
      <w:pPr>
        <w:spacing w:line="480" w:lineRule="auto"/>
        <w:jc w:val="both"/>
      </w:pPr>
      <w:r>
        <w:t xml:space="preserve">interlayer thickness </w:t>
      </w:r>
      <w:r w:rsidR="00C97DC5">
        <w:t xml:space="preserve">is affected at the micro-level due to the change in conformation of the polymers. This fundamental behavior at the particle level has been shown through prior research </w:t>
      </w:r>
      <w:r w:rsidR="003E0EB6">
        <w:fldChar w:fldCharType="begin"/>
      </w:r>
      <w:r w:rsidR="004449E0">
        <w:instrText xml:space="preserve"> ADDIN EN.CITE &lt;EndNote&gt;&lt;Cite&gt;&lt;Author&gt;Kim&lt;/Author&gt;&lt;Year&gt;2009&lt;/Year&gt;&lt;RecNum&gt;23&lt;/RecNum&gt;&lt;DisplayText&gt;(Kim and Palomino 2009; Kim and Palomino 2011)&lt;/DisplayText&gt;&lt;record&gt;&lt;rec-number&gt;23&lt;/rec-number&gt;&lt;foreign-keys&gt;&lt;key app="EN" db-id="dptxv0sx1zz2p6e0szp5tzpc5e9at0xzsr2w"&gt;23&lt;/key&gt;&lt;/foreign-keys&gt;&lt;ref-type name="Journal Article"&gt;17&lt;/ref-type&gt;&lt;contributors&gt;&lt;authors&gt;&lt;author&gt;Kim, Sungho&lt;/author&gt;&lt;author&gt;Palomino, Angelica&lt;/author&gt;&lt;/authors&gt;&lt;/contributors&gt;&lt;titles&gt;&lt;title&gt;Polyacrylamide-Treated Kaolin: A Fabric Study&lt;/title&gt;&lt;secondary-title&gt;Applied Clay Science&lt;/secondary-title&gt;&lt;/titles&gt;&lt;periodical&gt;&lt;full-title&gt;Applied Clay Science&lt;/full-title&gt;&lt;/periodical&gt;&lt;pages&gt;270-279&lt;/pages&gt;&lt;volume&gt;45&lt;/volume&gt;&lt;number&gt;4&lt;/number&gt;&lt;keywords&gt;&lt;keyword&gt;Kaolin&lt;/keyword&gt;&lt;keyword&gt;Polyacrylamide&lt;/keyword&gt;&lt;keyword&gt;Fabric&lt;/keyword&gt;&lt;keyword&gt;Sedimentation&lt;/keyword&gt;&lt;keyword&gt;Rheology&lt;/keyword&gt;&lt;keyword&gt;Liquid limit&lt;/keyword&gt;&lt;/keywords&gt;&lt;dates&gt;&lt;year&gt;2009&lt;/year&gt;&lt;/dates&gt;&lt;isbn&gt;0169-1317&lt;/isbn&gt;&lt;urls&gt;&lt;related-urls&gt;&lt;url&gt;http://www.sciencedirect.com/science/article/pii/S016913170900129X&lt;/url&gt;&lt;/related-urls&gt;&lt;/urls&gt;&lt;electronic-resource-num&gt;http://dx.doi.org/10.1016/j.clay.2009.06.009&lt;/electronic-resource-num&gt;&lt;/record&gt;&lt;/Cite&gt;&lt;Cite&gt;&lt;Author&gt;Kim&lt;/Author&gt;&lt;Year&gt;2011&lt;/Year&gt;&lt;RecNum&gt;7&lt;/RecNum&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rsidR="003E0EB6">
        <w:fldChar w:fldCharType="separate"/>
      </w:r>
      <w:r w:rsidR="004449E0">
        <w:rPr>
          <w:noProof/>
        </w:rPr>
        <w:t>(</w:t>
      </w:r>
      <w:hyperlink w:anchor="_ENREF_38" w:tooltip="Kim, 2009 #23" w:history="1">
        <w:r w:rsidR="00986B7E">
          <w:rPr>
            <w:noProof/>
          </w:rPr>
          <w:t>Kim and Palomino 2009</w:t>
        </w:r>
      </w:hyperlink>
      <w:r w:rsidR="004449E0">
        <w:rPr>
          <w:noProof/>
        </w:rPr>
        <w:t xml:space="preserve">; </w:t>
      </w:r>
      <w:hyperlink w:anchor="_ENREF_39" w:tooltip="Kim, 2011 #7" w:history="1">
        <w:r w:rsidR="00986B7E">
          <w:rPr>
            <w:noProof/>
          </w:rPr>
          <w:t>Kim and Palomino 2011</w:t>
        </w:r>
      </w:hyperlink>
      <w:r w:rsidR="004449E0">
        <w:rPr>
          <w:noProof/>
        </w:rPr>
        <w:t>)</w:t>
      </w:r>
      <w:r w:rsidR="003E0EB6">
        <w:fldChar w:fldCharType="end"/>
      </w:r>
      <w:r w:rsidR="00C97DC5">
        <w:t xml:space="preserve">.  </w:t>
      </w:r>
      <w:r w:rsidR="00C97DC5" w:rsidRPr="006220C7">
        <w:rPr>
          <w:b/>
        </w:rPr>
        <w:t>The purpose of this study is to</w:t>
      </w:r>
      <w:r w:rsidR="00911CC7">
        <w:rPr>
          <w:b/>
        </w:rPr>
        <w:t xml:space="preserve"> investigate the meso-scale behavior of the developed clay-polymer composites and determine if the “tunability” of these composites is observed at the meso-scale using laboratory testing.</w:t>
      </w:r>
    </w:p>
    <w:p w:rsidR="00100538" w:rsidRDefault="00100538" w:rsidP="00100538">
      <w:pPr>
        <w:jc w:val="both"/>
      </w:pPr>
    </w:p>
    <w:p w:rsidR="006370E2" w:rsidRDefault="006370E2" w:rsidP="00817EC4">
      <w:pPr>
        <w:pStyle w:val="Heading2"/>
        <w:jc w:val="both"/>
      </w:pPr>
      <w:bookmarkStart w:id="32" w:name="_Toc356812286"/>
      <w:r>
        <w:t>2.6 Previous Studies</w:t>
      </w:r>
      <w:bookmarkEnd w:id="32"/>
    </w:p>
    <w:p w:rsidR="006370E2" w:rsidRDefault="006370E2" w:rsidP="006370E2">
      <w:pPr>
        <w:jc w:val="both"/>
      </w:pPr>
    </w:p>
    <w:p w:rsidR="000F42EE" w:rsidRDefault="000F42EE" w:rsidP="006370E2">
      <w:pPr>
        <w:spacing w:line="480" w:lineRule="auto"/>
        <w:jc w:val="both"/>
      </w:pPr>
      <w:r>
        <w:tab/>
      </w:r>
      <w:r w:rsidR="0017690C">
        <w:t xml:space="preserve">The effects of polymers on the shear strength and compressibility of clays have been explored in similar ways.  In one study, exopolymers were added to samples of kaolinite, and the shear strength and compressibility were compared to control samples </w:t>
      </w:r>
      <w:r w:rsidR="0017690C">
        <w:fldChar w:fldCharType="begin"/>
      </w:r>
      <w:r w:rsidR="0017690C">
        <w:instrText xml:space="preserve"> ADDIN EN.CITE &lt;EndNote&gt;&lt;Cite&gt;&lt;Author&gt;Nugent&lt;/Author&gt;&lt;Year&gt;2011&lt;/Year&gt;&lt;RecNum&gt;105&lt;/RecNum&gt;&lt;DisplayText&gt;(Nugent 2011)&lt;/DisplayText&gt;&lt;record&gt;&lt;rec-number&gt;105&lt;/rec-number&gt;&lt;foreign-keys&gt;&lt;key app="EN" db-id="dptxv0sx1zz2p6e0szp5tzpc5e9at0xzsr2w"&gt;105&lt;/key&gt;&lt;/foreign-keys&gt;&lt;ref-type name="Thesis"&gt;32&lt;/ref-type&gt;&lt;contributors&gt;&lt;authors&gt;&lt;author&gt;Nugent, Rick Alton&lt;/author&gt;&lt;/authors&gt;&lt;/contributors&gt;&lt;titles&gt;&lt;title&gt;The Effect of Exopolymers on the Compressibility and Shear Strength of Kaolinite&lt;/title&gt;&lt;/titles&gt;&lt;volume&gt;PhD thesis&lt;/volume&gt;&lt;dates&gt;&lt;year&gt;2011&lt;/year&gt;&lt;/dates&gt;&lt;pub-location&gt;Baton Rouge, La.&lt;/pub-location&gt;&lt;publisher&gt;Louisiana State Univ.&lt;/publisher&gt;&lt;urls&gt;&lt;/urls&gt;&lt;/record&gt;&lt;/Cite&gt;&lt;/EndNote&gt;</w:instrText>
      </w:r>
      <w:r w:rsidR="0017690C">
        <w:fldChar w:fldCharType="separate"/>
      </w:r>
      <w:r w:rsidR="0017690C">
        <w:rPr>
          <w:noProof/>
        </w:rPr>
        <w:t>(</w:t>
      </w:r>
      <w:hyperlink w:anchor="_ENREF_64" w:tooltip="Nugent, 2011 #105" w:history="1">
        <w:r w:rsidR="00986B7E">
          <w:rPr>
            <w:noProof/>
          </w:rPr>
          <w:t>Nugent 2011</w:t>
        </w:r>
      </w:hyperlink>
      <w:r w:rsidR="0017690C">
        <w:rPr>
          <w:noProof/>
        </w:rPr>
        <w:t>)</w:t>
      </w:r>
      <w:r w:rsidR="0017690C">
        <w:fldChar w:fldCharType="end"/>
      </w:r>
      <w:r w:rsidR="0017690C">
        <w:t xml:space="preserve">.  Exopolymers are different </w:t>
      </w:r>
      <w:r w:rsidR="0020565F">
        <w:t>than the PAM used in this study, as they are biopolymers that are much larger in size.  This study concluded that the shear strength of kaolinite could be increased depending on the concentration and type of ex</w:t>
      </w:r>
      <w:r w:rsidR="00986B7E">
        <w:t>o</w:t>
      </w:r>
      <w:r w:rsidR="0020565F">
        <w:t>polymer that was used.  Also, the compressibility was shown to either increase or decrease depending on the concentration and type of exopolymer that was used.</w:t>
      </w:r>
      <w:r w:rsidR="00E737FB">
        <w:t xml:space="preserve">  These tests confirmed that the clay’s engineering properties could be changed with the addition of exopolymers.  However, these polymers are much different in </w:t>
      </w:r>
      <w:r w:rsidR="00E737FB">
        <w:lastRenderedPageBreak/>
        <w:t>size and behavior than PAM.  Thus, this study will focus on the same concept, but with different polymers that exhibit a “responsive” behavior.</w:t>
      </w:r>
    </w:p>
    <w:p w:rsidR="006370E2" w:rsidRDefault="006370E2" w:rsidP="006370E2">
      <w:pPr>
        <w:spacing w:line="480" w:lineRule="auto"/>
        <w:jc w:val="both"/>
      </w:pPr>
      <w:r>
        <w:tab/>
      </w:r>
      <w:r w:rsidR="00C50BAA">
        <w:t xml:space="preserve">Additional studies have </w:t>
      </w:r>
      <w:r w:rsidR="004E6DD1">
        <w:t xml:space="preserve">also </w:t>
      </w:r>
      <w:r w:rsidR="00C50BAA">
        <w:t xml:space="preserve">already determined specific behaviors of PAM, kaolinite-PAM </w:t>
      </w:r>
      <w:r w:rsidR="006220C7">
        <w:t>micro-</w:t>
      </w:r>
      <w:r w:rsidR="00C50BAA">
        <w:t xml:space="preserve">composites, and montmorillonite-PAM </w:t>
      </w:r>
      <w:r w:rsidR="006220C7">
        <w:t>nano-</w:t>
      </w:r>
      <w:r w:rsidR="00C50BAA">
        <w:t xml:space="preserve">composites.  This thesis will build upon these predetermined conclusions, so a </w:t>
      </w:r>
      <w:r w:rsidR="00F44AC7">
        <w:t xml:space="preserve">discussion of these findings </w:t>
      </w:r>
      <w:r w:rsidR="006B518E">
        <w:t>follows</w:t>
      </w:r>
      <w:r w:rsidR="00F44AC7">
        <w:t>.</w:t>
      </w:r>
    </w:p>
    <w:p w:rsidR="00D843C3" w:rsidRDefault="00F44AC7" w:rsidP="006370E2">
      <w:pPr>
        <w:spacing w:line="480" w:lineRule="auto"/>
        <w:jc w:val="both"/>
      </w:pPr>
      <w:r>
        <w:tab/>
      </w:r>
      <w:r w:rsidR="00404BCF">
        <w:t xml:space="preserve">In one study, kaolinite-PAM composites were created in order to determine how the fabric of the material is affected by different variables </w:t>
      </w:r>
      <w:r w:rsidR="003E0EB6">
        <w:fldChar w:fldCharType="begin"/>
      </w:r>
      <w:r w:rsidR="00404BCF">
        <w:instrText xml:space="preserve"> ADDIN EN.CITE &lt;EndNote&gt;&lt;Cite&gt;&lt;Author&gt;Kim&lt;/Author&gt;&lt;Year&gt;2009&lt;/Year&gt;&lt;RecNum&gt;23&lt;/RecNum&gt;&lt;DisplayText&gt;(Kim and Palomino 2009)&lt;/DisplayText&gt;&lt;record&gt;&lt;rec-number&gt;23&lt;/rec-number&gt;&lt;foreign-keys&gt;&lt;key app="EN" db-id="dptxv0sx1zz2p6e0szp5tzpc5e9at0xzsr2w"&gt;23&lt;/key&gt;&lt;/foreign-keys&gt;&lt;ref-type name="Journal Article"&gt;17&lt;/ref-type&gt;&lt;contributors&gt;&lt;authors&gt;&lt;author&gt;Kim, Sungho&lt;/author&gt;&lt;author&gt;Palomino, Angelica&lt;/author&gt;&lt;/authors&gt;&lt;/contributors&gt;&lt;titles&gt;&lt;title&gt;Polyacrylamide-Treated Kaolin: A Fabric Study&lt;/title&gt;&lt;secondary-title&gt;Applied Clay Science&lt;/secondary-title&gt;&lt;/titles&gt;&lt;periodical&gt;&lt;full-title&gt;Applied Clay Science&lt;/full-title&gt;&lt;/periodical&gt;&lt;pages&gt;270-279&lt;/pages&gt;&lt;volume&gt;45&lt;/volume&gt;&lt;number&gt;4&lt;/number&gt;&lt;keywords&gt;&lt;keyword&gt;Kaolin&lt;/keyword&gt;&lt;keyword&gt;Polyacrylamide&lt;/keyword&gt;&lt;keyword&gt;Fabric&lt;/keyword&gt;&lt;keyword&gt;Sedimentation&lt;/keyword&gt;&lt;keyword&gt;Rheology&lt;/keyword&gt;&lt;keyword&gt;Liquid limit&lt;/keyword&gt;&lt;/keywords&gt;&lt;dates&gt;&lt;year&gt;2009&lt;/year&gt;&lt;/dates&gt;&lt;isbn&gt;0169-1317&lt;/isbn&gt;&lt;urls&gt;&lt;related-urls&gt;&lt;url&gt;http://www.sciencedirect.com/science/article/pii/S016913170900129X&lt;/url&gt;&lt;/related-urls&gt;&lt;/urls&gt;&lt;electronic-resource-num&gt;http://dx.doi.org/10.1016/j.clay.2009.06.009&lt;/electronic-resource-num&gt;&lt;/record&gt;&lt;/Cite&gt;&lt;/EndNote&gt;</w:instrText>
      </w:r>
      <w:r w:rsidR="003E0EB6">
        <w:fldChar w:fldCharType="separate"/>
      </w:r>
      <w:r w:rsidR="00404BCF">
        <w:rPr>
          <w:noProof/>
        </w:rPr>
        <w:t>(</w:t>
      </w:r>
      <w:hyperlink w:anchor="_ENREF_38" w:tooltip="Kim, 2009 #23" w:history="1">
        <w:r w:rsidR="00986B7E">
          <w:rPr>
            <w:noProof/>
          </w:rPr>
          <w:t>Kim and Palomino 2009</w:t>
        </w:r>
      </w:hyperlink>
      <w:r w:rsidR="00404BCF">
        <w:rPr>
          <w:noProof/>
        </w:rPr>
        <w:t>)</w:t>
      </w:r>
      <w:r w:rsidR="003E0EB6">
        <w:fldChar w:fldCharType="end"/>
      </w:r>
      <w:r w:rsidR="00404BCF">
        <w:t xml:space="preserve">.  A wide variation of </w:t>
      </w:r>
      <w:r w:rsidR="00D36069">
        <w:t xml:space="preserve">variables as related to the polymer </w:t>
      </w:r>
      <w:r w:rsidR="00EC5AB3">
        <w:t>was considered</w:t>
      </w:r>
      <w:r w:rsidR="00D36069">
        <w:t>,</w:t>
      </w:r>
      <w:r w:rsidR="00EC5AB3">
        <w:t xml:space="preserve"> such </w:t>
      </w:r>
      <w:r w:rsidR="00E31499">
        <w:t xml:space="preserve">as </w:t>
      </w:r>
      <w:r w:rsidR="006B518E">
        <w:t xml:space="preserve">polymer </w:t>
      </w:r>
      <w:r w:rsidR="00EC5AB3">
        <w:t>charge type, molecular we</w:t>
      </w:r>
      <w:r w:rsidR="00D36069">
        <w:t>ight, and concen</w:t>
      </w:r>
      <w:r w:rsidR="00D843C3">
        <w:t>tration.  Nonionic and cationic</w:t>
      </w:r>
    </w:p>
    <w:p w:rsidR="00F44AC7" w:rsidRDefault="00D843C3" w:rsidP="006370E2">
      <w:pPr>
        <w:spacing w:line="480" w:lineRule="auto"/>
        <w:jc w:val="both"/>
      </w:pPr>
      <w:r>
        <w:t xml:space="preserve">PAM were used to highlight charge type, while high molecular weight and low </w:t>
      </w:r>
      <w:r w:rsidR="00D36069">
        <w:t xml:space="preserve">molecular weight </w:t>
      </w:r>
      <w:r w:rsidR="00955062">
        <w:t>PAM</w:t>
      </w:r>
      <w:r w:rsidR="00D36069">
        <w:t xml:space="preserve"> w</w:t>
      </w:r>
      <w:r w:rsidR="006B518E">
        <w:t>ere</w:t>
      </w:r>
      <w:r w:rsidR="00D36069">
        <w:t xml:space="preserve"> used to highlight </w:t>
      </w:r>
      <w:r w:rsidR="006B518E">
        <w:t>the impact of different chain lengths</w:t>
      </w:r>
      <w:r w:rsidR="00D36069">
        <w:t xml:space="preserve">.  The </w:t>
      </w:r>
      <w:r w:rsidR="00955062">
        <w:t>PAM</w:t>
      </w:r>
      <w:r w:rsidR="00D36069">
        <w:t xml:space="preserve"> concentrations also ranged </w:t>
      </w:r>
      <w:r w:rsidR="00404BCF">
        <w:t xml:space="preserve">from </w:t>
      </w:r>
      <w:r w:rsidR="00BF18DB">
        <w:t>20 mg/L to 500 mg/L, in order to determine</w:t>
      </w:r>
      <w:r w:rsidR="00D36069">
        <w:t xml:space="preserve"> at optimum composite mixture.</w:t>
      </w:r>
      <w:r w:rsidR="00E31499">
        <w:t xml:space="preserve">  Test methods included viscosity measurements, sedimentation tests, and liquid limit tests.  </w:t>
      </w:r>
      <w:r w:rsidR="00FA080E">
        <w:t>Results showed that the composite floc density and sizes tended to increase with higher PAM concentrations, but composites with a higher molecular mass PAM tended to have a more open flocculated fabric.  Also, the polymer charge was shown to only impact the composite fabric above a specific polymer concentration.</w:t>
      </w:r>
      <w:r w:rsidR="00D52E8A">
        <w:t xml:space="preserve">  This study </w:t>
      </w:r>
      <w:r w:rsidR="006B518E">
        <w:t>show</w:t>
      </w:r>
      <w:r w:rsidR="00D52E8A">
        <w:t xml:space="preserve">ed that </w:t>
      </w:r>
      <w:r w:rsidR="00955062">
        <w:t>kaolinite-PAM</w:t>
      </w:r>
      <w:r w:rsidR="00D52E8A">
        <w:t xml:space="preserve"> fabric formation could be altered by using different combinations of variables.</w:t>
      </w:r>
    </w:p>
    <w:p w:rsidR="00F158E8" w:rsidRDefault="00D52E8A" w:rsidP="006370E2">
      <w:pPr>
        <w:spacing w:line="480" w:lineRule="auto"/>
        <w:jc w:val="both"/>
      </w:pPr>
      <w:r>
        <w:tab/>
      </w:r>
      <w:r w:rsidR="00955062">
        <w:t xml:space="preserve">In addition, another study </w:t>
      </w:r>
      <w:r w:rsidR="006218B1">
        <w:t xml:space="preserve">evaluated similar parameters and developed a procedure to optimize the synthesis of montmorillonite-PAM composites </w:t>
      </w:r>
      <w:r w:rsidR="003E0EB6">
        <w:fldChar w:fldCharType="begin"/>
      </w:r>
      <w:r w:rsidR="006218B1">
        <w:instrText xml:space="preserve"> ADDIN EN.CITE &lt;EndNote&gt;&lt;Cite&gt;&lt;Author&gt;Kim&lt;/Author&gt;&lt;Year&gt;2011&lt;/Year&gt;&lt;RecNum&gt;7&lt;/RecNum&gt;&lt;DisplayText&gt;(Kim and Palomino 2011)&lt;/DisplayText&gt;&lt;record&gt;&lt;rec-number&gt;7&lt;/rec-number&gt;&lt;foreign-keys&gt;&lt;key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rsidR="003E0EB6">
        <w:fldChar w:fldCharType="separate"/>
      </w:r>
      <w:r w:rsidR="006218B1">
        <w:rPr>
          <w:noProof/>
        </w:rPr>
        <w:t>(</w:t>
      </w:r>
      <w:hyperlink w:anchor="_ENREF_39" w:tooltip="Kim, 2011 #7" w:history="1">
        <w:r w:rsidR="00986B7E">
          <w:rPr>
            <w:noProof/>
          </w:rPr>
          <w:t xml:space="preserve">Kim and </w:t>
        </w:r>
        <w:r w:rsidR="00986B7E">
          <w:rPr>
            <w:noProof/>
          </w:rPr>
          <w:lastRenderedPageBreak/>
          <w:t>Palomino 2011</w:t>
        </w:r>
      </w:hyperlink>
      <w:r w:rsidR="006218B1">
        <w:rPr>
          <w:noProof/>
        </w:rPr>
        <w:t>)</w:t>
      </w:r>
      <w:r w:rsidR="003E0EB6">
        <w:fldChar w:fldCharType="end"/>
      </w:r>
      <w:r w:rsidR="006218B1">
        <w:t xml:space="preserve">.  </w:t>
      </w:r>
      <w:r w:rsidR="00E55599">
        <w:t>As before, polymer molecular weight and concentration were considered</w:t>
      </w:r>
      <w:r w:rsidR="00DE2C5B">
        <w:t xml:space="preserve">, but </w:t>
      </w:r>
      <w:r w:rsidR="00E55599">
        <w:t xml:space="preserve">the solution intercalation technique was </w:t>
      </w:r>
      <w:r w:rsidR="00DE2C5B">
        <w:t xml:space="preserve">also </w:t>
      </w:r>
      <w:r w:rsidR="00E55599">
        <w:t>analyzed to determine the most appropriate method for composite synthesis.  Several variables for optimizing the solution intercalation technique were considered</w:t>
      </w:r>
      <w:r w:rsidR="00DE2C5B">
        <w:t xml:space="preserve"> including clay content, mixing temperature, drying temperature, polymer concentration, and polymer molecular weight.  An optimized solution intercalation technique was </w:t>
      </w:r>
      <w:r w:rsidR="006B518E">
        <w:t>developed</w:t>
      </w:r>
      <w:r w:rsidR="00DE2C5B">
        <w:t xml:space="preserve">, in which </w:t>
      </w:r>
      <w:r w:rsidR="00F158E8">
        <w:t xml:space="preserve">mixing and drying temperatures </w:t>
      </w:r>
      <w:r w:rsidR="006442D4">
        <w:t xml:space="preserve">above room temperature </w:t>
      </w:r>
      <w:r w:rsidR="00F158E8">
        <w:t>were insignificant to composite synthesis.  This was an important finding, in that excess energy in the form of high temperatures are unnecessary for the formation of clay-polymer composites</w:t>
      </w:r>
      <w:r w:rsidR="006442D4">
        <w:t xml:space="preserve"> at a large scale</w:t>
      </w:r>
      <w:r w:rsidR="00F158E8">
        <w:t>.</w:t>
      </w:r>
    </w:p>
    <w:p w:rsidR="006D7D73" w:rsidRDefault="00F158E8" w:rsidP="00E34048">
      <w:pPr>
        <w:spacing w:line="480" w:lineRule="auto"/>
        <w:jc w:val="both"/>
      </w:pPr>
      <w:r>
        <w:tab/>
      </w:r>
      <w:r w:rsidR="00AC3A8A">
        <w:t xml:space="preserve">Finally, studies were also performed to understand if the conformation of PAM molecules in aqueous solution was also expected when the polymers were </w:t>
      </w:r>
      <w:r w:rsidR="006442D4">
        <w:t>adsorbed onto</w:t>
      </w:r>
      <w:r w:rsidR="00AC3A8A">
        <w:t xml:space="preserve"> the composite structure.  </w:t>
      </w:r>
      <w:r w:rsidR="00C13CA0">
        <w:t>In</w:t>
      </w:r>
      <w:r w:rsidR="00264035">
        <w:t xml:space="preserve"> stud</w:t>
      </w:r>
      <w:r w:rsidR="0006228E">
        <w:t>ies</w:t>
      </w:r>
      <w:r w:rsidR="00264035">
        <w:t xml:space="preserve"> using dissipative particle dynamics (DPD)</w:t>
      </w:r>
      <w:r w:rsidR="0006228E">
        <w:t xml:space="preserve"> and spectroscopic ellipsometry</w:t>
      </w:r>
      <w:r w:rsidR="00264035">
        <w:t>, p</w:t>
      </w:r>
      <w:r w:rsidR="00C13CA0">
        <w:t>olymer interactions were studied</w:t>
      </w:r>
      <w:r w:rsidR="00264035">
        <w:t xml:space="preserve"> in aqueous solutions, on clay surfaces, and between two clay surfaces </w:t>
      </w:r>
      <w:r w:rsidR="003E0EB6">
        <w:fldChar w:fldCharType="begin">
          <w:fldData xml:space="preserve">PEVuZE5vdGU+PENpdGU+PEF1dGhvcj5LaW08L0F1dGhvcj48WWVhcj4yMDEyPC9ZZWFyPjxSZWNO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</w:fldData>
        </w:fldChar>
      </w:r>
      <w:r w:rsidR="0006228E">
        <w:instrText xml:space="preserve"> ADDIN EN.CITE </w:instrText>
      </w:r>
      <w:r w:rsidR="003E0EB6">
        <w:fldChar w:fldCharType="begin">
          <w:fldData xml:space="preserve">PEVuZE5vdGU+PENpdGU+PEF1dGhvcj5LaW08L0F1dGhvcj48WWVhcj4yMDEyPC9ZZWFyPjxSZWNO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</w:fldData>
        </w:fldChar>
      </w:r>
      <w:r w:rsidR="0006228E">
        <w:instrText xml:space="preserve"> ADDIN EN.CITE.DATA </w:instrText>
      </w:r>
      <w:r w:rsidR="003E0EB6">
        <w:fldChar w:fldCharType="end"/>
      </w:r>
      <w:r w:rsidR="003E0EB6">
        <w:fldChar w:fldCharType="separate"/>
      </w:r>
      <w:r w:rsidR="0006228E">
        <w:rPr>
          <w:noProof/>
        </w:rPr>
        <w:t>(</w:t>
      </w:r>
      <w:hyperlink w:anchor="_ENREF_37" w:tooltip="Kim, 2012 #76" w:history="1">
        <w:r w:rsidR="00986B7E">
          <w:rPr>
            <w:noProof/>
          </w:rPr>
          <w:t>Kim et al. 2012</w:t>
        </w:r>
      </w:hyperlink>
      <w:r w:rsidR="0006228E">
        <w:rPr>
          <w:noProof/>
        </w:rPr>
        <w:t xml:space="preserve">; </w:t>
      </w:r>
      <w:hyperlink w:anchor="_ENREF_40" w:tooltip="Kim, 2012 #75" w:history="1">
        <w:r w:rsidR="00986B7E">
          <w:rPr>
            <w:noProof/>
          </w:rPr>
          <w:t>Kim et al. 2012</w:t>
        </w:r>
      </w:hyperlink>
      <w:r w:rsidR="0006228E">
        <w:rPr>
          <w:noProof/>
        </w:rPr>
        <w:t>)</w:t>
      </w:r>
      <w:r w:rsidR="003E0EB6">
        <w:fldChar w:fldCharType="end"/>
      </w:r>
      <w:r w:rsidR="00E34048">
        <w:t xml:space="preserve">.  Through comparison of these different </w:t>
      </w:r>
      <w:r w:rsidR="0006228E">
        <w:t xml:space="preserve">scenarios, it was determined that polymers exhibited extended conformation at high pH, and coiled conformation at low pH, irrespective of which scenario was considered.  </w:t>
      </w:r>
      <w:r w:rsidR="00C13CA0">
        <w:t xml:space="preserve">These studies showed that the changing conformation of PAM in aqueous solutions was also seen when bonded to a clay surface, as well as between two clay surfaces.  </w:t>
      </w:r>
      <w:r w:rsidR="00673EBB">
        <w:t xml:space="preserve">This research </w:t>
      </w:r>
      <w:r w:rsidR="009B504E">
        <w:t>showed that the micro</w:t>
      </w:r>
      <w:r w:rsidR="00DB5ADC">
        <w:t>-</w:t>
      </w:r>
      <w:r w:rsidR="009B504E">
        <w:t>scale p</w:t>
      </w:r>
      <w:r w:rsidR="00DB5ADC">
        <w:t>roperties of polymers influenced the micro-scale properties of clay-</w:t>
      </w:r>
      <w:r w:rsidR="00DB5ADC">
        <w:lastRenderedPageBreak/>
        <w:t xml:space="preserve">polymer composites.  However, it is still not known if these properties translate </w:t>
      </w:r>
      <w:r w:rsidR="001D4B77">
        <w:t>to meso-scale composite specimens</w:t>
      </w:r>
      <w:r w:rsidR="00DB5ADC">
        <w:t>.</w:t>
      </w:r>
    </w:p>
    <w:p w:rsidR="00E34048" w:rsidRDefault="00E34048" w:rsidP="00E34048">
      <w:pPr>
        <w:jc w:val="both"/>
      </w:pPr>
    </w:p>
    <w:p w:rsidR="006D7D73" w:rsidRDefault="006D7D73" w:rsidP="00817EC4">
      <w:pPr>
        <w:pStyle w:val="Heading2"/>
        <w:jc w:val="both"/>
      </w:pPr>
      <w:bookmarkStart w:id="33" w:name="_Toc346876879"/>
      <w:bookmarkStart w:id="34" w:name="_Toc356812287"/>
      <w:r>
        <w:t>2.</w:t>
      </w:r>
      <w:r w:rsidR="006370E2">
        <w:t>7</w:t>
      </w:r>
      <w:r>
        <w:t xml:space="preserve"> Shear Strength of Clays</w:t>
      </w:r>
      <w:bookmarkEnd w:id="33"/>
      <w:bookmarkEnd w:id="34"/>
    </w:p>
    <w:p w:rsidR="006D7D73" w:rsidRDefault="006D7D73" w:rsidP="00D513BE">
      <w:pPr>
        <w:jc w:val="both"/>
      </w:pPr>
    </w:p>
    <w:p w:rsidR="005E3742" w:rsidRDefault="005E3742" w:rsidP="00D513BE">
      <w:pPr>
        <w:spacing w:line="480" w:lineRule="auto"/>
        <w:jc w:val="both"/>
      </w:pPr>
      <w:r>
        <w:tab/>
        <w:t xml:space="preserve">With an understanding of the concepts that describe behaviors of clays and polymers, the engineering properties of these materials can be analyzed.  </w:t>
      </w:r>
      <w:r w:rsidR="00A13969">
        <w:t>T</w:t>
      </w:r>
      <w:r>
        <w:t xml:space="preserve">here are many ways to analyze engineering properties in the clays kaolinite and montmorillonite, such as Atterberg limits, hydraulic conductivity, shear strength, compressibility, swelling and shrinkage, and time-dependent behavior </w:t>
      </w:r>
      <w:r w:rsidR="003E0EB6">
        <w:fldChar w:fldCharType="begin"/>
      </w:r>
      <w:r w:rsidR="007E5FC4">
        <w:instrText xml:space="preserve"> ADDIN EN.CITE &lt;EndNote&gt;&lt;Cite&gt;&lt;Author&gt;Mitchell&lt;/Author&gt;&lt;Year&gt;2005&lt;/Year&gt;&lt;RecNum&gt;2&lt;/RecNum&gt;&lt;DisplayText&gt;(Mitchell and Soga 2005)&lt;/DisplayText&gt;&lt;record&gt;&lt;rec-number&gt;2&lt;/rec-number&gt;&lt;foreign-keys&gt;&lt;key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Jersey&lt;/pub-location&gt;&lt;publisher&gt;Wiley&lt;/publisher&gt;&lt;urls&gt;&lt;/urls&gt;&lt;/record&gt;&lt;/Cite&gt;&lt;/EndNote&gt;</w:instrText>
      </w:r>
      <w:r w:rsidR="003E0EB6">
        <w:fldChar w:fldCharType="separate"/>
      </w:r>
      <w:r w:rsidR="007E5FC4">
        <w:rPr>
          <w:noProof/>
        </w:rPr>
        <w:t>(</w:t>
      </w:r>
      <w:hyperlink w:anchor="_ENREF_60" w:tooltip="Mitchell, 2005 #2" w:history="1">
        <w:r w:rsidR="00986B7E">
          <w:rPr>
            <w:noProof/>
          </w:rPr>
          <w:t>Mitchell and Soga 2005</w:t>
        </w:r>
      </w:hyperlink>
      <w:r w:rsidR="007E5FC4">
        <w:rPr>
          <w:noProof/>
        </w:rPr>
        <w:t>)</w:t>
      </w:r>
      <w:r w:rsidR="003E0EB6">
        <w:fldChar w:fldCharType="end"/>
      </w:r>
      <w:r>
        <w:t>.  Many of these properties describe strength and water interactions of these materials, but of great importance in this study is that of shear strength.</w:t>
      </w:r>
    </w:p>
    <w:p w:rsidR="005E3742" w:rsidRDefault="005E3742" w:rsidP="00D513BE">
      <w:pPr>
        <w:spacing w:line="480" w:lineRule="auto"/>
        <w:jc w:val="both"/>
      </w:pPr>
      <w:r>
        <w:tab/>
        <w:t>The shear strength of a soil refers to</w:t>
      </w:r>
      <w:r w:rsidR="00B06DAE">
        <w:t xml:space="preserve"> the ability of its particles to resist sliding laterally past one another upon application of an applied shear stress </w:t>
      </w:r>
      <w:r w:rsidR="00B06DAE">
        <w:fldChar w:fldCharType="begin"/>
      </w:r>
      <w:r w:rsidR="00B06DAE">
        <w:instrText xml:space="preserve"> ADDIN EN.CITE &lt;EndNote&gt;&lt;Cite&gt;&lt;Author&gt;Lambe&lt;/Author&gt;&lt;Year&gt;1969&lt;/Year&gt;&lt;RecNum&gt;87&lt;/RecNum&gt;&lt;DisplayText&gt;(Lambe and Whitman 1969)&lt;/DisplayText&gt;&lt;record&gt;&lt;rec-number&gt;87&lt;/rec-number&gt;&lt;foreign-keys&gt;&lt;key app="EN" db-id="dptxv0sx1zz2p6e0szp5tzpc5e9at0xzsr2w"&gt;87&lt;/key&gt;&lt;/foreign-keys&gt;&lt;ref-type name="Generic"&gt;13&lt;/ref-type&gt;&lt;contributors&gt;&lt;authors&gt;&lt;author&gt;Lambe, T. W.&lt;/author&gt;&lt;author&gt;Whitman, R. V.&lt;/author&gt;&lt;/authors&gt;&lt;/contributors&gt;&lt;titles&gt;&lt;title&gt;Soil Mechanics&lt;/title&gt;&lt;/titles&gt;&lt;dates&gt;&lt;year&gt;1969&lt;/year&gt;&lt;/dates&gt;&lt;pub-location&gt;New York&lt;/pub-location&gt;&lt;publisher&gt;John Wiley&lt;/publisher&gt;&lt;urls&gt;&lt;/urls&gt;&lt;/record&gt;&lt;/Cite&gt;&lt;/EndNote&gt;</w:instrText>
      </w:r>
      <w:r w:rsidR="00B06DAE">
        <w:fldChar w:fldCharType="separate"/>
      </w:r>
      <w:r w:rsidR="00B06DAE">
        <w:rPr>
          <w:noProof/>
        </w:rPr>
        <w:t>(</w:t>
      </w:r>
      <w:hyperlink w:anchor="_ENREF_46" w:tooltip="Lambe, 1969 #87" w:history="1">
        <w:r w:rsidR="00986B7E">
          <w:rPr>
            <w:noProof/>
          </w:rPr>
          <w:t>Lambe and Whitman 1969</w:t>
        </w:r>
      </w:hyperlink>
      <w:r w:rsidR="00B06DAE">
        <w:rPr>
          <w:noProof/>
        </w:rPr>
        <w:t>)</w:t>
      </w:r>
      <w:r w:rsidR="00B06DAE">
        <w:fldChar w:fldCharType="end"/>
      </w:r>
      <w:r>
        <w:t>.  Because the shear strength of a soil is determined by its ability to withstand the forces of an applied load, this fundamental engineering property is very important in foundation design, lateral earth pressure calculations, slope stability analysis, slurry t</w:t>
      </w:r>
      <w:r w:rsidR="00A500BF">
        <w:t xml:space="preserve">renches, and other geotechnical </w:t>
      </w:r>
      <w:r>
        <w:t xml:space="preserve">problems </w:t>
      </w:r>
      <w:r w:rsidR="003E0EB6">
        <w:fldChar w:fldCharType="begin">
          <w:fldData xml:space="preserve">PEVuZE5vdGU+PENpdGU+PEF1dGhvcj5NY0NhcnRoeTwvQXV0aG9yPjxZZWFyPjIwMDI8L1llYXI+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</w:fldData>
        </w:fldChar>
      </w:r>
      <w:r w:rsidR="00A500BF">
        <w:instrText xml:space="preserve"> ADDIN EN.CITE </w:instrText>
      </w:r>
      <w:r w:rsidR="003E0EB6">
        <w:fldChar w:fldCharType="begin">
          <w:fldData xml:space="preserve">PEVuZE5vdGU+PENpdGU+PEF1dGhvcj5NY0NhcnRoeTwvQXV0aG9yPjxZZWFyPjIwMDI8L1llYXI+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</w:fldData>
        </w:fldChar>
      </w:r>
      <w:r w:rsidR="00A500BF">
        <w:instrText xml:space="preserve"> ADDIN EN.CITE.DATA </w:instrText>
      </w:r>
      <w:r w:rsidR="003E0EB6">
        <w:fldChar w:fldCharType="end"/>
      </w:r>
      <w:r w:rsidR="003E0EB6">
        <w:fldChar w:fldCharType="separate"/>
      </w:r>
      <w:r w:rsidR="00A500BF">
        <w:rPr>
          <w:noProof/>
        </w:rPr>
        <w:t>(</w:t>
      </w:r>
      <w:hyperlink w:anchor="_ENREF_25" w:tooltip="Fox, 2004 #50" w:history="1">
        <w:r w:rsidR="00986B7E">
          <w:rPr>
            <w:noProof/>
          </w:rPr>
          <w:t>Fox 2004</w:t>
        </w:r>
      </w:hyperlink>
      <w:r w:rsidR="00A500BF">
        <w:rPr>
          <w:noProof/>
        </w:rPr>
        <w:t xml:space="preserve">; </w:t>
      </w:r>
      <w:hyperlink w:anchor="_ENREF_51" w:tooltip="Liu, 2004 #51" w:history="1">
        <w:r w:rsidR="00986B7E">
          <w:rPr>
            <w:noProof/>
          </w:rPr>
          <w:t>Liu and Evett 2004</w:t>
        </w:r>
      </w:hyperlink>
      <w:r w:rsidR="00A500BF">
        <w:rPr>
          <w:noProof/>
        </w:rPr>
        <w:t xml:space="preserve">; </w:t>
      </w:r>
      <w:hyperlink w:anchor="_ENREF_54" w:tooltip="McCarthy, 2002 #49" w:history="1">
        <w:r w:rsidR="00986B7E">
          <w:rPr>
            <w:noProof/>
          </w:rPr>
          <w:t>McCarthy 2002</w:t>
        </w:r>
      </w:hyperlink>
      <w:r w:rsidR="00A500BF">
        <w:rPr>
          <w:noProof/>
        </w:rPr>
        <w:t>)</w:t>
      </w:r>
      <w:r w:rsidR="003E0EB6">
        <w:fldChar w:fldCharType="end"/>
      </w:r>
      <w:r>
        <w:t xml:space="preserve">.  Shear strength is also of great importance when clays or clay-polymer composites are used as a landfill liner.  Adding certain liquids to soils, a practice usually performed under pressure to increase the moisture distribution in municipal solid waste landfills, can potentially negatively affect the slope stability due to the increase in the pore water pressure (and decrease of shear strength) of the </w:t>
      </w:r>
      <w:r>
        <w:lastRenderedPageBreak/>
        <w:t xml:space="preserve">landfill materials </w:t>
      </w:r>
      <w:r w:rsidR="003E0EB6">
        <w:fldChar w:fldCharType="begin"/>
      </w:r>
      <w:r w:rsidR="00C008A7">
        <w:instrText xml:space="preserve"> ADDIN EN.CITE &lt;EndNote&gt;&lt;Cite&gt;&lt;Author&gt;Xu&lt;/Author&gt;&lt;Year&gt;2012&lt;/Year&gt;&lt;RecNum&gt;52&lt;/RecNum&gt;&lt;DisplayText&gt;(Xu et al. 2012)&lt;/DisplayText&gt;&lt;record&gt;&lt;rec-number&gt;52&lt;/rec-number&gt;&lt;foreign-keys&gt;&lt;key app="EN" db-id="dptxv0sx1zz2p6e0szp5tzpc5e9at0xzsr2w"&gt;52&lt;/key&gt;&lt;/foreign-keys&gt;&lt;ref-type name="Journal Article"&gt;17&lt;/ref-type&gt;&lt;contributors&gt;&lt;authors&gt;&lt;author&gt;Xu, Q.&lt;/author&gt;&lt;author&gt;Tolaymat, T.&lt;/author&gt;&lt;author&gt;Townsend, T.&lt;/author&gt;&lt;/authors&gt;&lt;/contributors&gt;&lt;titles&gt;&lt;title&gt;Impact of Pressurized Liquids Addition on Landfill Slope Stability&lt;/title&gt;&lt;secondary-title&gt;Journal of Geotechnical and Geoenvironmental Engineering&lt;/secondary-title&gt;&lt;/titles&gt;&lt;periodical&gt;&lt;full-title&gt;Journal of Geotechnical and Geoenvironmental Engineering&lt;/full-title&gt;&lt;/periodical&gt;&lt;pages&gt;472-480&lt;/pages&gt;&lt;volume&gt;138&lt;/volume&gt;&lt;number&gt;4&lt;/number&gt;&lt;dates&gt;&lt;year&gt;2012&lt;/year&gt;&lt;/dates&gt;&lt;urls&gt;&lt;related-urls&gt;&lt;url&gt;http://ascelibrary.org/doi/abs/10.1061/%28ASCE%29GT.1943-5606.0000609&lt;/url&gt;&lt;/related-urls&gt;&lt;/urls&gt;&lt;electronic-resource-num&gt;doi:10.1061/(ASCE)GT.1943-5606.0000609&lt;/electronic-resource-num&gt;&lt;/record&gt;&lt;/Cite&gt;&lt;/EndNote&gt;</w:instrText>
      </w:r>
      <w:r w:rsidR="003E0EB6">
        <w:fldChar w:fldCharType="separate"/>
      </w:r>
      <w:r w:rsidR="00C008A7">
        <w:rPr>
          <w:noProof/>
        </w:rPr>
        <w:t>(</w:t>
      </w:r>
      <w:hyperlink w:anchor="_ENREF_96" w:tooltip="Xu, 2012 #52" w:history="1">
        <w:r w:rsidR="00986B7E">
          <w:rPr>
            <w:noProof/>
          </w:rPr>
          <w:t>Xu et al. 2012</w:t>
        </w:r>
      </w:hyperlink>
      <w:r w:rsidR="00C008A7">
        <w:rPr>
          <w:noProof/>
        </w:rPr>
        <w:t>)</w:t>
      </w:r>
      <w:r w:rsidR="003E0EB6">
        <w:fldChar w:fldCharType="end"/>
      </w:r>
      <w:r>
        <w:t>.  Because the shear strength of a soil has so many applications in geotechnical engineering, it is important to understand how to characterize and measure this engineering property.</w:t>
      </w:r>
    </w:p>
    <w:p w:rsidR="005E3742" w:rsidRDefault="005E3742" w:rsidP="00D513BE">
      <w:pPr>
        <w:spacing w:line="480" w:lineRule="auto"/>
        <w:jc w:val="both"/>
      </w:pPr>
      <w:r>
        <w:tab/>
        <w:t xml:space="preserve">There are multiple methods to test and analyze the shear strength of a soil, including laboratory methods and in-situ methods.  Laboratory methods include the (1) unconfined compression test, (2) direct shear test, and (3) triaxial compression test.  The unconfined compression test can be used to investigate </w:t>
      </w:r>
      <w:r w:rsidR="001D4B77">
        <w:t>fine-grained</w:t>
      </w:r>
      <w:r>
        <w:t xml:space="preserve"> soils, whereas the direct shear test and the triaxial compression test can be used to investigate both </w:t>
      </w:r>
      <w:r w:rsidR="001D4B77">
        <w:t>fine-grained</w:t>
      </w:r>
      <w:r>
        <w:t xml:space="preserve"> and </w:t>
      </w:r>
      <w:r w:rsidR="001D4B77">
        <w:t>coarse-grained</w:t>
      </w:r>
      <w:r>
        <w:t xml:space="preserve"> soils.  In these test methods</w:t>
      </w:r>
      <w:r w:rsidR="00A13969">
        <w:t>, the</w:t>
      </w:r>
      <w:r>
        <w:t xml:space="preserve"> equation that describes the relationship of the soil’s shear strength to other factors</w:t>
      </w:r>
      <w:r w:rsidR="00A13969">
        <w:t xml:space="preserve"> is as follows</w:t>
      </w:r>
      <w: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3"/>
        <w:gridCol w:w="5937"/>
        <w:gridCol w:w="1272"/>
      </w:tblGrid>
      <w:tr w:rsidR="00DC0B52" w:rsidTr="00877AE3">
        <w:tc>
          <w:tcPr>
            <w:tcW w:w="2822" w:type="dxa"/>
          </w:tcPr>
          <w:p w:rsidR="00DC0B52" w:rsidRDefault="00DC0B52" w:rsidP="00877AE3">
            <w:pPr>
              <w:spacing w:line="480" w:lineRule="auto"/>
              <w:jc w:val="both"/>
            </w:pPr>
          </w:p>
        </w:tc>
        <w:tc>
          <w:tcPr>
            <w:tcW w:w="3500" w:type="pct"/>
            <w:vAlign w:val="center"/>
          </w:tcPr>
          <w:p w:rsidR="00DC0B52" w:rsidRDefault="00DC0B52" w:rsidP="00877AE3">
            <w:pPr>
              <w:spacing w:line="480" w:lineRule="auto"/>
              <w:jc w:val="center"/>
            </w:pPr>
            <m:oMathPara>
              <m:oMath>
                <m:r>
                  <w:rPr>
                    <w:rFonts w:ascii="Cambria Math" w:hAnsi="Cambria Math"/>
                  </w:rPr>
                  <m:t>τ=σ</m:t>
                </m:r>
                <m:func>
                  <m:funcPr>
                    <m:ctrlPr>
                      <w:rPr>
                        <w:rFonts w:ascii="Cambria Math" w:hAnsi="Cambria Math"/>
                      </w:rPr>
                    </m:ctrlPr>
                  </m:funcPr>
                  <m:fName>
                    <m:r>
                      <m:rPr>
                        <m:sty m:val="p"/>
                      </m:rPr>
                      <w:rPr>
                        <w:rFonts w:ascii="Cambria Math" w:hAnsi="Cambria Math"/>
                      </w:rPr>
                      <m:t>tan</m:t>
                    </m:r>
                  </m:fName>
                  <m:e>
                    <m:d>
                      <m:dPr>
                        <m:ctrlPr>
                          <w:rPr>
                            <w:rFonts w:ascii="Cambria Math" w:hAnsi="Cambria Math"/>
                            <w:i/>
                          </w:rPr>
                        </m:ctrlPr>
                      </m:dPr>
                      <m:e>
                        <m:r>
                          <w:rPr>
                            <w:rFonts w:ascii="Cambria Math" w:hAnsi="Cambria Math"/>
                          </w:rPr>
                          <m:t>ϕ</m:t>
                        </m:r>
                      </m:e>
                    </m:d>
                  </m:e>
                </m:func>
                <m:r>
                  <w:rPr>
                    <w:rFonts w:ascii="Cambria Math" w:eastAsiaTheme="minorEastAsia" w:hAnsi="Cambria Math"/>
                  </w:rPr>
                  <m:t>+c</m:t>
                </m:r>
              </m:oMath>
            </m:oMathPara>
          </w:p>
        </w:tc>
        <w:tc>
          <w:tcPr>
            <w:tcW w:w="750" w:type="pct"/>
            <w:vAlign w:val="center"/>
          </w:tcPr>
          <w:p w:rsidR="00DC0B52" w:rsidRDefault="00DC0B52" w:rsidP="00877AE3">
            <w:pPr>
              <w:spacing w:line="480" w:lineRule="auto"/>
              <w:jc w:val="right"/>
            </w:pPr>
            <w:r>
              <w:t>(2.1)</w:t>
            </w:r>
          </w:p>
        </w:tc>
      </w:tr>
    </w:tbl>
    <w:p w:rsidR="005E3742" w:rsidRDefault="005E3742" w:rsidP="00D513BE">
      <w:pPr>
        <w:spacing w:line="480" w:lineRule="auto"/>
        <w:jc w:val="both"/>
      </w:pPr>
      <w:r>
        <w:t xml:space="preserve">where </w:t>
      </w:r>
      <w:r w:rsidR="00A13969">
        <w:rPr>
          <w:rFonts w:cstheme="minorHAnsi"/>
        </w:rPr>
        <w:t>τ</w:t>
      </w:r>
      <w:r>
        <w:t xml:space="preserve"> is the shear strength, σ is the normal stress applied, </w:t>
      </w:r>
      <w:r w:rsidR="00A13969">
        <w:rPr>
          <w:rFonts w:cstheme="minorHAnsi"/>
        </w:rPr>
        <w:t>ϕ</w:t>
      </w:r>
      <w:r>
        <w:t xml:space="preserve"> is the angle of internal friction</w:t>
      </w:r>
      <w:r w:rsidR="00A13969">
        <w:t>, and c is the cohesion between the particles</w:t>
      </w:r>
      <w:r>
        <w:t xml:space="preserve">.  This equation is known as Mohr-Coulomb, and it shows that as the angle of internal friction within the material increases, so does the shear strength of the specimen </w:t>
      </w:r>
      <w:r w:rsidR="003E0EB6">
        <w:fldChar w:fldCharType="begin"/>
      </w:r>
      <w:r w:rsidR="00C008A7">
        <w:instrText xml:space="preserve"> ADDIN EN.CITE &lt;EndNote&gt;&lt;Cite&gt;&lt;Author&gt;White&lt;/Author&gt;&lt;Year&gt;1992&lt;/Year&gt;&lt;RecNum&gt;53&lt;/RecNum&gt;&lt;DisplayText&gt;(White et al. 1992)&lt;/DisplayText&gt;&lt;record&gt;&lt;rec-number&gt;53&lt;/rec-number&gt;&lt;foreign-keys&gt;&lt;key app="EN" db-id="dptxv0sx1zz2p6e0szp5tzpc5e9at0xzsr2w"&gt;53&lt;/key&gt;&lt;/foreign-keys&gt;&lt;ref-type name="Book"&gt;6&lt;/ref-type&gt;&lt;contributors&gt;&lt;authors&gt;&lt;author&gt;White, I.D.&lt;/author&gt;&lt;author&gt;Mottershead, D.N.&lt;/author&gt;&lt;author&gt;Harrison, S.J.&lt;/author&gt;&lt;/authors&gt;&lt;/contributors&gt;&lt;titles&gt;&lt;title&gt;Environmental Systems: An Introductory Text&lt;/title&gt;&lt;/titles&gt;&lt;dates&gt;&lt;year&gt;1992&lt;/year&gt;&lt;/dates&gt;&lt;pub-location&gt;London&lt;/pub-location&gt;&lt;publisher&gt;Chapman &amp;amp; Hall&lt;/publisher&gt;&lt;isbn&gt;9780748740819&lt;/isbn&gt;&lt;urls&gt;&lt;related-urls&gt;&lt;url&gt;http://books.google.com/books?id=wMJIvEcvSgwC&lt;/url&gt;&lt;/related-urls&gt;&lt;/urls&gt;&lt;/record&gt;&lt;/Cite&gt;&lt;/EndNote&gt;</w:instrText>
      </w:r>
      <w:r w:rsidR="003E0EB6">
        <w:fldChar w:fldCharType="separate"/>
      </w:r>
      <w:r w:rsidR="00C008A7">
        <w:rPr>
          <w:noProof/>
        </w:rPr>
        <w:t>(</w:t>
      </w:r>
      <w:hyperlink w:anchor="_ENREF_93" w:tooltip="White, 1992 #53" w:history="1">
        <w:r w:rsidR="00986B7E">
          <w:rPr>
            <w:noProof/>
          </w:rPr>
          <w:t>White et al. 1992</w:t>
        </w:r>
      </w:hyperlink>
      <w:r w:rsidR="00C008A7">
        <w:rPr>
          <w:noProof/>
        </w:rPr>
        <w:t>)</w:t>
      </w:r>
      <w:r w:rsidR="003E0EB6">
        <w:fldChar w:fldCharType="end"/>
      </w:r>
      <w:r>
        <w:t>.</w:t>
      </w:r>
    </w:p>
    <w:p w:rsidR="005E3742" w:rsidRDefault="005E3742" w:rsidP="00D513BE">
      <w:pPr>
        <w:spacing w:line="480" w:lineRule="auto"/>
        <w:jc w:val="both"/>
      </w:pPr>
      <w:r>
        <w:tab/>
        <w:t xml:space="preserve">There are different mechanisms that contribute to shear strength in montmorillonite and kaolinite, respectively.  For low overburden pressures such as near the surface, the shear behavior of kaolinite and montmorillonite is dependent primarily on two things:  the anisotropy of the clay particles as well as their net negative charge.  The intergranular friction of the particles is the mechanism that primarily contributes to kaolinite’s relatively higher shear strength, whereas </w:t>
      </w:r>
      <w:r>
        <w:lastRenderedPageBreak/>
        <w:t xml:space="preserve">montmorillonite’s shear strength is determined more from the actual </w:t>
      </w:r>
      <w:r w:rsidR="000026B3">
        <w:t xml:space="preserve">electrical </w:t>
      </w:r>
      <w:r>
        <w:t xml:space="preserve">forces that hold the layers together </w:t>
      </w:r>
      <w:r w:rsidR="003E0EB6">
        <w:fldChar w:fldCharType="begin"/>
      </w:r>
      <w:r w:rsidR="00B0673E">
        <w:instrText xml:space="preserve"> ADDIN EN.CITE &lt;EndNote&gt;&lt;Cite&gt;&lt;Author&gt;Müller-Vonmoos&lt;/Author&gt;&lt;Year&gt;1989&lt;/Year&gt;&lt;RecNum&gt;54&lt;/RecNum&gt;&lt;DisplayText&gt;(Müller-Vonmoos and Løken 1989)&lt;/DisplayText&gt;&lt;record&gt;&lt;rec-number&gt;54&lt;/rec-number&gt;&lt;foreign-keys&gt;&lt;key app="EN" db-id="dptxv0sx1zz2p6e0szp5tzpc5e9at0xzsr2w"&gt;54&lt;/key&gt;&lt;/foreign-keys&gt;&lt;ref-type name="Journal Article"&gt;17&lt;/ref-type&gt;&lt;contributors&gt;&lt;authors&gt;&lt;author&gt;Müller-Vonmoos, Max&lt;/author&gt;&lt;author&gt;Løken, Tor&lt;/author&gt;&lt;/authors&gt;&lt;/contributors&gt;&lt;titles&gt;&lt;title&gt;The Shearing Behaviour of Clays&lt;/title&gt;&lt;secondary-title&gt;Applied Clay Science&lt;/secondary-title&gt;&lt;/titles&gt;&lt;periodical&gt;&lt;full-title&gt;Applied Clay Science&lt;/full-title&gt;&lt;/periodical&gt;&lt;pages&gt;125-141&lt;/pages&gt;&lt;volume&gt;4&lt;/volume&gt;&lt;number&gt;2&lt;/number&gt;&lt;dates&gt;&lt;year&gt;1989&lt;/year&gt;&lt;/dates&gt;&lt;isbn&gt;0169-1317&lt;/isbn&gt;&lt;urls&gt;&lt;related-urls&gt;&lt;url&gt;http://www.sciencedirect.com/science/article/pii/0169131789900045&lt;/url&gt;&lt;/related-urls&gt;&lt;/urls&gt;&lt;electronic-resource-num&gt;http://dx.doi.org/10.1016/0169-1317(89)90004-5&lt;/electronic-resource-num&gt;&lt;/record&gt;&lt;/Cite&gt;&lt;/EndNote&gt;</w:instrText>
      </w:r>
      <w:r w:rsidR="003E0EB6">
        <w:fldChar w:fldCharType="separate"/>
      </w:r>
      <w:r w:rsidR="00331299">
        <w:rPr>
          <w:noProof/>
        </w:rPr>
        <w:t>(</w:t>
      </w:r>
      <w:hyperlink w:anchor="_ENREF_62" w:tooltip="Müller-Vonmoos, 1989 #54" w:history="1">
        <w:r w:rsidR="00986B7E">
          <w:rPr>
            <w:noProof/>
          </w:rPr>
          <w:t>Müller-Vonmoos and Løken 1989</w:t>
        </w:r>
      </w:hyperlink>
      <w:r w:rsidR="00331299">
        <w:rPr>
          <w:noProof/>
        </w:rPr>
        <w:t>)</w:t>
      </w:r>
      <w:r w:rsidR="003E0EB6">
        <w:fldChar w:fldCharType="end"/>
      </w:r>
      <w:r>
        <w:t xml:space="preserve">.  Also, because montmorillonite contains much more water at its different limit states (plastic, liquid), the interactions between the soil and water particles greatly influence its capability to resist shear forces.  For example, in undrained conditions, kaolinite’s strength is attributed to the specific type of particle arrangement as determined by the interparticle forces, whereas montmorillonite’s strength is determined by the viscous shear resistance that is developed within the double-layer water </w:t>
      </w:r>
      <w:r w:rsidR="003E0EB6">
        <w:fldChar w:fldCharType="begin"/>
      </w:r>
      <w:r w:rsidR="00B0673E">
        <w:instrText xml:space="preserve"> ADDIN EN.CITE &lt;EndNote&gt;&lt;Cite&gt;&lt;Author&gt;Sridharan&lt;/Author&gt;&lt;Year&gt;1999&lt;/Year&gt;&lt;RecNum&gt;55&lt;/RecNum&gt;&lt;DisplayText&gt;(Sridharan and Prakash 1999)&lt;/DisplayText&gt;&lt;record&gt;&lt;rec-number&gt;55&lt;/rec-number&gt;&lt;foreign-keys&gt;&lt;key app="EN" db-id="dptxv0sx1zz2p6e0szp5tzpc5e9at0xzsr2w"&gt;55&lt;/key&gt;&lt;/foreign-keys&gt;&lt;ref-type name="Journal Article"&gt;17&lt;/ref-type&gt;&lt;contributors&gt;&lt;authors&gt;&lt;author&gt;Sridharan, A.&lt;/author&gt;&lt;author&gt;Prakash, K.&lt;/author&gt;&lt;/authors&gt;&lt;/contributors&gt;&lt;titles&gt;&lt;title&gt;Mechanisms Controlling the Undrained Shear Strength Behaviour of Clays&lt;/title&gt;&lt;secondary-title&gt;Canadian Geotechnical Journal&lt;/secondary-title&gt;&lt;/titles&gt;&lt;periodical&gt;&lt;full-title&gt;Canadian Geotechnical Journal&lt;/full-title&gt;&lt;/periodical&gt;&lt;pages&gt;1030-1038&lt;/pages&gt;&lt;volume&gt;36&lt;/volume&gt;&lt;number&gt;6&lt;/number&gt;&lt;dates&gt;&lt;year&gt;1999&lt;/year&gt;&lt;pub-dates&gt;&lt;date&gt;1999/12/01&lt;/date&gt;&lt;/pub-dates&gt;&lt;/dates&gt;&lt;publisher&gt;NRC Research Press&lt;/publisher&gt;&lt;isbn&gt;0008-3674&lt;/isbn&gt;&lt;urls&gt;&lt;related-urls&gt;&lt;url&gt;http://dx.doi.org/10.1139/t99-071&lt;/url&gt;&lt;/related-urls&gt;&lt;/urls&gt;&lt;electronic-resource-num&gt;10.1139/t99-071&lt;/electronic-resource-num&gt;&lt;access-date&gt;2013/02/01&lt;/access-date&gt;&lt;/record&gt;&lt;/Cite&gt;&lt;/EndNote&gt;</w:instrText>
      </w:r>
      <w:r w:rsidR="003E0EB6">
        <w:fldChar w:fldCharType="separate"/>
      </w:r>
      <w:r w:rsidR="00331299">
        <w:rPr>
          <w:noProof/>
        </w:rPr>
        <w:t>(</w:t>
      </w:r>
      <w:hyperlink w:anchor="_ENREF_84" w:tooltip="Sridharan, 1999 #55" w:history="1">
        <w:r w:rsidR="00986B7E">
          <w:rPr>
            <w:noProof/>
          </w:rPr>
          <w:t>Sridharan and Prakash 1999</w:t>
        </w:r>
      </w:hyperlink>
      <w:r w:rsidR="00331299">
        <w:rPr>
          <w:noProof/>
        </w:rPr>
        <w:t>)</w:t>
      </w:r>
      <w:r w:rsidR="003E0EB6">
        <w:fldChar w:fldCharType="end"/>
      </w:r>
      <w:r>
        <w:t>.  Whereas kaolinite contains less water than montmorillonite at its liquid and plastic limits, the effect of particle arrangement and interparticle forces is more heavily influenced.  These fundamental differences in clay mineralogy have distinct implications for how the soil behaves with respect to shear strength.</w:t>
      </w:r>
    </w:p>
    <w:p w:rsidR="005E3742" w:rsidRDefault="005E3742" w:rsidP="00D513BE">
      <w:pPr>
        <w:spacing w:line="480" w:lineRule="auto"/>
        <w:jc w:val="both"/>
      </w:pPr>
      <w:r>
        <w:tab/>
        <w:t xml:space="preserve">In regards to shear strength, polymers can also be used to improve this engineering property for many materials.  For example, the use of fiber reinforced polymer (FRP) materials in fields such as the precast concrete industry can lead to an increase in strength of structural members when used as a shear transfer mechanism for thermally efficient composite and partially-composite load bearing walls, flange reinforcement for double tee members, as reinforcement for precast architectural cladding panels, etc. </w:t>
      </w:r>
      <w:r w:rsidR="003E0EB6">
        <w:fldChar w:fldCharType="begin"/>
      </w:r>
      <w:r w:rsidR="00B0673E">
        <w:instrText xml:space="preserve"> ADDIN EN.CITE &lt;EndNote&gt;&lt;Cite&gt;&lt;Author&gt;Rizkalla&lt;/Author&gt;&lt;Year&gt;2012&lt;/Year&gt;&lt;RecNum&gt;57&lt;/RecNum&gt;&lt;DisplayText&gt;(Rizkalla et al. 2012)&lt;/DisplayText&gt;&lt;record&gt;&lt;rec-number&gt;57&lt;/rec-number&gt;&lt;foreign-keys&gt;&lt;key app="EN" db-id="dptxv0sx1zz2p6e0szp5tzpc5e9at0xzsr2w"&gt;57&lt;/key&gt;&lt;/foreign-keys&gt;&lt;ref-type name="Journal Article"&gt;17&lt;/ref-type&gt;&lt;contributors&gt;&lt;authors&gt;&lt;author&gt;Rizkalla, S.&lt;/author&gt;&lt;author&gt;Lucier, G.&lt;/author&gt;&lt;author&gt;Dawood, M.&lt;/author&gt;&lt;/authors&gt;&lt;/contributors&gt;&lt;titles&gt;&lt;title&gt;Innovative Use of FRP for the Precast Concrete Industry&lt;/title&gt;&lt;secondary-title&gt;Advances in Structural Engineering&lt;/secondary-title&gt;&lt;/titles&gt;&lt;periodical&gt;&lt;full-title&gt;Advances in Structural Engineering&lt;/full-title&gt;&lt;/periodical&gt;&lt;pages&gt;565-574&lt;/pages&gt;&lt;volume&gt;15&lt;/volume&gt;&lt;number&gt;4&lt;/number&gt;&lt;dates&gt;&lt;year&gt;2012&lt;/year&gt;&lt;/dates&gt;&lt;urls&gt;&lt;related-urls&gt;&lt;url&gt;http://dx.doi.org/10.1260/1369-4332.15.4.565&lt;/url&gt;&lt;/related-urls&gt;&lt;/urls&gt;&lt;electronic-resource-num&gt;10.1260/1369-4332.15.4.565&lt;/electronic-resource-num&gt;&lt;/record&gt;&lt;/Cite&gt;&lt;/EndNote&gt;</w:instrText>
      </w:r>
      <w:r w:rsidR="003E0EB6">
        <w:fldChar w:fldCharType="separate"/>
      </w:r>
      <w:r w:rsidR="00331299">
        <w:rPr>
          <w:noProof/>
        </w:rPr>
        <w:t>(</w:t>
      </w:r>
      <w:hyperlink w:anchor="_ENREF_75" w:tooltip="Rizkalla, 2012 #57" w:history="1">
        <w:r w:rsidR="00986B7E">
          <w:rPr>
            <w:noProof/>
          </w:rPr>
          <w:t>Rizkalla et al. 2012</w:t>
        </w:r>
      </w:hyperlink>
      <w:r w:rsidR="00331299">
        <w:rPr>
          <w:noProof/>
        </w:rPr>
        <w:t>)</w:t>
      </w:r>
      <w:r w:rsidR="003E0EB6">
        <w:fldChar w:fldCharType="end"/>
      </w:r>
      <w:r>
        <w:t xml:space="preserve">.  </w:t>
      </w:r>
      <w:r w:rsidR="006757C2">
        <w:t>In</w:t>
      </w:r>
      <w:r>
        <w:t xml:space="preserve"> shear walls materials such as Carbon Fiber Polymers (CFRP) can be used to increase elastic stiffness, overall strength values, and shear capacity, which leads to an increase in stress distribution over the surface of walls </w:t>
      </w:r>
      <w:r w:rsidR="003E0EB6">
        <w:fldChar w:fldCharType="begin"/>
      </w:r>
      <w:r w:rsidR="00331299">
        <w:instrText xml:space="preserve"> ADDIN EN.CITE &lt;EndNote&gt;&lt;Cite&gt;&lt;Author&gt;Hatami&lt;/Author&gt;&lt;Year&gt;2012&lt;/Year&gt;&lt;RecNum&gt;58&lt;/RecNum&gt;&lt;DisplayText&gt;(Hatami et al. 2012)&lt;/DisplayText&gt;&lt;record&gt;&lt;rec-number&gt;58&lt;/rec-number&gt;&lt;foreign-keys&gt;&lt;key app="EN" db-id="dptxv0sx1zz2p6e0szp5tzpc5e9at0xzsr2w"&gt;58&lt;/key&gt;&lt;/foreign-keys&gt;&lt;ref-type name="Journal Article"&gt;17&lt;/ref-type&gt;&lt;contributors&gt;&lt;authors&gt;&lt;author&gt;Hatami, Farzad&lt;/author&gt;&lt;author&gt;Ghamari, Ali&lt;/author&gt;&lt;author&gt;Rahai, Alireza&lt;/author&gt;&lt;/authors&gt;&lt;/contributors&gt;&lt;titles&gt;&lt;title&gt;Investigating the Properties of Steel Shear Walls Reinforced with Carbon Fiber Polymers (CFRP)&lt;/title&gt;&lt;secondary-title&gt;Journal of Constructional Steel Research&lt;/secondary-title&gt;&lt;/titles&gt;&lt;periodical&gt;&lt;full-title&gt;Journal of Constructional Steel Research&lt;/full-title&gt;&lt;/periodical&gt;&lt;pages&gt;36-42&lt;/pages&gt;&lt;volume&gt;70&lt;/volume&gt;&lt;keywords&gt;&lt;keyword&gt;Steel shear wall&lt;/keyword&gt;&lt;keyword&gt;Composite shear wall&lt;/keyword&gt;&lt;keyword&gt;CFRP&lt;/keyword&gt;&lt;keyword&gt;Angle of fiber polymer&lt;/keyword&gt;&lt;keyword&gt;Stiffness&lt;/keyword&gt;&lt;keyword&gt;Ductility&lt;/keyword&gt;&lt;/keywords&gt;&lt;dates&gt;&lt;year&gt;2012&lt;/year&gt;&lt;/dates&gt;&lt;isbn&gt;0143-974X&lt;/isbn&gt;&lt;urls&gt;&lt;related-urls&gt;&lt;url&gt;http://www.sciencedirect.com/science/article/pii/S0143974X11001969&lt;/url&gt;&lt;/related-urls&gt;&lt;/urls&gt;&lt;electronic-resource-num&gt;http://dx.doi.org/10.1016/j.jcsr.2011.07.010&lt;/electronic-resource-num&gt;&lt;/record&gt;&lt;/Cite&gt;&lt;/EndNote&gt;</w:instrText>
      </w:r>
      <w:r w:rsidR="003E0EB6">
        <w:fldChar w:fldCharType="separate"/>
      </w:r>
      <w:r w:rsidR="00331299">
        <w:rPr>
          <w:noProof/>
        </w:rPr>
        <w:t>(</w:t>
      </w:r>
      <w:hyperlink w:anchor="_ENREF_34" w:tooltip="Hatami, 2012 #58" w:history="1">
        <w:r w:rsidR="00986B7E">
          <w:rPr>
            <w:noProof/>
          </w:rPr>
          <w:t>Hatami et al. 2012</w:t>
        </w:r>
      </w:hyperlink>
      <w:r w:rsidR="00331299">
        <w:rPr>
          <w:noProof/>
        </w:rPr>
        <w:t>)</w:t>
      </w:r>
      <w:r w:rsidR="003E0EB6">
        <w:fldChar w:fldCharType="end"/>
      </w:r>
      <w:r>
        <w:t xml:space="preserve">.  </w:t>
      </w:r>
      <w:r w:rsidR="008E5C80">
        <w:t xml:space="preserve">Polymers are already used in structural </w:t>
      </w:r>
      <w:r w:rsidR="008E5C80">
        <w:lastRenderedPageBreak/>
        <w:t xml:space="preserve">applications, but they are also utilized in the field of soil mechanics.  It has been shown that increased shear strength can be realized through soil-polymer interactions, as compared to the shear strength of the soil itself.  In tests involving sands and polymer interfaces, sands that were in contact with geomembranes, plastic piping, soil strip reinforcement, and other soil-polymer systems showed an increase in frictional strength </w:t>
      </w:r>
      <w:r w:rsidR="003E0EB6">
        <w:fldChar w:fldCharType="begin"/>
      </w:r>
      <w:r w:rsidR="008E5C80">
        <w:instrText xml:space="preserve"> ADDIN EN.CITE &lt;EndNote&gt;&lt;Cite&gt;&lt;Author&gt;O&amp;apos;Rourke&lt;/Author&gt;&lt;Year&gt;1990&lt;/Year&gt;&lt;RecNum&gt;59&lt;/RecNum&gt;&lt;DisplayText&gt;(O&amp;apos;Rourke et al. 1990)&lt;/DisplayText&gt;&lt;record&gt;&lt;rec-number&gt;59&lt;/rec-number&gt;&lt;foreign-keys&gt;&lt;key app="EN" db-id="dptxv0sx1zz2p6e0szp5tzpc5e9at0xzsr2w"&gt;59&lt;/key&gt;&lt;/foreign-keys&gt;&lt;ref-type name="Journal Article"&gt;17&lt;/ref-type&gt;&lt;contributors&gt;&lt;authors&gt;&lt;author&gt;O&amp;apos;Rourke, T.&lt;/author&gt;&lt;author&gt;Druschel, S.&lt;/author&gt;&lt;author&gt;Netravali, A.&lt;/author&gt;&lt;/authors&gt;&lt;/contributors&gt;&lt;titles&gt;&lt;title&gt;Shear Strength Characteristics of Sand-Polymer Interfaces&lt;/title&gt;&lt;secondary-title&gt;Journal of Geotechnical Engineering&lt;/secondary-title&gt;&lt;/titles&gt;&lt;periodical&gt;&lt;full-title&gt;Journal of Geotechnical Engineering&lt;/full-title&gt;&lt;/periodical&gt;&lt;pages&gt;451-469&lt;/pages&gt;&lt;volume&gt;116&lt;/volume&gt;&lt;number&gt;3&lt;/number&gt;&lt;dates&gt;&lt;year&gt;1990&lt;/year&gt;&lt;/dates&gt;&lt;urls&gt;&lt;related-urls&gt;&lt;url&gt;http://ascelibrary.org/doi/abs/10.1061/%28ASCE%290733-9410%281990%29116%3A3%28451%29&lt;/url&gt;&lt;/related-urls&gt;&lt;/urls&gt;&lt;electronic-resource-num&gt;doi:10.1061/(ASCE)0733-9410(1990)116:3(451)&lt;/electronic-resource-num&gt;&lt;/record&gt;&lt;/Cite&gt;&lt;/EndNote&gt;</w:instrText>
      </w:r>
      <w:r w:rsidR="003E0EB6">
        <w:fldChar w:fldCharType="separate"/>
      </w:r>
      <w:r w:rsidR="008E5C80">
        <w:rPr>
          <w:noProof/>
        </w:rPr>
        <w:t>(</w:t>
      </w:r>
      <w:hyperlink w:anchor="_ENREF_65" w:tooltip="O'Rourke, 1990 #59" w:history="1">
        <w:r w:rsidR="00986B7E">
          <w:rPr>
            <w:noProof/>
          </w:rPr>
          <w:t>O'Rourke et al. 1990</w:t>
        </w:r>
      </w:hyperlink>
      <w:r w:rsidR="008E5C80">
        <w:rPr>
          <w:noProof/>
        </w:rPr>
        <w:t>)</w:t>
      </w:r>
      <w:r w:rsidR="003E0EB6">
        <w:fldChar w:fldCharType="end"/>
      </w:r>
      <w:r w:rsidR="008E5C80">
        <w:t>.  T</w:t>
      </w:r>
      <w:r w:rsidR="006757C2">
        <w:t xml:space="preserve">he use of polypropylene fiber in </w:t>
      </w:r>
      <w:r w:rsidR="008E5C80">
        <w:t xml:space="preserve">backfill </w:t>
      </w:r>
      <w:r w:rsidR="006757C2">
        <w:t xml:space="preserve">soils </w:t>
      </w:r>
      <w:r w:rsidR="008E5C80">
        <w:t>for</w:t>
      </w:r>
      <w:r w:rsidR="006757C2">
        <w:t xml:space="preserve"> reinforced walls has </w:t>
      </w:r>
      <w:r w:rsidR="004762E9">
        <w:t xml:space="preserve">also </w:t>
      </w:r>
      <w:r w:rsidR="006757C2">
        <w:t xml:space="preserve">been shown to increase </w:t>
      </w:r>
      <w:r w:rsidR="008E5C80">
        <w:t xml:space="preserve">its </w:t>
      </w:r>
      <w:r w:rsidR="006757C2">
        <w:t>soil strength and stability</w:t>
      </w:r>
      <w:r w:rsidR="008E5C80">
        <w:t xml:space="preserve"> </w:t>
      </w:r>
      <w:r w:rsidR="003E0EB6">
        <w:fldChar w:fldCharType="begin"/>
      </w:r>
      <w:r w:rsidR="008E5C80">
        <w:instrText xml:space="preserve"> ADDIN EN.CITE &lt;EndNote&gt;&lt;Cite&gt;&lt;Author&gt;Park&lt;/Author&gt;&lt;Year&gt;2005&lt;/Year&gt;&lt;RecNum&gt;80&lt;/RecNum&gt;&lt;DisplayText&gt;(Park and Tan 2005)&lt;/DisplayText&gt;&lt;record&gt;&lt;rec-number&gt;80&lt;/rec-number&gt;&lt;foreign-keys&gt;&lt;key app="EN" db-id="dptxv0sx1zz2p6e0szp5tzpc5e9at0xzsr2w"&gt;80&lt;/key&gt;&lt;/foreign-keys&gt;&lt;ref-type name="Journal Article"&gt;17&lt;/ref-type&gt;&lt;contributors&gt;&lt;authors&gt;&lt;author&gt;Park, Taesoon&lt;/author&gt;&lt;author&gt;Tan, Siew Ann&lt;/author&gt;&lt;/authors&gt;&lt;/contributors&gt;&lt;titles&gt;&lt;title&gt;Enhanced Performance of Reinforced Soil Walls by the Inclusion of Short Fiber&lt;/title&gt;&lt;secondary-title&gt;Geotextiles and Geomembranes&lt;/secondary-title&gt;&lt;/titles&gt;&lt;periodical&gt;&lt;full-title&gt;Geotextiles and Geomembranes&lt;/full-title&gt;&lt;/periodical&gt;&lt;pages&gt;348-361&lt;/pages&gt;&lt;volume&gt;23&lt;/volume&gt;&lt;number&gt;4&lt;/number&gt;&lt;keywords&gt;&lt;keyword&gt;Short fiber&lt;/keyword&gt;&lt;keyword&gt;Composite reinforced wall&lt;/keyword&gt;&lt;keyword&gt;Full-scale test&lt;/keyword&gt;&lt;keyword&gt;FE analysis&lt;/keyword&gt;&lt;/keywords&gt;&lt;dates&gt;&lt;year&gt;2005&lt;/year&gt;&lt;/dates&gt;&lt;isbn&gt;0266-1144&lt;/isbn&gt;&lt;urls&gt;&lt;related-urls&gt;&lt;url&gt;http://www.sciencedirect.com/science/article/pii/S0266114405000038&lt;/url&gt;&lt;/related-urls&gt;&lt;/urls&gt;&lt;electronic-resource-num&gt;http://dx.doi.org/10.1016/j.geotexmem.2004.12.002&lt;/electronic-resource-num&gt;&lt;/record&gt;&lt;/Cite&gt;&lt;/EndNote&gt;</w:instrText>
      </w:r>
      <w:r w:rsidR="003E0EB6">
        <w:fldChar w:fldCharType="separate"/>
      </w:r>
      <w:r w:rsidR="008E5C80">
        <w:rPr>
          <w:noProof/>
        </w:rPr>
        <w:t>(</w:t>
      </w:r>
      <w:hyperlink w:anchor="_ENREF_68" w:tooltip="Park, 2005 #80" w:history="1">
        <w:r w:rsidR="00986B7E">
          <w:rPr>
            <w:noProof/>
          </w:rPr>
          <w:t>Park and Tan 2005</w:t>
        </w:r>
      </w:hyperlink>
      <w:r w:rsidR="008E5C80">
        <w:rPr>
          <w:noProof/>
        </w:rPr>
        <w:t>)</w:t>
      </w:r>
      <w:r w:rsidR="003E0EB6">
        <w:fldChar w:fldCharType="end"/>
      </w:r>
      <w:r w:rsidR="006757C2">
        <w:t xml:space="preserve">.  </w:t>
      </w:r>
      <w:r w:rsidR="004762E9">
        <w:t>In addition, polymers are often used in the form of slurry walls, where the addition of the polymer during drilling increases the shear strength of the material around the wall</w:t>
      </w:r>
      <w:r w:rsidR="00D33958">
        <w:t xml:space="preserve"> </w:t>
      </w:r>
      <w:r w:rsidR="003E0EB6">
        <w:fldChar w:fldCharType="begin"/>
      </w:r>
      <w:r w:rsidR="00D33958">
        <w:instrText xml:space="preserve"> ADDIN EN.CITE &lt;EndNote&gt;&lt;Cite&gt;&lt;Author&gt;Day&lt;/Author&gt;&lt;Year&gt;1999&lt;/Year&gt;&lt;RecNum&gt;81&lt;/RecNum&gt;&lt;DisplayText&gt;(Day et al. 1999)&lt;/DisplayText&gt;&lt;record&gt;&lt;rec-number&gt;81&lt;/rec-number&gt;&lt;foreign-keys&gt;&lt;key app="EN" db-id="dptxv0sx1zz2p6e0szp5tzpc5e9at0xzsr2w"&gt;81&lt;/key&gt;&lt;/foreign-keys&gt;&lt;ref-type name="Journal Article"&gt;17&lt;/ref-type&gt;&lt;contributors&gt;&lt;authors&gt;&lt;author&gt;Day, Steven R.&lt;/author&gt;&lt;author&gt;O&amp;apos;Hannesin, Stephanie F.&lt;/author&gt;&lt;author&gt;Marsden, Lloyd&lt;/author&gt;&lt;/authors&gt;&lt;/contributors&gt;&lt;titles&gt;&lt;title&gt;Geotechnical Techniques for the Construction of Reactive Barriers&lt;/title&gt;&lt;secondary-title&gt;Journal of Hazardous Materials&lt;/secondary-title&gt;&lt;/titles&gt;&lt;periodical&gt;&lt;full-title&gt;Journal of Hazardous Materials&lt;/full-title&gt;&lt;/periodical&gt;&lt;pages&gt;285-297&lt;/pages&gt;&lt;volume&gt;67&lt;/volume&gt;&lt;number&gt;3&lt;/number&gt;&lt;keywords&gt;&lt;keyword&gt;Permeable reactive barrier&lt;/keyword&gt;&lt;keyword&gt;Biopolymer&lt;/keyword&gt;&lt;keyword&gt;Guar gum&lt;/keyword&gt;&lt;keyword&gt;Slurry wall&lt;/keyword&gt;&lt;keyword&gt;Granular iron&lt;/keyword&gt;&lt;keyword&gt;Grouting&lt;/keyword&gt;&lt;keyword&gt;Deep soil mixing&lt;/keyword&gt;&lt;/keywords&gt;&lt;dates&gt;&lt;year&gt;1999&lt;/year&gt;&lt;/dates&gt;&lt;isbn&gt;0304-3894&lt;/isbn&gt;&lt;urls&gt;&lt;related-urls&gt;&lt;url&gt;http://www.sciencedirect.com/science/article/pii/S0304389499000448&lt;/url&gt;&lt;/related-urls&gt;&lt;/urls&gt;&lt;electronic-resource-num&gt;http://dx.doi.org/10.1016/S0304-3894(99)00044-8&lt;/electronic-resource-num&gt;&lt;/record&gt;&lt;/Cite&gt;&lt;/EndNote&gt;</w:instrText>
      </w:r>
      <w:r w:rsidR="003E0EB6">
        <w:fldChar w:fldCharType="separate"/>
      </w:r>
      <w:r w:rsidR="00D33958">
        <w:rPr>
          <w:noProof/>
        </w:rPr>
        <w:t>(</w:t>
      </w:r>
      <w:hyperlink w:anchor="_ENREF_19" w:tooltip="Day, 1999 #81" w:history="1">
        <w:r w:rsidR="00986B7E">
          <w:rPr>
            <w:noProof/>
          </w:rPr>
          <w:t>Day et al. 1999</w:t>
        </w:r>
      </w:hyperlink>
      <w:r w:rsidR="00D33958">
        <w:rPr>
          <w:noProof/>
        </w:rPr>
        <w:t>)</w:t>
      </w:r>
      <w:r w:rsidR="003E0EB6">
        <w:fldChar w:fldCharType="end"/>
      </w:r>
      <w:r w:rsidR="00D33958">
        <w:t>.</w:t>
      </w:r>
      <w:r w:rsidR="004762E9">
        <w:t xml:space="preserve">  </w:t>
      </w:r>
      <w:r>
        <w:t xml:space="preserve">However, this engineering property is </w:t>
      </w:r>
      <w:r w:rsidR="007F18E2">
        <w:t>currently being explored</w:t>
      </w:r>
      <w:r>
        <w:t xml:space="preserve"> for th</w:t>
      </w:r>
      <w:r w:rsidR="007F18E2">
        <w:t>e</w:t>
      </w:r>
      <w:r w:rsidR="007B2E1F">
        <w:t xml:space="preserve"> “tunable”</w:t>
      </w:r>
      <w:r>
        <w:t xml:space="preserve"> </w:t>
      </w:r>
      <w:r w:rsidR="007F18E2">
        <w:t>clay-polymer composite materials</w:t>
      </w:r>
      <w:r w:rsidR="007B2E1F">
        <w:t xml:space="preserve"> investigated here</w:t>
      </w:r>
      <w:r>
        <w:t>.  This presents a gap in current research that this study aims to fill.</w:t>
      </w:r>
    </w:p>
    <w:p w:rsidR="005E3742" w:rsidRDefault="005E3742" w:rsidP="00D513BE">
      <w:pPr>
        <w:spacing w:line="480" w:lineRule="auto"/>
        <w:jc w:val="both"/>
      </w:pPr>
      <w:r>
        <w:tab/>
        <w:t xml:space="preserve">Finally, shear strength in a soil can be affected by other factors as well.  In particular, </w:t>
      </w:r>
      <w:r w:rsidR="007F18E2">
        <w:t>the shear strength is influenced by</w:t>
      </w:r>
      <w:r>
        <w:t xml:space="preserve"> the ionic concentration levels and the pH of the pore fluid in the clays</w:t>
      </w:r>
      <w:r w:rsidR="006D60D6">
        <w:t>.</w:t>
      </w:r>
      <w:r>
        <w:t xml:space="preserve"> </w:t>
      </w:r>
      <w:r w:rsidR="006D60D6">
        <w:t xml:space="preserve"> </w:t>
      </w:r>
      <w:r w:rsidR="007F18E2">
        <w:t>The ionic concentration of the</w:t>
      </w:r>
      <w:r>
        <w:t xml:space="preserve"> pore fluid has different effects for both kaolinitic and montmorillonitic soils.  </w:t>
      </w:r>
      <w:r w:rsidR="007F18E2">
        <w:t>T</w:t>
      </w:r>
      <w:r>
        <w:t>he primary source of interaction in kaolinitic soils is from net interparticle attractive forces, while</w:t>
      </w:r>
      <w:r w:rsidR="006D60D6">
        <w:t xml:space="preserve"> in montmorillonitic soils this</w:t>
      </w:r>
      <w:r>
        <w:t xml:space="preserve"> interaction is from the viscous nature of the double layer water </w:t>
      </w:r>
      <w:r w:rsidR="003E0EB6">
        <w:fldChar w:fldCharType="begin"/>
      </w:r>
      <w:r w:rsidR="00B0673E">
        <w:instrText xml:space="preserve"> ADDIN EN.CITE &lt;EndNote&gt;&lt;Cite&gt;&lt;Author&gt;Müller-Vonmoos&lt;/Author&gt;&lt;Year&gt;1989&lt;/Year&gt;&lt;RecNum&gt;54&lt;/RecNum&gt;&lt;DisplayText&gt;(Müller-Vonmoos and Løken 1989)&lt;/DisplayText&gt;&lt;record&gt;&lt;rec-number&gt;54&lt;/rec-number&gt;&lt;foreign-keys&gt;&lt;key app="EN" db-id="dptxv0sx1zz2p6e0szp5tzpc5e9at0xzsr2w"&gt;54&lt;/key&gt;&lt;/foreign-keys&gt;&lt;ref-type name="Journal Article"&gt;17&lt;/ref-type&gt;&lt;contributors&gt;&lt;authors&gt;&lt;author&gt;Müller-Vonmoos, Max&lt;/author&gt;&lt;author&gt;Løken, Tor&lt;/author&gt;&lt;/authors&gt;&lt;/contributors&gt;&lt;titles&gt;&lt;title&gt;The Shearing Behaviour of Clays&lt;/title&gt;&lt;secondary-title&gt;Applied Clay Science&lt;/secondary-title&gt;&lt;/titles&gt;&lt;periodical&gt;&lt;full-title&gt;Applied Clay Science&lt;/full-title&gt;&lt;/periodical&gt;&lt;pages&gt;125-141&lt;/pages&gt;&lt;volume&gt;4&lt;/volume&gt;&lt;number&gt;2&lt;/number&gt;&lt;dates&gt;&lt;year&gt;1989&lt;/year&gt;&lt;/dates&gt;&lt;isbn&gt;0169-1317&lt;/isbn&gt;&lt;urls&gt;&lt;related-urls&gt;&lt;url&gt;http://www.sciencedirect.com/science/article/pii/0169131789900045&lt;/url&gt;&lt;/related-urls&gt;&lt;/urls&gt;&lt;electronic-resource-num&gt;http://dx.doi.org/10.1016/0169-1317(89)90004-5&lt;/electronic-resource-num&gt;&lt;/record&gt;&lt;/Cite&gt;&lt;/EndNote&gt;</w:instrText>
      </w:r>
      <w:r w:rsidR="003E0EB6">
        <w:fldChar w:fldCharType="separate"/>
      </w:r>
      <w:r w:rsidR="006D60D6">
        <w:rPr>
          <w:noProof/>
        </w:rPr>
        <w:t>(</w:t>
      </w:r>
      <w:hyperlink w:anchor="_ENREF_62" w:tooltip="Müller-Vonmoos, 1989 #54" w:history="1">
        <w:r w:rsidR="00986B7E">
          <w:rPr>
            <w:noProof/>
          </w:rPr>
          <w:t>Müller-Vonmoos and Løken 1989</w:t>
        </w:r>
      </w:hyperlink>
      <w:r w:rsidR="006D60D6">
        <w:rPr>
          <w:noProof/>
        </w:rPr>
        <w:t>)</w:t>
      </w:r>
      <w:r w:rsidR="003E0EB6">
        <w:fldChar w:fldCharType="end"/>
      </w:r>
      <w:r>
        <w:t xml:space="preserve">.  For kaolinitic soils, increases in salt concentration increases the undrained shear strength at any moisture content.  However, the opposite is true for montmorillonitic soils.  As salt concentration </w:t>
      </w:r>
      <w:r>
        <w:lastRenderedPageBreak/>
        <w:t xml:space="preserve">decreases, the undrained strength increases at any moisture content.  This is attributed to the expansion of the diffuse double-layer thickness, thus resulting in a higher viscous resistance and higher undrained shear strength </w:t>
      </w:r>
      <w:r w:rsidR="003E0EB6">
        <w:fldChar w:fldCharType="begin"/>
      </w:r>
      <w:r w:rsidR="00B0673E">
        <w:instrText xml:space="preserve"> ADDIN EN.CITE &lt;EndNote&gt;&lt;Cite&gt;&lt;Author&gt;Sridharan&lt;/Author&gt;&lt;Year&gt;2002&lt;/Year&gt;&lt;RecNum&gt;60&lt;/RecNum&gt;&lt;DisplayText&gt;(Sridharan et al. 2002)&lt;/DisplayText&gt;&lt;record&gt;&lt;rec-number&gt;60&lt;/rec-number&gt;&lt;foreign-keys&gt;&lt;key app="EN" db-id="dptxv0sx1zz2p6e0szp5tzpc5e9at0xzsr2w"&gt;60&lt;/key&gt;&lt;/foreign-keys&gt;&lt;ref-type name="Journal Article"&gt;17&lt;/ref-type&gt;&lt;contributors&gt;&lt;authors&gt;&lt;author&gt;Sridharan, Asuri&lt;/author&gt;&lt;author&gt;El-Shafei, Ahmed&lt;/author&gt;&lt;author&gt;Miura, Norihiko&lt;/author&gt;&lt;/authors&gt;&lt;/contributors&gt;&lt;titles&gt;&lt;title&gt;Mechanisms Controlling the Undrained Strength Behavior of Remolded Ariake Marine Clays&lt;/title&gt;&lt;secondary-title&gt;Marine Georesources &amp;amp; Geotechnology&lt;/secondary-title&gt;&lt;/titles&gt;&lt;periodical&gt;&lt;full-title&gt;Marine Georesources &amp;amp; Geotechnology&lt;/full-title&gt;&lt;/periodical&gt;&lt;pages&gt;21-50&lt;/pages&gt;&lt;volume&gt;20&lt;/volume&gt;&lt;number&gt;1&lt;/number&gt;&lt;dates&gt;&lt;year&gt;2002&lt;/year&gt;&lt;pub-dates&gt;&lt;date&gt;2002/01/01&lt;/date&gt;&lt;/pub-dates&gt;&lt;/dates&gt;&lt;publisher&gt;Taylor &amp;amp; Francis&lt;/publisher&gt;&lt;isbn&gt;1064-119X&lt;/isbn&gt;&lt;urls&gt;&lt;related-urls&gt;&lt;url&gt;http://dx.doi.org/10.1080/106411902753556843&lt;/url&gt;&lt;/related-urls&gt;&lt;/urls&gt;&lt;electronic-resource-num&gt;10.1080/106411902753556843&lt;/electronic-resource-num&gt;&lt;access-date&gt;2013/02/01&lt;/access-date&gt;&lt;/record&gt;&lt;/Cite&gt;&lt;/EndNote&gt;</w:instrText>
      </w:r>
      <w:r w:rsidR="003E0EB6">
        <w:fldChar w:fldCharType="separate"/>
      </w:r>
      <w:r w:rsidR="006D60D6">
        <w:rPr>
          <w:noProof/>
        </w:rPr>
        <w:t>(</w:t>
      </w:r>
      <w:hyperlink w:anchor="_ENREF_83" w:tooltip="Sridharan, 2002 #60" w:history="1">
        <w:r w:rsidR="00986B7E">
          <w:rPr>
            <w:noProof/>
          </w:rPr>
          <w:t>Sridharan et al. 2002</w:t>
        </w:r>
      </w:hyperlink>
      <w:r w:rsidR="006D60D6">
        <w:rPr>
          <w:noProof/>
        </w:rPr>
        <w:t>)</w:t>
      </w:r>
      <w:r w:rsidR="003E0EB6">
        <w:fldChar w:fldCharType="end"/>
      </w:r>
      <w:r>
        <w:t xml:space="preserve">.  </w:t>
      </w:r>
    </w:p>
    <w:p w:rsidR="006D7D73" w:rsidRDefault="005E3742" w:rsidP="00D513BE">
      <w:pPr>
        <w:spacing w:line="480" w:lineRule="auto"/>
        <w:jc w:val="both"/>
      </w:pPr>
      <w:r>
        <w:tab/>
        <w:t xml:space="preserve">Clays may also be exposed to environmental acidic or basic conditions, and changes in shear strength can occur with these changing conditions.  The pore water pH of a clay is a determining factor for both the chemical and physical properties of a soil, as varying pH levels can affect the diffuse double layer thickness </w:t>
      </w:r>
      <w:r w:rsidR="003E0EB6">
        <w:fldChar w:fldCharType="begin"/>
      </w:r>
      <w:r w:rsidR="00B0673E">
        <w:instrText xml:space="preserve"> ADDIN EN.CITE &lt;EndNote&gt;&lt;Cite&gt;&lt;Author&gt;Liaki&lt;/Author&gt;&lt;Year&gt;2008&lt;/Year&gt;&lt;RecNum&gt;61&lt;/RecNum&gt;&lt;DisplayText&gt;(Liaki et al. 2008)&lt;/DisplayText&gt;&lt;record&gt;&lt;rec-number&gt;61&lt;/rec-number&gt;&lt;foreign-keys&gt;&lt;key app="EN" db-id="dptxv0sx1zz2p6e0szp5tzpc5e9at0xzsr2w"&gt;61&lt;/key&gt;&lt;/foreign-keys&gt;&lt;ref-type name="Journal Article"&gt;17&lt;/ref-type&gt;&lt;contributors&gt;&lt;authors&gt;&lt;author&gt;Liaki, Christina&lt;/author&gt;&lt;author&gt;Rogers, Christopher D. F.&lt;/author&gt;&lt;author&gt;Boardman, David I.&lt;/author&gt;&lt;/authors&gt;&lt;/contributors&gt;&lt;titles&gt;&lt;title&gt;Physicochemical Effects on Uncontaminated Kaolinite due to Electrokinetic Treatment Using Inert Electrodes&lt;/title&gt;&lt;secondary-title&gt;Journal of Environmental Science and Health, Part A&lt;/secondary-title&gt;&lt;/titles&gt;&lt;periodical&gt;&lt;full-title&gt;Journal of Environmental Science and Health, Part A&lt;/full-title&gt;&lt;/periodical&gt;&lt;pages&gt;810-822&lt;/pages&gt;&lt;volume&gt;43&lt;/volume&gt;&lt;number&gt;8&lt;/number&gt;&lt;dates&gt;&lt;year&gt;2008&lt;/year&gt;&lt;pub-dates&gt;&lt;date&gt;2008/05/27&lt;/date&gt;&lt;/pub-dates&gt;&lt;/dates&gt;&lt;publisher&gt;Taylor &amp;amp; Francis&lt;/publisher&gt;&lt;isbn&gt;1093-4529&lt;/isbn&gt;&lt;urls&gt;&lt;related-urls&gt;&lt;url&gt;http://www.tandfonline.com/doi/abs/10.1080/10934520801973972&lt;/url&gt;&lt;/related-urls&gt;&lt;/urls&gt;&lt;electronic-resource-num&gt;10.1080/10934520801973972&lt;/electronic-resource-num&gt;&lt;access-date&gt;2013/02/01&lt;/access-date&gt;&lt;/record&gt;&lt;/Cite&gt;&lt;/EndNote&gt;</w:instrText>
      </w:r>
      <w:r w:rsidR="003E0EB6">
        <w:fldChar w:fldCharType="separate"/>
      </w:r>
      <w:r w:rsidR="006D60D6">
        <w:rPr>
          <w:noProof/>
        </w:rPr>
        <w:t>(</w:t>
      </w:r>
      <w:hyperlink w:anchor="_ENREF_50" w:tooltip="Liaki, 2008 #61" w:history="1">
        <w:r w:rsidR="00986B7E">
          <w:rPr>
            <w:noProof/>
          </w:rPr>
          <w:t>Liaki et al. 2008</w:t>
        </w:r>
      </w:hyperlink>
      <w:r w:rsidR="006D60D6">
        <w:rPr>
          <w:noProof/>
        </w:rPr>
        <w:t>)</w:t>
      </w:r>
      <w:r w:rsidR="003E0EB6">
        <w:fldChar w:fldCharType="end"/>
      </w:r>
      <w:r>
        <w:t>.  With regards to pH variations, it has been shown</w:t>
      </w:r>
      <w:r w:rsidR="00E1034B">
        <w:t xml:space="preserve"> that</w:t>
      </w:r>
      <w:r>
        <w:t xml:space="preserve"> clays that contain a pore fluid with a high or low pH have a considerable change in their undrained shear resistance </w:t>
      </w:r>
      <w:r w:rsidR="003E0EB6">
        <w:fldChar w:fldCharType="begin"/>
      </w:r>
      <w:r w:rsidR="00B0673E">
        <w:instrText xml:space="preserve"> ADDIN EN.CITE &lt;EndNote&gt;&lt;Cite&gt;&lt;Author&gt;Spagnoli&lt;/Author&gt;&lt;Year&gt;2012&lt;/Year&gt;&lt;RecNum&gt;62&lt;/RecNum&gt;&lt;DisplayText&gt;(Spagnoli et al. 2012)&lt;/DisplayText&gt;&lt;record&gt;&lt;rec-number&gt;62&lt;/rec-number&gt;&lt;foreign-keys&gt;&lt;key app="EN" db-id="dptxv0sx1zz2p6e0szp5tzpc5e9at0xzsr2w"&gt;62&lt;/key&gt;&lt;/foreign-keys&gt;&lt;ref-type name="Journal Article"&gt;17&lt;/ref-type&gt;&lt;contributors&gt;&lt;authors&gt;&lt;author&gt;Spagnoli, Giovanni&lt;/author&gt;&lt;author&gt;Rubinos, David&lt;/author&gt;&lt;author&gt;Stanjek, Helge&lt;/author&gt;&lt;author&gt;Fernández-Steeger, Tomás&lt;/author&gt;&lt;author&gt;Feinendegen, Martin&lt;/author&gt;&lt;author&gt;Azzam, Rafig&lt;/author&gt;&lt;/authors&gt;&lt;/contributors&gt;&lt;titles&gt;&lt;title&gt;Undrained Shear Strength of Clays as Modified by pH Variations&lt;/title&gt;&lt;secondary-title&gt;Bulletin of Engineering Geology and the Environment&lt;/secondary-title&gt;&lt;alt-title&gt;Bull Eng Geol Environ&lt;/alt-title&gt;&lt;/titles&gt;&lt;periodical&gt;&lt;full-title&gt;Bulletin of Engineering Geology and the Environment&lt;/full-title&gt;&lt;abbr-1&gt;Bull Eng Geol Environ&lt;/abbr-1&gt;&lt;/periodical&gt;&lt;alt-periodical&gt;&lt;full-title&gt;Bulletin of Engineering Geology and the Environment&lt;/full-title&gt;&lt;abbr-1&gt;Bull Eng Geol Environ&lt;/abbr-1&gt;&lt;/alt-periodical&gt;&lt;pages&gt;135-148&lt;/pages&gt;&lt;volume&gt;71&lt;/volume&gt;&lt;number&gt;1&lt;/number&gt;&lt;keywords&gt;&lt;keyword&gt;Undrained shear strength&lt;/keyword&gt;&lt;keyword&gt;Kaolinite&lt;/keyword&gt;&lt;keyword&gt;Na-smectite&lt;/keyword&gt;&lt;keyword&gt;pH&lt;/keyword&gt;&lt;keyword&gt;Ground improvement&lt;/keyword&gt;&lt;keyword&gt;Résistance au cisaillement non drainé&lt;/keyword&gt;&lt;keyword&gt;Amélioration des sols&lt;/keyword&gt;&lt;/keywords&gt;&lt;dates&gt;&lt;year&gt;2012&lt;/year&gt;&lt;pub-dates&gt;&lt;date&gt;2012/02/01&lt;/date&gt;&lt;/pub-dates&gt;&lt;/dates&gt;&lt;publisher&gt;Springer-Verlag&lt;/publisher&gt;&lt;isbn&gt;1435-9529&lt;/isbn&gt;&lt;urls&gt;&lt;related-urls&gt;&lt;url&gt;http://dx.doi.org/10.1007/s10064-011-0372-9&lt;/url&gt;&lt;/related-urls&gt;&lt;/urls&gt;&lt;electronic-resource-num&gt;10.1007/s10064-011-0372-9&lt;/electronic-resource-num&gt;&lt;language&gt;English&lt;/language&gt;&lt;/record&gt;&lt;/Cite&gt;&lt;/EndNote&gt;</w:instrText>
      </w:r>
      <w:r w:rsidR="003E0EB6">
        <w:fldChar w:fldCharType="separate"/>
      </w:r>
      <w:r w:rsidR="006D60D6">
        <w:rPr>
          <w:noProof/>
        </w:rPr>
        <w:t>(</w:t>
      </w:r>
      <w:hyperlink w:anchor="_ENREF_81" w:tooltip="Spagnoli, 2012 #62" w:history="1">
        <w:r w:rsidR="00986B7E">
          <w:rPr>
            <w:noProof/>
          </w:rPr>
          <w:t>Spagnoli et al. 2012</w:t>
        </w:r>
      </w:hyperlink>
      <w:r w:rsidR="006D60D6">
        <w:rPr>
          <w:noProof/>
        </w:rPr>
        <w:t>)</w:t>
      </w:r>
      <w:r w:rsidR="003E0EB6">
        <w:fldChar w:fldCharType="end"/>
      </w:r>
      <w:r>
        <w:t>.  In tests involving kaolinite, this variation of strengths due to the solution pH was shown to be related to changes in basal surface properties, mostly being attributed to acid-base reactions on the surfaces of the clay particles.  This le</w:t>
      </w:r>
      <w:r w:rsidR="007F18E2">
        <w:t>a</w:t>
      </w:r>
      <w:r>
        <w:t>d</w:t>
      </w:r>
      <w:r w:rsidR="007F18E2">
        <w:t>s</w:t>
      </w:r>
      <w:r>
        <w:t xml:space="preserve"> to a lower residual friction angle for solutions containing high amounts of hydrochloric acid and a larger residual friction angle for solutions containing high amounts of potassium hydroxide </w:t>
      </w:r>
      <w:r w:rsidR="003E0EB6">
        <w:fldChar w:fldCharType="begin">
          <w:fldData xml:space="preserve">PEVuZE5vdGU+PENpdGU+PEF1dGhvcj5XYWhpZDwvQXV0aG9yPjxZZWFyPjIwMTE8L1llYXI+PFJl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</w:fldData>
        </w:fldChar>
      </w:r>
      <w:r w:rsidR="006D60D6">
        <w:instrText xml:space="preserve"> ADDIN EN.CITE </w:instrText>
      </w:r>
      <w:r w:rsidR="003E0EB6">
        <w:fldChar w:fldCharType="begin">
          <w:fldData xml:space="preserve">PEVuZE5vdGU+PENpdGU+PEF1dGhvcj5XYWhpZDwvQXV0aG9yPjxZZWFyPjIwMTE8L1llYXI+PFJl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</w:fldData>
        </w:fldChar>
      </w:r>
      <w:r w:rsidR="006D60D6">
        <w:instrText xml:space="preserve"> ADDIN EN.CITE.DATA </w:instrText>
      </w:r>
      <w:r w:rsidR="003E0EB6">
        <w:fldChar w:fldCharType="end"/>
      </w:r>
      <w:r w:rsidR="003E0EB6">
        <w:fldChar w:fldCharType="separate"/>
      </w:r>
      <w:r w:rsidR="006D60D6">
        <w:rPr>
          <w:noProof/>
        </w:rPr>
        <w:t>(</w:t>
      </w:r>
      <w:hyperlink w:anchor="_ENREF_92" w:tooltip="Wahid, 2011 #63" w:history="1">
        <w:r w:rsidR="00986B7E">
          <w:rPr>
            <w:noProof/>
          </w:rPr>
          <w:t>Wahid et al. 2011</w:t>
        </w:r>
      </w:hyperlink>
      <w:r w:rsidR="006D60D6">
        <w:rPr>
          <w:noProof/>
        </w:rPr>
        <w:t>)</w:t>
      </w:r>
      <w:r w:rsidR="003E0EB6">
        <w:fldChar w:fldCharType="end"/>
      </w:r>
      <w:r>
        <w:t xml:space="preserve">.  In other tests involving a Na-bentonite that was exposed to a low pH solution, results showed a higher stiffness and residual strength.  In contrast, when exposing Na-bentonite to a high pH solution, results showed almost no change in strength at NaOH concentration up to about 0.1M.  However, at higher NaOH concentrations, results showed a higher stiffness and residual strength </w:t>
      </w:r>
      <w:r w:rsidR="003E0EB6">
        <w:fldChar w:fldCharType="begin">
          <w:fldData xml:space="preserve">PEVuZE5vdGU+PENpdGU+PEF1dGhvcj5HYWpvPC9BdXRob3I+PFllYXI+MjAwNzwvWWVhcj48UmVj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</w:fldData>
        </w:fldChar>
      </w:r>
      <w:r w:rsidR="00870F8B">
        <w:instrText xml:space="preserve"> ADDIN EN.CITE </w:instrText>
      </w:r>
      <w:r w:rsidR="003E0EB6">
        <w:fldChar w:fldCharType="begin">
          <w:fldData xml:space="preserve">PEVuZE5vdGU+PENpdGU+PEF1dGhvcj5HYWpvPC9BdXRob3I+PFllYXI+MjAwNzwvWWVhcj48UmVj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</w:fldData>
        </w:fldChar>
      </w:r>
      <w:r w:rsidR="00870F8B">
        <w:instrText xml:space="preserve"> ADDIN EN.CITE.DATA </w:instrText>
      </w:r>
      <w:r w:rsidR="003E0EB6">
        <w:fldChar w:fldCharType="end"/>
      </w:r>
      <w:r w:rsidR="003E0EB6">
        <w:fldChar w:fldCharType="separate"/>
      </w:r>
      <w:r w:rsidR="00870F8B">
        <w:rPr>
          <w:noProof/>
        </w:rPr>
        <w:t>(</w:t>
      </w:r>
      <w:hyperlink w:anchor="_ENREF_27" w:tooltip="Gajo, 2007 #64" w:history="1">
        <w:r w:rsidR="00986B7E">
          <w:rPr>
            <w:noProof/>
          </w:rPr>
          <w:t>Gajo and Maines 2007</w:t>
        </w:r>
      </w:hyperlink>
      <w:r w:rsidR="00870F8B">
        <w:rPr>
          <w:noProof/>
        </w:rPr>
        <w:t>)</w:t>
      </w:r>
      <w:r w:rsidR="003E0EB6">
        <w:fldChar w:fldCharType="end"/>
      </w:r>
      <w:r>
        <w:t xml:space="preserve">.  Thus far, no studies have been conducted on the effects of solution ionic concentration and pH on the shear strength of </w:t>
      </w:r>
      <w:r w:rsidR="00E74697">
        <w:t xml:space="preserve">“tunable” </w:t>
      </w:r>
      <w:r>
        <w:t>clay-polymer composites.</w:t>
      </w:r>
    </w:p>
    <w:p w:rsidR="006D7D73" w:rsidRDefault="006D7D73" w:rsidP="00817EC4">
      <w:pPr>
        <w:pStyle w:val="Heading2"/>
        <w:jc w:val="both"/>
      </w:pPr>
      <w:bookmarkStart w:id="35" w:name="_Toc346876880"/>
      <w:bookmarkStart w:id="36" w:name="_Toc356812288"/>
      <w:r>
        <w:lastRenderedPageBreak/>
        <w:t>2.</w:t>
      </w:r>
      <w:r w:rsidR="006370E2">
        <w:t>8</w:t>
      </w:r>
      <w:r>
        <w:t xml:space="preserve"> Compressibility of Clays</w:t>
      </w:r>
      <w:bookmarkEnd w:id="35"/>
      <w:bookmarkEnd w:id="36"/>
    </w:p>
    <w:p w:rsidR="006D7D73" w:rsidRDefault="006D7D73" w:rsidP="00D513BE">
      <w:pPr>
        <w:jc w:val="both"/>
      </w:pPr>
    </w:p>
    <w:p w:rsidR="00037B2E" w:rsidRDefault="006D7D73" w:rsidP="00D513BE">
      <w:pPr>
        <w:spacing w:line="480" w:lineRule="auto"/>
        <w:jc w:val="both"/>
      </w:pPr>
      <w:r>
        <w:tab/>
      </w:r>
      <w:r w:rsidR="007F18E2">
        <w:t>In addition to shear strength, t</w:t>
      </w:r>
      <w:r w:rsidR="00037B2E">
        <w:t>here are many</w:t>
      </w:r>
      <w:r w:rsidR="007F18E2">
        <w:t xml:space="preserve"> other</w:t>
      </w:r>
      <w:r w:rsidR="00037B2E">
        <w:t xml:space="preserve"> engineering properties in the field of soil mechanics that can describe </w:t>
      </w:r>
      <w:r w:rsidR="007F18E2">
        <w:t>the behavior of clays</w:t>
      </w:r>
      <w:r w:rsidR="00037B2E">
        <w:t xml:space="preserve">.  </w:t>
      </w:r>
      <w:r w:rsidR="007F18E2">
        <w:t>Compressibility is a</w:t>
      </w:r>
      <w:r w:rsidR="00F755E7">
        <w:t xml:space="preserve">nother measure of a </w:t>
      </w:r>
      <w:r w:rsidR="007F18E2">
        <w:t xml:space="preserve">clay’s behavior, and it </w:t>
      </w:r>
      <w:r w:rsidR="00037B2E">
        <w:t xml:space="preserve">is also of great importance in predicting how it will behave under </w:t>
      </w:r>
      <w:r w:rsidR="00F755E7">
        <w:t>applied loads</w:t>
      </w:r>
      <w:r w:rsidR="00037B2E">
        <w:t xml:space="preserve">.  It is well known that when a force or load is applied to a material that it will undergo stress, thus also resulting in strain </w:t>
      </w:r>
      <w:r w:rsidR="003E0EB6">
        <w:fldChar w:fldCharType="begin"/>
      </w:r>
      <w:r w:rsidR="00B0673E">
        <w:instrText xml:space="preserve"> ADDIN EN.CITE &lt;EndNote&gt;&lt;Cite&gt;&lt;Author&gt;Hibbeler&lt;/Author&gt;&lt;Year&gt;2003&lt;/Year&gt;&lt;RecNum&gt;65&lt;/RecNum&gt;&lt;DisplayText&gt;(Hibbeler 2003)&lt;/DisplayText&gt;&lt;record&gt;&lt;rec-number&gt;65&lt;/rec-number&gt;&lt;foreign-keys&gt;&lt;key app="EN" db-id="dptxv0sx1zz2p6e0szp5tzpc5e9at0xzsr2w"&gt;65&lt;/key&gt;&lt;/foreign-keys&gt;&lt;ref-type name="Book"&gt;6&lt;/ref-type&gt;&lt;contributors&gt;&lt;authors&gt;&lt;author&gt;Hibbeler, R. C.&lt;/author&gt;&lt;/authors&gt;&lt;/contributors&gt;&lt;titles&gt;&lt;title&gt;Mechanics of Materials&lt;/title&gt;&lt;/titles&gt;&lt;dates&gt;&lt;year&gt;2003&lt;/year&gt;&lt;/dates&gt;&lt;pub-location&gt;New Jersey&lt;/pub-location&gt;&lt;publisher&gt;Pearson Education&lt;/publisher&gt;&lt;urls&gt;&lt;/urls&gt;&lt;/record&gt;&lt;/Cite&gt;&lt;/EndNote&gt;</w:instrText>
      </w:r>
      <w:r w:rsidR="003E0EB6">
        <w:fldChar w:fldCharType="separate"/>
      </w:r>
      <w:r w:rsidR="00870F8B">
        <w:rPr>
          <w:noProof/>
        </w:rPr>
        <w:t>(</w:t>
      </w:r>
      <w:hyperlink w:anchor="_ENREF_35" w:tooltip="Hibbeler, 2003 #65" w:history="1">
        <w:r w:rsidR="00986B7E">
          <w:rPr>
            <w:noProof/>
          </w:rPr>
          <w:t>Hibbeler 2003</w:t>
        </w:r>
      </w:hyperlink>
      <w:r w:rsidR="00870F8B">
        <w:rPr>
          <w:noProof/>
        </w:rPr>
        <w:t>)</w:t>
      </w:r>
      <w:r w:rsidR="003E0EB6">
        <w:fldChar w:fldCharType="end"/>
      </w:r>
      <w:r w:rsidR="00037B2E">
        <w:t xml:space="preserve">.  Compressibility, also referred to as consolidation, </w:t>
      </w:r>
      <w:r w:rsidR="00AD09BC">
        <w:t>demonstrates</w:t>
      </w:r>
      <w:r w:rsidR="00037B2E">
        <w:t xml:space="preserve"> this concept as the time-dependent process by which a soil experiences a simultaneous compression of the actual soil skeleton and expulsion of pore fluid, leading to a change in volume under load, also known as settlement </w:t>
      </w:r>
      <w:r w:rsidR="003E0EB6">
        <w:fldChar w:fldCharType="begin"/>
      </w:r>
      <w:r w:rsidR="00B0673E">
        <w:instrText xml:space="preserve"> ADDIN EN.CITE &lt;EndNote&gt;&lt;Cite&gt;&lt;Author&gt;Shroff&lt;/Author&gt;&lt;Year&gt;2003&lt;/Year&gt;&lt;RecNum&gt;66&lt;/RecNum&gt;&lt;DisplayText&gt;(Shroff and Shah 2003)&lt;/DisplayText&gt;&lt;record&gt;&lt;rec-number&gt;66&lt;/rec-number&gt;&lt;foreign-keys&gt;&lt;key app="EN" db-id="dptxv0sx1zz2p6e0szp5tzpc5e9at0xzsr2w"&gt;66&lt;/key&gt;&lt;/foreign-keys&gt;&lt;ref-type name="Book"&gt;6&lt;/ref-type&gt;&lt;contributors&gt;&lt;authors&gt;&lt;author&gt;Shroff, A.V.&lt;/author&gt;&lt;author&gt;Shah, D.L.&lt;/author&gt;&lt;/authors&gt;&lt;/contributors&gt;&lt;titles&gt;&lt;title&gt;Soil Mechanics and Geotechnical Engineering&lt;/title&gt;&lt;/titles&gt;&lt;dates&gt;&lt;year&gt;2003&lt;/year&gt;&lt;/dates&gt;&lt;pub-location&gt;India&lt;/pub-location&gt;&lt;publisher&gt;A.A. Balkema&lt;/publisher&gt;&lt;isbn&gt;9789058092359&lt;/isbn&gt;&lt;urls&gt;&lt;related-urls&gt;&lt;url&gt;http://books.google.com/books?id=xeLKkVpSMEgC&lt;/url&gt;&lt;/related-urls&gt;&lt;/urls&gt;&lt;/record&gt;&lt;/Cite&gt;&lt;/EndNote&gt;</w:instrText>
      </w:r>
      <w:r w:rsidR="003E0EB6">
        <w:fldChar w:fldCharType="separate"/>
      </w:r>
      <w:r w:rsidR="00870F8B">
        <w:rPr>
          <w:noProof/>
        </w:rPr>
        <w:t>(</w:t>
      </w:r>
      <w:hyperlink w:anchor="_ENREF_79" w:tooltip="Shroff, 2003 #66" w:history="1">
        <w:r w:rsidR="00986B7E">
          <w:rPr>
            <w:noProof/>
          </w:rPr>
          <w:t>Shroff and Shah 2003</w:t>
        </w:r>
      </w:hyperlink>
      <w:r w:rsidR="00870F8B">
        <w:rPr>
          <w:noProof/>
        </w:rPr>
        <w:t>)</w:t>
      </w:r>
      <w:r w:rsidR="003E0EB6">
        <w:fldChar w:fldCharType="end"/>
      </w:r>
      <w:r w:rsidR="00037B2E">
        <w:t>.</w:t>
      </w:r>
    </w:p>
    <w:p w:rsidR="00037B2E" w:rsidRDefault="00037B2E" w:rsidP="00D513BE">
      <w:pPr>
        <w:spacing w:line="480" w:lineRule="auto"/>
        <w:ind w:firstLine="720"/>
        <w:jc w:val="both"/>
      </w:pPr>
      <w:r>
        <w:t xml:space="preserve">There can be several other causes of settlement, such as changes in the groundwater table, dynamic forces, adjacent excavation, etc., but the major cause is due to the compressive deformation of soil resulting from an applied force or loading.  The cause of this deformation is usually due to a decrease in void volume, accompanied by a rearrangement of soil grains and compression of the material in the voids of the soil </w:t>
      </w:r>
      <w:r w:rsidR="003E0EB6">
        <w:fldChar w:fldCharType="begin"/>
      </w:r>
      <w:r w:rsidR="00EE1E4C">
        <w:instrText xml:space="preserve"> ADDIN EN.CITE &lt;EndNote&gt;&lt;Cite&gt;&lt;Author&gt;Liu&lt;/Author&gt;&lt;Year&gt;2004&lt;/Year&gt;&lt;RecNum&gt;51&lt;/RecNum&gt;&lt;DisplayText&gt;(Liu and Evett 2004)&lt;/DisplayText&gt;&lt;record&gt;&lt;rec-number&gt;51&lt;/rec-number&gt;&lt;foreign-keys&gt;&lt;key app="EN" db-id="dptxv0sx1zz2p6e0szp5tzpc5e9at0xzsr2w"&gt;51&lt;/key&gt;&lt;/foreign-keys&gt;&lt;ref-type name="Book"&gt;6&lt;/ref-type&gt;&lt;contributors&gt;&lt;authors&gt;&lt;author&gt;Liu, C.&lt;/author&gt;&lt;author&gt;Evett, J.B.&lt;/author&gt;&lt;/authors&gt;&lt;/contributors&gt;&lt;titles&gt;&lt;title&gt;Soils and Foundations&lt;/title&gt;&lt;/titles&gt;&lt;dates&gt;&lt;year&gt;2004&lt;/year&gt;&lt;/dates&gt;&lt;pub-location&gt;New Jersey&lt;/pub-location&gt;&lt;publisher&gt;Prentice Hall&lt;/publisher&gt;&lt;isbn&gt;9780130482198&lt;/isbn&gt;&lt;urls&gt;&lt;related-urls&gt;&lt;url&gt;http://books.google.com/books?id=DxAfAQAAIAAJ&lt;/url&gt;&lt;/related-urls&gt;&lt;/urls&gt;&lt;/record&gt;&lt;/Cite&gt;&lt;/EndNote&gt;</w:instrText>
      </w:r>
      <w:r w:rsidR="003E0EB6">
        <w:fldChar w:fldCharType="separate"/>
      </w:r>
      <w:r w:rsidR="00EE1E4C">
        <w:rPr>
          <w:noProof/>
        </w:rPr>
        <w:t>(</w:t>
      </w:r>
      <w:hyperlink w:anchor="_ENREF_51" w:tooltip="Liu, 2004 #51" w:history="1">
        <w:r w:rsidR="00986B7E">
          <w:rPr>
            <w:noProof/>
          </w:rPr>
          <w:t>Liu and Evett 2004</w:t>
        </w:r>
      </w:hyperlink>
      <w:r w:rsidR="00EE1E4C">
        <w:rPr>
          <w:noProof/>
        </w:rPr>
        <w:t>)</w:t>
      </w:r>
      <w:r w:rsidR="003E0EB6">
        <w:fldChar w:fldCharType="end"/>
      </w:r>
      <w:r>
        <w:t xml:space="preserve">.  The voids between soil particles can be filled with either air or water, and the behavior of the soil under load depends heavily upon this condition.  If it is assumed that the soil is at a saturation level of 100% and that both the water in the voids as well as the soil particles are incompressible, the overall change in volume can only take place if a portion of the water is expulsed from the voids </w:t>
      </w:r>
      <w:r w:rsidR="003E0EB6">
        <w:fldChar w:fldCharType="begin"/>
      </w:r>
      <w:r w:rsidR="00EE1E4C">
        <w:instrText xml:space="preserve"> ADDIN EN.CITE &lt;EndNote&gt;&lt;Cite&gt;&lt;Author&gt;Ranjan&lt;/Author&gt;&lt;Year&gt;2000&lt;/Year&gt;&lt;RecNum&gt;67&lt;/RecNum&gt;&lt;DisplayText&gt;(Ranjan and Rao 2000)&lt;/DisplayText&gt;&lt;record&gt;&lt;rec-number&gt;67&lt;/rec-number&gt;&lt;foreign-keys&gt;&lt;key app="EN" db-id="dptxv0sx1zz2p6e0szp5tzpc5e9at0xzsr2w"&gt;67&lt;/key&gt;&lt;/foreign-keys&gt;&lt;ref-type name="Book"&gt;6&lt;/ref-type&gt;&lt;contributors&gt;&lt;authors&gt;&lt;author&gt;Ranjan, G.&lt;/author&gt;&lt;author&gt;Rao, A.S.R.&lt;/author&gt;&lt;/authors&gt;&lt;/contributors&gt;&lt;titles&gt;&lt;title&gt;Basic And Applied Soil Mechanics&lt;/title&gt;&lt;/titles&gt;&lt;dates&gt;&lt;year&gt;2000&lt;/year&gt;&lt;/dates&gt;&lt;pub-location&gt;India&lt;/pub-location&gt;&lt;publisher&gt;New Age International&lt;/publisher&gt;&lt;isbn&gt;9788122412239&lt;/isbn&gt;&lt;urls&gt;&lt;related-urls&gt;&lt;url&gt;http://books.google.com/books?id=U2AvQrA6I4sC&lt;/url&gt;&lt;/related-urls&gt;&lt;/urls&gt;&lt;/record&gt;&lt;/Cite&gt;&lt;/EndNote&gt;</w:instrText>
      </w:r>
      <w:r w:rsidR="003E0EB6">
        <w:fldChar w:fldCharType="separate"/>
      </w:r>
      <w:r w:rsidR="00EE1E4C">
        <w:rPr>
          <w:noProof/>
        </w:rPr>
        <w:t>(</w:t>
      </w:r>
      <w:hyperlink w:anchor="_ENREF_71" w:tooltip="Ranjan, 2000 #67" w:history="1">
        <w:r w:rsidR="00986B7E">
          <w:rPr>
            <w:noProof/>
          </w:rPr>
          <w:t>Ranjan and Rao 2000</w:t>
        </w:r>
      </w:hyperlink>
      <w:r w:rsidR="00EE1E4C">
        <w:rPr>
          <w:noProof/>
        </w:rPr>
        <w:t>)</w:t>
      </w:r>
      <w:r w:rsidR="003E0EB6">
        <w:fldChar w:fldCharType="end"/>
      </w:r>
      <w:r>
        <w:t xml:space="preserve">.  This basic theory of compressibility is also related to the permeability of the soil.  Soils that are highly permeable, such as coarse-grained </w:t>
      </w:r>
      <w:r>
        <w:lastRenderedPageBreak/>
        <w:t>soils, require a relatively short time for settlement to take place as opposed to soils that have a low permeability, such as fine-grained soils, because the water filling the voids can be expelled at a much faster rate</w:t>
      </w:r>
      <w:r w:rsidR="00AD09BC">
        <w:t xml:space="preserve"> in coarser materials</w:t>
      </w:r>
      <w:r>
        <w:t xml:space="preserve"> </w:t>
      </w:r>
      <w:r w:rsidR="003E0EB6">
        <w:fldChar w:fldCharType="begin"/>
      </w:r>
      <w:r w:rsidR="00EE1E4C">
        <w:instrText xml:space="preserve"> ADDIN EN.CITE &lt;EndNote&gt;&lt;Cite&gt;&lt;Author&gt;Liu&lt;/Author&gt;&lt;Year&gt;2004&lt;/Year&gt;&lt;RecNum&gt;51&lt;/RecNum&gt;&lt;DisplayText&gt;(Liu and Evett 2004)&lt;/DisplayText&gt;&lt;record&gt;&lt;rec-number&gt;51&lt;/rec-number&gt;&lt;foreign-keys&gt;&lt;key app="EN" db-id="dptxv0sx1zz2p6e0szp5tzpc5e9at0xzsr2w"&gt;51&lt;/key&gt;&lt;/foreign-keys&gt;&lt;ref-type name="Book"&gt;6&lt;/ref-type&gt;&lt;contributors&gt;&lt;authors&gt;&lt;author&gt;Liu, C.&lt;/author&gt;&lt;author&gt;Evett, J.B.&lt;/author&gt;&lt;/authors&gt;&lt;/contributors&gt;&lt;titles&gt;&lt;title&gt;Soils and Foundations&lt;/title&gt;&lt;/titles&gt;&lt;dates&gt;&lt;year&gt;2004&lt;/year&gt;&lt;/dates&gt;&lt;pub-location&gt;New Jersey&lt;/pub-location&gt;&lt;publisher&gt;Prentice Hall&lt;/publisher&gt;&lt;isbn&gt;9780130482198&lt;/isbn&gt;&lt;urls&gt;&lt;related-urls&gt;&lt;url&gt;http://books.google.com/books?id=DxAfAQAAIAAJ&lt;/url&gt;&lt;/related-urls&gt;&lt;/urls&gt;&lt;/record&gt;&lt;/Cite&gt;&lt;/EndNote&gt;</w:instrText>
      </w:r>
      <w:r w:rsidR="003E0EB6">
        <w:fldChar w:fldCharType="separate"/>
      </w:r>
      <w:r w:rsidR="00EE1E4C">
        <w:rPr>
          <w:noProof/>
        </w:rPr>
        <w:t>(</w:t>
      </w:r>
      <w:hyperlink w:anchor="_ENREF_51" w:tooltip="Liu, 2004 #51" w:history="1">
        <w:r w:rsidR="00986B7E">
          <w:rPr>
            <w:noProof/>
          </w:rPr>
          <w:t>Liu and Evett 2004</w:t>
        </w:r>
      </w:hyperlink>
      <w:r w:rsidR="00EE1E4C">
        <w:rPr>
          <w:noProof/>
        </w:rPr>
        <w:t>)</w:t>
      </w:r>
      <w:r w:rsidR="003E0EB6">
        <w:fldChar w:fldCharType="end"/>
      </w:r>
      <w:r>
        <w:t xml:space="preserve">.  Therefore, foundations bearing on coarse-grained soils experience most of the settlement upon application of the load, whereas foundations bearing on fine-grained soils may take months or years to completely settle.  For these fine-grained soils, the immediate settlement can be attributed to volume distortion of the sample.  However, most of the total settlement extends for a much longer period of time, and is known as consolidation, or primary compression settlement </w:t>
      </w:r>
      <w:r w:rsidR="003E0EB6">
        <w:fldChar w:fldCharType="begin"/>
      </w:r>
      <w:r w:rsidR="00EE1E4C">
        <w:instrText xml:space="preserve"> ADDIN EN.CITE &lt;EndNote&gt;&lt;Cite&gt;&lt;Author&gt;McCarthy&lt;/Author&gt;&lt;Year&gt;2002&lt;/Year&gt;&lt;RecNum&gt;49&lt;/RecNum&gt;&lt;DisplayText&gt;(McCarthy 2002)&lt;/DisplayText&gt;&lt;record&gt;&lt;rec-number&gt;49&lt;/rec-number&gt;&lt;foreign-keys&gt;&lt;key app="EN" db-id="dptxv0sx1zz2p6e0szp5tzpc5e9at0xzsr2w"&gt;49&lt;/key&gt;&lt;/foreign-keys&gt;&lt;ref-type name="Book"&gt;6&lt;/ref-type&gt;&lt;contributors&gt;&lt;authors&gt;&lt;author&gt;McCarthy, D.F.&lt;/author&gt;&lt;/authors&gt;&lt;/contributors&gt;&lt;titles&gt;&lt;title&gt;Essentials of Soil Mechanics and Foundations: Basic Geotechnics&lt;/title&gt;&lt;/titles&gt;&lt;dates&gt;&lt;year&gt;2002&lt;/year&gt;&lt;/dates&gt;&lt;pub-location&gt;New Jersey&lt;/pub-location&gt;&lt;publisher&gt;Prentice Hall&lt;/publisher&gt;&lt;isbn&gt;9780130303837&lt;/isbn&gt;&lt;urls&gt;&lt;related-urls&gt;&lt;url&gt;http://books.google.com/books?id=xlZgQgAACAAJ&lt;/url&gt;&lt;/related-urls&gt;&lt;/urls&gt;&lt;/record&gt;&lt;/Cite&gt;&lt;/EndNote&gt;</w:instrText>
      </w:r>
      <w:r w:rsidR="003E0EB6">
        <w:fldChar w:fldCharType="separate"/>
      </w:r>
      <w:r w:rsidR="00EE1E4C">
        <w:rPr>
          <w:noProof/>
        </w:rPr>
        <w:t>(</w:t>
      </w:r>
      <w:hyperlink w:anchor="_ENREF_54" w:tooltip="McCarthy, 2002 #49" w:history="1">
        <w:r w:rsidR="00986B7E">
          <w:rPr>
            <w:noProof/>
          </w:rPr>
          <w:t>McCarthy 2002</w:t>
        </w:r>
      </w:hyperlink>
      <w:r w:rsidR="00EE1E4C">
        <w:rPr>
          <w:noProof/>
        </w:rPr>
        <w:t>)</w:t>
      </w:r>
      <w:r w:rsidR="003E0EB6">
        <w:fldChar w:fldCharType="end"/>
      </w:r>
      <w:r>
        <w:t>.</w:t>
      </w:r>
    </w:p>
    <w:p w:rsidR="00037B2E" w:rsidRDefault="00037B2E" w:rsidP="00D513BE">
      <w:pPr>
        <w:spacing w:line="480" w:lineRule="auto"/>
        <w:ind w:firstLine="720"/>
        <w:jc w:val="both"/>
      </w:pPr>
      <w:r>
        <w:t xml:space="preserve">Soil compressibility is measured in a specific device called a consolidometer, </w:t>
      </w:r>
      <w:r w:rsidR="007B2E1F">
        <w:t xml:space="preserve">or oedometer, </w:t>
      </w:r>
      <w:r>
        <w:t xml:space="preserve">in which an undisturbed sample, with porous stones inserted above and below the sample, is placed within a cylindrical ring </w:t>
      </w:r>
      <w:r w:rsidR="003E0EB6">
        <w:fldChar w:fldCharType="begin"/>
      </w:r>
      <w:r w:rsidR="00EE1E4C">
        <w:instrText xml:space="preserve"> ADDIN EN.CITE &lt;EndNote&gt;&lt;Cite&gt;&lt;Author&gt;Liu&lt;/Author&gt;&lt;Year&gt;2004&lt;/Year&gt;&lt;RecNum&gt;51&lt;/RecNum&gt;&lt;DisplayText&gt;(Liu and Evett 2004)&lt;/DisplayText&gt;&lt;record&gt;&lt;rec-number&gt;51&lt;/rec-number&gt;&lt;foreign-keys&gt;&lt;key app="EN" db-id="dptxv0sx1zz2p6e0szp5tzpc5e9at0xzsr2w"&gt;51&lt;/key&gt;&lt;/foreign-keys&gt;&lt;ref-type name="Book"&gt;6&lt;/ref-type&gt;&lt;contributors&gt;&lt;authors&gt;&lt;author&gt;Liu, C.&lt;/author&gt;&lt;author&gt;Evett, J.B.&lt;/author&gt;&lt;/authors&gt;&lt;/contributors&gt;&lt;titles&gt;&lt;title&gt;Soils and Foundations&lt;/title&gt;&lt;/titles&gt;&lt;dates&gt;&lt;year&gt;2004&lt;/year&gt;&lt;/dates&gt;&lt;pub-location&gt;New Jersey&lt;/pub-location&gt;&lt;publisher&gt;Prentice Hall&lt;/publisher&gt;&lt;isbn&gt;9780130482198&lt;/isbn&gt;&lt;urls&gt;&lt;related-urls&gt;&lt;url&gt;http://books.google.com/books?id=DxAfAQAAIAAJ&lt;/url&gt;&lt;/related-urls&gt;&lt;/urls&gt;&lt;/record&gt;&lt;/Cite&gt;&lt;/EndNote&gt;</w:instrText>
      </w:r>
      <w:r w:rsidR="003E0EB6">
        <w:fldChar w:fldCharType="separate"/>
      </w:r>
      <w:r w:rsidR="00EE1E4C">
        <w:rPr>
          <w:noProof/>
        </w:rPr>
        <w:t>(</w:t>
      </w:r>
      <w:hyperlink w:anchor="_ENREF_51" w:tooltip="Liu, 2004 #51" w:history="1">
        <w:r w:rsidR="00986B7E">
          <w:rPr>
            <w:noProof/>
          </w:rPr>
          <w:t>Liu and Evett 2004</w:t>
        </w:r>
      </w:hyperlink>
      <w:r w:rsidR="00EE1E4C">
        <w:rPr>
          <w:noProof/>
        </w:rPr>
        <w:t>)</w:t>
      </w:r>
      <w:r w:rsidR="003E0EB6">
        <w:fldChar w:fldCharType="end"/>
      </w:r>
      <w:r w:rsidR="001419E4">
        <w:t>.  According to ASTM D</w:t>
      </w:r>
      <w:r>
        <w:t>2435, normal stresses are then applied to the soil in increments that approximately double with each new loading</w:t>
      </w:r>
      <w:r w:rsidR="00AD09BC">
        <w:t xml:space="preserve"> (load increment ratio = 1)</w:t>
      </w:r>
      <w:r>
        <w:t xml:space="preserve">, and the deformation of the sample with respect to time is recorded.  Along with measurements </w:t>
      </w:r>
      <w:r w:rsidR="00AD09BC">
        <w:t>of</w:t>
      </w:r>
      <w:r>
        <w:t xml:space="preserve"> water content, sample density, height, and specific gravity, the void ratio can be calculated at various stages of loading as shown by</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3"/>
        <w:gridCol w:w="5937"/>
        <w:gridCol w:w="1272"/>
      </w:tblGrid>
      <w:tr w:rsidR="00DC0B52" w:rsidTr="00877AE3">
        <w:tc>
          <w:tcPr>
            <w:tcW w:w="2822" w:type="dxa"/>
          </w:tcPr>
          <w:p w:rsidR="00DC0B52" w:rsidRDefault="00DC0B52" w:rsidP="00877AE3">
            <w:pPr>
              <w:spacing w:line="480" w:lineRule="auto"/>
              <w:jc w:val="both"/>
            </w:pPr>
          </w:p>
        </w:tc>
        <w:tc>
          <w:tcPr>
            <w:tcW w:w="3500" w:type="pct"/>
            <w:vAlign w:val="center"/>
          </w:tcPr>
          <w:p w:rsidR="00DC0B52" w:rsidRDefault="00DC0B52" w:rsidP="00877AE3">
            <w:pPr>
              <w:spacing w:line="480" w:lineRule="auto"/>
              <w:jc w:val="center"/>
            </w:pPr>
            <m:oMathPara>
              <m:oMath>
                <m:r>
                  <w:rPr>
                    <w:rFonts w:ascii="Cambria Math" w:hAnsi="Cambria Math"/>
                  </w:rPr>
                  <m:t>e=</m:t>
                </m:r>
                <m:f>
                  <m:fPr>
                    <m:type m:val="skw"/>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v</m:t>
                        </m:r>
                      </m:sub>
                    </m:sSub>
                  </m:num>
                  <m:den>
                    <m:sSub>
                      <m:sSubPr>
                        <m:ctrlPr>
                          <w:rPr>
                            <w:rFonts w:ascii="Cambria Math" w:hAnsi="Cambria Math"/>
                            <w:i/>
                          </w:rPr>
                        </m:ctrlPr>
                      </m:sSubPr>
                      <m:e>
                        <m:r>
                          <w:rPr>
                            <w:rFonts w:ascii="Cambria Math" w:hAnsi="Cambria Math"/>
                          </w:rPr>
                          <m:t>V</m:t>
                        </m:r>
                      </m:e>
                      <m:sub>
                        <m:r>
                          <w:rPr>
                            <w:rFonts w:ascii="Cambria Math" w:hAnsi="Cambria Math"/>
                          </w:rPr>
                          <m:t>s</m:t>
                        </m:r>
                      </m:sub>
                    </m:sSub>
                  </m:den>
                </m:f>
              </m:oMath>
            </m:oMathPara>
          </w:p>
        </w:tc>
        <w:tc>
          <w:tcPr>
            <w:tcW w:w="750" w:type="pct"/>
            <w:vAlign w:val="center"/>
          </w:tcPr>
          <w:p w:rsidR="00DC0B52" w:rsidRDefault="00DC0B52" w:rsidP="00DC0B52">
            <w:pPr>
              <w:spacing w:line="480" w:lineRule="auto"/>
              <w:jc w:val="right"/>
            </w:pPr>
            <w:r>
              <w:t>(2.2)</w:t>
            </w:r>
          </w:p>
        </w:tc>
      </w:tr>
    </w:tbl>
    <w:p w:rsidR="00037B2E" w:rsidRDefault="00037B2E" w:rsidP="00D513BE">
      <w:pPr>
        <w:spacing w:line="480" w:lineRule="auto"/>
        <w:jc w:val="both"/>
      </w:pPr>
      <w:r>
        <w:t>where e is the void ratio, V</w:t>
      </w:r>
      <w:r w:rsidRPr="00EE1E4C">
        <w:rPr>
          <w:vertAlign w:val="subscript"/>
        </w:rPr>
        <w:t>v</w:t>
      </w:r>
      <w:r>
        <w:t xml:space="preserve"> is the volume of the voids in the soil, and V</w:t>
      </w:r>
      <w:r w:rsidRPr="00EE1E4C">
        <w:rPr>
          <w:vertAlign w:val="subscript"/>
        </w:rPr>
        <w:t>s</w:t>
      </w:r>
      <w:r>
        <w:t xml:space="preserve"> is the volume of solids in the soil.  This engineering property is normally in the range of about 0.5 </w:t>
      </w:r>
      <w:r w:rsidR="00AD09BC">
        <w:t xml:space="preserve">for sands </w:t>
      </w:r>
      <w:r>
        <w:t xml:space="preserve">to </w:t>
      </w:r>
      <w:r w:rsidR="00AD09BC">
        <w:t xml:space="preserve">about </w:t>
      </w:r>
      <w:r>
        <w:t>4.0</w:t>
      </w:r>
      <w:r w:rsidR="00AD09BC">
        <w:t xml:space="preserve"> or higher for some clays</w:t>
      </w:r>
      <w:r>
        <w:t>.  The void ratio is a m</w:t>
      </w:r>
      <w:r w:rsidR="00AD09BC">
        <w:t xml:space="preserve">etric that is used to show the </w:t>
      </w:r>
      <w:r>
        <w:t>volume change</w:t>
      </w:r>
      <w:r w:rsidR="00AD09BC">
        <w:t xml:space="preserve"> of the soil</w:t>
      </w:r>
      <w:r>
        <w:t xml:space="preserve"> over a period of time, which in turn </w:t>
      </w:r>
      <w:r>
        <w:lastRenderedPageBreak/>
        <w:t xml:space="preserve">relates to the compressibility and loading capacity </w:t>
      </w:r>
      <w:r w:rsidR="003E0EB6">
        <w:fldChar w:fldCharType="begin"/>
      </w:r>
      <w:r w:rsidR="00EE1E4C">
        <w:instrText xml:space="preserve"> ADDIN EN.CITE &lt;EndNote&gt;&lt;Cite&gt;&lt;Author&gt;Mitchell&lt;/Author&gt;&lt;Year&gt;2005&lt;/Year&gt;&lt;RecNum&gt;2&lt;/RecNum&gt;&lt;DisplayText&gt;(Mitchell and Soga 2005)&lt;/DisplayText&gt;&lt;record&gt;&lt;rec-number&gt;2&lt;/rec-number&gt;&lt;foreign-keys&gt;&lt;key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Jersey&lt;/pub-location&gt;&lt;publisher&gt;Wiley&lt;/publisher&gt;&lt;urls&gt;&lt;/urls&gt;&lt;/record&gt;&lt;/Cite&gt;&lt;/EndNote&gt;</w:instrText>
      </w:r>
      <w:r w:rsidR="003E0EB6">
        <w:fldChar w:fldCharType="separate"/>
      </w:r>
      <w:r w:rsidR="00EE1E4C">
        <w:rPr>
          <w:noProof/>
        </w:rPr>
        <w:t>(</w:t>
      </w:r>
      <w:hyperlink w:anchor="_ENREF_60" w:tooltip="Mitchell, 2005 #2" w:history="1">
        <w:r w:rsidR="00986B7E">
          <w:rPr>
            <w:noProof/>
          </w:rPr>
          <w:t>Mitchell and Soga 2005</w:t>
        </w:r>
      </w:hyperlink>
      <w:r w:rsidR="00EE1E4C">
        <w:rPr>
          <w:noProof/>
        </w:rPr>
        <w:t>)</w:t>
      </w:r>
      <w:r w:rsidR="003E0EB6">
        <w:fldChar w:fldCharType="end"/>
      </w:r>
      <w:r>
        <w:t>.  The compressibility is measured through a parameter known as the compression index (C</w:t>
      </w:r>
      <w:r w:rsidRPr="00EE1E4C">
        <w:rPr>
          <w:vertAlign w:val="subscript"/>
        </w:rPr>
        <w:t>c</w:t>
      </w:r>
      <w:r>
        <w:t>), which is determined by taking the slope of the linear portion of data (after the preconsolidation pressure) obtained on the void ratio versus log effe</w:t>
      </w:r>
      <w:r w:rsidR="00AD09BC">
        <w:t>ctive stress plot.  This C</w:t>
      </w:r>
      <w:r w:rsidR="00AD09BC" w:rsidRPr="00AD09BC">
        <w:rPr>
          <w:vertAlign w:val="subscript"/>
        </w:rPr>
        <w:t>c</w:t>
      </w:r>
      <w:r w:rsidR="00AD09BC">
        <w:t xml:space="preserve"> factor</w:t>
      </w:r>
      <w:r>
        <w:t xml:space="preserve"> help</w:t>
      </w:r>
      <w:r w:rsidR="00AD09BC">
        <w:t>s</w:t>
      </w:r>
      <w:r>
        <w:t xml:space="preserve"> estimate settlement, which is important for the building of structures on different types of soil.</w:t>
      </w:r>
    </w:p>
    <w:p w:rsidR="00037B2E" w:rsidRDefault="00D8795D" w:rsidP="00D513BE">
      <w:pPr>
        <w:spacing w:line="480" w:lineRule="auto"/>
        <w:ind w:firstLine="720"/>
        <w:jc w:val="both"/>
      </w:pPr>
      <w:r>
        <w:t>Mechanisms such as particle size, stress history, pore water chemistry, and others can</w:t>
      </w:r>
      <w:r w:rsidR="00037B2E">
        <w:t xml:space="preserve"> contribute to soil compressibility in clayey soils.  Assuming that the soil grains and pore fluid are incompressible, any changes in the soil volume are related to changes in the void ratio.  The soil particle sizes and shapes, which in turn influence the specific surface area of the particles, are the most important factors influencing compressibility in clays.  The specific surface area of these soil particles influences the void ratio at any normal stress and also affects the mechanical and physiochemical factors that contribute to consolidation </w:t>
      </w:r>
      <w:r w:rsidR="003E0EB6">
        <w:fldChar w:fldCharType="begin"/>
      </w:r>
      <w:r w:rsidR="009D1392">
        <w:instrText xml:space="preserve"> ADDIN EN.CITE &lt;EndNote&gt;&lt;Cite&gt;&lt;Author&gt;Meade&lt;/Author&gt;&lt;Year&gt;1964&lt;/Year&gt;&lt;RecNum&gt;68&lt;/RecNum&gt;&lt;DisplayText&gt;(Meade 1964)&lt;/DisplayText&gt;&lt;record&gt;&lt;rec-number&gt;68&lt;/rec-number&gt;&lt;foreign-keys&gt;&lt;key app="EN" db-id="dptxv0sx1zz2p6e0szp5tzpc5e9at0xzsr2w"&gt;68&lt;/key&gt;&lt;/foreign-keys&gt;&lt;ref-type name="Book"&gt;6&lt;/ref-type&gt;&lt;contributors&gt;&lt;authors&gt;&lt;author&gt;Meade, R.H.&lt;/author&gt;&lt;/authors&gt;&lt;/contributors&gt;&lt;titles&gt;&lt;title&gt;Removal of Water and Rearrangement of Particles During the Compaction of Clayey Sediments: Review&lt;/title&gt;&lt;/titles&gt;&lt;dates&gt;&lt;year&gt;1964&lt;/year&gt;&lt;/dates&gt;&lt;pub-location&gt;Washington, D. C.&lt;/pub-location&gt;&lt;publisher&gt;US Government Printing Office&lt;/publisher&gt;&lt;urls&gt;&lt;/urls&gt;&lt;/record&gt;&lt;/Cite&gt;&lt;/EndNote&gt;</w:instrText>
      </w:r>
      <w:r w:rsidR="003E0EB6">
        <w:fldChar w:fldCharType="separate"/>
      </w:r>
      <w:r w:rsidR="009D1392">
        <w:rPr>
          <w:noProof/>
        </w:rPr>
        <w:t>(</w:t>
      </w:r>
      <w:hyperlink w:anchor="_ENREF_55" w:tooltip="Meade, 1964 #68" w:history="1">
        <w:r w:rsidR="00986B7E">
          <w:rPr>
            <w:noProof/>
          </w:rPr>
          <w:t>Meade 1964</w:t>
        </w:r>
      </w:hyperlink>
      <w:r w:rsidR="009D1392">
        <w:rPr>
          <w:noProof/>
        </w:rPr>
        <w:t>)</w:t>
      </w:r>
      <w:r w:rsidR="003E0EB6">
        <w:fldChar w:fldCharType="end"/>
      </w:r>
      <w:r w:rsidR="00037B2E">
        <w:t xml:space="preserve">.  There are many factors controlling this resistance to volume change such as:  the chemical and organic environment, mineralogical detail, stress history, physical interactions between particles, stress paths of the soil, physicochemical interactions between particles, temperature, soil fabric and structure, and pore water chemistry </w:t>
      </w:r>
      <w:r w:rsidR="003E0EB6">
        <w:fldChar w:fldCharType="begin"/>
      </w:r>
      <w:r w:rsidR="009D1392">
        <w:instrText xml:space="preserve"> ADDIN EN.CITE &lt;EndNote&gt;&lt;Cite&gt;&lt;Author&gt;Mitchell&lt;/Author&gt;&lt;Year&gt;2005&lt;/Year&gt;&lt;RecNum&gt;2&lt;/RecNum&gt;&lt;DisplayText&gt;(Mitchell and Soga 2005)&lt;/DisplayText&gt;&lt;record&gt;&lt;rec-number&gt;2&lt;/rec-number&gt;&lt;foreign-keys&gt;&lt;key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Jersey&lt;/pub-location&gt;&lt;publisher&gt;Wiley&lt;/publisher&gt;&lt;urls&gt;&lt;/urls&gt;&lt;/record&gt;&lt;/Cite&gt;&lt;/EndNote&gt;</w:instrText>
      </w:r>
      <w:r w:rsidR="003E0EB6">
        <w:fldChar w:fldCharType="separate"/>
      </w:r>
      <w:r w:rsidR="009D1392">
        <w:rPr>
          <w:noProof/>
        </w:rPr>
        <w:t>(</w:t>
      </w:r>
      <w:hyperlink w:anchor="_ENREF_60" w:tooltip="Mitchell, 2005 #2" w:history="1">
        <w:r w:rsidR="00986B7E">
          <w:rPr>
            <w:noProof/>
          </w:rPr>
          <w:t>Mitchell and Soga 2005</w:t>
        </w:r>
      </w:hyperlink>
      <w:r w:rsidR="009D1392">
        <w:rPr>
          <w:noProof/>
        </w:rPr>
        <w:t>)</w:t>
      </w:r>
      <w:r w:rsidR="003E0EB6">
        <w:fldChar w:fldCharType="end"/>
      </w:r>
      <w:r w:rsidR="00037B2E">
        <w:t>.</w:t>
      </w:r>
      <w:r w:rsidR="00AD09BC">
        <w:t xml:space="preserve">  Knowledge of how soils can change volume is important and can help to determine how that soil will behave under a given load.</w:t>
      </w:r>
    </w:p>
    <w:p w:rsidR="00037B2E" w:rsidRDefault="00037B2E" w:rsidP="00D513BE">
      <w:pPr>
        <w:spacing w:line="480" w:lineRule="auto"/>
        <w:ind w:firstLine="720"/>
        <w:jc w:val="both"/>
      </w:pPr>
      <w:r>
        <w:t xml:space="preserve">When comparing kaolinite and montmorillonite, each has notably different mechanisms that contribute to the consolidation of the specific material.  The </w:t>
      </w:r>
      <w:r>
        <w:lastRenderedPageBreak/>
        <w:t xml:space="preserve">compressibility in montmorillonite is determined by the effects of the double-layer between the particles, which also determined its shear strength </w:t>
      </w:r>
      <w:r w:rsidR="003E0EB6">
        <w:fldChar w:fldCharType="begin">
          <w:fldData xml:space="preserve">PEVuZE5vdGU+PENpdGU+PEF1dGhvcj5DaGVuPC9BdXRob3I+PFllYXI+MjAwMDwvWWVhcj48UmVj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</w:fldData>
        </w:fldChar>
      </w:r>
      <w:r w:rsidR="00B0673E">
        <w:instrText xml:space="preserve"> ADDIN EN.CITE </w:instrText>
      </w:r>
      <w:r w:rsidR="003E0EB6">
        <w:fldChar w:fldCharType="begin">
          <w:fldData xml:space="preserve">PEVuZE5vdGU+PENpdGU+PEF1dGhvcj5DaGVuPC9BdXRob3I+PFllYXI+MjAwMDwvWWVhcj48UmVj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</w:fldData>
        </w:fldChar>
      </w:r>
      <w:r w:rsidR="00B0673E">
        <w:instrText xml:space="preserve"> ADDIN EN.CITE.DATA </w:instrText>
      </w:r>
      <w:r w:rsidR="003E0EB6">
        <w:fldChar w:fldCharType="end"/>
      </w:r>
      <w:r w:rsidR="003E0EB6">
        <w:fldChar w:fldCharType="separate"/>
      </w:r>
      <w:r w:rsidR="009D1392">
        <w:rPr>
          <w:noProof/>
        </w:rPr>
        <w:t>(</w:t>
      </w:r>
      <w:hyperlink w:anchor="_ENREF_17" w:tooltip="Chen, 2000 #69" w:history="1">
        <w:r w:rsidR="00986B7E">
          <w:rPr>
            <w:noProof/>
          </w:rPr>
          <w:t>Chen et al. 2000</w:t>
        </w:r>
      </w:hyperlink>
      <w:r w:rsidR="009D1392">
        <w:rPr>
          <w:noProof/>
        </w:rPr>
        <w:t xml:space="preserve">; </w:t>
      </w:r>
      <w:hyperlink w:anchor="_ENREF_90" w:tooltip="Tiwari, 2011 #70" w:history="1">
        <w:r w:rsidR="00986B7E">
          <w:rPr>
            <w:noProof/>
          </w:rPr>
          <w:t>Tiwari and Ajmera 2011</w:t>
        </w:r>
      </w:hyperlink>
      <w:r w:rsidR="009D1392">
        <w:rPr>
          <w:noProof/>
        </w:rPr>
        <w:t>)</w:t>
      </w:r>
      <w:r w:rsidR="003E0EB6">
        <w:fldChar w:fldCharType="end"/>
      </w:r>
      <w:r>
        <w:t xml:space="preserve">.  In contrast to montmorillonite’s compressibility, which is controlled by the double-layer, the compressibility of kaolinitic clays </w:t>
      </w:r>
      <w:r w:rsidR="007B2E1F">
        <w:t>is</w:t>
      </w:r>
      <w:r>
        <w:t xml:space="preserve"> controlled by the electrical attractive forces and fabric of the soil.  </w:t>
      </w:r>
      <w:r w:rsidR="00D8795D">
        <w:t>Typically, the b</w:t>
      </w:r>
      <w:r>
        <w:t>ehavior</w:t>
      </w:r>
      <w:r w:rsidR="00D8795D">
        <w:t xml:space="preserve"> of montmorillonitic clay</w:t>
      </w:r>
      <w:r>
        <w:t xml:space="preserve"> is affected most heavily by physicochemical factors, and </w:t>
      </w:r>
      <w:r w:rsidR="00D8795D">
        <w:t xml:space="preserve">behavior of </w:t>
      </w:r>
      <w:r>
        <w:t>kaolin is affected most heavily by mechanical factors such as soil fabric and structure</w:t>
      </w:r>
      <w:r w:rsidR="00D8795D">
        <w:t xml:space="preserve"> and</w:t>
      </w:r>
      <w:r>
        <w:t xml:space="preserve"> physical interactions between particles </w:t>
      </w:r>
      <w:r w:rsidR="003E0EB6">
        <w:fldChar w:fldCharType="begin"/>
      </w:r>
      <w:r w:rsidR="009D1392">
        <w:instrText xml:space="preserve"> ADDIN EN.CITE &lt;EndNote&gt;&lt;Cite&gt;&lt;Author&gt;Mitchell&lt;/Author&gt;&lt;Year&gt;1960&lt;/Year&gt;&lt;RecNum&gt;71&lt;/RecNum&gt;&lt;DisplayText&gt;(Di Maio et al. 2002; Mitchell 1960)&lt;/DisplayText&gt;&lt;record&gt;&lt;rec-number&gt;71&lt;/rec-number&gt;&lt;foreign-keys&gt;&lt;key app="EN" db-id="dptxv0sx1zz2p6e0szp5tzpc5e9at0xzsr2w"&gt;71&lt;/key&gt;&lt;/foreign-keys&gt;&lt;ref-type name="Book Section"&gt;5&lt;/ref-type&gt;&lt;contributors&gt;&lt;authors&gt;&lt;author&gt;Mitchell, J. K.&lt;/author&gt;&lt;/authors&gt;&lt;secondary-authors&gt;&lt;author&gt;Parry, R. H. G.&lt;/author&gt;&lt;/secondary-authors&gt;&lt;/contributors&gt;&lt;titles&gt;&lt;title&gt;The Application of Colloidal Theory to the Compressibility of Clays&lt;/title&gt;&lt;secondary-title&gt;Interparticle Forces in Clay–Water–Electrolyte Systems&lt;/secondary-title&gt;&lt;/titles&gt;&lt;pages&gt;2.92-2.97&lt;/pages&gt;&lt;dates&gt;&lt;year&gt;1960&lt;/year&gt;&lt;/dates&gt;&lt;pub-location&gt;Melbourne&lt;/pub-location&gt;&lt;publisher&gt;Commonwealth Science and Industry Research Organization&lt;/publisher&gt;&lt;urls&gt;&lt;/urls&gt;&lt;/record&gt;&lt;/Cite&gt;&lt;Cite&gt;&lt;Author&gt;Di Maio&lt;/Author&gt;&lt;Year&gt;2002&lt;/Year&gt;&lt;RecNum&gt;72&lt;/RecNum&gt;&lt;record&gt;&lt;rec-number&gt;72&lt;/rec-number&gt;&lt;foreign-keys&gt;&lt;key app="EN" db-id="dptxv0sx1zz2p6e0szp5tzpc5e9at0xzsr2w"&gt;72&lt;/key&gt;&lt;/foreign-keys&gt;&lt;ref-type name="Book"&gt;6&lt;/ref-type&gt;&lt;contributors&gt;&lt;authors&gt;&lt;author&gt;Di Maio, C.&lt;/author&gt;&lt;author&gt;Hueckel, T.&lt;/author&gt;&lt;author&gt;Loret, B.&lt;/author&gt;&lt;/authors&gt;&lt;/contributors&gt;&lt;titles&gt;&lt;title&gt;Chemo-Mechanical Coupling in Clays: From Nano-scale to Engineering Applications&lt;/title&gt;&lt;/titles&gt;&lt;dates&gt;&lt;year&gt;2002&lt;/year&gt;&lt;/dates&gt;&lt;pub-location&gt;The Netherlands&lt;/pub-location&gt;&lt;publisher&gt;Balkema&lt;/publisher&gt;&lt;isbn&gt;9789058093844&lt;/isbn&gt;&lt;urls&gt;&lt;related-urls&gt;&lt;url&gt;http://books.google.com/books?id=fGIzH25PZboC&lt;/url&gt;&lt;/related-urls&gt;&lt;/urls&gt;&lt;/record&gt;&lt;/Cite&gt;&lt;/EndNote&gt;</w:instrText>
      </w:r>
      <w:r w:rsidR="003E0EB6">
        <w:fldChar w:fldCharType="separate"/>
      </w:r>
      <w:r w:rsidR="009D1392">
        <w:rPr>
          <w:noProof/>
        </w:rPr>
        <w:t>(</w:t>
      </w:r>
      <w:hyperlink w:anchor="_ENREF_21" w:tooltip="Di Maio, 2002 #72" w:history="1">
        <w:r w:rsidR="00986B7E">
          <w:rPr>
            <w:noProof/>
          </w:rPr>
          <w:t>Di Maio et al. 2002</w:t>
        </w:r>
      </w:hyperlink>
      <w:r w:rsidR="009D1392">
        <w:rPr>
          <w:noProof/>
        </w:rPr>
        <w:t xml:space="preserve">; </w:t>
      </w:r>
      <w:hyperlink w:anchor="_ENREF_59" w:tooltip="Mitchell, 1960 #71" w:history="1">
        <w:r w:rsidR="00986B7E">
          <w:rPr>
            <w:noProof/>
          </w:rPr>
          <w:t>Mitchell 1960</w:t>
        </w:r>
      </w:hyperlink>
      <w:r w:rsidR="009D1392">
        <w:rPr>
          <w:noProof/>
        </w:rPr>
        <w:t>)</w:t>
      </w:r>
      <w:r w:rsidR="003E0EB6">
        <w:fldChar w:fldCharType="end"/>
      </w:r>
      <w:r>
        <w:t>.</w:t>
      </w:r>
    </w:p>
    <w:p w:rsidR="00037B2E" w:rsidRDefault="00037B2E" w:rsidP="00D513BE">
      <w:pPr>
        <w:spacing w:line="480" w:lineRule="auto"/>
        <w:ind w:firstLine="720"/>
        <w:jc w:val="both"/>
      </w:pPr>
      <w:r>
        <w:t xml:space="preserve">In addition to the fundamental compressibility properties of these soils, ionic concentration and pH level can possibly affect how they behave.  For kaolinite, increasing ionic concentration of the pore fluid </w:t>
      </w:r>
      <w:r w:rsidR="00D8795D">
        <w:t xml:space="preserve">results in </w:t>
      </w:r>
      <w:r>
        <w:t>decreasing compressibility for the same void ratio.  On the o</w:t>
      </w:r>
      <w:r w:rsidR="00D8795D">
        <w:t>ther hand, for montmorillonite, i</w:t>
      </w:r>
      <w:r>
        <w:t xml:space="preserve">ncreasing ionic concentration of the pore fluid </w:t>
      </w:r>
      <w:r w:rsidR="00D8795D">
        <w:t>results in</w:t>
      </w:r>
      <w:r>
        <w:t xml:space="preserve"> increasing compressibility for the same void ratio </w:t>
      </w:r>
      <w:r w:rsidR="003E0EB6">
        <w:fldChar w:fldCharType="begin"/>
      </w:r>
      <w:r w:rsidR="00B0673E">
        <w:instrText xml:space="preserve"> ADDIN EN.CITE &lt;EndNote&gt;&lt;Cite&gt;&lt;Author&gt;Horpibulsuk&lt;/Author&gt;&lt;Year&gt;2011&lt;/Year&gt;&lt;RecNum&gt;73&lt;/RecNum&gt;&lt;DisplayText&gt;(Horpibulsuk et al. 2011)&lt;/DisplayText&gt;&lt;record&gt;&lt;rec-number&gt;73&lt;/rec-number&gt;&lt;foreign-keys&gt;&lt;key app="EN" db-id="dptxv0sx1zz2p6e0szp5tzpc5e9at0xzsr2w"&gt;73&lt;/key&gt;&lt;/foreign-keys&gt;&lt;ref-type name="Journal Article"&gt;17&lt;/ref-type&gt;&lt;contributors&gt;&lt;authors&gt;&lt;author&gt;Horpibulsuk, Suksun&lt;/author&gt;&lt;author&gt;Yangsukkaseam, Narongded&lt;/author&gt;&lt;author&gt;Chinkulkijniwat, Avirut&lt;/author&gt;&lt;author&gt;Du, Yan Jun&lt;/author&gt;&lt;/authors&gt;&lt;/contributors&gt;&lt;titles&gt;&lt;title&gt;Compressibility and Permeability of Bangkok Clay Compared with Kaolinite and Bentonite&lt;/title&gt;&lt;secondary-title&gt;Applied Clay Science&lt;/secondary-title&gt;&lt;/titles&gt;&lt;periodical&gt;&lt;full-title&gt;Applied Clay Science&lt;/full-title&gt;&lt;/periodical&gt;&lt;pages&gt;150-159&lt;/pages&gt;&lt;volume&gt;52&lt;/volume&gt;&lt;number&gt;1–2&lt;/number&gt;&lt;keywords&gt;&lt;keyword&gt;Bangkok clay&lt;/keyword&gt;&lt;keyword&gt;Kaolin&lt;/keyword&gt;&lt;keyword&gt;Bentonite&lt;/keyword&gt;&lt;keyword&gt;Compression&lt;/keyword&gt;&lt;keyword&gt;Permeability&lt;/keyword&gt;&lt;/keywords&gt;&lt;dates&gt;&lt;year&gt;2011&lt;/year&gt;&lt;/dates&gt;&lt;isbn&gt;0169-1317&lt;/isbn&gt;&lt;urls&gt;&lt;related-urls&gt;&lt;url&gt;http://www.sciencedirect.com/science/article/pii/S0169131711000792&lt;/url&gt;&lt;/related-urls&gt;&lt;/urls&gt;&lt;electronic-resource-num&gt;http://dx.doi.org/10.1016/j.clay.2011.02.014&lt;/electronic-resource-num&gt;&lt;/record&gt;&lt;/Cite&gt;&lt;/EndNote&gt;</w:instrText>
      </w:r>
      <w:r w:rsidR="003E0EB6">
        <w:fldChar w:fldCharType="separate"/>
      </w:r>
      <w:r w:rsidR="00616412">
        <w:rPr>
          <w:noProof/>
        </w:rPr>
        <w:t>(</w:t>
      </w:r>
      <w:hyperlink w:anchor="_ENREF_36" w:tooltip="Horpibulsuk, 2011 #73" w:history="1">
        <w:r w:rsidR="00986B7E">
          <w:rPr>
            <w:noProof/>
          </w:rPr>
          <w:t>Horpibulsuk et al. 2011</w:t>
        </w:r>
      </w:hyperlink>
      <w:r w:rsidR="00616412">
        <w:rPr>
          <w:noProof/>
        </w:rPr>
        <w:t>)</w:t>
      </w:r>
      <w:r w:rsidR="003E0EB6">
        <w:fldChar w:fldCharType="end"/>
      </w:r>
      <w:r>
        <w:t xml:space="preserve">.  The </w:t>
      </w:r>
      <w:r w:rsidR="00616412">
        <w:t>effect</w:t>
      </w:r>
      <w:r>
        <w:t xml:space="preserve"> of ionic concentration on kaolinitic soils is also different depending on the level of consolidation pressure.  At low vertical stress (below 300 kPa), van der Waals attractive forces contribute to the physicochemical effects on compressibility.  However, pore fluid composition has virtually no effect on this engineering property at higher vertical stresses, as the mechanical interactions between the particles become more important </w:t>
      </w:r>
      <w:r w:rsidR="003E0EB6">
        <w:fldChar w:fldCharType="begin">
          <w:fldData xml:space="preserve">PEVuZE5vdGU+PENpdGU+PEF1dGhvcj5DaGVuPC9BdXRob3I+PFllYXI+MjAwMDwvWWVhcj48UmVj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</w:fldData>
        </w:fldChar>
      </w:r>
      <w:r w:rsidR="00B0673E">
        <w:instrText xml:space="preserve"> ADDIN EN.CITE </w:instrText>
      </w:r>
      <w:r w:rsidR="003E0EB6">
        <w:fldChar w:fldCharType="begin">
          <w:fldData xml:space="preserve">PEVuZE5vdGU+PENpdGU+PEF1dGhvcj5DaGVuPC9BdXRob3I+PFllYXI+MjAwMDwvWWVhcj48UmVj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</w:fldData>
        </w:fldChar>
      </w:r>
      <w:r w:rsidR="00B0673E">
        <w:instrText xml:space="preserve"> ADDIN EN.CITE.DATA </w:instrText>
      </w:r>
      <w:r w:rsidR="003E0EB6">
        <w:fldChar w:fldCharType="end"/>
      </w:r>
      <w:r w:rsidR="003E0EB6">
        <w:fldChar w:fldCharType="separate"/>
      </w:r>
      <w:r w:rsidR="00616412">
        <w:rPr>
          <w:noProof/>
        </w:rPr>
        <w:t>(</w:t>
      </w:r>
      <w:hyperlink w:anchor="_ENREF_17" w:tooltip="Chen, 2000 #69" w:history="1">
        <w:r w:rsidR="00986B7E">
          <w:rPr>
            <w:noProof/>
          </w:rPr>
          <w:t>Chen et al. 2000</w:t>
        </w:r>
      </w:hyperlink>
      <w:r w:rsidR="00616412">
        <w:rPr>
          <w:noProof/>
        </w:rPr>
        <w:t xml:space="preserve">; </w:t>
      </w:r>
      <w:hyperlink w:anchor="_ENREF_92" w:tooltip="Wahid, 2011 #63" w:history="1">
        <w:r w:rsidR="00986B7E">
          <w:rPr>
            <w:noProof/>
          </w:rPr>
          <w:t>Wahid et al. 2011</w:t>
        </w:r>
      </w:hyperlink>
      <w:r w:rsidR="00616412">
        <w:rPr>
          <w:noProof/>
        </w:rPr>
        <w:t>)</w:t>
      </w:r>
      <w:r w:rsidR="003E0EB6">
        <w:fldChar w:fldCharType="end"/>
      </w:r>
      <w:r>
        <w:t>.</w:t>
      </w:r>
    </w:p>
    <w:p w:rsidR="00037B2E" w:rsidRDefault="00D8795D" w:rsidP="00D513BE">
      <w:pPr>
        <w:spacing w:line="480" w:lineRule="auto"/>
        <w:ind w:firstLine="720"/>
        <w:jc w:val="both"/>
      </w:pPr>
      <w:r>
        <w:t>The pH,</w:t>
      </w:r>
      <w:r w:rsidR="00037B2E">
        <w:t xml:space="preserve"> however, has little </w:t>
      </w:r>
      <w:r w:rsidR="000D3259">
        <w:t>effect</w:t>
      </w:r>
      <w:r w:rsidR="00037B2E">
        <w:t xml:space="preserve"> on the compressibility for kaolinite and montmorillonite.  Whereas kaolinite is affected by the ionic concentration of the pore </w:t>
      </w:r>
      <w:r w:rsidR="00037B2E">
        <w:lastRenderedPageBreak/>
        <w:t>fluid, the changes to 1-D compressibility</w:t>
      </w:r>
      <w:r w:rsidR="00616412">
        <w:t xml:space="preserve"> are negligible when the sample</w:t>
      </w:r>
      <w:r w:rsidR="00037B2E">
        <w:t xml:space="preserve"> is saturated with high or low pH pore water solutions </w:t>
      </w:r>
      <w:r w:rsidR="003E0EB6">
        <w:fldChar w:fldCharType="begin">
          <w:fldData xml:space="preserve">PEVuZE5vdGU+PENpdGU+PEF1dGhvcj5XYWhpZDwvQXV0aG9yPjxZZWFyPjIwMTE8L1llYXI+PFJl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</w:fldData>
        </w:fldChar>
      </w:r>
      <w:r w:rsidR="00616412">
        <w:instrText xml:space="preserve"> ADDIN EN.CITE </w:instrText>
      </w:r>
      <w:r w:rsidR="003E0EB6">
        <w:fldChar w:fldCharType="begin">
          <w:fldData xml:space="preserve">PEVuZE5vdGU+PENpdGU+PEF1dGhvcj5XYWhpZDwvQXV0aG9yPjxZZWFyPjIwMTE8L1llYXI+PFJl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</w:fldData>
        </w:fldChar>
      </w:r>
      <w:r w:rsidR="00616412">
        <w:instrText xml:space="preserve"> ADDIN EN.CITE.DATA </w:instrText>
      </w:r>
      <w:r w:rsidR="003E0EB6">
        <w:fldChar w:fldCharType="end"/>
      </w:r>
      <w:r w:rsidR="003E0EB6">
        <w:fldChar w:fldCharType="separate"/>
      </w:r>
      <w:r w:rsidR="00616412">
        <w:rPr>
          <w:noProof/>
        </w:rPr>
        <w:t>(</w:t>
      </w:r>
      <w:hyperlink w:anchor="_ENREF_92" w:tooltip="Wahid, 2011 #63" w:history="1">
        <w:r w:rsidR="00986B7E">
          <w:rPr>
            <w:noProof/>
          </w:rPr>
          <w:t>Wahid et al. 2011</w:t>
        </w:r>
      </w:hyperlink>
      <w:r w:rsidR="00616412">
        <w:rPr>
          <w:noProof/>
        </w:rPr>
        <w:t>)</w:t>
      </w:r>
      <w:r w:rsidR="003E0EB6">
        <w:fldChar w:fldCharType="end"/>
      </w:r>
      <w:r w:rsidR="00037B2E">
        <w:t xml:space="preserve">.  Also, based on results from tests on montmorillonite, the pH of the pore fluid from which the soil was sedimented was almost independent of any changes to the consolidation curves </w:t>
      </w:r>
      <w:r w:rsidR="003E0EB6">
        <w:fldChar w:fldCharType="begin"/>
      </w:r>
      <w:r w:rsidR="00616412">
        <w:instrText xml:space="preserve"> ADDIN EN.CITE &lt;EndNote&gt;&lt;Cite&gt;&lt;Author&gt;Mesri&lt;/Author&gt;&lt;Year&gt;1971&lt;/Year&gt;&lt;RecNum&gt;74&lt;/RecNum&gt;&lt;DisplayText&gt;(Mesri and Olson 1971)&lt;/DisplayText&gt;&lt;record&gt;&lt;rec-number&gt;74&lt;/rec-number&gt;&lt;foreign-keys&gt;&lt;key app="EN" db-id="dptxv0sx1zz2p6e0szp5tzpc5e9at0xzsr2w"&gt;74&lt;/key&gt;&lt;/foreign-keys&gt;&lt;ref-type name="Journal Article"&gt;17&lt;/ref-type&gt;&lt;contributors&gt;&lt;authors&gt;&lt;author&gt;Mesri, G.&lt;/author&gt;&lt;author&gt;Olson, R. E.&lt;/author&gt;&lt;/authors&gt;&lt;/contributors&gt;&lt;titles&gt;&lt;title&gt;Consolidation Characteristics of Montmorillonite&lt;/title&gt;&lt;secondary-title&gt;Géotechnique&lt;/secondary-title&gt;&lt;/titles&gt;&lt;periodical&gt;&lt;full-title&gt;Géotechnique&lt;/full-title&gt;&lt;/periodical&gt;&lt;pages&gt;341-352&lt;/pages&gt;&lt;volume&gt;21&lt;/volume&gt;&lt;number&gt;4&lt;/number&gt;&lt;dates&gt;&lt;year&gt;1971&lt;/year&gt;&lt;/dates&gt;&lt;urls&gt;&lt;/urls&gt;&lt;/record&gt;&lt;/Cite&gt;&lt;/EndNote&gt;</w:instrText>
      </w:r>
      <w:r w:rsidR="003E0EB6">
        <w:fldChar w:fldCharType="separate"/>
      </w:r>
      <w:r w:rsidR="00616412">
        <w:rPr>
          <w:noProof/>
        </w:rPr>
        <w:t>(</w:t>
      </w:r>
      <w:hyperlink w:anchor="_ENREF_56" w:tooltip="Mesri, 1971 #74" w:history="1">
        <w:r w:rsidR="00986B7E">
          <w:rPr>
            <w:noProof/>
          </w:rPr>
          <w:t>Mesri and Olson 1971</w:t>
        </w:r>
      </w:hyperlink>
      <w:r w:rsidR="00616412">
        <w:rPr>
          <w:noProof/>
        </w:rPr>
        <w:t>)</w:t>
      </w:r>
      <w:r w:rsidR="003E0EB6">
        <w:fldChar w:fldCharType="end"/>
      </w:r>
      <w:r w:rsidR="00037B2E">
        <w:t>.</w:t>
      </w:r>
    </w:p>
    <w:p w:rsidR="006D7D73" w:rsidRDefault="00037B2E" w:rsidP="00D513BE">
      <w:pPr>
        <w:spacing w:line="480" w:lineRule="auto"/>
        <w:ind w:firstLine="720"/>
        <w:jc w:val="both"/>
      </w:pPr>
      <w:r>
        <w:t xml:space="preserve">With information on how the compressibility of these clays is affected by soil type, ionic concentration, and pH, knowledge </w:t>
      </w:r>
      <w:r w:rsidR="00E74697">
        <w:t>of</w:t>
      </w:r>
      <w:r>
        <w:t xml:space="preserve"> how</w:t>
      </w:r>
      <w:r w:rsidR="00E74697">
        <w:t xml:space="preserve"> “tunable”</w:t>
      </w:r>
      <w:r>
        <w:t xml:space="preserve"> clay-polymer composites react under these conditions is also needed.  The influence of the polymer interactions with both the clay surface and various pore fluid environments have yet to be investigated.  The tests conducted in this research are meant to determine how the compressibility is affected for clay-polymer composites containing polymers that are responsive to pH and ionic concentrations.</w:t>
      </w:r>
    </w:p>
    <w:p w:rsidR="007D0EE4" w:rsidRDefault="007D0EE4" w:rsidP="00D513BE">
      <w:pPr>
        <w:spacing w:line="480" w:lineRule="auto"/>
        <w:ind w:firstLine="720"/>
        <w:jc w:val="both"/>
      </w:pPr>
      <w:r>
        <w:t>Furthermore,</w:t>
      </w:r>
      <w:r w:rsidR="00FF409D">
        <w:t xml:space="preserve"> the stiffness of the clay-polymer composite materials can be investigated through shear wave velocity measurements.  Shear wave velocity can be measured using</w:t>
      </w:r>
      <w:r>
        <w:t xml:space="preserve"> bender elements, which are </w:t>
      </w:r>
      <w:r w:rsidR="006A6305">
        <w:t xml:space="preserve">made of a </w:t>
      </w:r>
      <w:r>
        <w:t>piezoceramic crystal</w:t>
      </w:r>
      <w:r w:rsidR="006A6305">
        <w:t>line material</w:t>
      </w:r>
      <w:r>
        <w:t xml:space="preserve"> that can transmit shear waves through a soil specimen</w:t>
      </w:r>
      <w:r w:rsidR="007B2E1F">
        <w:t xml:space="preserve"> </w:t>
      </w:r>
      <w:r w:rsidR="007B2E1F">
        <w:fldChar w:fldCharType="begin"/>
      </w:r>
      <w:r w:rsidR="007B2E1F">
        <w:instrText xml:space="preserve"> ADDIN EN.CITE &lt;EndNote&gt;&lt;Cite&gt;&lt;Author&gt;Dyvik&lt;/Author&gt;&lt;Year&gt;1985&lt;/Year&gt;&lt;RecNum&gt;99&lt;/RecNum&gt;&lt;DisplayText&gt;(Dyvik and Madshus 1985)&lt;/DisplayText&gt;&lt;record&gt;&lt;rec-number&gt;99&lt;/rec-number&gt;&lt;foreign-keys&gt;&lt;key app="EN" db-id="dptxv0sx1zz2p6e0szp5tzpc5e9at0xzsr2w"&gt;99&lt;/key&gt;&lt;/foreign-keys&gt;&lt;ref-type name="Conference Proceedings"&gt;10&lt;/ref-type&gt;&lt;contributors&gt;&lt;authors&gt;&lt;author&gt;Dyvik, Rune&lt;/author&gt;&lt;author&gt;Madshus, Christian&lt;/author&gt;&lt;/authors&gt;&lt;/contributors&gt;&lt;titles&gt;&lt;title&gt;&lt;style face="normal" font="default" size="100%"&gt;Lab Measurements of G&lt;/style&gt;&lt;style face="subscript" font="default" size="100%"&gt;max&lt;/style&gt;&lt;style face="normal" font="default" size="100%"&gt; Using Bender Elements&lt;/style&gt;&lt;/title&gt;&lt;secondary-title&gt;Advances in the art of testing soils under cyclic conditions&lt;/secondary-title&gt;&lt;/titles&gt;&lt;pages&gt;186-196&lt;/pages&gt;&lt;dates&gt;&lt;year&gt;1985&lt;/year&gt;&lt;/dates&gt;&lt;publisher&gt;ASCE&lt;/publisher&gt;&lt;urls&gt;&lt;/urls&gt;&lt;/record&gt;&lt;/Cite&gt;&lt;/EndNote&gt;</w:instrText>
      </w:r>
      <w:r w:rsidR="007B2E1F">
        <w:fldChar w:fldCharType="separate"/>
      </w:r>
      <w:r w:rsidR="007B2E1F">
        <w:rPr>
          <w:noProof/>
        </w:rPr>
        <w:t>(</w:t>
      </w:r>
      <w:hyperlink w:anchor="_ENREF_23" w:tooltip="Dyvik, 1985 #99" w:history="1">
        <w:r w:rsidR="00986B7E">
          <w:rPr>
            <w:noProof/>
          </w:rPr>
          <w:t>Dyvik and Madshus 1985</w:t>
        </w:r>
      </w:hyperlink>
      <w:r w:rsidR="007B2E1F">
        <w:rPr>
          <w:noProof/>
        </w:rPr>
        <w:t>)</w:t>
      </w:r>
      <w:r w:rsidR="007B2E1F">
        <w:fldChar w:fldCharType="end"/>
      </w:r>
      <w:r>
        <w:t xml:space="preserve">.  A typical test setup includes both a source and receiver bender element on opposite ends of a </w:t>
      </w:r>
      <w:r w:rsidR="00FB5CFB">
        <w:t>soil sample</w:t>
      </w:r>
      <w:r>
        <w:t>.  The source bender element</w:t>
      </w:r>
      <w:r w:rsidR="007B2E1F">
        <w:t xml:space="preserve"> converts</w:t>
      </w:r>
      <w:r>
        <w:t xml:space="preserve"> electrical voltage</w:t>
      </w:r>
      <w:r w:rsidR="007B2E1F">
        <w:t xml:space="preserve"> to mechanical energy</w:t>
      </w:r>
      <w:r>
        <w:t xml:space="preserve"> as shear waves, while the receiver bender element captures the wave propagation</w:t>
      </w:r>
      <w:r w:rsidR="007B2E1F">
        <w:t xml:space="preserve"> and converts the mechanical energy back to electrical voltage</w:t>
      </w:r>
      <w:r>
        <w:t xml:space="preserve">.  These </w:t>
      </w:r>
      <w:r w:rsidR="007B2E1F">
        <w:t xml:space="preserve">bender </w:t>
      </w:r>
      <w:r>
        <w:t xml:space="preserve">elements </w:t>
      </w:r>
      <w:r w:rsidR="007B2E1F">
        <w:t xml:space="preserve">can be used to </w:t>
      </w:r>
      <w:r>
        <w:t xml:space="preserve">measure the shear wave velocity of a soil in order to further characterize the engineering properties of the material </w:t>
      </w:r>
      <w:r w:rsidR="007B2E1F">
        <w:fldChar w:fldCharType="begin"/>
      </w:r>
      <w:r w:rsidR="007B2E1F">
        <w:instrText xml:space="preserve"> ADDIN EN.CITE &lt;EndNote&gt;&lt;Cite&gt;&lt;Author&gt;Alvarado&lt;/Author&gt;&lt;Year&gt;2012&lt;/Year&gt;&lt;RecNum&gt;100&lt;/RecNum&gt;&lt;DisplayText&gt;(Alvarado and Coop 2012; Lee 2003)&lt;/DisplayText&gt;&lt;record&gt;&lt;rec-number&gt;100&lt;/rec-number&gt;&lt;foreign-keys&gt;&lt;key app="EN" db-id="dptxv0sx1zz2p6e0szp5tzpc5e9at0xzsr2w"&gt;100&lt;/key&gt;&lt;/foreign-keys&gt;&lt;ref-type name="Journal Article"&gt;17&lt;/ref-type&gt;&lt;contributors&gt;&lt;authors&gt;&lt;author&gt;Alvarado, G&lt;/author&gt;&lt;author&gt;Coop, MR&lt;/author&gt;&lt;/authors&gt;&lt;/contributors&gt;&lt;titles&gt;&lt;title&gt;On the Performance of Bender Elements in Triaxial Tests&lt;/title&gt;&lt;secondary-title&gt;Géotechnique&lt;/secondary-title&gt;&lt;/titles&gt;&lt;periodical&gt;&lt;full-title&gt;Géotechnique&lt;/full-title&gt;&lt;/periodical&gt;&lt;pages&gt;1-17&lt;/pages&gt;&lt;volume&gt;62&lt;/volume&gt;&lt;number&gt;1&lt;/number&gt;&lt;dates&gt;&lt;year&gt;2012&lt;/year&gt;&lt;/dates&gt;&lt;isbn&gt;1751-7656&lt;/isbn&gt;&lt;urls&gt;&lt;/urls&gt;&lt;/record&gt;&lt;/Cite&gt;&lt;Cite&gt;&lt;Author&gt;Lee&lt;/Author&gt;&lt;Year&gt;2003&lt;/Year&gt;&lt;RecNum&gt;90&lt;/RecNum&gt;&lt;record&gt;&lt;rec-number&gt;90&lt;/rec-number&gt;&lt;foreign-keys&gt;&lt;key app="EN" db-id="dptxv0sx1zz2p6e0szp5tzpc5e9at0xzsr2w"&gt;90&lt;/key&gt;&lt;/foreign-keys&gt;&lt;ref-type name="Thesis"&gt;32&lt;/ref-type&gt;&lt;contributors&gt;&lt;authors&gt;&lt;author&gt;Lee, Jong-Sub&lt;/author&gt;&lt;/authors&gt;&lt;/contributors&gt;&lt;titles&gt;&lt;title&gt;High-Resolution Geophysical Techniques for Small-Scale Soil Model Testing&lt;/title&gt;&lt;/titles&gt;&lt;volume&gt;PhD Thesis&lt;/volume&gt;&lt;dates&gt;&lt;year&gt;2003&lt;/year&gt;&lt;/dates&gt;&lt;pub-location&gt;Atlanta, GA&lt;/pub-location&gt;&lt;publisher&gt;Georgia Institute of Tech.&lt;/publisher&gt;&lt;isbn&gt;0496579665&lt;/isbn&gt;&lt;urls&gt;&lt;/urls&gt;&lt;/record&gt;&lt;/Cite&gt;&lt;/EndNote&gt;</w:instrText>
      </w:r>
      <w:r w:rsidR="007B2E1F">
        <w:fldChar w:fldCharType="separate"/>
      </w:r>
      <w:r w:rsidR="007B2E1F">
        <w:rPr>
          <w:noProof/>
        </w:rPr>
        <w:t>(</w:t>
      </w:r>
      <w:hyperlink w:anchor="_ENREF_2" w:tooltip="Alvarado, 2012 #100" w:history="1">
        <w:r w:rsidR="00986B7E">
          <w:rPr>
            <w:noProof/>
          </w:rPr>
          <w:t>Alvarado and Coop 2012</w:t>
        </w:r>
      </w:hyperlink>
      <w:r w:rsidR="007B2E1F">
        <w:rPr>
          <w:noProof/>
        </w:rPr>
        <w:t xml:space="preserve">; </w:t>
      </w:r>
      <w:hyperlink w:anchor="_ENREF_47" w:tooltip="Lee, 2003 #90" w:history="1">
        <w:r w:rsidR="00986B7E">
          <w:rPr>
            <w:noProof/>
          </w:rPr>
          <w:t>Lee 2003</w:t>
        </w:r>
      </w:hyperlink>
      <w:r w:rsidR="007B2E1F">
        <w:rPr>
          <w:noProof/>
        </w:rPr>
        <w:t>)</w:t>
      </w:r>
      <w:r w:rsidR="007B2E1F">
        <w:fldChar w:fldCharType="end"/>
      </w:r>
      <w:r>
        <w:t>.  This technique will be utilized in this study and will be further described in Chapter 5.</w:t>
      </w:r>
    </w:p>
    <w:p w:rsidR="007D0EE4" w:rsidRDefault="007D0EE4" w:rsidP="00D513BE">
      <w:pPr>
        <w:spacing w:line="480" w:lineRule="auto"/>
        <w:ind w:firstLine="720"/>
        <w:jc w:val="both"/>
        <w:sectPr w:rsidR="007D0EE4" w:rsidSect="002A2CE9">
          <w:pgSz w:w="12240" w:h="15840"/>
          <w:pgMar w:top="1440" w:right="1987" w:bottom="1440" w:left="1987" w:header="1440" w:footer="1440" w:gutter="0"/>
          <w:cols w:space="720"/>
          <w:docGrid w:linePitch="360"/>
        </w:sectPr>
      </w:pPr>
    </w:p>
    <w:p w:rsidR="006D7D73" w:rsidRDefault="006E691D" w:rsidP="00817EC4">
      <w:pPr>
        <w:pStyle w:val="Heading1"/>
      </w:pPr>
      <w:bookmarkStart w:id="37" w:name="_Toc346876881"/>
      <w:bookmarkStart w:id="38" w:name="_Toc356812289"/>
      <w:r>
        <w:lastRenderedPageBreak/>
        <w:t xml:space="preserve">CHAPTER 3:  </w:t>
      </w:r>
      <w:r w:rsidR="006D7D73">
        <w:t>SAMPLE PREPARATION</w:t>
      </w:r>
      <w:bookmarkEnd w:id="37"/>
      <w:bookmarkEnd w:id="38"/>
    </w:p>
    <w:p w:rsidR="006D7D73" w:rsidRDefault="006D7D73" w:rsidP="006D7D73"/>
    <w:p w:rsidR="001255E6" w:rsidRDefault="006D7D73" w:rsidP="00182171">
      <w:pPr>
        <w:spacing w:line="480" w:lineRule="auto"/>
        <w:jc w:val="both"/>
      </w:pPr>
      <w:r>
        <w:tab/>
      </w:r>
      <w:r w:rsidR="00360CB3">
        <w:t xml:space="preserve">The purpose of this chapter is to outline the </w:t>
      </w:r>
      <w:r w:rsidR="00B3490B">
        <w:t xml:space="preserve">materials </w:t>
      </w:r>
      <w:r w:rsidR="001255E6">
        <w:t xml:space="preserve">used for testing </w:t>
      </w:r>
      <w:r w:rsidR="00B3490B">
        <w:t>and</w:t>
      </w:r>
      <w:r w:rsidR="001255E6">
        <w:t xml:space="preserve"> the</w:t>
      </w:r>
      <w:r w:rsidR="00B3490B">
        <w:t xml:space="preserve"> proce</w:t>
      </w:r>
      <w:r w:rsidR="001255E6">
        <w:t xml:space="preserve">dures used to prepare the specimens.  These procedures are followed for </w:t>
      </w:r>
      <w:r w:rsidR="00C73B6C">
        <w:t>the</w:t>
      </w:r>
      <w:r w:rsidR="001255E6">
        <w:t xml:space="preserve"> materials of interest in th</w:t>
      </w:r>
      <w:r w:rsidR="00AA2F72">
        <w:t>is</w:t>
      </w:r>
      <w:r w:rsidR="001255E6">
        <w:t xml:space="preserve"> </w:t>
      </w:r>
      <w:r w:rsidR="00AA2F72">
        <w:t>study</w:t>
      </w:r>
      <w:r w:rsidR="001255E6">
        <w:t xml:space="preserve">.  Topics discussed in this chapter include an overview of:  (1) materials;  (2) Na-kaolinite process;  (3) solution intercalation;  (4) </w:t>
      </w:r>
      <w:r w:rsidR="009A3836">
        <w:t>preconsolidation</w:t>
      </w:r>
      <w:r w:rsidR="00820EB6">
        <w:t>;</w:t>
      </w:r>
      <w:r w:rsidR="009A3836">
        <w:t xml:space="preserve"> and  (5</w:t>
      </w:r>
      <w:r w:rsidR="001255E6">
        <w:t xml:space="preserve">) </w:t>
      </w:r>
      <w:r w:rsidR="009A3836">
        <w:t>test matrix</w:t>
      </w:r>
      <w:r w:rsidR="001255E6">
        <w:t>.</w:t>
      </w:r>
    </w:p>
    <w:p w:rsidR="006D7D73" w:rsidRDefault="006D7D73" w:rsidP="00182171">
      <w:pPr>
        <w:jc w:val="both"/>
      </w:pPr>
    </w:p>
    <w:p w:rsidR="003E27E2" w:rsidRDefault="003E27E2" w:rsidP="00817EC4">
      <w:pPr>
        <w:pStyle w:val="Heading2"/>
        <w:jc w:val="both"/>
      </w:pPr>
      <w:bookmarkStart w:id="39" w:name="_Toc346876882"/>
      <w:bookmarkStart w:id="40" w:name="_Toc356812290"/>
      <w:r>
        <w:t>3.1 Materials</w:t>
      </w:r>
      <w:bookmarkEnd w:id="40"/>
    </w:p>
    <w:p w:rsidR="003E27E2" w:rsidRDefault="003E27E2" w:rsidP="00182171">
      <w:pPr>
        <w:jc w:val="both"/>
      </w:pPr>
    </w:p>
    <w:p w:rsidR="003E27E2" w:rsidRDefault="00D929F7" w:rsidP="00817EC4">
      <w:pPr>
        <w:pStyle w:val="Heading3"/>
        <w:contextualSpacing/>
        <w:jc w:val="both"/>
      </w:pPr>
      <w:bookmarkStart w:id="41" w:name="_Toc356812291"/>
      <w:r>
        <w:t>3.1.1 Kaolinite</w:t>
      </w:r>
      <w:bookmarkEnd w:id="41"/>
    </w:p>
    <w:p w:rsidR="00E33BEC" w:rsidRDefault="004B1383" w:rsidP="00E33BEC">
      <w:pPr>
        <w:spacing w:line="480" w:lineRule="auto"/>
        <w:jc w:val="both"/>
      </w:pPr>
      <w:r>
        <w:tab/>
        <w:t xml:space="preserve">Kaolinite (Kt) was chosen </w:t>
      </w:r>
      <w:r w:rsidR="006733B4">
        <w:t>for</w:t>
      </w:r>
      <w:r>
        <w:t xml:space="preserve"> this study</w:t>
      </w:r>
      <w:r w:rsidR="006733B4">
        <w:t xml:space="preserve"> to maintain consistency with previous studies and</w:t>
      </w:r>
      <w:r>
        <w:t xml:space="preserve"> due to its clay-polymer composite behavior.  Because of its strong hydrogen bonding betw</w:t>
      </w:r>
      <w:r w:rsidR="00040BB0">
        <w:t>een the layers of its particles, kaolinite-polymer composites form phase</w:t>
      </w:r>
      <w:r w:rsidR="00B74A70">
        <w:t>-</w:t>
      </w:r>
      <w:r w:rsidR="00040BB0">
        <w:t>separated structures, in which the polymer molecules are unable to penetrate between the particle layers</w:t>
      </w:r>
      <w:r w:rsidR="006612A7">
        <w:t xml:space="preserve"> </w:t>
      </w:r>
      <w:r w:rsidR="003E0EB6">
        <w:fldChar w:fldCharType="begin"/>
      </w:r>
      <w:r w:rsidR="006612A7">
        <w:instrText xml:space="preserve"> ADDIN EN.CITE &lt;EndNote&gt;&lt;Cite&gt;&lt;Author&gt;Kim&lt;/Author&gt;&lt;Year&gt;2009&lt;/Year&gt;&lt;RecNum&gt;23&lt;/RecNum&gt;&lt;DisplayText&gt;(Kim and Palomino 2009)&lt;/DisplayText&gt;&lt;record&gt;&lt;rec-number&gt;23&lt;/rec-number&gt;&lt;foreign-keys&gt;&lt;key app="EN" db-id="dptxv0sx1zz2p6e0szp5tzpc5e9at0xzsr2w"&gt;23&lt;/key&gt;&lt;/foreign-keys&gt;&lt;ref-type name="Journal Article"&gt;17&lt;/ref-type&gt;&lt;contributors&gt;&lt;authors&gt;&lt;author&gt;Kim, Sungho&lt;/author&gt;&lt;author&gt;Palomino, Angelica&lt;/author&gt;&lt;/authors&gt;&lt;/contributors&gt;&lt;titles&gt;&lt;title&gt;Polyacrylamide-Treated Kaolin: A Fabric Study&lt;/title&gt;&lt;secondary-title&gt;Applied Clay Science&lt;/secondary-title&gt;&lt;/titles&gt;&lt;periodical&gt;&lt;full-title&gt;Applied Clay Science&lt;/full-title&gt;&lt;/periodical&gt;&lt;pages&gt;270-279&lt;/pages&gt;&lt;volume&gt;45&lt;/volume&gt;&lt;number&gt;4&lt;/number&gt;&lt;keywords&gt;&lt;keyword&gt;Kaolin&lt;/keyword&gt;&lt;keyword&gt;Polyacrylamide&lt;/keyword&gt;&lt;keyword&gt;Fabric&lt;/keyword&gt;&lt;keyword&gt;Sedimentation&lt;/keyword&gt;&lt;keyword&gt;Rheology&lt;/keyword&gt;&lt;keyword&gt;Liquid limit&lt;/keyword&gt;&lt;/keywords&gt;&lt;dates&gt;&lt;year&gt;2009&lt;/year&gt;&lt;/dates&gt;&lt;isbn&gt;0169-1317&lt;/isbn&gt;&lt;urls&gt;&lt;related-urls&gt;&lt;url&gt;http://www.sciencedirect.com/science/article/pii/S016913170900129X&lt;/url&gt;&lt;/related-urls&gt;&lt;/urls&gt;&lt;electronic-resource-num&gt;http://dx.doi.org/10.1016/j.clay.2009.06.009&lt;/electronic-resource-num&gt;&lt;/record&gt;&lt;/Cite&gt;&lt;/EndNote&gt;</w:instrText>
      </w:r>
      <w:r w:rsidR="003E0EB6">
        <w:fldChar w:fldCharType="separate"/>
      </w:r>
      <w:r w:rsidR="006612A7">
        <w:rPr>
          <w:noProof/>
        </w:rPr>
        <w:t>(</w:t>
      </w:r>
      <w:hyperlink w:anchor="_ENREF_38" w:tooltip="Kim, 2009 #23" w:history="1">
        <w:r w:rsidR="00986B7E">
          <w:rPr>
            <w:noProof/>
          </w:rPr>
          <w:t>Kim and Palomino 2009</w:t>
        </w:r>
      </w:hyperlink>
      <w:r w:rsidR="006612A7">
        <w:rPr>
          <w:noProof/>
        </w:rPr>
        <w:t>)</w:t>
      </w:r>
      <w:r w:rsidR="003E0EB6">
        <w:fldChar w:fldCharType="end"/>
      </w:r>
      <w:r w:rsidR="00040BB0">
        <w:t xml:space="preserve">.  </w:t>
      </w:r>
      <w:r w:rsidR="003868DA">
        <w:t xml:space="preserve">Polymer adsorption is limited </w:t>
      </w:r>
      <w:r w:rsidR="004268B8">
        <w:t xml:space="preserve">to the </w:t>
      </w:r>
      <w:r w:rsidR="006733B4">
        <w:t>particle faces and edges</w:t>
      </w:r>
      <w:r w:rsidR="004268B8">
        <w:t>.</w:t>
      </w:r>
      <w:r w:rsidR="00E33BEC" w:rsidRPr="00E33BEC">
        <w:t xml:space="preserve"> </w:t>
      </w:r>
      <w:r w:rsidR="006733B4">
        <w:t xml:space="preserve"> </w:t>
      </w:r>
      <w:r w:rsidR="00533273">
        <w:t xml:space="preserve">Thus, </w:t>
      </w:r>
      <w:r w:rsidR="000E5FFE">
        <w:t>changes in the polymer’s conformation can</w:t>
      </w:r>
      <w:r w:rsidR="00AA7D1C">
        <w:t xml:space="preserve"> only</w:t>
      </w:r>
      <w:r w:rsidR="000E5FFE">
        <w:t xml:space="preserve"> affect</w:t>
      </w:r>
      <w:r w:rsidR="00AA7D1C">
        <w:t xml:space="preserve"> the inter</w:t>
      </w:r>
      <w:r w:rsidR="006A21A0">
        <w:t>particle</w:t>
      </w:r>
      <w:r w:rsidR="00AA7D1C">
        <w:t xml:space="preserve"> spacing of kaolinite-polymer composites</w:t>
      </w:r>
      <w:r w:rsidR="000E5FFE">
        <w:t xml:space="preserve">, as there is no polymer absorption </w:t>
      </w:r>
      <w:r w:rsidR="006A21A0">
        <w:t>within</w:t>
      </w:r>
      <w:r w:rsidR="000E5FFE">
        <w:t xml:space="preserve"> the particle</w:t>
      </w:r>
      <w:r w:rsidR="006A21A0">
        <w:t xml:space="preserve"> layers</w:t>
      </w:r>
      <w:r w:rsidR="000E5FFE">
        <w:t>.</w:t>
      </w:r>
      <w:r w:rsidR="00AA7D1C">
        <w:t xml:space="preserve"> </w:t>
      </w:r>
    </w:p>
    <w:p w:rsidR="004268B8" w:rsidRDefault="004268B8" w:rsidP="00182171">
      <w:pPr>
        <w:spacing w:line="480" w:lineRule="auto"/>
        <w:jc w:val="both"/>
      </w:pPr>
      <w:r>
        <w:tab/>
      </w:r>
      <w:r w:rsidR="00DB6DDD">
        <w:t xml:space="preserve">The specific type of kaolinite used in this study is known by the trade name </w:t>
      </w:r>
      <w:r w:rsidR="00340203">
        <w:t>Acti-Min SA-1</w:t>
      </w:r>
      <w:r w:rsidR="00DB6DDD">
        <w:t xml:space="preserve">, which is manufactured by the company Active Minerals </w:t>
      </w:r>
      <w:r w:rsidR="00A6209A">
        <w:t xml:space="preserve">International </w:t>
      </w:r>
      <w:r w:rsidR="00DB6DDD">
        <w:t>(</w:t>
      </w:r>
      <w:r w:rsidR="00A6209A">
        <w:t xml:space="preserve">Gordon, GA).  This material is used in soft rubber applications, which consist of computer mouse pads, toilet plungers, floor mats, </w:t>
      </w:r>
      <w:r w:rsidR="00362901">
        <w:t xml:space="preserve">floor tiles, and various gaskets.  Its </w:t>
      </w:r>
      <w:r w:rsidR="00362901">
        <w:lastRenderedPageBreak/>
        <w:t>composition is nearly the same as pure kaolinite</w:t>
      </w:r>
      <w:r w:rsidR="006A21A0">
        <w:t xml:space="preserve"> with</w:t>
      </w:r>
      <w:r w:rsidR="00362901">
        <w:t xml:space="preserve"> a small amount of impurities.  Its chemical composition is shown in Table 3.</w:t>
      </w:r>
      <w:r w:rsidR="00E33BEC">
        <w:t>1</w:t>
      </w:r>
      <w:r w:rsidR="00D34506">
        <w:t xml:space="preserve">.  In previous </w:t>
      </w:r>
      <w:r w:rsidR="00EE65C9">
        <w:t xml:space="preserve">studies </w:t>
      </w:r>
      <w:r w:rsidR="003E0EB6">
        <w:fldChar w:fldCharType="begin"/>
      </w:r>
      <w:r w:rsidR="00EE65C9">
        <w:instrText xml:space="preserve"> ADDIN EN.CITE &lt;EndNote&gt;&lt;Cite&gt;&lt;Author&gt;Kim&lt;/Author&gt;&lt;Year&gt;2009&lt;/Year&gt;&lt;RecNum&gt;23&lt;/RecNum&gt;&lt;DisplayText&gt;(Kim and Palomino 2009)&lt;/DisplayText&gt;&lt;record&gt;&lt;rec-number&gt;23&lt;/rec-number&gt;&lt;foreign-keys&gt;&lt;key app="EN" db-id="dptxv0sx1zz2p6e0szp5tzpc5e9at0xzsr2w"&gt;23&lt;/key&gt;&lt;/foreign-keys&gt;&lt;ref-type name="Journal Article"&gt;17&lt;/ref-type&gt;&lt;contributors&gt;&lt;authors&gt;&lt;author&gt;Kim, Sungho&lt;/author&gt;&lt;author&gt;Palomino, Angelica&lt;/author&gt;&lt;/authors&gt;&lt;/contributors&gt;&lt;titles&gt;&lt;title&gt;Polyacrylamide-Treated Kaolin: A Fabric Study&lt;/title&gt;&lt;secondary-title&gt;Applied Clay Science&lt;/secondary-title&gt;&lt;/titles&gt;&lt;periodical&gt;&lt;full-title&gt;Applied Clay Science&lt;/full-title&gt;&lt;/periodical&gt;&lt;pages&gt;270-279&lt;/pages&gt;&lt;volume&gt;45&lt;/volume&gt;&lt;number&gt;4&lt;/number&gt;&lt;keywords&gt;&lt;keyword&gt;Kaolin&lt;/keyword&gt;&lt;keyword&gt;Polyacrylamide&lt;/keyword&gt;&lt;keyword&gt;Fabric&lt;/keyword&gt;&lt;keyword&gt;Sedimentation&lt;/keyword&gt;&lt;keyword&gt;Rheology&lt;/keyword&gt;&lt;keyword&gt;Liquid limit&lt;/keyword&gt;&lt;/keywords&gt;&lt;dates&gt;&lt;year&gt;2009&lt;/year&gt;&lt;/dates&gt;&lt;isbn&gt;0169-1317&lt;/isbn&gt;&lt;urls&gt;&lt;related-urls&gt;&lt;url&gt;http://www.sciencedirect.com/science/article/pii/S016913170900129X&lt;/url&gt;&lt;/related-urls&gt;&lt;/urls&gt;&lt;electronic-resource-num&gt;http://dx.doi.org/10.1016/j.clay.2009.06.009&lt;/electronic-resource-num&gt;&lt;/record&gt;&lt;/Cite&gt;&lt;/EndNote&gt;</w:instrText>
      </w:r>
      <w:r w:rsidR="003E0EB6">
        <w:fldChar w:fldCharType="separate"/>
      </w:r>
      <w:r w:rsidR="00EE65C9">
        <w:rPr>
          <w:noProof/>
        </w:rPr>
        <w:t>(</w:t>
      </w:r>
      <w:hyperlink w:anchor="_ENREF_38" w:tooltip="Kim, 2009 #23" w:history="1">
        <w:r w:rsidR="00986B7E">
          <w:rPr>
            <w:noProof/>
          </w:rPr>
          <w:t>Kim and Palomino 2009</w:t>
        </w:r>
      </w:hyperlink>
      <w:r w:rsidR="00EE65C9">
        <w:rPr>
          <w:noProof/>
        </w:rPr>
        <w:t>)</w:t>
      </w:r>
      <w:r w:rsidR="003E0EB6">
        <w:fldChar w:fldCharType="end"/>
      </w:r>
      <w:r w:rsidR="00D34506">
        <w:t>, tests were conducted to determine specific properties of this material, and these results are shown in Table 3.</w:t>
      </w:r>
      <w:r w:rsidR="00E33BEC">
        <w:t>2</w:t>
      </w:r>
      <w:r w:rsidR="00D34506">
        <w:t>.</w:t>
      </w:r>
    </w:p>
    <w:p w:rsidR="009472CB" w:rsidRDefault="009472CB" w:rsidP="009472CB">
      <w:pPr>
        <w:jc w:val="both"/>
      </w:pPr>
    </w:p>
    <w:p w:rsidR="009472CB" w:rsidRDefault="009472CB" w:rsidP="009472CB">
      <w:pPr>
        <w:pStyle w:val="Heading3"/>
        <w:jc w:val="both"/>
      </w:pPr>
      <w:bookmarkStart w:id="42" w:name="_Toc356812292"/>
      <w:r>
        <w:t>3.1.2 Montmorillonite</w:t>
      </w:r>
      <w:bookmarkEnd w:id="42"/>
    </w:p>
    <w:p w:rsidR="009472CB" w:rsidRDefault="009472CB" w:rsidP="009472CB">
      <w:pPr>
        <w:spacing w:line="480" w:lineRule="auto"/>
        <w:jc w:val="both"/>
      </w:pPr>
      <w:r>
        <w:tab/>
        <w:t>Montmorillonite (Mt) is the second clay mineral chosen for this study due to its differing behavior as compared to kaolinite and to maintain consistency with previous work.  Since montmorillonite has relatively weak van der Waals forces that bond the particle layers together, it has a high swelling potential.  This allows the polymer adsorption to occur not only on the outside of particles, but also within the</w:t>
      </w:r>
      <w:r w:rsidRPr="009472CB">
        <w:t xml:space="preserve"> </w:t>
      </w:r>
      <w:r>
        <w:t xml:space="preserve">interlayer spaces </w:t>
      </w:r>
      <w:r>
        <w:fldChar w:fldCharType="begin"/>
      </w:r>
      <w:r>
        <w:instrText xml:space="preserve"> ADDIN EN.CITE &lt;EndNote&gt;&lt;Cite&gt;&lt;Author&gt;Kim&lt;/Author&gt;&lt;Year&gt;2011&lt;/Year&gt;&lt;RecNum&gt;7&lt;/RecNum&gt;&lt;DisplayText&gt;(Kim and Palomino 2011)&lt;/DisplayText&gt;&lt;record&gt;&lt;rec-number&gt;7&lt;/rec-number&gt;&lt;foreign-keys&gt;&lt;key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fldChar w:fldCharType="separate"/>
      </w:r>
      <w:r>
        <w:rPr>
          <w:noProof/>
        </w:rPr>
        <w:t>(</w:t>
      </w:r>
      <w:hyperlink w:anchor="_ENREF_39" w:tooltip="Kim, 2011 #7" w:history="1">
        <w:r w:rsidR="00986B7E">
          <w:rPr>
            <w:noProof/>
          </w:rPr>
          <w:t>Kim and Palomino 2011</w:t>
        </w:r>
      </w:hyperlink>
      <w:r>
        <w:rPr>
          <w:noProof/>
        </w:rPr>
        <w:t>)</w:t>
      </w:r>
      <w:r>
        <w:fldChar w:fldCharType="end"/>
      </w:r>
      <w:r>
        <w:t>.  Thus, changes in the polymer’s conformation can affect the both the interparticle and interlayer spacing of</w:t>
      </w:r>
    </w:p>
    <w:p w:rsidR="00362901" w:rsidRPr="00B410D1" w:rsidRDefault="00362901" w:rsidP="002E5AC3">
      <w:pPr>
        <w:pStyle w:val="Caption2"/>
        <w:spacing w:before="600"/>
      </w:pPr>
      <w:bookmarkStart w:id="43" w:name="_Toc356812396"/>
      <w:r w:rsidRPr="00B410D1">
        <w:t>TABLE 3.</w:t>
      </w:r>
      <w:r w:rsidR="00E33BEC" w:rsidRPr="00B410D1">
        <w:t>1</w:t>
      </w:r>
      <w:r w:rsidRPr="00B410D1">
        <w:t>:  Elemental Composition of kaolinite (Supplier data)</w:t>
      </w:r>
      <w:bookmarkEnd w:id="43"/>
    </w:p>
    <w:tbl>
      <w:tblPr>
        <w:tblW w:w="5988" w:type="dxa"/>
        <w:jc w:val="center"/>
        <w:tblInd w:w="93" w:type="dxa"/>
        <w:tblLook w:val="04A0" w:firstRow="1" w:lastRow="0" w:firstColumn="1" w:lastColumn="0" w:noHBand="0" w:noVBand="1"/>
      </w:tblPr>
      <w:tblGrid>
        <w:gridCol w:w="2994"/>
        <w:gridCol w:w="2994"/>
      </w:tblGrid>
      <w:tr w:rsidR="00B3032F" w:rsidRPr="00B3032F" w:rsidTr="00B3032F">
        <w:trPr>
          <w:trHeight w:val="323"/>
          <w:jc w:val="center"/>
        </w:trPr>
        <w:tc>
          <w:tcPr>
            <w:tcW w:w="2994" w:type="dxa"/>
            <w:tcBorders>
              <w:top w:val="single" w:sz="4" w:space="0" w:color="auto"/>
              <w:left w:val="single" w:sz="4" w:space="0" w:color="auto"/>
              <w:bottom w:val="single" w:sz="12" w:space="0" w:color="auto"/>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Compound</w:t>
            </w:r>
          </w:p>
        </w:tc>
        <w:tc>
          <w:tcPr>
            <w:tcW w:w="2994" w:type="dxa"/>
            <w:tcBorders>
              <w:top w:val="single" w:sz="4" w:space="0" w:color="auto"/>
              <w:left w:val="nil"/>
              <w:bottom w:val="single" w:sz="12" w:space="0" w:color="auto"/>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 Composition</w:t>
            </w:r>
          </w:p>
        </w:tc>
      </w:tr>
      <w:tr w:rsidR="00B3032F" w:rsidRPr="00B3032F" w:rsidTr="00B3032F">
        <w:trPr>
          <w:trHeight w:val="370"/>
          <w:jc w:val="center"/>
        </w:trPr>
        <w:tc>
          <w:tcPr>
            <w:tcW w:w="2994" w:type="dxa"/>
            <w:tcBorders>
              <w:top w:val="single" w:sz="12" w:space="0" w:color="auto"/>
              <w:left w:val="single" w:sz="4" w:space="0" w:color="auto"/>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SiO</w:t>
            </w:r>
            <w:r w:rsidRPr="00B3032F">
              <w:rPr>
                <w:rFonts w:ascii="Times New Roman" w:eastAsia="Times New Roman" w:hAnsi="Times New Roman" w:cs="Times New Roman"/>
                <w:color w:val="000000"/>
                <w:vertAlign w:val="subscript"/>
              </w:rPr>
              <w:t>2</w:t>
            </w:r>
          </w:p>
        </w:tc>
        <w:tc>
          <w:tcPr>
            <w:tcW w:w="2994" w:type="dxa"/>
            <w:tcBorders>
              <w:top w:val="single" w:sz="12" w:space="0" w:color="auto"/>
              <w:left w:val="nil"/>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45.6%</w:t>
            </w:r>
          </w:p>
        </w:tc>
      </w:tr>
      <w:tr w:rsidR="00B3032F" w:rsidRPr="00B3032F" w:rsidTr="00B3032F">
        <w:trPr>
          <w:trHeight w:val="370"/>
          <w:jc w:val="center"/>
        </w:trPr>
        <w:tc>
          <w:tcPr>
            <w:tcW w:w="2994" w:type="dxa"/>
            <w:tcBorders>
              <w:top w:val="nil"/>
              <w:left w:val="single" w:sz="4" w:space="0" w:color="auto"/>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Al</w:t>
            </w:r>
            <w:r w:rsidRPr="00B3032F">
              <w:rPr>
                <w:rFonts w:ascii="Times New Roman" w:eastAsia="Times New Roman" w:hAnsi="Times New Roman" w:cs="Times New Roman"/>
                <w:color w:val="000000"/>
                <w:vertAlign w:val="subscript"/>
              </w:rPr>
              <w:t>2</w:t>
            </w:r>
            <w:r w:rsidRPr="00B3032F">
              <w:rPr>
                <w:rFonts w:ascii="Times New Roman" w:eastAsia="Times New Roman" w:hAnsi="Times New Roman" w:cs="Times New Roman"/>
                <w:color w:val="000000"/>
              </w:rPr>
              <w:t>O</w:t>
            </w:r>
            <w:r w:rsidRPr="00B3032F">
              <w:rPr>
                <w:rFonts w:ascii="Times New Roman" w:eastAsia="Times New Roman" w:hAnsi="Times New Roman" w:cs="Times New Roman"/>
                <w:color w:val="000000"/>
                <w:vertAlign w:val="subscript"/>
              </w:rPr>
              <w:t>3</w:t>
            </w:r>
          </w:p>
        </w:tc>
        <w:tc>
          <w:tcPr>
            <w:tcW w:w="2994" w:type="dxa"/>
            <w:tcBorders>
              <w:top w:val="nil"/>
              <w:left w:val="nil"/>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38.4%</w:t>
            </w:r>
          </w:p>
        </w:tc>
      </w:tr>
      <w:tr w:rsidR="00B3032F" w:rsidRPr="00B3032F" w:rsidTr="00B3032F">
        <w:trPr>
          <w:trHeight w:val="370"/>
          <w:jc w:val="center"/>
        </w:trPr>
        <w:tc>
          <w:tcPr>
            <w:tcW w:w="2994" w:type="dxa"/>
            <w:tcBorders>
              <w:top w:val="nil"/>
              <w:left w:val="single" w:sz="4" w:space="0" w:color="auto"/>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Fe</w:t>
            </w:r>
            <w:r w:rsidRPr="00B3032F">
              <w:rPr>
                <w:rFonts w:ascii="Times New Roman" w:eastAsia="Times New Roman" w:hAnsi="Times New Roman" w:cs="Times New Roman"/>
                <w:color w:val="000000"/>
                <w:vertAlign w:val="subscript"/>
              </w:rPr>
              <w:t>2</w:t>
            </w:r>
            <w:r w:rsidRPr="00B3032F">
              <w:rPr>
                <w:rFonts w:ascii="Times New Roman" w:eastAsia="Times New Roman" w:hAnsi="Times New Roman" w:cs="Times New Roman"/>
                <w:color w:val="000000"/>
              </w:rPr>
              <w:t>O</w:t>
            </w:r>
            <w:r w:rsidRPr="00B3032F">
              <w:rPr>
                <w:rFonts w:ascii="Times New Roman" w:eastAsia="Times New Roman" w:hAnsi="Times New Roman" w:cs="Times New Roman"/>
                <w:color w:val="000000"/>
                <w:vertAlign w:val="subscript"/>
              </w:rPr>
              <w:t>3</w:t>
            </w:r>
          </w:p>
        </w:tc>
        <w:tc>
          <w:tcPr>
            <w:tcW w:w="2994" w:type="dxa"/>
            <w:tcBorders>
              <w:top w:val="nil"/>
              <w:left w:val="nil"/>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0.4%</w:t>
            </w:r>
          </w:p>
        </w:tc>
      </w:tr>
      <w:tr w:rsidR="00B3032F" w:rsidRPr="00B3032F" w:rsidTr="00B3032F">
        <w:trPr>
          <w:trHeight w:val="370"/>
          <w:jc w:val="center"/>
        </w:trPr>
        <w:tc>
          <w:tcPr>
            <w:tcW w:w="2994" w:type="dxa"/>
            <w:tcBorders>
              <w:top w:val="nil"/>
              <w:left w:val="single" w:sz="4" w:space="0" w:color="auto"/>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TiO</w:t>
            </w:r>
            <w:r w:rsidRPr="00B3032F">
              <w:rPr>
                <w:rFonts w:ascii="Times New Roman" w:eastAsia="Times New Roman" w:hAnsi="Times New Roman" w:cs="Times New Roman"/>
                <w:color w:val="000000"/>
                <w:vertAlign w:val="subscript"/>
              </w:rPr>
              <w:t>2</w:t>
            </w:r>
          </w:p>
        </w:tc>
        <w:tc>
          <w:tcPr>
            <w:tcW w:w="2994" w:type="dxa"/>
            <w:tcBorders>
              <w:top w:val="nil"/>
              <w:left w:val="nil"/>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1.5%</w:t>
            </w:r>
          </w:p>
        </w:tc>
      </w:tr>
      <w:tr w:rsidR="00B3032F" w:rsidRPr="00B3032F" w:rsidTr="00B3032F">
        <w:trPr>
          <w:trHeight w:val="308"/>
          <w:jc w:val="center"/>
        </w:trPr>
        <w:tc>
          <w:tcPr>
            <w:tcW w:w="2994" w:type="dxa"/>
            <w:tcBorders>
              <w:top w:val="nil"/>
              <w:left w:val="single" w:sz="4" w:space="0" w:color="auto"/>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CaO</w:t>
            </w:r>
          </w:p>
        </w:tc>
        <w:tc>
          <w:tcPr>
            <w:tcW w:w="2994" w:type="dxa"/>
            <w:tcBorders>
              <w:top w:val="nil"/>
              <w:left w:val="nil"/>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0.06%</w:t>
            </w:r>
          </w:p>
        </w:tc>
      </w:tr>
      <w:tr w:rsidR="00B3032F" w:rsidRPr="00B3032F" w:rsidTr="00B3032F">
        <w:trPr>
          <w:trHeight w:val="308"/>
          <w:jc w:val="center"/>
        </w:trPr>
        <w:tc>
          <w:tcPr>
            <w:tcW w:w="2994" w:type="dxa"/>
            <w:tcBorders>
              <w:top w:val="nil"/>
              <w:left w:val="single" w:sz="4" w:space="0" w:color="auto"/>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MgO</w:t>
            </w:r>
          </w:p>
        </w:tc>
        <w:tc>
          <w:tcPr>
            <w:tcW w:w="2994" w:type="dxa"/>
            <w:tcBorders>
              <w:top w:val="nil"/>
              <w:left w:val="nil"/>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Trace</w:t>
            </w:r>
          </w:p>
        </w:tc>
      </w:tr>
      <w:tr w:rsidR="00B3032F" w:rsidRPr="00B3032F" w:rsidTr="00B3032F">
        <w:trPr>
          <w:trHeight w:val="370"/>
          <w:jc w:val="center"/>
        </w:trPr>
        <w:tc>
          <w:tcPr>
            <w:tcW w:w="2994" w:type="dxa"/>
            <w:tcBorders>
              <w:top w:val="nil"/>
              <w:left w:val="single" w:sz="4" w:space="0" w:color="auto"/>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K</w:t>
            </w:r>
            <w:r w:rsidRPr="00B3032F">
              <w:rPr>
                <w:rFonts w:ascii="Times New Roman" w:eastAsia="Times New Roman" w:hAnsi="Times New Roman" w:cs="Times New Roman"/>
                <w:color w:val="000000"/>
                <w:vertAlign w:val="subscript"/>
              </w:rPr>
              <w:t>2</w:t>
            </w:r>
            <w:r w:rsidRPr="00B3032F">
              <w:rPr>
                <w:rFonts w:ascii="Times New Roman" w:eastAsia="Times New Roman" w:hAnsi="Times New Roman" w:cs="Times New Roman"/>
                <w:color w:val="000000"/>
              </w:rPr>
              <w:t>O</w:t>
            </w:r>
          </w:p>
        </w:tc>
        <w:tc>
          <w:tcPr>
            <w:tcW w:w="2994" w:type="dxa"/>
            <w:tcBorders>
              <w:top w:val="nil"/>
              <w:left w:val="nil"/>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0.18%</w:t>
            </w:r>
          </w:p>
        </w:tc>
      </w:tr>
      <w:tr w:rsidR="00B3032F" w:rsidRPr="00B3032F" w:rsidTr="00B3032F">
        <w:trPr>
          <w:trHeight w:val="370"/>
          <w:jc w:val="center"/>
        </w:trPr>
        <w:tc>
          <w:tcPr>
            <w:tcW w:w="2994" w:type="dxa"/>
            <w:tcBorders>
              <w:top w:val="nil"/>
              <w:left w:val="single" w:sz="4" w:space="0" w:color="auto"/>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Na</w:t>
            </w:r>
            <w:r w:rsidRPr="00B3032F">
              <w:rPr>
                <w:rFonts w:ascii="Times New Roman" w:eastAsia="Times New Roman" w:hAnsi="Times New Roman" w:cs="Times New Roman"/>
                <w:color w:val="000000"/>
                <w:vertAlign w:val="subscript"/>
              </w:rPr>
              <w:t>2</w:t>
            </w:r>
            <w:r w:rsidRPr="00B3032F">
              <w:rPr>
                <w:rFonts w:ascii="Times New Roman" w:eastAsia="Times New Roman" w:hAnsi="Times New Roman" w:cs="Times New Roman"/>
                <w:color w:val="000000"/>
              </w:rPr>
              <w:t>O</w:t>
            </w:r>
          </w:p>
        </w:tc>
        <w:tc>
          <w:tcPr>
            <w:tcW w:w="2994" w:type="dxa"/>
            <w:tcBorders>
              <w:top w:val="nil"/>
              <w:left w:val="nil"/>
              <w:bottom w:val="nil"/>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Trace</w:t>
            </w:r>
          </w:p>
        </w:tc>
      </w:tr>
      <w:tr w:rsidR="00B3032F" w:rsidRPr="00B3032F" w:rsidTr="00B3032F">
        <w:trPr>
          <w:trHeight w:val="308"/>
          <w:jc w:val="center"/>
        </w:trPr>
        <w:tc>
          <w:tcPr>
            <w:tcW w:w="2994" w:type="dxa"/>
            <w:tcBorders>
              <w:top w:val="nil"/>
              <w:left w:val="single" w:sz="4" w:space="0" w:color="auto"/>
              <w:bottom w:val="single" w:sz="4" w:space="0" w:color="auto"/>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LOI</w:t>
            </w:r>
          </w:p>
        </w:tc>
        <w:tc>
          <w:tcPr>
            <w:tcW w:w="2994" w:type="dxa"/>
            <w:tcBorders>
              <w:top w:val="nil"/>
              <w:left w:val="nil"/>
              <w:bottom w:val="single" w:sz="4" w:space="0" w:color="auto"/>
              <w:right w:val="single" w:sz="4" w:space="0" w:color="auto"/>
            </w:tcBorders>
            <w:shd w:val="clear" w:color="auto" w:fill="auto"/>
            <w:noWrap/>
            <w:vAlign w:val="bottom"/>
            <w:hideMark/>
          </w:tcPr>
          <w:p w:rsidR="00B3032F" w:rsidRPr="00B3032F" w:rsidRDefault="00B3032F" w:rsidP="00B3032F">
            <w:pPr>
              <w:spacing w:line="240" w:lineRule="auto"/>
              <w:jc w:val="center"/>
              <w:rPr>
                <w:rFonts w:ascii="Times New Roman" w:eastAsia="Times New Roman" w:hAnsi="Times New Roman" w:cs="Times New Roman"/>
                <w:color w:val="000000"/>
              </w:rPr>
            </w:pPr>
            <w:r w:rsidRPr="00B3032F">
              <w:rPr>
                <w:rFonts w:ascii="Times New Roman" w:eastAsia="Times New Roman" w:hAnsi="Times New Roman" w:cs="Times New Roman"/>
                <w:color w:val="000000"/>
              </w:rPr>
              <w:t>13.82%</w:t>
            </w:r>
          </w:p>
        </w:tc>
      </w:tr>
    </w:tbl>
    <w:p w:rsidR="00B3032F" w:rsidRDefault="00B3032F" w:rsidP="002E5AC3">
      <w:pPr>
        <w:pStyle w:val="Caption2"/>
        <w:spacing w:before="800"/>
      </w:pPr>
      <w:bookmarkStart w:id="44" w:name="_Toc356812397"/>
      <w:r w:rsidRPr="00B410D1">
        <w:lastRenderedPageBreak/>
        <w:t>TABLE 3.</w:t>
      </w:r>
      <w:r w:rsidR="00E33BEC" w:rsidRPr="00B410D1">
        <w:t>2</w:t>
      </w:r>
      <w:r w:rsidRPr="00B410D1">
        <w:t xml:space="preserve">:  Properties of the kaolinite used in this study </w:t>
      </w:r>
      <w:r w:rsidR="003E0EB6" w:rsidRPr="00B410D1">
        <w:fldChar w:fldCharType="begin"/>
      </w:r>
      <w:r w:rsidR="00D34506" w:rsidRPr="00B410D1">
        <w:instrText xml:space="preserve"> ADDIN EN.CITE &lt;EndNote&gt;&lt;Cite&gt;&lt;Author&gt;Kim&lt;/Author&gt;&lt;Year&gt;2009&lt;/Year&gt;&lt;RecNum&gt;23&lt;/RecNum&gt;&lt;DisplayText&gt;(Kim and Palomino 2009)&lt;/DisplayText&gt;&lt;record&gt;&lt;rec-number&gt;23&lt;/rec-number&gt;&lt;foreign-keys&gt;&lt;key app="EN" db-id="dptxv0sx1zz2p6e0szp5tzpc5e9at0xzsr2w"&gt;23&lt;/key&gt;&lt;/foreign-keys&gt;&lt;ref-type name="Journal Article"&gt;17&lt;/ref-type&gt;&lt;contributors&gt;&lt;authors&gt;&lt;author&gt;Kim, Sungho&lt;/author&gt;&lt;author&gt;Palomino, Angelica&lt;/author&gt;&lt;/authors&gt;&lt;/contributors&gt;&lt;titles&gt;&lt;title&gt;Polyacrylamide-Treated Kaolin: A Fabric Study&lt;/title&gt;&lt;secondary-title&gt;Applied Clay Science&lt;/secondary-title&gt;&lt;/titles&gt;&lt;periodical&gt;&lt;full-title&gt;Applied Clay Science&lt;/full-title&gt;&lt;/periodical&gt;&lt;pages&gt;270-279&lt;/pages&gt;&lt;volume&gt;45&lt;/volume&gt;&lt;number&gt;4&lt;/number&gt;&lt;keywords&gt;&lt;keyword&gt;Kaolin&lt;/keyword&gt;&lt;keyword&gt;Polyacrylamide&lt;/keyword&gt;&lt;keyword&gt;Fabric&lt;/keyword&gt;&lt;keyword&gt;Sedimentation&lt;/keyword&gt;&lt;keyword&gt;Rheology&lt;/keyword&gt;&lt;keyword&gt;Liquid limit&lt;/keyword&gt;&lt;/keywords&gt;&lt;dates&gt;&lt;year&gt;2009&lt;/year&gt;&lt;/dates&gt;&lt;isbn&gt;0169-1317&lt;/isbn&gt;&lt;urls&gt;&lt;related-urls&gt;&lt;url&gt;http://www.sciencedirect.com/science/article/pii/S016913170900129X&lt;/url&gt;&lt;/related-urls&gt;&lt;/urls&gt;&lt;electronic-resource-num&gt;http://dx.doi.org/10.1016/j.clay.2009.06.009&lt;/electronic-resource-num&gt;&lt;/record&gt;&lt;/Cite&gt;&lt;/EndNote&gt;</w:instrText>
      </w:r>
      <w:r w:rsidR="003E0EB6" w:rsidRPr="00B410D1">
        <w:fldChar w:fldCharType="separate"/>
      </w:r>
      <w:r w:rsidR="00D34506" w:rsidRPr="00B410D1">
        <w:t>(</w:t>
      </w:r>
      <w:hyperlink w:anchor="_ENREF_38" w:tooltip="Kim, 2009 #23" w:history="1">
        <w:r w:rsidR="00986B7E" w:rsidRPr="00B410D1">
          <w:t>Kim and Palomino 2009</w:t>
        </w:r>
      </w:hyperlink>
      <w:r w:rsidR="00D34506" w:rsidRPr="00B410D1">
        <w:t>)</w:t>
      </w:r>
      <w:bookmarkEnd w:id="44"/>
      <w:r w:rsidR="003E0EB6" w:rsidRPr="00B410D1">
        <w:fldChar w:fldCharType="end"/>
      </w:r>
    </w:p>
    <w:tbl>
      <w:tblPr>
        <w:tblW w:w="8171" w:type="dxa"/>
        <w:jc w:val="center"/>
        <w:tblLook w:val="04A0" w:firstRow="1" w:lastRow="0" w:firstColumn="1" w:lastColumn="0" w:noHBand="0" w:noVBand="1"/>
      </w:tblPr>
      <w:tblGrid>
        <w:gridCol w:w="2718"/>
        <w:gridCol w:w="1080"/>
        <w:gridCol w:w="4373"/>
      </w:tblGrid>
      <w:tr w:rsidR="00216BD2" w:rsidRPr="00C84B53" w:rsidTr="009472CB">
        <w:trPr>
          <w:trHeight w:val="346"/>
          <w:jc w:val="center"/>
        </w:trPr>
        <w:tc>
          <w:tcPr>
            <w:tcW w:w="2718" w:type="dxa"/>
            <w:tcBorders>
              <w:top w:val="single" w:sz="4" w:space="0" w:color="auto"/>
              <w:left w:val="single" w:sz="4" w:space="0" w:color="auto"/>
              <w:bottom w:val="single" w:sz="12" w:space="0" w:color="auto"/>
              <w:right w:val="single" w:sz="4" w:space="0" w:color="auto"/>
            </w:tcBorders>
            <w:shd w:val="clear" w:color="auto" w:fill="auto"/>
            <w:noWrap/>
            <w:vAlign w:val="bottom"/>
            <w:hideMark/>
          </w:tcPr>
          <w:p w:rsidR="00216BD2" w:rsidRPr="00C84B53" w:rsidRDefault="00216BD2" w:rsidP="00B3032F">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Property</w:t>
            </w:r>
          </w:p>
        </w:tc>
        <w:tc>
          <w:tcPr>
            <w:tcW w:w="1080" w:type="dxa"/>
            <w:tcBorders>
              <w:top w:val="single" w:sz="4" w:space="0" w:color="auto"/>
              <w:left w:val="nil"/>
              <w:bottom w:val="single" w:sz="12" w:space="0" w:color="auto"/>
              <w:right w:val="single" w:sz="4" w:space="0" w:color="auto"/>
            </w:tcBorders>
            <w:shd w:val="clear" w:color="auto" w:fill="auto"/>
            <w:noWrap/>
            <w:vAlign w:val="bottom"/>
            <w:hideMark/>
          </w:tcPr>
          <w:p w:rsidR="00216BD2" w:rsidRPr="00C84B53" w:rsidRDefault="00216BD2" w:rsidP="00B3032F">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Value</w:t>
            </w:r>
          </w:p>
        </w:tc>
        <w:tc>
          <w:tcPr>
            <w:tcW w:w="4373" w:type="dxa"/>
            <w:tcBorders>
              <w:top w:val="single" w:sz="4" w:space="0" w:color="auto"/>
              <w:left w:val="nil"/>
              <w:bottom w:val="single" w:sz="12" w:space="0" w:color="auto"/>
              <w:right w:val="single" w:sz="4" w:space="0" w:color="auto"/>
            </w:tcBorders>
            <w:shd w:val="clear" w:color="auto" w:fill="auto"/>
            <w:noWrap/>
            <w:vAlign w:val="bottom"/>
            <w:hideMark/>
          </w:tcPr>
          <w:p w:rsidR="00216BD2" w:rsidRPr="00C84B53" w:rsidRDefault="00216BD2" w:rsidP="00B3032F">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Method</w:t>
            </w:r>
            <w:r>
              <w:rPr>
                <w:rFonts w:ascii="Times New Roman" w:eastAsia="Times New Roman" w:hAnsi="Times New Roman" w:cs="Times New Roman"/>
                <w:color w:val="000000"/>
                <w:szCs w:val="22"/>
              </w:rPr>
              <w:t>/Reference</w:t>
            </w:r>
          </w:p>
        </w:tc>
      </w:tr>
      <w:tr w:rsidR="00216BD2" w:rsidRPr="00C84B53" w:rsidTr="009472CB">
        <w:trPr>
          <w:trHeight w:val="395"/>
          <w:jc w:val="center"/>
        </w:trPr>
        <w:tc>
          <w:tcPr>
            <w:tcW w:w="2718"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216BD2" w:rsidRPr="00C84B53" w:rsidRDefault="00216BD2" w:rsidP="00F233D0">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Median particle diameter, D</w:t>
            </w:r>
            <w:r w:rsidRPr="00C84B53">
              <w:rPr>
                <w:rFonts w:ascii="Times New Roman" w:eastAsia="Times New Roman" w:hAnsi="Times New Roman" w:cs="Times New Roman"/>
                <w:color w:val="000000"/>
                <w:szCs w:val="22"/>
                <w:vertAlign w:val="subscript"/>
              </w:rPr>
              <w:t>50</w:t>
            </w:r>
            <w:r w:rsidRPr="00C84B53">
              <w:rPr>
                <w:rFonts w:ascii="Times New Roman" w:eastAsia="Times New Roman" w:hAnsi="Times New Roman" w:cs="Times New Roman"/>
                <w:color w:val="000000"/>
                <w:szCs w:val="22"/>
              </w:rPr>
              <w:t xml:space="preserve"> (μm)</w:t>
            </w:r>
          </w:p>
        </w:tc>
        <w:tc>
          <w:tcPr>
            <w:tcW w:w="1080" w:type="dxa"/>
            <w:tcBorders>
              <w:top w:val="single" w:sz="12" w:space="0" w:color="auto"/>
              <w:left w:val="nil"/>
              <w:bottom w:val="single" w:sz="4" w:space="0" w:color="auto"/>
              <w:right w:val="single" w:sz="4" w:space="0" w:color="auto"/>
            </w:tcBorders>
            <w:shd w:val="clear" w:color="auto" w:fill="auto"/>
            <w:noWrap/>
            <w:vAlign w:val="center"/>
            <w:hideMark/>
          </w:tcPr>
          <w:p w:rsidR="00216BD2" w:rsidRPr="00C84B53" w:rsidRDefault="00216BD2" w:rsidP="00B3032F">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1.68</w:t>
            </w:r>
          </w:p>
        </w:tc>
        <w:tc>
          <w:tcPr>
            <w:tcW w:w="4373" w:type="dxa"/>
            <w:tcBorders>
              <w:top w:val="single" w:sz="12" w:space="0" w:color="auto"/>
              <w:left w:val="nil"/>
              <w:bottom w:val="single" w:sz="4" w:space="0" w:color="auto"/>
              <w:right w:val="single" w:sz="4" w:space="0" w:color="auto"/>
            </w:tcBorders>
            <w:shd w:val="clear" w:color="auto" w:fill="auto"/>
            <w:vAlign w:val="center"/>
            <w:hideMark/>
          </w:tcPr>
          <w:p w:rsidR="00216BD2" w:rsidRDefault="00216BD2" w:rsidP="00216BD2">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Particle size distribution test</w:t>
            </w:r>
          </w:p>
          <w:p w:rsidR="00216BD2" w:rsidRPr="00C84B53" w:rsidRDefault="00216BD2" w:rsidP="008D1118">
            <w:pPr>
              <w:spacing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(ASTM D422)</w:t>
            </w:r>
          </w:p>
        </w:tc>
      </w:tr>
      <w:tr w:rsidR="00216BD2" w:rsidRPr="00C84B53" w:rsidTr="009472CB">
        <w:trPr>
          <w:trHeight w:val="395"/>
          <w:jc w:val="center"/>
        </w:trPr>
        <w:tc>
          <w:tcPr>
            <w:tcW w:w="27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6BD2" w:rsidRPr="00C84B53" w:rsidRDefault="00216BD2" w:rsidP="00F233D0">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Specific gravity</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16BD2" w:rsidRPr="00C84B53" w:rsidRDefault="00216BD2" w:rsidP="00B3032F">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2.6</w:t>
            </w:r>
            <w:r>
              <w:rPr>
                <w:rFonts w:ascii="Times New Roman" w:eastAsia="Times New Roman" w:hAnsi="Times New Roman" w:cs="Times New Roman"/>
                <w:color w:val="000000"/>
                <w:szCs w:val="22"/>
              </w:rPr>
              <w:t>0</w:t>
            </w:r>
          </w:p>
        </w:tc>
        <w:tc>
          <w:tcPr>
            <w:tcW w:w="4373" w:type="dxa"/>
            <w:tcBorders>
              <w:top w:val="single" w:sz="4" w:space="0" w:color="auto"/>
              <w:left w:val="nil"/>
              <w:bottom w:val="single" w:sz="4" w:space="0" w:color="auto"/>
              <w:right w:val="single" w:sz="4" w:space="0" w:color="auto"/>
            </w:tcBorders>
            <w:shd w:val="clear" w:color="auto" w:fill="auto"/>
            <w:vAlign w:val="center"/>
            <w:hideMark/>
          </w:tcPr>
          <w:p w:rsidR="00216BD2" w:rsidRPr="00C84B53" w:rsidRDefault="00216BD2" w:rsidP="00216BD2">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Supplier data</w:t>
            </w:r>
          </w:p>
        </w:tc>
      </w:tr>
      <w:tr w:rsidR="00216BD2" w:rsidRPr="00C84B53" w:rsidTr="009472CB">
        <w:trPr>
          <w:trHeight w:val="658"/>
          <w:jc w:val="center"/>
        </w:trPr>
        <w:tc>
          <w:tcPr>
            <w:tcW w:w="27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6BD2" w:rsidRPr="00C84B53" w:rsidRDefault="00216BD2" w:rsidP="00F233D0">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Specific surface (m</w:t>
            </w:r>
            <w:r w:rsidRPr="00C84B53">
              <w:rPr>
                <w:rFonts w:ascii="Times New Roman" w:eastAsia="Times New Roman" w:hAnsi="Times New Roman" w:cs="Times New Roman"/>
                <w:color w:val="000000"/>
                <w:szCs w:val="22"/>
                <w:vertAlign w:val="superscript"/>
              </w:rPr>
              <w:t>2</w:t>
            </w:r>
            <w:r w:rsidRPr="00C84B53">
              <w:rPr>
                <w:rFonts w:ascii="Times New Roman" w:eastAsia="Times New Roman" w:hAnsi="Times New Roman" w:cs="Times New Roman"/>
                <w:color w:val="000000"/>
                <w:szCs w:val="22"/>
              </w:rPr>
              <w:t>/g)</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16BD2" w:rsidRPr="00C84B53" w:rsidRDefault="00216BD2" w:rsidP="00B3032F">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40.37</w:t>
            </w:r>
          </w:p>
        </w:tc>
        <w:tc>
          <w:tcPr>
            <w:tcW w:w="4373" w:type="dxa"/>
            <w:tcBorders>
              <w:top w:val="single" w:sz="4" w:space="0" w:color="auto"/>
              <w:left w:val="nil"/>
              <w:bottom w:val="single" w:sz="4" w:space="0" w:color="auto"/>
              <w:right w:val="single" w:sz="4" w:space="0" w:color="auto"/>
            </w:tcBorders>
            <w:shd w:val="clear" w:color="auto" w:fill="auto"/>
            <w:vAlign w:val="center"/>
            <w:hideMark/>
          </w:tcPr>
          <w:p w:rsidR="00216BD2" w:rsidRPr="00C84B53" w:rsidRDefault="00216BD2" w:rsidP="00986B7E">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Modified methylene blue European spot test</w:t>
            </w:r>
            <w:r>
              <w:rPr>
                <w:rFonts w:ascii="Times New Roman" w:eastAsia="Times New Roman" w:hAnsi="Times New Roman" w:cs="Times New Roman"/>
                <w:color w:val="000000"/>
                <w:szCs w:val="22"/>
              </w:rPr>
              <w:t xml:space="preserve"> </w:t>
            </w:r>
            <w:r>
              <w:rPr>
                <w:rFonts w:ascii="Times New Roman" w:eastAsia="Times New Roman" w:hAnsi="Times New Roman" w:cs="Times New Roman"/>
                <w:color w:val="000000"/>
                <w:szCs w:val="22"/>
              </w:rPr>
              <w:fldChar w:fldCharType="begin"/>
            </w:r>
            <w:r>
              <w:rPr>
                <w:rFonts w:ascii="Times New Roman" w:eastAsia="Times New Roman" w:hAnsi="Times New Roman" w:cs="Times New Roman"/>
                <w:color w:val="000000"/>
                <w:szCs w:val="22"/>
              </w:rPr>
              <w:instrText xml:space="preserve"> ADDIN EN.CITE &lt;EndNote&gt;&lt;Cite&gt;&lt;Author&gt;Santamarina&lt;/Author&gt;&lt;Year&gt;2002&lt;/Year&gt;&lt;RecNum&gt;103&lt;/RecNum&gt;&lt;DisplayText&gt;(Santamarina et al. 2002)&lt;/DisplayText&gt;&lt;record&gt;&lt;rec-number&gt;103&lt;/rec-number&gt;&lt;foreign-keys&gt;&lt;key app="EN" db-id="dptxv0sx1zz2p6e0szp5tzpc5e9at0xzsr2w"&gt;103&lt;/key&gt;&lt;/foreign-keys&gt;&lt;ref-type name="Journal Article"&gt;17&lt;/ref-type&gt;&lt;contributors&gt;&lt;authors&gt;&lt;author&gt;Santamarina, JC&lt;/author&gt;&lt;author&gt;Klein, KA&lt;/author&gt;&lt;author&gt;Wang, YH&lt;/author&gt;&lt;author&gt;Prencke, E&lt;/author&gt;&lt;/authors&gt;&lt;/contributors&gt;&lt;titles&gt;&lt;title&gt;Specific Surface: Determination and Relevance&lt;/title&gt;&lt;secondary-title&gt;Canadian Geotechnical Journal&lt;/secondary-title&gt;&lt;/titles&gt;&lt;periodical&gt;&lt;full-title&gt;Canadian Geotechnical Journal&lt;/full-title&gt;&lt;/periodical&gt;&lt;pages&gt;233-241&lt;/pages&gt;&lt;volume&gt;39&lt;/volume&gt;&lt;number&gt;1&lt;/number&gt;&lt;dates&gt;&lt;year&gt;2002&lt;/year&gt;&lt;/dates&gt;&lt;isbn&gt;0008-3674&lt;/isbn&gt;&lt;urls&gt;&lt;/urls&gt;&lt;/record&gt;&lt;/Cite&gt;&lt;/EndNote&gt;</w:instrText>
            </w:r>
            <w:r>
              <w:rPr>
                <w:rFonts w:ascii="Times New Roman" w:eastAsia="Times New Roman" w:hAnsi="Times New Roman" w:cs="Times New Roman"/>
                <w:color w:val="000000"/>
                <w:szCs w:val="22"/>
              </w:rPr>
              <w:fldChar w:fldCharType="separate"/>
            </w:r>
            <w:r>
              <w:rPr>
                <w:rFonts w:ascii="Times New Roman" w:eastAsia="Times New Roman" w:hAnsi="Times New Roman" w:cs="Times New Roman"/>
                <w:noProof/>
                <w:color w:val="000000"/>
                <w:szCs w:val="22"/>
              </w:rPr>
              <w:t>(</w:t>
            </w:r>
            <w:hyperlink w:anchor="_ENREF_76" w:tooltip="Santamarina, 2002 #103" w:history="1">
              <w:r w:rsidR="00986B7E">
                <w:rPr>
                  <w:rFonts w:ascii="Times New Roman" w:eastAsia="Times New Roman" w:hAnsi="Times New Roman" w:cs="Times New Roman"/>
                  <w:noProof/>
                  <w:color w:val="000000"/>
                  <w:szCs w:val="22"/>
                </w:rPr>
                <w:t>Santamarina et al. 2002</w:t>
              </w:r>
            </w:hyperlink>
            <w:r>
              <w:rPr>
                <w:rFonts w:ascii="Times New Roman" w:eastAsia="Times New Roman" w:hAnsi="Times New Roman" w:cs="Times New Roman"/>
                <w:noProof/>
                <w:color w:val="000000"/>
                <w:szCs w:val="22"/>
              </w:rPr>
              <w:t>)</w:t>
            </w:r>
            <w:r>
              <w:rPr>
                <w:rFonts w:ascii="Times New Roman" w:eastAsia="Times New Roman" w:hAnsi="Times New Roman" w:cs="Times New Roman"/>
                <w:color w:val="000000"/>
                <w:szCs w:val="22"/>
              </w:rPr>
              <w:fldChar w:fldCharType="end"/>
            </w:r>
          </w:p>
        </w:tc>
      </w:tr>
      <w:tr w:rsidR="00216BD2" w:rsidRPr="00C84B53" w:rsidTr="009472CB">
        <w:trPr>
          <w:trHeight w:val="395"/>
          <w:jc w:val="center"/>
        </w:trPr>
        <w:tc>
          <w:tcPr>
            <w:tcW w:w="27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6BD2" w:rsidRDefault="00216BD2" w:rsidP="00F233D0">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pH</w:t>
            </w:r>
          </w:p>
          <w:p w:rsidR="00216BD2" w:rsidRPr="00C84B53" w:rsidRDefault="00216BD2" w:rsidP="00F233D0">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(at solids content of 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16BD2" w:rsidRPr="00C84B53" w:rsidRDefault="00216BD2" w:rsidP="00B3032F">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7.5</w:t>
            </w:r>
          </w:p>
        </w:tc>
        <w:tc>
          <w:tcPr>
            <w:tcW w:w="4373" w:type="dxa"/>
            <w:tcBorders>
              <w:top w:val="single" w:sz="4" w:space="0" w:color="auto"/>
              <w:left w:val="nil"/>
              <w:bottom w:val="single" w:sz="4" w:space="0" w:color="auto"/>
              <w:right w:val="single" w:sz="4" w:space="0" w:color="auto"/>
            </w:tcBorders>
            <w:shd w:val="clear" w:color="auto" w:fill="auto"/>
            <w:vAlign w:val="center"/>
            <w:hideMark/>
          </w:tcPr>
          <w:p w:rsidR="00216BD2" w:rsidRPr="00C84B53" w:rsidRDefault="00216BD2" w:rsidP="00216BD2">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Determined with pH meter</w:t>
            </w:r>
          </w:p>
        </w:tc>
      </w:tr>
      <w:tr w:rsidR="00216BD2" w:rsidRPr="00C84B53" w:rsidTr="009472CB">
        <w:trPr>
          <w:trHeight w:val="988"/>
          <w:jc w:val="center"/>
        </w:trPr>
        <w:tc>
          <w:tcPr>
            <w:tcW w:w="27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6BD2" w:rsidRPr="00C84B53" w:rsidRDefault="00216BD2" w:rsidP="00F233D0">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Isoelectric point (pH)</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16BD2" w:rsidRPr="00C84B53" w:rsidRDefault="00216BD2" w:rsidP="00B3032F">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2.3</w:t>
            </w:r>
          </w:p>
        </w:tc>
        <w:tc>
          <w:tcPr>
            <w:tcW w:w="4373" w:type="dxa"/>
            <w:tcBorders>
              <w:top w:val="single" w:sz="4" w:space="0" w:color="auto"/>
              <w:left w:val="nil"/>
              <w:bottom w:val="single" w:sz="4" w:space="0" w:color="auto"/>
              <w:right w:val="single" w:sz="4" w:space="0" w:color="auto"/>
            </w:tcBorders>
            <w:shd w:val="clear" w:color="auto" w:fill="auto"/>
            <w:vAlign w:val="center"/>
            <w:hideMark/>
          </w:tcPr>
          <w:p w:rsidR="00216BD2" w:rsidRPr="00C84B53" w:rsidRDefault="00216BD2" w:rsidP="00216BD2">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Determined from zeta potential measurements using a PALS zeta potential analyzer</w:t>
            </w:r>
            <w:r>
              <w:rPr>
                <w:rFonts w:ascii="Times New Roman" w:eastAsia="Times New Roman" w:hAnsi="Times New Roman" w:cs="Times New Roman"/>
                <w:color w:val="000000"/>
                <w:szCs w:val="22"/>
              </w:rPr>
              <w:t xml:space="preserve"> (Brookhaven Instruments Co.)</w:t>
            </w:r>
          </w:p>
        </w:tc>
      </w:tr>
      <w:tr w:rsidR="00216BD2" w:rsidRPr="00C84B53" w:rsidTr="009472CB">
        <w:trPr>
          <w:trHeight w:val="329"/>
          <w:jc w:val="center"/>
        </w:trPr>
        <w:tc>
          <w:tcPr>
            <w:tcW w:w="27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6BD2" w:rsidRPr="00C84B53" w:rsidRDefault="00216BD2" w:rsidP="00F233D0">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Cationic exchange capacity (cmol/kg)</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16BD2" w:rsidRPr="00C84B53" w:rsidRDefault="00216BD2" w:rsidP="00B3032F">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2.3</w:t>
            </w:r>
          </w:p>
        </w:tc>
        <w:tc>
          <w:tcPr>
            <w:tcW w:w="4373" w:type="dxa"/>
            <w:tcBorders>
              <w:top w:val="single" w:sz="4" w:space="0" w:color="auto"/>
              <w:left w:val="nil"/>
              <w:bottom w:val="single" w:sz="4" w:space="0" w:color="auto"/>
              <w:right w:val="single" w:sz="4" w:space="0" w:color="auto"/>
            </w:tcBorders>
            <w:shd w:val="clear" w:color="auto" w:fill="auto"/>
            <w:vAlign w:val="center"/>
            <w:hideMark/>
          </w:tcPr>
          <w:p w:rsidR="009472CB" w:rsidRDefault="00216BD2" w:rsidP="009472CB">
            <w:pPr>
              <w:spacing w:line="240" w:lineRule="auto"/>
              <w:jc w:val="center"/>
              <w:rPr>
                <w:rFonts w:ascii="Times New Roman" w:eastAsia="Times New Roman" w:hAnsi="Times New Roman" w:cs="Times New Roman"/>
                <w:color w:val="000000"/>
                <w:szCs w:val="22"/>
              </w:rPr>
            </w:pPr>
            <w:r w:rsidRPr="00C84B53">
              <w:rPr>
                <w:rFonts w:ascii="Times New Roman" w:eastAsia="Times New Roman" w:hAnsi="Times New Roman" w:cs="Times New Roman"/>
                <w:color w:val="000000"/>
                <w:szCs w:val="22"/>
              </w:rPr>
              <w:t>Ammonia-electrode method</w:t>
            </w:r>
          </w:p>
          <w:p w:rsidR="00216BD2" w:rsidRPr="00C84B53" w:rsidRDefault="009472CB" w:rsidP="00986B7E">
            <w:pPr>
              <w:spacing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fldChar w:fldCharType="begin"/>
            </w:r>
            <w:r>
              <w:rPr>
                <w:rFonts w:ascii="Times New Roman" w:eastAsia="Times New Roman" w:hAnsi="Times New Roman" w:cs="Times New Roman"/>
                <w:color w:val="000000"/>
                <w:szCs w:val="22"/>
              </w:rPr>
              <w:instrText xml:space="preserve"> ADDIN EN.CITE &lt;EndNote&gt;&lt;Cite&gt;&lt;Author&gt;Borden&lt;/Author&gt;&lt;Year&gt;2001&lt;/Year&gt;&lt;RecNum&gt;104&lt;/RecNum&gt;&lt;DisplayText&gt;(Borden and Giese 2001)&lt;/DisplayText&gt;&lt;record&gt;&lt;rec-number&gt;104&lt;/rec-number&gt;&lt;foreign-keys&gt;&lt;key app="EN" db-id="dptxv0sx1zz2p6e0szp5tzpc5e9at0xzsr2w"&gt;104&lt;/key&gt;&lt;/foreign-keys&gt;&lt;ref-type name="Journal Article"&gt;17&lt;/ref-type&gt;&lt;contributors&gt;&lt;authors&gt;&lt;author&gt;Borden, D&lt;/author&gt;&lt;author&gt;Giese, RF&lt;/author&gt;&lt;/authors&gt;&lt;/contributors&gt;&lt;titles&gt;&lt;title&gt;Baseline Studies of the Clay Minerals Society Source Clays: Cation Exchange Capacity Measurements by the Ammonia-Electrode Method&lt;/title&gt;&lt;secondary-title&gt;Clays and Clay Minerals&lt;/secondary-title&gt;&lt;/titles&gt;&lt;periodical&gt;&lt;full-title&gt;Clays and Clay Minerals&lt;/full-title&gt;&lt;/periodical&gt;&lt;pages&gt;444-445&lt;/pages&gt;&lt;volume&gt;49&lt;/volume&gt;&lt;number&gt;5&lt;/number&gt;&lt;dates&gt;&lt;year&gt;2001&lt;/year&gt;&lt;/dates&gt;&lt;isbn&gt;0009-8604&lt;/isbn&gt;&lt;urls&gt;&lt;/urls&gt;&lt;/record&gt;&lt;/Cite&gt;&lt;/EndNote&gt;</w:instrText>
            </w:r>
            <w:r>
              <w:rPr>
                <w:rFonts w:ascii="Times New Roman" w:eastAsia="Times New Roman" w:hAnsi="Times New Roman" w:cs="Times New Roman"/>
                <w:color w:val="000000"/>
                <w:szCs w:val="22"/>
              </w:rPr>
              <w:fldChar w:fldCharType="separate"/>
            </w:r>
            <w:r>
              <w:rPr>
                <w:rFonts w:ascii="Times New Roman" w:eastAsia="Times New Roman" w:hAnsi="Times New Roman" w:cs="Times New Roman"/>
                <w:noProof/>
                <w:color w:val="000000"/>
                <w:szCs w:val="22"/>
              </w:rPr>
              <w:t>(</w:t>
            </w:r>
            <w:hyperlink w:anchor="_ENREF_11" w:tooltip="Borden, 2001 #104" w:history="1">
              <w:r w:rsidR="00986B7E">
                <w:rPr>
                  <w:rFonts w:ascii="Times New Roman" w:eastAsia="Times New Roman" w:hAnsi="Times New Roman" w:cs="Times New Roman"/>
                  <w:noProof/>
                  <w:color w:val="000000"/>
                  <w:szCs w:val="22"/>
                </w:rPr>
                <w:t>Borden and Giese 2001</w:t>
              </w:r>
            </w:hyperlink>
            <w:r>
              <w:rPr>
                <w:rFonts w:ascii="Times New Roman" w:eastAsia="Times New Roman" w:hAnsi="Times New Roman" w:cs="Times New Roman"/>
                <w:noProof/>
                <w:color w:val="000000"/>
                <w:szCs w:val="22"/>
              </w:rPr>
              <w:t>)</w:t>
            </w:r>
            <w:r>
              <w:rPr>
                <w:rFonts w:ascii="Times New Roman" w:eastAsia="Times New Roman" w:hAnsi="Times New Roman" w:cs="Times New Roman"/>
                <w:color w:val="000000"/>
                <w:szCs w:val="22"/>
              </w:rPr>
              <w:fldChar w:fldCharType="end"/>
            </w:r>
          </w:p>
        </w:tc>
      </w:tr>
    </w:tbl>
    <w:p w:rsidR="001B25DB" w:rsidRDefault="000E5FFE" w:rsidP="00F04D38">
      <w:pPr>
        <w:spacing w:before="800" w:line="480" w:lineRule="auto"/>
        <w:jc w:val="both"/>
      </w:pPr>
      <w:r>
        <w:t xml:space="preserve">montmorillonite-polymer composites, as polymer absorption can occur </w:t>
      </w:r>
      <w:r w:rsidR="006A21A0">
        <w:t>along</w:t>
      </w:r>
      <w:r>
        <w:t xml:space="preserve"> both </w:t>
      </w:r>
      <w:r w:rsidR="006A21A0">
        <w:t>surface types</w:t>
      </w:r>
      <w:r>
        <w:t>.</w:t>
      </w:r>
    </w:p>
    <w:p w:rsidR="007E5E65" w:rsidRDefault="007E5E65" w:rsidP="00182171">
      <w:pPr>
        <w:spacing w:line="480" w:lineRule="auto"/>
        <w:jc w:val="both"/>
      </w:pPr>
      <w:r>
        <w:tab/>
      </w:r>
      <w:r w:rsidR="002D731F">
        <w:t xml:space="preserve">The specific type of montmorillonite used </w:t>
      </w:r>
      <w:r w:rsidR="00CE46EC">
        <w:t xml:space="preserve">in this study </w:t>
      </w:r>
      <w:r w:rsidR="00E7697E">
        <w:t>is known by the trade name Volclay SPV 200, manufactured by the American Colloid Company (Hoffman Estates, IL)</w:t>
      </w:r>
      <w:r w:rsidR="00340203">
        <w:t>.</w:t>
      </w:r>
      <w:r w:rsidR="00E7697E">
        <w:t xml:space="preserve">  </w:t>
      </w:r>
      <w:r w:rsidR="00CE46EC">
        <w:t xml:space="preserve">Its functional use is as a multi-purpose suspending, emulsifying, and binding agent for industrial applications that require a dry 200 mesh particle size.  </w:t>
      </w:r>
      <w:r w:rsidR="007657CA">
        <w:t xml:space="preserve">It is mostly pure, but contains small of amounts of feldspar, calcite, and quartz.  It </w:t>
      </w:r>
      <w:r w:rsidR="00E7697E">
        <w:t xml:space="preserve">is a dioctrahedral smectite, and its chemical formula is </w:t>
      </w:r>
      <w:r w:rsidR="00956670">
        <w:t xml:space="preserve">denoted as </w:t>
      </w:r>
      <w:r w:rsidR="00E7697E">
        <w:t>(Na,Ca)</w:t>
      </w:r>
      <w:r w:rsidR="00E7697E">
        <w:rPr>
          <w:vertAlign w:val="subscript"/>
        </w:rPr>
        <w:t>0.33</w:t>
      </w:r>
      <w:r w:rsidR="00E7697E">
        <w:t>(Al</w:t>
      </w:r>
      <w:r w:rsidR="00E7697E">
        <w:rPr>
          <w:vertAlign w:val="subscript"/>
        </w:rPr>
        <w:t>1.67</w:t>
      </w:r>
      <w:r w:rsidR="00E7697E">
        <w:t>Mg</w:t>
      </w:r>
      <w:r w:rsidR="00E7697E">
        <w:rPr>
          <w:vertAlign w:val="subscript"/>
        </w:rPr>
        <w:t>0.33</w:t>
      </w:r>
      <w:r w:rsidR="00E7697E">
        <w:t>)Si</w:t>
      </w:r>
      <w:r w:rsidR="00E7697E">
        <w:rPr>
          <w:vertAlign w:val="subscript"/>
        </w:rPr>
        <w:t>4</w:t>
      </w:r>
      <w:r w:rsidR="00E7697E">
        <w:t>O</w:t>
      </w:r>
      <w:r w:rsidR="00E7697E">
        <w:rPr>
          <w:vertAlign w:val="subscript"/>
        </w:rPr>
        <w:t>10</w:t>
      </w:r>
      <w:r w:rsidR="00E7697E">
        <w:t>(OH)</w:t>
      </w:r>
      <w:r w:rsidR="00E7697E">
        <w:rPr>
          <w:vertAlign w:val="subscript"/>
        </w:rPr>
        <w:t>2</w:t>
      </w:r>
      <w:r w:rsidR="00956670">
        <w:rPr>
          <w:rFonts w:ascii="Calibri" w:hAnsi="Calibri"/>
        </w:rPr>
        <w:t>∙</w:t>
      </w:r>
      <w:r w:rsidR="00956670">
        <w:t>nH</w:t>
      </w:r>
      <w:r w:rsidR="00956670">
        <w:rPr>
          <w:vertAlign w:val="subscript"/>
        </w:rPr>
        <w:t>2</w:t>
      </w:r>
      <w:r w:rsidR="00956670">
        <w:t>O</w:t>
      </w:r>
      <w:r w:rsidR="000578CD">
        <w:t xml:space="preserve">.  </w:t>
      </w:r>
      <w:r w:rsidR="001D6BFC">
        <w:t xml:space="preserve">The </w:t>
      </w:r>
      <w:r w:rsidR="00EC3E16">
        <w:t xml:space="preserve">elemental composition </w:t>
      </w:r>
      <w:r w:rsidR="001D6BFC">
        <w:t xml:space="preserve">of this material </w:t>
      </w:r>
      <w:r w:rsidR="00EC3E16">
        <w:t>is</w:t>
      </w:r>
      <w:r w:rsidR="001D6BFC">
        <w:t xml:space="preserve"> shown in Table 3.</w:t>
      </w:r>
      <w:r w:rsidR="00E33BEC">
        <w:t>3</w:t>
      </w:r>
      <w:r w:rsidR="001D6BFC">
        <w:t>.</w:t>
      </w:r>
      <w:r w:rsidR="00553EAA">
        <w:t xml:space="preserve">  Measurements of selected properties were conducted in a previous study </w:t>
      </w:r>
      <w:r w:rsidR="003E0EB6">
        <w:fldChar w:fldCharType="begin"/>
      </w:r>
      <w:r w:rsidR="00553EAA">
        <w:instrText xml:space="preserve"> ADDIN EN.CITE &lt;EndNote&gt;&lt;Cite&gt;&lt;Author&gt;Kim&lt;/Author&gt;&lt;Year&gt;2011&lt;/Year&gt;&lt;RecNum&gt;7&lt;/RecNum&gt;&lt;DisplayText&gt;(Kim and Palomino 2011)&lt;/DisplayText&gt;&lt;record&gt;&lt;rec-number&gt;7&lt;/rec-number&gt;&lt;foreign-keys&gt;&lt;key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rsidR="003E0EB6">
        <w:fldChar w:fldCharType="separate"/>
      </w:r>
      <w:r w:rsidR="00553EAA">
        <w:rPr>
          <w:noProof/>
        </w:rPr>
        <w:t>(</w:t>
      </w:r>
      <w:hyperlink w:anchor="_ENREF_39" w:tooltip="Kim, 2011 #7" w:history="1">
        <w:r w:rsidR="00986B7E">
          <w:rPr>
            <w:noProof/>
          </w:rPr>
          <w:t>Kim and Palomino 2011</w:t>
        </w:r>
      </w:hyperlink>
      <w:r w:rsidR="00553EAA">
        <w:rPr>
          <w:noProof/>
        </w:rPr>
        <w:t>)</w:t>
      </w:r>
      <w:r w:rsidR="003E0EB6">
        <w:fldChar w:fldCharType="end"/>
      </w:r>
      <w:r w:rsidR="00553EAA">
        <w:t xml:space="preserve"> and are listed in Table 3.4.</w:t>
      </w:r>
    </w:p>
    <w:p w:rsidR="002E5AC3" w:rsidRDefault="002E5AC3" w:rsidP="002E5AC3">
      <w:pPr>
        <w:jc w:val="both"/>
      </w:pPr>
    </w:p>
    <w:p w:rsidR="001D6BFC" w:rsidRPr="00B410D1" w:rsidRDefault="001D6BFC" w:rsidP="00B410D1">
      <w:pPr>
        <w:pStyle w:val="Caption2"/>
      </w:pPr>
      <w:bookmarkStart w:id="45" w:name="_Toc356812398"/>
      <w:r w:rsidRPr="00B410D1">
        <w:lastRenderedPageBreak/>
        <w:t>TABLE 3.</w:t>
      </w:r>
      <w:r w:rsidR="00E33BEC" w:rsidRPr="00B410D1">
        <w:t>3</w:t>
      </w:r>
      <w:r w:rsidR="00D90EDC" w:rsidRPr="00B410D1">
        <w:t>:  Elemental Composition of montmorillonite (Supplier data)</w:t>
      </w:r>
      <w:bookmarkEnd w:id="45"/>
    </w:p>
    <w:tbl>
      <w:tblPr>
        <w:tblW w:w="6456" w:type="dxa"/>
        <w:jc w:val="center"/>
        <w:tblInd w:w="93" w:type="dxa"/>
        <w:tblLook w:val="04A0" w:firstRow="1" w:lastRow="0" w:firstColumn="1" w:lastColumn="0" w:noHBand="0" w:noVBand="1"/>
      </w:tblPr>
      <w:tblGrid>
        <w:gridCol w:w="3228"/>
        <w:gridCol w:w="3228"/>
      </w:tblGrid>
      <w:tr w:rsidR="001D6BFC" w:rsidRPr="001D6BFC" w:rsidTr="00D968C9">
        <w:trPr>
          <w:trHeight w:val="334"/>
          <w:jc w:val="center"/>
        </w:trPr>
        <w:tc>
          <w:tcPr>
            <w:tcW w:w="3228" w:type="dxa"/>
            <w:tcBorders>
              <w:top w:val="single" w:sz="4" w:space="0" w:color="auto"/>
              <w:left w:val="single" w:sz="4" w:space="0" w:color="auto"/>
              <w:bottom w:val="single" w:sz="12" w:space="0" w:color="auto"/>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Compound</w:t>
            </w:r>
          </w:p>
        </w:tc>
        <w:tc>
          <w:tcPr>
            <w:tcW w:w="3228" w:type="dxa"/>
            <w:tcBorders>
              <w:top w:val="single" w:sz="4" w:space="0" w:color="auto"/>
              <w:left w:val="nil"/>
              <w:bottom w:val="single" w:sz="12" w:space="0" w:color="auto"/>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 Composition</w:t>
            </w:r>
          </w:p>
        </w:tc>
      </w:tr>
      <w:tr w:rsidR="001D6BFC" w:rsidRPr="001D6BFC" w:rsidTr="00D968C9">
        <w:trPr>
          <w:trHeight w:val="381"/>
          <w:jc w:val="center"/>
        </w:trPr>
        <w:tc>
          <w:tcPr>
            <w:tcW w:w="3228" w:type="dxa"/>
            <w:tcBorders>
              <w:top w:val="single" w:sz="12" w:space="0" w:color="auto"/>
              <w:left w:val="single" w:sz="4" w:space="0" w:color="auto"/>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SiO</w:t>
            </w:r>
            <w:r w:rsidRPr="001D6BFC">
              <w:rPr>
                <w:rFonts w:ascii="Times New Roman" w:eastAsia="Times New Roman" w:hAnsi="Times New Roman" w:cs="Times New Roman"/>
                <w:color w:val="000000"/>
                <w:vertAlign w:val="subscript"/>
              </w:rPr>
              <w:t>2</w:t>
            </w:r>
          </w:p>
        </w:tc>
        <w:tc>
          <w:tcPr>
            <w:tcW w:w="3228" w:type="dxa"/>
            <w:tcBorders>
              <w:top w:val="single" w:sz="12" w:space="0" w:color="auto"/>
              <w:left w:val="nil"/>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63.02%</w:t>
            </w:r>
          </w:p>
        </w:tc>
      </w:tr>
      <w:tr w:rsidR="001D6BFC" w:rsidRPr="001D6BFC" w:rsidTr="00D968C9">
        <w:trPr>
          <w:trHeight w:val="381"/>
          <w:jc w:val="center"/>
        </w:trPr>
        <w:tc>
          <w:tcPr>
            <w:tcW w:w="3228" w:type="dxa"/>
            <w:tcBorders>
              <w:top w:val="nil"/>
              <w:left w:val="single" w:sz="4" w:space="0" w:color="auto"/>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Al</w:t>
            </w:r>
            <w:r w:rsidRPr="001D6BFC">
              <w:rPr>
                <w:rFonts w:ascii="Times New Roman" w:eastAsia="Times New Roman" w:hAnsi="Times New Roman" w:cs="Times New Roman"/>
                <w:color w:val="000000"/>
                <w:vertAlign w:val="subscript"/>
              </w:rPr>
              <w:t>2</w:t>
            </w:r>
            <w:r w:rsidRPr="001D6BFC">
              <w:rPr>
                <w:rFonts w:ascii="Times New Roman" w:eastAsia="Times New Roman" w:hAnsi="Times New Roman" w:cs="Times New Roman"/>
                <w:color w:val="000000"/>
              </w:rPr>
              <w:t>O</w:t>
            </w:r>
            <w:r w:rsidRPr="001D6BFC">
              <w:rPr>
                <w:rFonts w:ascii="Times New Roman" w:eastAsia="Times New Roman" w:hAnsi="Times New Roman" w:cs="Times New Roman"/>
                <w:color w:val="000000"/>
                <w:vertAlign w:val="subscript"/>
              </w:rPr>
              <w:t>3</w:t>
            </w:r>
          </w:p>
        </w:tc>
        <w:tc>
          <w:tcPr>
            <w:tcW w:w="3228" w:type="dxa"/>
            <w:tcBorders>
              <w:top w:val="nil"/>
              <w:left w:val="nil"/>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21.08%</w:t>
            </w:r>
          </w:p>
        </w:tc>
      </w:tr>
      <w:tr w:rsidR="001D6BFC" w:rsidRPr="001D6BFC" w:rsidTr="00D968C9">
        <w:trPr>
          <w:trHeight w:val="381"/>
          <w:jc w:val="center"/>
        </w:trPr>
        <w:tc>
          <w:tcPr>
            <w:tcW w:w="3228" w:type="dxa"/>
            <w:tcBorders>
              <w:top w:val="nil"/>
              <w:left w:val="single" w:sz="4" w:space="0" w:color="auto"/>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Fe</w:t>
            </w:r>
            <w:r w:rsidRPr="001D6BFC">
              <w:rPr>
                <w:rFonts w:ascii="Times New Roman" w:eastAsia="Times New Roman" w:hAnsi="Times New Roman" w:cs="Times New Roman"/>
                <w:color w:val="000000"/>
                <w:vertAlign w:val="subscript"/>
              </w:rPr>
              <w:t>2</w:t>
            </w:r>
            <w:r w:rsidRPr="001D6BFC">
              <w:rPr>
                <w:rFonts w:ascii="Times New Roman" w:eastAsia="Times New Roman" w:hAnsi="Times New Roman" w:cs="Times New Roman"/>
                <w:color w:val="000000"/>
              </w:rPr>
              <w:t>O</w:t>
            </w:r>
            <w:r w:rsidRPr="001D6BFC">
              <w:rPr>
                <w:rFonts w:ascii="Times New Roman" w:eastAsia="Times New Roman" w:hAnsi="Times New Roman" w:cs="Times New Roman"/>
                <w:color w:val="000000"/>
                <w:vertAlign w:val="subscript"/>
              </w:rPr>
              <w:t>3</w:t>
            </w:r>
          </w:p>
        </w:tc>
        <w:tc>
          <w:tcPr>
            <w:tcW w:w="3228" w:type="dxa"/>
            <w:tcBorders>
              <w:top w:val="nil"/>
              <w:left w:val="nil"/>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3.25%</w:t>
            </w:r>
          </w:p>
        </w:tc>
      </w:tr>
      <w:tr w:rsidR="001D6BFC" w:rsidRPr="001D6BFC" w:rsidTr="00D968C9">
        <w:trPr>
          <w:trHeight w:val="317"/>
          <w:jc w:val="center"/>
        </w:trPr>
        <w:tc>
          <w:tcPr>
            <w:tcW w:w="3228" w:type="dxa"/>
            <w:tcBorders>
              <w:top w:val="nil"/>
              <w:left w:val="single" w:sz="4" w:space="0" w:color="auto"/>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FeO</w:t>
            </w:r>
          </w:p>
        </w:tc>
        <w:tc>
          <w:tcPr>
            <w:tcW w:w="3228" w:type="dxa"/>
            <w:tcBorders>
              <w:top w:val="nil"/>
              <w:left w:val="nil"/>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0.35%</w:t>
            </w:r>
          </w:p>
        </w:tc>
      </w:tr>
      <w:tr w:rsidR="001D6BFC" w:rsidRPr="001D6BFC" w:rsidTr="00D968C9">
        <w:trPr>
          <w:trHeight w:val="317"/>
          <w:jc w:val="center"/>
        </w:trPr>
        <w:tc>
          <w:tcPr>
            <w:tcW w:w="3228" w:type="dxa"/>
            <w:tcBorders>
              <w:top w:val="nil"/>
              <w:left w:val="single" w:sz="4" w:space="0" w:color="auto"/>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MgO</w:t>
            </w:r>
          </w:p>
        </w:tc>
        <w:tc>
          <w:tcPr>
            <w:tcW w:w="3228" w:type="dxa"/>
            <w:tcBorders>
              <w:top w:val="nil"/>
              <w:left w:val="nil"/>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2.67%</w:t>
            </w:r>
          </w:p>
        </w:tc>
      </w:tr>
      <w:tr w:rsidR="001D6BFC" w:rsidRPr="001D6BFC" w:rsidTr="00D968C9">
        <w:trPr>
          <w:trHeight w:val="381"/>
          <w:jc w:val="center"/>
        </w:trPr>
        <w:tc>
          <w:tcPr>
            <w:tcW w:w="3228" w:type="dxa"/>
            <w:tcBorders>
              <w:top w:val="nil"/>
              <w:left w:val="single" w:sz="4" w:space="0" w:color="auto"/>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Na</w:t>
            </w:r>
            <w:r w:rsidRPr="001D6BFC">
              <w:rPr>
                <w:rFonts w:ascii="Times New Roman" w:eastAsia="Times New Roman" w:hAnsi="Times New Roman" w:cs="Times New Roman"/>
                <w:color w:val="000000"/>
                <w:vertAlign w:val="subscript"/>
              </w:rPr>
              <w:t>2</w:t>
            </w:r>
            <w:r w:rsidRPr="001D6BFC">
              <w:rPr>
                <w:rFonts w:ascii="Times New Roman" w:eastAsia="Times New Roman" w:hAnsi="Times New Roman" w:cs="Times New Roman"/>
                <w:color w:val="000000"/>
              </w:rPr>
              <w:t>O</w:t>
            </w:r>
          </w:p>
        </w:tc>
        <w:tc>
          <w:tcPr>
            <w:tcW w:w="3228" w:type="dxa"/>
            <w:tcBorders>
              <w:top w:val="nil"/>
              <w:left w:val="nil"/>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2.57%</w:t>
            </w:r>
          </w:p>
        </w:tc>
      </w:tr>
      <w:tr w:rsidR="001D6BFC" w:rsidRPr="001D6BFC" w:rsidTr="00D968C9">
        <w:trPr>
          <w:trHeight w:val="317"/>
          <w:jc w:val="center"/>
        </w:trPr>
        <w:tc>
          <w:tcPr>
            <w:tcW w:w="3228" w:type="dxa"/>
            <w:tcBorders>
              <w:top w:val="nil"/>
              <w:left w:val="single" w:sz="4" w:space="0" w:color="auto"/>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CaO</w:t>
            </w:r>
          </w:p>
        </w:tc>
        <w:tc>
          <w:tcPr>
            <w:tcW w:w="3228" w:type="dxa"/>
            <w:tcBorders>
              <w:top w:val="nil"/>
              <w:left w:val="nil"/>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0.65%</w:t>
            </w:r>
          </w:p>
        </w:tc>
      </w:tr>
      <w:tr w:rsidR="001D6BFC" w:rsidRPr="001D6BFC" w:rsidTr="00D968C9">
        <w:trPr>
          <w:trHeight w:val="317"/>
          <w:jc w:val="center"/>
        </w:trPr>
        <w:tc>
          <w:tcPr>
            <w:tcW w:w="3228" w:type="dxa"/>
            <w:tcBorders>
              <w:top w:val="nil"/>
              <w:left w:val="single" w:sz="4" w:space="0" w:color="auto"/>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Trace</w:t>
            </w:r>
          </w:p>
        </w:tc>
        <w:tc>
          <w:tcPr>
            <w:tcW w:w="3228" w:type="dxa"/>
            <w:tcBorders>
              <w:top w:val="nil"/>
              <w:left w:val="nil"/>
              <w:bottom w:val="nil"/>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0.72%</w:t>
            </w:r>
          </w:p>
        </w:tc>
      </w:tr>
      <w:tr w:rsidR="001D6BFC" w:rsidRPr="001D6BFC" w:rsidTr="00D968C9">
        <w:trPr>
          <w:trHeight w:val="317"/>
          <w:jc w:val="center"/>
        </w:trPr>
        <w:tc>
          <w:tcPr>
            <w:tcW w:w="3228" w:type="dxa"/>
            <w:tcBorders>
              <w:top w:val="nil"/>
              <w:left w:val="single" w:sz="4" w:space="0" w:color="auto"/>
              <w:bottom w:val="single" w:sz="4" w:space="0" w:color="auto"/>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LOI</w:t>
            </w:r>
          </w:p>
        </w:tc>
        <w:tc>
          <w:tcPr>
            <w:tcW w:w="3228" w:type="dxa"/>
            <w:tcBorders>
              <w:top w:val="nil"/>
              <w:left w:val="nil"/>
              <w:bottom w:val="single" w:sz="4" w:space="0" w:color="auto"/>
              <w:right w:val="single" w:sz="4" w:space="0" w:color="auto"/>
            </w:tcBorders>
            <w:shd w:val="clear" w:color="auto" w:fill="auto"/>
            <w:noWrap/>
            <w:vAlign w:val="bottom"/>
            <w:hideMark/>
          </w:tcPr>
          <w:p w:rsidR="001D6BFC" w:rsidRPr="001D6BFC" w:rsidRDefault="001D6BFC" w:rsidP="001D6BFC">
            <w:pPr>
              <w:spacing w:line="240" w:lineRule="auto"/>
              <w:jc w:val="center"/>
              <w:rPr>
                <w:rFonts w:ascii="Times New Roman" w:eastAsia="Times New Roman" w:hAnsi="Times New Roman" w:cs="Times New Roman"/>
                <w:color w:val="000000"/>
              </w:rPr>
            </w:pPr>
            <w:r w:rsidRPr="001D6BFC">
              <w:rPr>
                <w:rFonts w:ascii="Times New Roman" w:eastAsia="Times New Roman" w:hAnsi="Times New Roman" w:cs="Times New Roman"/>
                <w:color w:val="000000"/>
              </w:rPr>
              <w:t>5.64%</w:t>
            </w:r>
          </w:p>
        </w:tc>
      </w:tr>
    </w:tbl>
    <w:p w:rsidR="00D90EDC" w:rsidRDefault="00D90EDC" w:rsidP="00A253CB">
      <w:pPr>
        <w:pStyle w:val="Caption2"/>
        <w:spacing w:before="800"/>
      </w:pPr>
      <w:bookmarkStart w:id="46" w:name="_Toc356812399"/>
      <w:r w:rsidRPr="00F56762">
        <w:t xml:space="preserve">TABLE </w:t>
      </w:r>
      <w:r>
        <w:t>3.</w:t>
      </w:r>
      <w:r w:rsidR="00E33BEC">
        <w:t>4</w:t>
      </w:r>
      <w:r w:rsidRPr="00F56762">
        <w:t xml:space="preserve">:  </w:t>
      </w:r>
      <w:r w:rsidR="001610CB">
        <w:t xml:space="preserve">Properties of the montmorillonite used in this study </w:t>
      </w:r>
      <w:r w:rsidR="003E0EB6">
        <w:fldChar w:fldCharType="begin"/>
      </w:r>
      <w:r w:rsidR="00C773BB">
        <w:instrText xml:space="preserve"> ADDIN EN.CITE &lt;EndNote&gt;&lt;Cite&gt;&lt;Author&gt;Kim&lt;/Author&gt;&lt;Year&gt;2011&lt;/Year&gt;&lt;RecNum&gt;7&lt;/RecNum&gt;&lt;DisplayText&gt;(Kim and Palomino 2011)&lt;/DisplayText&gt;&lt;record&gt;&lt;rec-number&gt;7&lt;/rec-number&gt;&lt;foreign-keys&gt;&lt;key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rsidR="003E0EB6">
        <w:fldChar w:fldCharType="separate"/>
      </w:r>
      <w:r w:rsidR="00C773BB">
        <w:rPr>
          <w:noProof/>
        </w:rPr>
        <w:t>(</w:t>
      </w:r>
      <w:hyperlink w:anchor="_ENREF_39" w:tooltip="Kim, 2011 #7" w:history="1">
        <w:r w:rsidR="00986B7E">
          <w:rPr>
            <w:noProof/>
          </w:rPr>
          <w:t>Kim and Palomino 2011</w:t>
        </w:r>
      </w:hyperlink>
      <w:r w:rsidR="00C773BB">
        <w:rPr>
          <w:noProof/>
        </w:rPr>
        <w:t>)</w:t>
      </w:r>
      <w:bookmarkEnd w:id="46"/>
      <w:r w:rsidR="003E0EB6">
        <w:fldChar w:fldCharType="end"/>
      </w:r>
    </w:p>
    <w:tbl>
      <w:tblPr>
        <w:tblW w:w="8180" w:type="dxa"/>
        <w:jc w:val="center"/>
        <w:tblInd w:w="93" w:type="dxa"/>
        <w:tblLook w:val="04A0" w:firstRow="1" w:lastRow="0" w:firstColumn="1" w:lastColumn="0" w:noHBand="0" w:noVBand="1"/>
      </w:tblPr>
      <w:tblGrid>
        <w:gridCol w:w="2722"/>
        <w:gridCol w:w="1080"/>
        <w:gridCol w:w="4378"/>
      </w:tblGrid>
      <w:tr w:rsidR="000B19F9" w:rsidRPr="000B19F9" w:rsidTr="00F04D38">
        <w:trPr>
          <w:trHeight w:val="349"/>
          <w:jc w:val="center"/>
        </w:trPr>
        <w:tc>
          <w:tcPr>
            <w:tcW w:w="2722" w:type="dxa"/>
            <w:tcBorders>
              <w:top w:val="single" w:sz="4" w:space="0" w:color="auto"/>
              <w:left w:val="single" w:sz="4" w:space="0" w:color="auto"/>
              <w:bottom w:val="single" w:sz="12" w:space="0" w:color="auto"/>
              <w:right w:val="single" w:sz="4" w:space="0" w:color="auto"/>
            </w:tcBorders>
            <w:shd w:val="clear" w:color="auto" w:fill="auto"/>
            <w:noWrap/>
            <w:vAlign w:val="bottom"/>
            <w:hideMark/>
          </w:tcPr>
          <w:p w:rsidR="000B19F9" w:rsidRPr="000B19F9" w:rsidRDefault="000B19F9" w:rsidP="000B19F9">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Property</w:t>
            </w:r>
          </w:p>
        </w:tc>
        <w:tc>
          <w:tcPr>
            <w:tcW w:w="1080" w:type="dxa"/>
            <w:tcBorders>
              <w:top w:val="single" w:sz="4" w:space="0" w:color="auto"/>
              <w:left w:val="nil"/>
              <w:bottom w:val="single" w:sz="12" w:space="0" w:color="auto"/>
              <w:right w:val="single" w:sz="4" w:space="0" w:color="auto"/>
            </w:tcBorders>
            <w:shd w:val="clear" w:color="auto" w:fill="auto"/>
            <w:noWrap/>
            <w:vAlign w:val="bottom"/>
            <w:hideMark/>
          </w:tcPr>
          <w:p w:rsidR="000B19F9" w:rsidRPr="000B19F9" w:rsidRDefault="000B19F9" w:rsidP="000B19F9">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Value</w:t>
            </w:r>
          </w:p>
        </w:tc>
        <w:tc>
          <w:tcPr>
            <w:tcW w:w="4378" w:type="dxa"/>
            <w:tcBorders>
              <w:top w:val="single" w:sz="4" w:space="0" w:color="auto"/>
              <w:left w:val="nil"/>
              <w:bottom w:val="single" w:sz="12" w:space="0" w:color="auto"/>
              <w:right w:val="single" w:sz="4" w:space="0" w:color="auto"/>
            </w:tcBorders>
            <w:shd w:val="clear" w:color="auto" w:fill="auto"/>
            <w:noWrap/>
            <w:vAlign w:val="bottom"/>
            <w:hideMark/>
          </w:tcPr>
          <w:p w:rsidR="000B19F9" w:rsidRPr="000B19F9" w:rsidRDefault="000B19F9" w:rsidP="000B19F9">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Method</w:t>
            </w:r>
            <w:r w:rsidR="00F04D38">
              <w:rPr>
                <w:rFonts w:ascii="Times New Roman" w:eastAsia="Times New Roman" w:hAnsi="Times New Roman" w:cs="Times New Roman"/>
                <w:color w:val="000000"/>
                <w:szCs w:val="22"/>
              </w:rPr>
              <w:t>/Reference</w:t>
            </w:r>
          </w:p>
        </w:tc>
      </w:tr>
      <w:tr w:rsidR="000B19F9" w:rsidRPr="000B19F9" w:rsidTr="00F04D38">
        <w:trPr>
          <w:trHeight w:val="398"/>
          <w:jc w:val="center"/>
        </w:trPr>
        <w:tc>
          <w:tcPr>
            <w:tcW w:w="2722"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Median particle diameter, D</w:t>
            </w:r>
            <w:r w:rsidRPr="000B19F9">
              <w:rPr>
                <w:rFonts w:ascii="Times New Roman" w:eastAsia="Times New Roman" w:hAnsi="Times New Roman" w:cs="Times New Roman"/>
                <w:color w:val="000000"/>
                <w:szCs w:val="22"/>
                <w:vertAlign w:val="subscript"/>
              </w:rPr>
              <w:t>50</w:t>
            </w:r>
            <w:r w:rsidRPr="000B19F9">
              <w:rPr>
                <w:rFonts w:ascii="Times New Roman" w:eastAsia="Times New Roman" w:hAnsi="Times New Roman" w:cs="Times New Roman"/>
                <w:color w:val="000000"/>
                <w:szCs w:val="22"/>
              </w:rPr>
              <w:t xml:space="preserve"> (μm)</w:t>
            </w:r>
          </w:p>
        </w:tc>
        <w:tc>
          <w:tcPr>
            <w:tcW w:w="1080" w:type="dxa"/>
            <w:tcBorders>
              <w:top w:val="single" w:sz="12" w:space="0" w:color="auto"/>
              <w:left w:val="nil"/>
              <w:bottom w:val="single" w:sz="4" w:space="0" w:color="auto"/>
              <w:right w:val="single" w:sz="4" w:space="0" w:color="auto"/>
            </w:tcBorders>
            <w:shd w:val="clear" w:color="auto" w:fill="auto"/>
            <w:noWrap/>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2.72</w:t>
            </w:r>
          </w:p>
        </w:tc>
        <w:tc>
          <w:tcPr>
            <w:tcW w:w="4378" w:type="dxa"/>
            <w:tcBorders>
              <w:top w:val="single" w:sz="12" w:space="0" w:color="auto"/>
              <w:left w:val="nil"/>
              <w:bottom w:val="single" w:sz="4" w:space="0" w:color="auto"/>
              <w:right w:val="single" w:sz="4" w:space="0" w:color="auto"/>
            </w:tcBorders>
            <w:shd w:val="clear" w:color="auto" w:fill="auto"/>
            <w:vAlign w:val="center"/>
            <w:hideMark/>
          </w:tcPr>
          <w:p w:rsidR="00F04D38"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Particle size distribution test</w:t>
            </w:r>
          </w:p>
          <w:p w:rsidR="000B19F9" w:rsidRPr="000B19F9" w:rsidRDefault="00F04D38" w:rsidP="008D1118">
            <w:pPr>
              <w:spacing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(ASTM D422)</w:t>
            </w:r>
          </w:p>
        </w:tc>
      </w:tr>
      <w:tr w:rsidR="000B19F9" w:rsidRPr="000B19F9" w:rsidTr="00F04D38">
        <w:trPr>
          <w:trHeight w:val="398"/>
          <w:jc w:val="center"/>
        </w:trPr>
        <w:tc>
          <w:tcPr>
            <w:tcW w:w="27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Specific gravity</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2.5</w:t>
            </w:r>
            <w:r w:rsidR="00F04D38">
              <w:rPr>
                <w:rFonts w:ascii="Times New Roman" w:eastAsia="Times New Roman" w:hAnsi="Times New Roman" w:cs="Times New Roman"/>
                <w:color w:val="000000"/>
                <w:szCs w:val="22"/>
              </w:rPr>
              <w:t>0</w:t>
            </w:r>
          </w:p>
        </w:tc>
        <w:tc>
          <w:tcPr>
            <w:tcW w:w="4378" w:type="dxa"/>
            <w:tcBorders>
              <w:top w:val="single" w:sz="4" w:space="0" w:color="auto"/>
              <w:left w:val="nil"/>
              <w:bottom w:val="single" w:sz="4" w:space="0" w:color="auto"/>
              <w:right w:val="single" w:sz="4" w:space="0" w:color="auto"/>
            </w:tcBorders>
            <w:shd w:val="clear" w:color="auto" w:fill="auto"/>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Supplier data</w:t>
            </w:r>
          </w:p>
        </w:tc>
      </w:tr>
      <w:tr w:rsidR="000B19F9" w:rsidRPr="000B19F9" w:rsidTr="00F04D38">
        <w:trPr>
          <w:trHeight w:val="664"/>
          <w:jc w:val="center"/>
        </w:trPr>
        <w:tc>
          <w:tcPr>
            <w:tcW w:w="27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Specific surface (m</w:t>
            </w:r>
            <w:r w:rsidRPr="000B19F9">
              <w:rPr>
                <w:rFonts w:ascii="Times New Roman" w:eastAsia="Times New Roman" w:hAnsi="Times New Roman" w:cs="Times New Roman"/>
                <w:color w:val="000000"/>
                <w:szCs w:val="22"/>
                <w:vertAlign w:val="superscript"/>
              </w:rPr>
              <w:t>2</w:t>
            </w:r>
            <w:r w:rsidRPr="000B19F9">
              <w:rPr>
                <w:rFonts w:ascii="Times New Roman" w:eastAsia="Times New Roman" w:hAnsi="Times New Roman" w:cs="Times New Roman"/>
                <w:color w:val="000000"/>
                <w:szCs w:val="22"/>
              </w:rPr>
              <w:t>/g)</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706</w:t>
            </w:r>
          </w:p>
        </w:tc>
        <w:tc>
          <w:tcPr>
            <w:tcW w:w="4378" w:type="dxa"/>
            <w:tcBorders>
              <w:top w:val="single" w:sz="4" w:space="0" w:color="auto"/>
              <w:left w:val="nil"/>
              <w:bottom w:val="single" w:sz="4" w:space="0" w:color="auto"/>
              <w:right w:val="single" w:sz="4" w:space="0" w:color="auto"/>
            </w:tcBorders>
            <w:shd w:val="clear" w:color="auto" w:fill="auto"/>
            <w:vAlign w:val="center"/>
            <w:hideMark/>
          </w:tcPr>
          <w:p w:rsidR="000B19F9" w:rsidRPr="000B19F9" w:rsidRDefault="000B19F9" w:rsidP="00986B7E">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Modified methylene blue European spot test</w:t>
            </w:r>
            <w:r w:rsidR="009B3F0E">
              <w:rPr>
                <w:rFonts w:ascii="Times New Roman" w:eastAsia="Times New Roman" w:hAnsi="Times New Roman" w:cs="Times New Roman"/>
                <w:color w:val="000000"/>
                <w:szCs w:val="22"/>
              </w:rPr>
              <w:t xml:space="preserve"> </w:t>
            </w:r>
            <w:r w:rsidR="009B3F0E">
              <w:rPr>
                <w:rFonts w:ascii="Times New Roman" w:eastAsia="Times New Roman" w:hAnsi="Times New Roman" w:cs="Times New Roman"/>
                <w:color w:val="000000"/>
                <w:szCs w:val="22"/>
              </w:rPr>
              <w:fldChar w:fldCharType="begin"/>
            </w:r>
            <w:r w:rsidR="009B3F0E">
              <w:rPr>
                <w:rFonts w:ascii="Times New Roman" w:eastAsia="Times New Roman" w:hAnsi="Times New Roman" w:cs="Times New Roman"/>
                <w:color w:val="000000"/>
                <w:szCs w:val="22"/>
              </w:rPr>
              <w:instrText xml:space="preserve"> ADDIN EN.CITE &lt;EndNote&gt;&lt;Cite&gt;&lt;Author&gt;Santamarina&lt;/Author&gt;&lt;Year&gt;2002&lt;/Year&gt;&lt;RecNum&gt;103&lt;/RecNum&gt;&lt;DisplayText&gt;(Santamarina et al. 2002)&lt;/DisplayText&gt;&lt;record&gt;&lt;rec-number&gt;103&lt;/rec-number&gt;&lt;foreign-keys&gt;&lt;key app="EN" db-id="dptxv0sx1zz2p6e0szp5tzpc5e9at0xzsr2w"&gt;103&lt;/key&gt;&lt;/foreign-keys&gt;&lt;ref-type name="Journal Article"&gt;17&lt;/ref-type&gt;&lt;contributors&gt;&lt;authors&gt;&lt;author&gt;Santamarina, JC&lt;/author&gt;&lt;author&gt;Klein, KA&lt;/author&gt;&lt;author&gt;Wang, YH&lt;/author&gt;&lt;author&gt;Prencke, E&lt;/author&gt;&lt;/authors&gt;&lt;/contributors&gt;&lt;titles&gt;&lt;title&gt;Specific Surface: Determination and Relevance&lt;/title&gt;&lt;secondary-title&gt;Canadian Geotechnical Journal&lt;/secondary-title&gt;&lt;/titles&gt;&lt;periodical&gt;&lt;full-title&gt;Canadian Geotechnical Journal&lt;/full-title&gt;&lt;/periodical&gt;&lt;pages&gt;233-241&lt;/pages&gt;&lt;volume&gt;39&lt;/volume&gt;&lt;number&gt;1&lt;/number&gt;&lt;dates&gt;&lt;year&gt;2002&lt;/year&gt;&lt;/dates&gt;&lt;isbn&gt;0008-3674&lt;/isbn&gt;&lt;urls&gt;&lt;/urls&gt;&lt;/record&gt;&lt;/Cite&gt;&lt;/EndNote&gt;</w:instrText>
            </w:r>
            <w:r w:rsidR="009B3F0E">
              <w:rPr>
                <w:rFonts w:ascii="Times New Roman" w:eastAsia="Times New Roman" w:hAnsi="Times New Roman" w:cs="Times New Roman"/>
                <w:color w:val="000000"/>
                <w:szCs w:val="22"/>
              </w:rPr>
              <w:fldChar w:fldCharType="separate"/>
            </w:r>
            <w:r w:rsidR="009B3F0E">
              <w:rPr>
                <w:rFonts w:ascii="Times New Roman" w:eastAsia="Times New Roman" w:hAnsi="Times New Roman" w:cs="Times New Roman"/>
                <w:noProof/>
                <w:color w:val="000000"/>
                <w:szCs w:val="22"/>
              </w:rPr>
              <w:t>(</w:t>
            </w:r>
            <w:hyperlink w:anchor="_ENREF_76" w:tooltip="Santamarina, 2002 #103" w:history="1">
              <w:r w:rsidR="00986B7E">
                <w:rPr>
                  <w:rFonts w:ascii="Times New Roman" w:eastAsia="Times New Roman" w:hAnsi="Times New Roman" w:cs="Times New Roman"/>
                  <w:noProof/>
                  <w:color w:val="000000"/>
                  <w:szCs w:val="22"/>
                </w:rPr>
                <w:t>Santamarina et al. 2002</w:t>
              </w:r>
            </w:hyperlink>
            <w:r w:rsidR="009B3F0E">
              <w:rPr>
                <w:rFonts w:ascii="Times New Roman" w:eastAsia="Times New Roman" w:hAnsi="Times New Roman" w:cs="Times New Roman"/>
                <w:noProof/>
                <w:color w:val="000000"/>
                <w:szCs w:val="22"/>
              </w:rPr>
              <w:t>)</w:t>
            </w:r>
            <w:r w:rsidR="009B3F0E">
              <w:rPr>
                <w:rFonts w:ascii="Times New Roman" w:eastAsia="Times New Roman" w:hAnsi="Times New Roman" w:cs="Times New Roman"/>
                <w:color w:val="000000"/>
                <w:szCs w:val="22"/>
              </w:rPr>
              <w:fldChar w:fldCharType="end"/>
            </w:r>
          </w:p>
        </w:tc>
      </w:tr>
      <w:tr w:rsidR="000B19F9" w:rsidRPr="000B19F9" w:rsidTr="00F04D38">
        <w:trPr>
          <w:trHeight w:val="331"/>
          <w:jc w:val="center"/>
        </w:trPr>
        <w:tc>
          <w:tcPr>
            <w:tcW w:w="27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375" w:rsidRDefault="00735375" w:rsidP="00735375">
            <w:pPr>
              <w:spacing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pH</w:t>
            </w:r>
          </w:p>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(at solids content of 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8.5</w:t>
            </w:r>
          </w:p>
        </w:tc>
        <w:tc>
          <w:tcPr>
            <w:tcW w:w="4378" w:type="dxa"/>
            <w:tcBorders>
              <w:top w:val="single" w:sz="4" w:space="0" w:color="auto"/>
              <w:left w:val="nil"/>
              <w:bottom w:val="single" w:sz="4" w:space="0" w:color="auto"/>
              <w:right w:val="single" w:sz="4" w:space="0" w:color="auto"/>
            </w:tcBorders>
            <w:shd w:val="clear" w:color="auto" w:fill="auto"/>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Determined with pH meter</w:t>
            </w:r>
          </w:p>
        </w:tc>
      </w:tr>
      <w:tr w:rsidR="000B19F9" w:rsidRPr="000B19F9" w:rsidTr="00F04D38">
        <w:trPr>
          <w:trHeight w:val="995"/>
          <w:jc w:val="center"/>
        </w:trPr>
        <w:tc>
          <w:tcPr>
            <w:tcW w:w="27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Isoelectric point (pH)</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0.03</w:t>
            </w:r>
          </w:p>
        </w:tc>
        <w:tc>
          <w:tcPr>
            <w:tcW w:w="4378" w:type="dxa"/>
            <w:tcBorders>
              <w:top w:val="single" w:sz="4" w:space="0" w:color="auto"/>
              <w:left w:val="nil"/>
              <w:bottom w:val="single" w:sz="4" w:space="0" w:color="auto"/>
              <w:right w:val="single" w:sz="4" w:space="0" w:color="auto"/>
            </w:tcBorders>
            <w:shd w:val="clear" w:color="auto" w:fill="auto"/>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Determined from zeta potential measurements using a PALS zeta potential analyzer</w:t>
            </w:r>
            <w:r w:rsidR="009B3F0E">
              <w:rPr>
                <w:rFonts w:ascii="Times New Roman" w:eastAsia="Times New Roman" w:hAnsi="Times New Roman" w:cs="Times New Roman"/>
                <w:color w:val="000000"/>
                <w:szCs w:val="22"/>
              </w:rPr>
              <w:t xml:space="preserve"> (Brookhaven Instruments Co.)</w:t>
            </w:r>
          </w:p>
        </w:tc>
      </w:tr>
      <w:tr w:rsidR="000B19F9" w:rsidRPr="000B19F9" w:rsidTr="00F04D38">
        <w:trPr>
          <w:trHeight w:val="398"/>
          <w:jc w:val="center"/>
        </w:trPr>
        <w:tc>
          <w:tcPr>
            <w:tcW w:w="27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Cationic exchange capacity (cmol/kg)</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0B19F9" w:rsidRP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80.8</w:t>
            </w:r>
          </w:p>
        </w:tc>
        <w:tc>
          <w:tcPr>
            <w:tcW w:w="4378" w:type="dxa"/>
            <w:tcBorders>
              <w:top w:val="single" w:sz="4" w:space="0" w:color="auto"/>
              <w:left w:val="nil"/>
              <w:bottom w:val="single" w:sz="4" w:space="0" w:color="auto"/>
              <w:right w:val="single" w:sz="4" w:space="0" w:color="auto"/>
            </w:tcBorders>
            <w:shd w:val="clear" w:color="auto" w:fill="auto"/>
            <w:vAlign w:val="center"/>
            <w:hideMark/>
          </w:tcPr>
          <w:p w:rsidR="000B19F9" w:rsidRDefault="000B19F9" w:rsidP="00735375">
            <w:pPr>
              <w:spacing w:line="240" w:lineRule="auto"/>
              <w:jc w:val="center"/>
              <w:rPr>
                <w:rFonts w:ascii="Times New Roman" w:eastAsia="Times New Roman" w:hAnsi="Times New Roman" w:cs="Times New Roman"/>
                <w:color w:val="000000"/>
                <w:szCs w:val="22"/>
              </w:rPr>
            </w:pPr>
            <w:r w:rsidRPr="000B19F9">
              <w:rPr>
                <w:rFonts w:ascii="Times New Roman" w:eastAsia="Times New Roman" w:hAnsi="Times New Roman" w:cs="Times New Roman"/>
                <w:color w:val="000000"/>
                <w:szCs w:val="22"/>
              </w:rPr>
              <w:t>Ammonia-electrode method</w:t>
            </w:r>
          </w:p>
          <w:p w:rsidR="00735375" w:rsidRPr="000B19F9" w:rsidRDefault="00735375" w:rsidP="00986B7E">
            <w:pPr>
              <w:spacing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fldChar w:fldCharType="begin"/>
            </w:r>
            <w:r>
              <w:rPr>
                <w:rFonts w:ascii="Times New Roman" w:eastAsia="Times New Roman" w:hAnsi="Times New Roman" w:cs="Times New Roman"/>
                <w:color w:val="000000"/>
                <w:szCs w:val="22"/>
              </w:rPr>
              <w:instrText xml:space="preserve"> ADDIN EN.CITE &lt;EndNote&gt;&lt;Cite&gt;&lt;Author&gt;Borden&lt;/Author&gt;&lt;Year&gt;2001&lt;/Year&gt;&lt;RecNum&gt;104&lt;/RecNum&gt;&lt;DisplayText&gt;(Borden and Giese 2001)&lt;/DisplayText&gt;&lt;record&gt;&lt;rec-number&gt;104&lt;/rec-number&gt;&lt;foreign-keys&gt;&lt;key app="EN" db-id="dptxv0sx1zz2p6e0szp5tzpc5e9at0xzsr2w"&gt;104&lt;/key&gt;&lt;/foreign-keys&gt;&lt;ref-type name="Journal Article"&gt;17&lt;/ref-type&gt;&lt;contributors&gt;&lt;authors&gt;&lt;author&gt;Borden, D&lt;/author&gt;&lt;author&gt;Giese, RF&lt;/author&gt;&lt;/authors&gt;&lt;/contributors&gt;&lt;titles&gt;&lt;title&gt;Baseline Studies of the Clay Minerals Society Source Clays: Cation Exchange Capacity Measurements by the Ammonia-Electrode Method&lt;/title&gt;&lt;secondary-title&gt;Clays and Clay Minerals&lt;/secondary-title&gt;&lt;/titles&gt;&lt;periodical&gt;&lt;full-title&gt;Clays and Clay Minerals&lt;/full-title&gt;&lt;/periodical&gt;&lt;pages&gt;444-445&lt;/pages&gt;&lt;volume&gt;49&lt;/volume&gt;&lt;number&gt;5&lt;/number&gt;&lt;dates&gt;&lt;year&gt;2001&lt;/year&gt;&lt;/dates&gt;&lt;isbn&gt;0009-8604&lt;/isbn&gt;&lt;urls&gt;&lt;/urls&gt;&lt;/record&gt;&lt;/Cite&gt;&lt;/EndNote&gt;</w:instrText>
            </w:r>
            <w:r>
              <w:rPr>
                <w:rFonts w:ascii="Times New Roman" w:eastAsia="Times New Roman" w:hAnsi="Times New Roman" w:cs="Times New Roman"/>
                <w:color w:val="000000"/>
                <w:szCs w:val="22"/>
              </w:rPr>
              <w:fldChar w:fldCharType="separate"/>
            </w:r>
            <w:r>
              <w:rPr>
                <w:rFonts w:ascii="Times New Roman" w:eastAsia="Times New Roman" w:hAnsi="Times New Roman" w:cs="Times New Roman"/>
                <w:noProof/>
                <w:color w:val="000000"/>
                <w:szCs w:val="22"/>
              </w:rPr>
              <w:t>(</w:t>
            </w:r>
            <w:hyperlink w:anchor="_ENREF_11" w:tooltip="Borden, 2001 #104" w:history="1">
              <w:r w:rsidR="00986B7E">
                <w:rPr>
                  <w:rFonts w:ascii="Times New Roman" w:eastAsia="Times New Roman" w:hAnsi="Times New Roman" w:cs="Times New Roman"/>
                  <w:noProof/>
                  <w:color w:val="000000"/>
                  <w:szCs w:val="22"/>
                </w:rPr>
                <w:t>Borden and Giese 2001</w:t>
              </w:r>
            </w:hyperlink>
            <w:r>
              <w:rPr>
                <w:rFonts w:ascii="Times New Roman" w:eastAsia="Times New Roman" w:hAnsi="Times New Roman" w:cs="Times New Roman"/>
                <w:noProof/>
                <w:color w:val="000000"/>
                <w:szCs w:val="22"/>
              </w:rPr>
              <w:t>)</w:t>
            </w:r>
            <w:r>
              <w:rPr>
                <w:rFonts w:ascii="Times New Roman" w:eastAsia="Times New Roman" w:hAnsi="Times New Roman" w:cs="Times New Roman"/>
                <w:color w:val="000000"/>
                <w:szCs w:val="22"/>
              </w:rPr>
              <w:fldChar w:fldCharType="end"/>
            </w:r>
          </w:p>
        </w:tc>
      </w:tr>
    </w:tbl>
    <w:p w:rsidR="00F04D38" w:rsidRDefault="00F04D38" w:rsidP="00F04D38">
      <w:pPr>
        <w:pStyle w:val="Heading3"/>
        <w:spacing w:before="800"/>
        <w:jc w:val="both"/>
      </w:pPr>
      <w:bookmarkStart w:id="47" w:name="_Toc356812293"/>
      <w:r>
        <w:t>3.1.3 Polyacrylamide</w:t>
      </w:r>
      <w:bookmarkEnd w:id="47"/>
    </w:p>
    <w:p w:rsidR="00F97CF7" w:rsidRPr="0031080C" w:rsidRDefault="00F04D38" w:rsidP="009B3F0E">
      <w:pPr>
        <w:spacing w:line="480" w:lineRule="auto"/>
        <w:jc w:val="both"/>
      </w:pPr>
      <w:r>
        <w:tab/>
        <w:t xml:space="preserve">The polymer used to form the composites is a form of polyacrylamide (PAM), as described in Section 2.4.  The form of PAM used here is a high molecular weight </w:t>
      </w:r>
      <w:r>
        <w:lastRenderedPageBreak/>
        <w:t>(HMW), nonionic type that is manufactured by the company Kemira (Lakeland, FL)</w:t>
      </w:r>
      <w:r w:rsidR="009B3F0E">
        <w:t xml:space="preserve"> </w:t>
      </w:r>
      <w:r w:rsidR="0014203C">
        <w:t xml:space="preserve">and </w:t>
      </w:r>
      <w:r w:rsidR="00C73B6C">
        <w:t xml:space="preserve">distributed under the brand name of Superfloc N-300.  </w:t>
      </w:r>
      <w:r w:rsidR="006A052D">
        <w:t>The polymer</w:t>
      </w:r>
      <w:r w:rsidR="0031080C">
        <w:t xml:space="preserve"> has a molecular weight of a</w:t>
      </w:r>
      <w:r w:rsidR="006A052D">
        <w:t>pproximately</w:t>
      </w:r>
      <w:r w:rsidR="0031080C">
        <w:t xml:space="preserve"> 6 x 10</w:t>
      </w:r>
      <w:r w:rsidR="0031080C">
        <w:rPr>
          <w:vertAlign w:val="superscript"/>
        </w:rPr>
        <w:t>6</w:t>
      </w:r>
      <w:r w:rsidR="0031080C">
        <w:t xml:space="preserve"> g/mol </w:t>
      </w:r>
      <w:r w:rsidR="003E0EB6">
        <w:fldChar w:fldCharType="begin"/>
      </w:r>
      <w:r w:rsidR="00687402">
        <w:instrText xml:space="preserve"> ADDIN EN.CITE &lt;EndNote&gt;&lt;Cite&gt;&lt;Author&gt;Kim&lt;/Author&gt;&lt;Year&gt;2009&lt;/Year&gt;&lt;RecNum&gt;23&lt;/RecNum&gt;&lt;DisplayText&gt;(Kim and Palomino 2009; Kim and Palomino 2011)&lt;/DisplayText&gt;&lt;record&gt;&lt;rec-number&gt;23&lt;/rec-number&gt;&lt;foreign-keys&gt;&lt;key app="EN" db-id="dptxv0sx1zz2p6e0szp5tzpc5e9at0xzsr2w"&gt;23&lt;/key&gt;&lt;/foreign-keys&gt;&lt;ref-type name="Journal Article"&gt;17&lt;/ref-type&gt;&lt;contributors&gt;&lt;authors&gt;&lt;author&gt;Kim, Sungho&lt;/author&gt;&lt;author&gt;Palomino, Angelica&lt;/author&gt;&lt;/authors&gt;&lt;/contributors&gt;&lt;titles&gt;&lt;title&gt;Polyacrylamide-Treated Kaolin: A Fabric Study&lt;/title&gt;&lt;secondary-title&gt;Applied Clay Science&lt;/secondary-title&gt;&lt;/titles&gt;&lt;periodical&gt;&lt;full-title&gt;Applied Clay Science&lt;/full-title&gt;&lt;/periodical&gt;&lt;pages&gt;270-279&lt;/pages&gt;&lt;volume&gt;45&lt;/volume&gt;&lt;number&gt;4&lt;/number&gt;&lt;keywords&gt;&lt;keyword&gt;Kaolin&lt;/keyword&gt;&lt;keyword&gt;Polyacrylamide&lt;/keyword&gt;&lt;keyword&gt;Fabric&lt;/keyword&gt;&lt;keyword&gt;Sedimentation&lt;/keyword&gt;&lt;keyword&gt;Rheology&lt;/keyword&gt;&lt;keyword&gt;Liquid limit&lt;/keyword&gt;&lt;/keywords&gt;&lt;dates&gt;&lt;year&gt;2009&lt;/year&gt;&lt;/dates&gt;&lt;isbn&gt;0169-1317&lt;/isbn&gt;&lt;urls&gt;&lt;related-urls&gt;&lt;url&gt;http://www.sciencedirect.com/science/article/pii/S016913170900129X&lt;/url&gt;&lt;/related-urls&gt;&lt;/urls&gt;&lt;electronic-resource-num&gt;http://dx.doi.org/10.1016/j.clay.2009.06.009&lt;/electronic-resource-num&gt;&lt;/record&gt;&lt;/Cite&gt;&lt;Cite&gt;&lt;Author&gt;Kim&lt;/Author&gt;&lt;Year&gt;2011&lt;/Year&gt;&lt;RecNum&gt;7&lt;/RecNum&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rsidR="003E0EB6">
        <w:fldChar w:fldCharType="separate"/>
      </w:r>
      <w:r w:rsidR="00687402">
        <w:rPr>
          <w:noProof/>
        </w:rPr>
        <w:t>(</w:t>
      </w:r>
      <w:hyperlink w:anchor="_ENREF_38" w:tooltip="Kim, 2009 #23" w:history="1">
        <w:r w:rsidR="00986B7E">
          <w:rPr>
            <w:noProof/>
          </w:rPr>
          <w:t>Kim and Palomino 2009</w:t>
        </w:r>
      </w:hyperlink>
      <w:r w:rsidR="00687402">
        <w:rPr>
          <w:noProof/>
        </w:rPr>
        <w:t xml:space="preserve">; </w:t>
      </w:r>
      <w:hyperlink w:anchor="_ENREF_39" w:tooltip="Kim, 2011 #7" w:history="1">
        <w:r w:rsidR="00986B7E">
          <w:rPr>
            <w:noProof/>
          </w:rPr>
          <w:t>Kim and Palomino 2011</w:t>
        </w:r>
      </w:hyperlink>
      <w:r w:rsidR="00687402">
        <w:rPr>
          <w:noProof/>
        </w:rPr>
        <w:t>)</w:t>
      </w:r>
      <w:r w:rsidR="003E0EB6">
        <w:fldChar w:fldCharType="end"/>
      </w:r>
      <w:r w:rsidR="00687402">
        <w:t>.</w:t>
      </w:r>
    </w:p>
    <w:p w:rsidR="00F97CF7" w:rsidRDefault="00F97CF7" w:rsidP="00182171">
      <w:pPr>
        <w:spacing w:line="480" w:lineRule="auto"/>
        <w:jc w:val="both"/>
      </w:pPr>
      <w:r>
        <w:tab/>
        <w:t xml:space="preserve">The </w:t>
      </w:r>
      <w:r w:rsidR="001B6BAE">
        <w:t>HMW</w:t>
      </w:r>
      <w:r w:rsidR="00687402">
        <w:t>,</w:t>
      </w:r>
      <w:r w:rsidR="001B6BAE">
        <w:t xml:space="preserve"> no</w:t>
      </w:r>
      <w:r w:rsidR="00D52728">
        <w:t>n</w:t>
      </w:r>
      <w:r w:rsidR="001B6BAE">
        <w:t xml:space="preserve">ionic PAM was chosen </w:t>
      </w:r>
      <w:r w:rsidR="002746B8">
        <w:t>to</w:t>
      </w:r>
      <w:r w:rsidR="00832E6E">
        <w:t xml:space="preserve"> maximize the amount of composite formed and to</w:t>
      </w:r>
      <w:r w:rsidR="002746B8">
        <w:t xml:space="preserve"> remain consistent with </w:t>
      </w:r>
      <w:r w:rsidR="00AF1EDD">
        <w:t>previous studies</w:t>
      </w:r>
      <w:r w:rsidR="001B6BAE">
        <w:t xml:space="preserve">.  </w:t>
      </w:r>
      <w:r w:rsidR="00AF1EDD">
        <w:t>First, a</w:t>
      </w:r>
      <w:r w:rsidR="00D52728">
        <w:t xml:space="preserve"> nonionic PAM was chosen over a cationic PAM due to their differing effects on the flocculation of the composite.  A nonionic PAM was shown to flocculate the composite material more readily than a cationic PAM</w:t>
      </w:r>
      <w:r w:rsidR="00AF1EDD">
        <w:t>, thus allowing the composite to form with a lower concentration of PAM</w:t>
      </w:r>
      <w:r w:rsidR="00D52728">
        <w:t xml:space="preserve"> </w:t>
      </w:r>
      <w:r w:rsidR="003E0EB6">
        <w:fldChar w:fldCharType="begin"/>
      </w:r>
      <w:r w:rsidR="00D52728">
        <w:instrText xml:space="preserve"> ADDIN EN.CITE &lt;EndNote&gt;&lt;Cite&gt;&lt;Author&gt;Kim&lt;/Author&gt;&lt;Year&gt;2009&lt;/Year&gt;&lt;RecNum&gt;23&lt;/RecNum&gt;&lt;DisplayText&gt;(Kim and Palomino 2009)&lt;/DisplayText&gt;&lt;record&gt;&lt;rec-number&gt;23&lt;/rec-number&gt;&lt;foreign-keys&gt;&lt;key app="EN" db-id="dptxv0sx1zz2p6e0szp5tzpc5e9at0xzsr2w"&gt;23&lt;/key&gt;&lt;/foreign-keys&gt;&lt;ref-type name="Journal Article"&gt;17&lt;/ref-type&gt;&lt;contributors&gt;&lt;authors&gt;&lt;author&gt;Kim, Sungho&lt;/author&gt;&lt;author&gt;Palomino, Angelica&lt;/author&gt;&lt;/authors&gt;&lt;/contributors&gt;&lt;titles&gt;&lt;title&gt;Polyacrylamide-Treated Kaolin: A Fabric Study&lt;/title&gt;&lt;secondary-title&gt;Applied Clay Science&lt;/secondary-title&gt;&lt;/titles&gt;&lt;periodical&gt;&lt;full-title&gt;Applied Clay Science&lt;/full-title&gt;&lt;/periodical&gt;&lt;pages&gt;270-279&lt;/pages&gt;&lt;volume&gt;45&lt;/volume&gt;&lt;number&gt;4&lt;/number&gt;&lt;keywords&gt;&lt;keyword&gt;Kaolin&lt;/keyword&gt;&lt;keyword&gt;Polyacrylamide&lt;/keyword&gt;&lt;keyword&gt;Fabric&lt;/keyword&gt;&lt;keyword&gt;Sedimentation&lt;/keyword&gt;&lt;keyword&gt;Rheology&lt;/keyword&gt;&lt;keyword&gt;Liquid limit&lt;/keyword&gt;&lt;/keywords&gt;&lt;dates&gt;&lt;year&gt;2009&lt;/year&gt;&lt;/dates&gt;&lt;isbn&gt;0169-1317&lt;/isbn&gt;&lt;urls&gt;&lt;related-urls&gt;&lt;url&gt;http://www.sciencedirect.com/science/article/pii/S016913170900129X&lt;/url&gt;&lt;/related-urls&gt;&lt;/urls&gt;&lt;electronic-resource-num&gt;http://dx.doi.org/10.1016/j.clay.2009.06.009&lt;/electronic-resource-num&gt;&lt;/record&gt;&lt;/Cite&gt;&lt;/EndNote&gt;</w:instrText>
      </w:r>
      <w:r w:rsidR="003E0EB6">
        <w:fldChar w:fldCharType="separate"/>
      </w:r>
      <w:r w:rsidR="00D52728">
        <w:rPr>
          <w:noProof/>
        </w:rPr>
        <w:t>(</w:t>
      </w:r>
      <w:hyperlink w:anchor="_ENREF_38" w:tooltip="Kim, 2009 #23" w:history="1">
        <w:r w:rsidR="00986B7E">
          <w:rPr>
            <w:noProof/>
          </w:rPr>
          <w:t>Kim and Palomino 2009</w:t>
        </w:r>
      </w:hyperlink>
      <w:r w:rsidR="00D52728">
        <w:rPr>
          <w:noProof/>
        </w:rPr>
        <w:t>)</w:t>
      </w:r>
      <w:r w:rsidR="003E0EB6">
        <w:fldChar w:fldCharType="end"/>
      </w:r>
      <w:r w:rsidR="00AF1EDD">
        <w:t xml:space="preserve">.  Also, a high molecular weight (HMW) polymer was chosen over a low molecular weight (LMW) polymer for similar reasons.  </w:t>
      </w:r>
      <w:r w:rsidR="00603483">
        <w:t xml:space="preserve">Composites formed with HMW polymer were shown to form larger intercalated structures than those with LMW polymer.  This allows for easier penetration of the polymer molecules into the </w:t>
      </w:r>
      <w:r w:rsidR="0031080C">
        <w:t xml:space="preserve">interparticle and </w:t>
      </w:r>
      <w:r w:rsidR="00603483">
        <w:t>interlayer spaces</w:t>
      </w:r>
      <w:r w:rsidR="0031080C">
        <w:t xml:space="preserve"> </w:t>
      </w:r>
      <w:r w:rsidR="003E0EB6">
        <w:fldChar w:fldCharType="begin"/>
      </w:r>
      <w:r w:rsidR="0031080C">
        <w:instrText xml:space="preserve"> ADDIN EN.CITE &lt;EndNote&gt;&lt;Cite&gt;&lt;Author&gt;Kim&lt;/Author&gt;&lt;Year&gt;2011&lt;/Year&gt;&lt;RecNum&gt;7&lt;/RecNum&gt;&lt;DisplayText&gt;(Kim and Palomino 2011)&lt;/DisplayText&gt;&lt;record&gt;&lt;rec-number&gt;7&lt;/rec-number&gt;&lt;foreign-keys&gt;&lt;key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rsidR="003E0EB6">
        <w:fldChar w:fldCharType="separate"/>
      </w:r>
      <w:r w:rsidR="0031080C">
        <w:rPr>
          <w:noProof/>
        </w:rPr>
        <w:t>(</w:t>
      </w:r>
      <w:hyperlink w:anchor="_ENREF_39" w:tooltip="Kim, 2011 #7" w:history="1">
        <w:r w:rsidR="00986B7E">
          <w:rPr>
            <w:noProof/>
          </w:rPr>
          <w:t>Kim and Palomino 2011</w:t>
        </w:r>
      </w:hyperlink>
      <w:r w:rsidR="0031080C">
        <w:rPr>
          <w:noProof/>
        </w:rPr>
        <w:t>)</w:t>
      </w:r>
      <w:r w:rsidR="003E0EB6">
        <w:fldChar w:fldCharType="end"/>
      </w:r>
      <w:r w:rsidR="0031080C">
        <w:t>.</w:t>
      </w:r>
    </w:p>
    <w:p w:rsidR="00F53F6E" w:rsidRDefault="00F53F6E" w:rsidP="00687402">
      <w:pPr>
        <w:jc w:val="both"/>
      </w:pPr>
    </w:p>
    <w:p w:rsidR="006D7D73" w:rsidRDefault="006D7D73" w:rsidP="00817EC4">
      <w:pPr>
        <w:pStyle w:val="Heading2"/>
        <w:jc w:val="both"/>
      </w:pPr>
      <w:bookmarkStart w:id="48" w:name="_Toc356812294"/>
      <w:r>
        <w:t>3.</w:t>
      </w:r>
      <w:r w:rsidR="003E27E2">
        <w:t>2</w:t>
      </w:r>
      <w:r>
        <w:t xml:space="preserve"> Na-Kaolinite Process</w:t>
      </w:r>
      <w:bookmarkEnd w:id="39"/>
      <w:bookmarkEnd w:id="48"/>
    </w:p>
    <w:p w:rsidR="006D7D73" w:rsidRDefault="006D7D73" w:rsidP="00182171">
      <w:pPr>
        <w:jc w:val="both"/>
      </w:pPr>
    </w:p>
    <w:p w:rsidR="006D7D73" w:rsidRDefault="006D7D73" w:rsidP="00182171">
      <w:pPr>
        <w:spacing w:line="480" w:lineRule="auto"/>
        <w:jc w:val="both"/>
      </w:pPr>
      <w:r>
        <w:tab/>
      </w:r>
      <w:r w:rsidR="0014203C">
        <w:t>Before samples were prepared and tested, an extra step was taken for the kaolinite specimens in this study.  In their natural state, kaolinite may have many different counterions (Na</w:t>
      </w:r>
      <w:r w:rsidR="0014203C">
        <w:rPr>
          <w:vertAlign w:val="superscript"/>
        </w:rPr>
        <w:t>+</w:t>
      </w:r>
      <w:r w:rsidR="0014203C">
        <w:t>, Ca</w:t>
      </w:r>
      <w:r w:rsidR="0014203C">
        <w:rPr>
          <w:vertAlign w:val="superscript"/>
        </w:rPr>
        <w:t>2+</w:t>
      </w:r>
      <w:r w:rsidR="0014203C">
        <w:t>, Al</w:t>
      </w:r>
      <w:r w:rsidR="0014203C">
        <w:rPr>
          <w:vertAlign w:val="superscript"/>
        </w:rPr>
        <w:t>3+</w:t>
      </w:r>
      <w:r w:rsidR="0014203C">
        <w:t xml:space="preserve">, etc.) that are bonded to the clay particles, </w:t>
      </w:r>
      <w:r w:rsidR="005712DE">
        <w:t xml:space="preserve">thus making the clay polyionic </w:t>
      </w:r>
      <w:r w:rsidR="003E0EB6">
        <w:fldChar w:fldCharType="begin"/>
      </w:r>
      <w:r w:rsidR="005712DE">
        <w:instrText xml:space="preserve"> ADDIN EN.CITE &lt;EndNote&gt;&lt;Cite&gt;&lt;Author&gt;Mitchell&lt;/Author&gt;&lt;Year&gt;2005&lt;/Year&gt;&lt;RecNum&gt;2&lt;/RecNum&gt;&lt;DisplayText&gt;(Mitchell and Soga 2005)&lt;/DisplayText&gt;&lt;record&gt;&lt;rec-number&gt;2&lt;/rec-number&gt;&lt;foreign-keys&gt;&lt;key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Jersey&lt;/pub-location&gt;&lt;publisher&gt;Wiley&lt;/publisher&gt;&lt;urls&gt;&lt;/urls&gt;&lt;/record&gt;&lt;/Cite&gt;&lt;/EndNote&gt;</w:instrText>
      </w:r>
      <w:r w:rsidR="003E0EB6">
        <w:fldChar w:fldCharType="separate"/>
      </w:r>
      <w:r w:rsidR="005712DE">
        <w:rPr>
          <w:noProof/>
        </w:rPr>
        <w:t>(</w:t>
      </w:r>
      <w:hyperlink w:anchor="_ENREF_60" w:tooltip="Mitchell, 2005 #2" w:history="1">
        <w:r w:rsidR="00986B7E">
          <w:rPr>
            <w:noProof/>
          </w:rPr>
          <w:t>Mitchell and Soga 2005</w:t>
        </w:r>
      </w:hyperlink>
      <w:r w:rsidR="005712DE">
        <w:rPr>
          <w:noProof/>
        </w:rPr>
        <w:t>)</w:t>
      </w:r>
      <w:r w:rsidR="003E0EB6">
        <w:fldChar w:fldCharType="end"/>
      </w:r>
      <w:r w:rsidR="0014203C">
        <w:t xml:space="preserve">.  A </w:t>
      </w:r>
      <w:r w:rsidR="00C16E7D">
        <w:t xml:space="preserve">washing </w:t>
      </w:r>
      <w:r w:rsidR="0014203C">
        <w:t>procedure</w:t>
      </w:r>
      <w:r w:rsidR="00C16E7D">
        <w:t xml:space="preserve"> developed by Palomino and Santamarina </w:t>
      </w:r>
      <w:r w:rsidR="003E0EB6">
        <w:fldChar w:fldCharType="begin"/>
      </w:r>
      <w:r w:rsidR="00C16E7D">
        <w:instrText xml:space="preserve"> ADDIN EN.CITE &lt;EndNote&gt;&lt;Cite ExcludeAuth="1"&gt;&lt;Author&gt;Palomino&lt;/Author&gt;&lt;Year&gt;2005&lt;/Year&gt;&lt;RecNum&gt;92&lt;/RecNum&gt;&lt;DisplayText&gt;(2005)&lt;/DisplayText&gt;&lt;record&gt;&lt;rec-number&gt;92&lt;/rec-number&gt;&lt;foreign-keys&gt;&lt;key app="EN" db-id="dptxv0sx1zz2p6e0szp5tzpc5e9at0xzsr2w"&gt;92&lt;/key&gt;&lt;/foreign-keys&gt;&lt;ref-type name="Journal Article"&gt;17&lt;/ref-type&gt;&lt;contributors&gt;&lt;authors&gt;&lt;author&gt;Palomino, Angelica M&lt;/author&gt;&lt;author&gt;Santamarina, J Carlos&lt;/author&gt;&lt;/authors&gt;&lt;/contributors&gt;&lt;titles&gt;&lt;title&gt;Fabric Map for Kaolinite: Effects of pH and Ionic Concentration on Behavior&lt;/title&gt;&lt;secondary-title&gt;Clays and Clay Minerals&lt;/secondary-title&gt;&lt;/titles&gt;&lt;periodical&gt;&lt;full-title&gt;Clays and Clay Minerals&lt;/full-title&gt;&lt;/periodical&gt;&lt;pages&gt;211-223&lt;/pages&gt;&lt;volume&gt;53&lt;/volume&gt;&lt;number&gt;3&lt;/number&gt;&lt;dates&gt;&lt;year&gt;2005&lt;/year&gt;&lt;/dates&gt;&lt;isbn&gt;0009-8604&lt;/isbn&gt;&lt;urls&gt;&lt;/urls&gt;&lt;/record&gt;&lt;/Cite&gt;&lt;/EndNote&gt;</w:instrText>
      </w:r>
      <w:r w:rsidR="003E0EB6">
        <w:fldChar w:fldCharType="separate"/>
      </w:r>
      <w:r w:rsidR="00C16E7D">
        <w:rPr>
          <w:noProof/>
        </w:rPr>
        <w:t>(</w:t>
      </w:r>
      <w:hyperlink w:anchor="_ENREF_67" w:tooltip="Palomino, 2005 #92" w:history="1">
        <w:r w:rsidR="00986B7E">
          <w:rPr>
            <w:noProof/>
          </w:rPr>
          <w:t>2005</w:t>
        </w:r>
      </w:hyperlink>
      <w:r w:rsidR="00C16E7D">
        <w:rPr>
          <w:noProof/>
        </w:rPr>
        <w:t>)</w:t>
      </w:r>
      <w:r w:rsidR="003E0EB6">
        <w:fldChar w:fldCharType="end"/>
      </w:r>
      <w:r w:rsidR="00C16E7D">
        <w:t>,</w:t>
      </w:r>
      <w:r w:rsidR="0014203C">
        <w:t xml:space="preserve"> was performed based on a co</w:t>
      </w:r>
      <w:r w:rsidR="005712DE">
        <w:t xml:space="preserve">ncept </w:t>
      </w:r>
      <w:r w:rsidR="005712DE">
        <w:lastRenderedPageBreak/>
        <w:t xml:space="preserve">from van Olphen </w:t>
      </w:r>
      <w:r w:rsidR="003E0EB6">
        <w:fldChar w:fldCharType="begin"/>
      </w:r>
      <w:r w:rsidR="00C773BB">
        <w:instrText xml:space="preserve"> ADDIN EN.CITE &lt;EndNote&gt;&lt;Cite ExcludeAuth="1"&gt;&lt;Author&gt;van Olphen&lt;/Author&gt;&lt;Year&gt;1977&lt;/Year&gt;&lt;RecNum&gt;5&lt;/RecNum&gt;&lt;DisplayText&gt;(1977)&lt;/DisplayText&gt;&lt;record&gt;&lt;rec-number&gt;5&lt;/rec-number&gt;&lt;foreign-keys&gt;&lt;key app="EN" db-id="dptxv0sx1zz2p6e0szp5tzpc5e9at0xzsr2w"&gt;5&lt;/key&gt;&lt;/foreign-keys&gt;&lt;ref-type name="Book"&gt;6&lt;/ref-type&gt;&lt;contributors&gt;&lt;authors&gt;&lt;author&gt;van Olphen, H.&lt;/author&gt;&lt;/authors&gt;&lt;/contributors&gt;&lt;titles&gt;&lt;title&gt;An Introduction to Clay Colloid Chemistry: For Clay Technologists, Geologists, and Soil Scientists&lt;/title&gt;&lt;/titles&gt;&lt;dates&gt;&lt;year&gt;1977&lt;/year&gt;&lt;/dates&gt;&lt;pub-location&gt;New York&lt;/pub-location&gt;&lt;publisher&gt;Wiley-Interscience&lt;/publisher&gt;&lt;urls&gt;&lt;/urls&gt;&lt;/record&gt;&lt;/Cite&gt;&lt;/EndNote&gt;</w:instrText>
      </w:r>
      <w:r w:rsidR="003E0EB6">
        <w:fldChar w:fldCharType="separate"/>
      </w:r>
      <w:r w:rsidR="00C773BB">
        <w:rPr>
          <w:noProof/>
        </w:rPr>
        <w:t>(</w:t>
      </w:r>
      <w:hyperlink w:anchor="_ENREF_91" w:tooltip="van Olphen, 1977 #5" w:history="1">
        <w:r w:rsidR="00986B7E">
          <w:rPr>
            <w:noProof/>
          </w:rPr>
          <w:t>1977</w:t>
        </w:r>
      </w:hyperlink>
      <w:r w:rsidR="00C773BB">
        <w:rPr>
          <w:noProof/>
        </w:rPr>
        <w:t>)</w:t>
      </w:r>
      <w:r w:rsidR="003E0EB6">
        <w:fldChar w:fldCharType="end"/>
      </w:r>
      <w:r w:rsidR="00BC30E9">
        <w:t xml:space="preserve"> that would render the clay monoionic, with Na</w:t>
      </w:r>
      <w:r w:rsidR="00BC30E9">
        <w:rPr>
          <w:vertAlign w:val="superscript"/>
        </w:rPr>
        <w:t>+</w:t>
      </w:r>
      <w:r w:rsidR="00BC30E9">
        <w:t xml:space="preserve"> being the major counterion in the system.  The reason for this process is to reduce variability from one kaolinite specimen to the next.  Even though these specimens are mined from the same location, their behavior may change due to differen</w:t>
      </w:r>
      <w:r w:rsidR="00C032D0">
        <w:t>ces</w:t>
      </w:r>
      <w:r w:rsidR="00BC30E9">
        <w:t xml:space="preserve"> </w:t>
      </w:r>
      <w:r w:rsidR="00C032D0">
        <w:t>in their distribution</w:t>
      </w:r>
      <w:r w:rsidR="00BC30E9">
        <w:t xml:space="preserve"> of counterions.</w:t>
      </w:r>
    </w:p>
    <w:p w:rsidR="002F3749" w:rsidRDefault="00485421" w:rsidP="00182171">
      <w:pPr>
        <w:spacing w:line="480" w:lineRule="auto"/>
        <w:jc w:val="both"/>
      </w:pPr>
      <w:r>
        <w:tab/>
      </w:r>
      <w:r w:rsidR="00C032D0">
        <w:t xml:space="preserve">The Na-kaolinite </w:t>
      </w:r>
      <w:r w:rsidR="007566F5">
        <w:t xml:space="preserve">rendering </w:t>
      </w:r>
      <w:r w:rsidR="00C032D0">
        <w:t>procedure involves taking a sample of dry kaolinite</w:t>
      </w:r>
      <w:r w:rsidR="00656B2B">
        <w:t>,</w:t>
      </w:r>
      <w:r w:rsidR="00C032D0">
        <w:t xml:space="preserve"> mixing it with a 2 M NaCl solution</w:t>
      </w:r>
      <w:r w:rsidR="00656B2B">
        <w:t>, allowing it to settle</w:t>
      </w:r>
      <w:r w:rsidR="00C032D0">
        <w:t xml:space="preserve"> for 48 hours</w:t>
      </w:r>
      <w:r w:rsidR="00656B2B">
        <w:t>,</w:t>
      </w:r>
      <w:r w:rsidR="00C032D0">
        <w:t xml:space="preserve"> and the</w:t>
      </w:r>
      <w:r w:rsidR="00656B2B">
        <w:t>n draining the</w:t>
      </w:r>
      <w:r w:rsidR="00C032D0">
        <w:t xml:space="preserve"> supernatant.  The specimen is then mixed with a 1 M NaCl solution</w:t>
      </w:r>
      <w:r w:rsidR="00656B2B">
        <w:t>, allowing it to settle</w:t>
      </w:r>
      <w:r w:rsidR="00C032D0">
        <w:t xml:space="preserve"> for 24 hours</w:t>
      </w:r>
      <w:r w:rsidR="00656B2B">
        <w:t>,</w:t>
      </w:r>
      <w:r w:rsidR="00C032D0">
        <w:t xml:space="preserve"> the supernatant is drained, and this step is repeated.  Finally, the specimen is mixed with distilled water</w:t>
      </w:r>
      <w:r w:rsidR="00656B2B">
        <w:t>, allowed to settle for 24 hours, the supernatant is drained, and this process is repeated</w:t>
      </w:r>
      <w:r w:rsidR="00C032D0">
        <w:t xml:space="preserve"> until the excess salt solution is removed.  This point is reached when the supernatant conductivity is less than 100 </w:t>
      </w:r>
      <w:r w:rsidR="00C032D0">
        <w:rPr>
          <w:rFonts w:cstheme="minorHAnsi"/>
        </w:rPr>
        <w:t>µ</w:t>
      </w:r>
      <w:r w:rsidR="00C032D0">
        <w:t xml:space="preserve">S/cm.  </w:t>
      </w:r>
      <w:r w:rsidR="002F3749">
        <w:t>When this condition occurs, the specimens are oven dried, and then ground with a pestle and mortar</w:t>
      </w:r>
      <w:r w:rsidR="00656B2B">
        <w:t xml:space="preserve"> to prepare them for testing</w:t>
      </w:r>
      <w:r w:rsidR="00832E6E">
        <w:t xml:space="preserve"> or composite preparation</w:t>
      </w:r>
      <w:r w:rsidR="002F3749">
        <w:t>.</w:t>
      </w:r>
    </w:p>
    <w:p w:rsidR="00C032D0" w:rsidRPr="00485421" w:rsidRDefault="00485421" w:rsidP="002F3749">
      <w:pPr>
        <w:spacing w:line="480" w:lineRule="auto"/>
        <w:ind w:firstLine="720"/>
        <w:jc w:val="both"/>
      </w:pPr>
      <w:r>
        <w:t>The concept behind this method is to simply flood the clay sample with a large amount of excess Na</w:t>
      </w:r>
      <w:r>
        <w:rPr>
          <w:vertAlign w:val="superscript"/>
        </w:rPr>
        <w:t>+</w:t>
      </w:r>
      <w:r>
        <w:t xml:space="preserve"> ions in order to replace most of the counterions on the clay particles.  </w:t>
      </w:r>
      <w:r w:rsidR="007566F5">
        <w:t>T</w:t>
      </w:r>
      <w:r>
        <w:t xml:space="preserve">hese excess ions </w:t>
      </w:r>
      <w:r w:rsidR="007566F5">
        <w:t>will</w:t>
      </w:r>
      <w:r>
        <w:t xml:space="preserve"> replace most of the existing counterions on the clay surface (Na</w:t>
      </w:r>
      <w:r>
        <w:rPr>
          <w:vertAlign w:val="superscript"/>
        </w:rPr>
        <w:t>+</w:t>
      </w:r>
      <w:r>
        <w:t>, Ca</w:t>
      </w:r>
      <w:r>
        <w:rPr>
          <w:vertAlign w:val="superscript"/>
        </w:rPr>
        <w:t>2+</w:t>
      </w:r>
      <w:r>
        <w:t>, Al</w:t>
      </w:r>
      <w:r>
        <w:rPr>
          <w:vertAlign w:val="superscript"/>
        </w:rPr>
        <w:t>3+</w:t>
      </w:r>
      <w:r>
        <w:t>, etc.), thus ren</w:t>
      </w:r>
      <w:r w:rsidR="00E77AEC">
        <w:t xml:space="preserve">dering the material monoionic.  This process requires between 1-2 months </w:t>
      </w:r>
      <w:r w:rsidR="00BB747E">
        <w:t>for completion on</w:t>
      </w:r>
      <w:r w:rsidR="00E77AEC">
        <w:t xml:space="preserve"> </w:t>
      </w:r>
      <w:r w:rsidR="00BB747E">
        <w:t xml:space="preserve">the </w:t>
      </w:r>
      <w:r w:rsidR="00E77AEC">
        <w:t xml:space="preserve">kaolinite </w:t>
      </w:r>
      <w:r w:rsidR="00BB747E">
        <w:t>clay</w:t>
      </w:r>
      <w:r w:rsidR="00E77AEC">
        <w:t xml:space="preserve">.  These procedures were not performed on the montmorillonite </w:t>
      </w:r>
      <w:r w:rsidR="00BB747E">
        <w:t>clay</w:t>
      </w:r>
      <w:r w:rsidR="00E77AEC">
        <w:t xml:space="preserve">, however, due to </w:t>
      </w:r>
      <w:r w:rsidR="00BB747E">
        <w:t>montmorillonite’s</w:t>
      </w:r>
      <w:r w:rsidR="00E77AEC">
        <w:t xml:space="preserve"> much lower permeability </w:t>
      </w:r>
      <w:r w:rsidR="00BB747E">
        <w:t>when</w:t>
      </w:r>
      <w:r w:rsidR="00E77AEC">
        <w:t xml:space="preserve"> compared to kao</w:t>
      </w:r>
      <w:r w:rsidR="0075222A">
        <w:t>linite</w:t>
      </w:r>
      <w:r w:rsidR="00BB747E">
        <w:t xml:space="preserve">.  </w:t>
      </w:r>
      <w:r w:rsidR="0075222A">
        <w:t xml:space="preserve">With such a low permeability, montmorillonite would take several more months to complete this </w:t>
      </w:r>
      <w:r w:rsidR="0075222A">
        <w:lastRenderedPageBreak/>
        <w:t xml:space="preserve">process.  </w:t>
      </w:r>
      <w:r w:rsidR="00BB747E">
        <w:t>The time required to complete this process for montmorillonite m</w:t>
      </w:r>
      <w:r w:rsidR="008303DA">
        <w:t>akes this procedure</w:t>
      </w:r>
      <w:r w:rsidR="00BB747E">
        <w:t xml:space="preserve"> impractical to perform on this clay.</w:t>
      </w:r>
    </w:p>
    <w:p w:rsidR="006D7D73" w:rsidRDefault="006D7D73" w:rsidP="00182171">
      <w:pPr>
        <w:jc w:val="both"/>
      </w:pPr>
    </w:p>
    <w:p w:rsidR="006D7D73" w:rsidRDefault="006D7D73" w:rsidP="00817EC4">
      <w:pPr>
        <w:pStyle w:val="Heading2"/>
        <w:jc w:val="both"/>
      </w:pPr>
      <w:bookmarkStart w:id="49" w:name="_Toc346876883"/>
      <w:bookmarkStart w:id="50" w:name="_Toc356812295"/>
      <w:r>
        <w:t>3.</w:t>
      </w:r>
      <w:r w:rsidR="003E27E2">
        <w:t>3</w:t>
      </w:r>
      <w:r>
        <w:t xml:space="preserve"> Solution Intercalation</w:t>
      </w:r>
      <w:bookmarkEnd w:id="49"/>
      <w:bookmarkEnd w:id="50"/>
    </w:p>
    <w:p w:rsidR="006D7D73" w:rsidRDefault="006D7D73" w:rsidP="00182171">
      <w:pPr>
        <w:jc w:val="both"/>
      </w:pPr>
    </w:p>
    <w:p w:rsidR="00C247C9" w:rsidRDefault="006D7D73" w:rsidP="00182171">
      <w:pPr>
        <w:spacing w:line="480" w:lineRule="auto"/>
        <w:jc w:val="both"/>
      </w:pPr>
      <w:r>
        <w:tab/>
      </w:r>
      <w:r w:rsidR="00F81B8C">
        <w:t xml:space="preserve">There are different methods in which to synthesize clay-polymer composites.  Of those methods, they can be divided into three different approaches </w:t>
      </w:r>
      <w:r w:rsidR="003E0EB6">
        <w:fldChar w:fldCharType="begin"/>
      </w:r>
      <w:r w:rsidR="00E42759">
        <w:instrText xml:space="preserve"> ADDIN EN.CITE &lt;EndNote&gt;&lt;Cite&gt;&lt;Author&gt;Sinha Ray&lt;/Author&gt;&lt;Year&gt;2003&lt;/Year&gt;&lt;RecNum&gt;82&lt;/RecNum&gt;&lt;DisplayText&gt;(Sinha Ray and Okamoto 2003)&lt;/DisplayText&gt;&lt;record&gt;&lt;rec-number&gt;82&lt;/rec-number&gt;&lt;foreign-keys&gt;&lt;key app="EN" db-id="dptxv0sx1zz2p6e0szp5tzpc5e9at0xzsr2w"&gt;82&lt;/key&gt;&lt;/foreign-keys&gt;&lt;ref-type name="Journal Article"&gt;17&lt;/ref-type&gt;&lt;contributors&gt;&lt;authors&gt;&lt;author&gt;Sinha Ray, Suprakas&lt;/author&gt;&lt;author&gt;Okamoto, Masami&lt;/author&gt;&lt;/authors&gt;&lt;/contributors&gt;&lt;titles&gt;&lt;title&gt;Polymer/layered Silicate Nanocomposites: A Review from Preparation to Processing&lt;/title&gt;&lt;secondary-title&gt;Progress in Polymer Science&lt;/secondary-title&gt;&lt;/titles&gt;&lt;periodical&gt;&lt;full-title&gt;Progress in Polymer Science&lt;/full-title&gt;&lt;/periodical&gt;&lt;pages&gt;1539-1641&lt;/pages&gt;&lt;volume&gt;28&lt;/volume&gt;&lt;number&gt;11&lt;/number&gt;&lt;keywords&gt;&lt;keyword&gt;Polymers&lt;/keyword&gt;&lt;keyword&gt;Layered silicates&lt;/keyword&gt;&lt;keyword&gt;Nanocomposites&lt;/keyword&gt;&lt;keyword&gt;Preparation and characterizations&lt;/keyword&gt;&lt;keyword&gt;Materials properties&lt;/keyword&gt;&lt;keyword&gt;Crystallization behavior&lt;/keyword&gt;&lt;keyword&gt;Rheology&lt;/keyword&gt;&lt;keyword&gt;Processing&lt;/keyword&gt;&lt;keyword&gt;Applications&lt;/keyword&gt;&lt;keyword&gt;Review&lt;/keyword&gt;&lt;/keywords&gt;&lt;dates&gt;&lt;year&gt;2003&lt;/year&gt;&lt;/dates&gt;&lt;isbn&gt;0079-6700&lt;/isbn&gt;&lt;urls&gt;&lt;related-urls&gt;&lt;url&gt;http://www.sciencedirect.com/science/article/pii/S0079670003000790&lt;/url&gt;&lt;/related-urls&gt;&lt;/urls&gt;&lt;electronic-resource-num&gt;http://dx.doi.org/10.1016/j.progpolymsci.2003.08.002&lt;/electronic-resource-num&gt;&lt;/record&gt;&lt;/Cite&gt;&lt;/EndNote&gt;</w:instrText>
      </w:r>
      <w:r w:rsidR="003E0EB6">
        <w:fldChar w:fldCharType="separate"/>
      </w:r>
      <w:r w:rsidR="00E42759">
        <w:rPr>
          <w:noProof/>
        </w:rPr>
        <w:t>(</w:t>
      </w:r>
      <w:hyperlink w:anchor="_ENREF_80" w:tooltip="Sinha Ray, 2003 #82" w:history="1">
        <w:r w:rsidR="00986B7E">
          <w:rPr>
            <w:noProof/>
          </w:rPr>
          <w:t>Sinha Ray and Okamoto 2003</w:t>
        </w:r>
      </w:hyperlink>
      <w:r w:rsidR="00E42759">
        <w:rPr>
          <w:noProof/>
        </w:rPr>
        <w:t>)</w:t>
      </w:r>
      <w:r w:rsidR="003E0EB6">
        <w:fldChar w:fldCharType="end"/>
      </w:r>
      <w:r w:rsidR="00E42759">
        <w:t>:  (1) solution intercalation,  (2) in-situ polymerization, and  (3) melt intercalation.  Solution intercalation is based on the use of a solvent system</w:t>
      </w:r>
      <w:r w:rsidR="0083755F">
        <w:t xml:space="preserve"> where the polymer is soluble and the c</w:t>
      </w:r>
      <w:r w:rsidR="008303DA">
        <w:t xml:space="preserve">lay particles and/or layers </w:t>
      </w:r>
      <w:r w:rsidR="0083755F">
        <w:t xml:space="preserve">swell.  </w:t>
      </w:r>
      <w:r w:rsidR="008303DA">
        <w:t>Solution intercalation</w:t>
      </w:r>
      <w:r w:rsidR="0083755F">
        <w:t xml:space="preserve"> involves the mixing of polymer and clay solutions, which result in an intercalated structure.</w:t>
      </w:r>
      <w:r w:rsidR="00F40A3E">
        <w:t xml:space="preserve">  In-situ polymerization involves the formation of polymer chains from a liquid monomer solution within the clay pore fluid.  This process requires </w:t>
      </w:r>
      <w:r w:rsidR="00D84652">
        <w:t xml:space="preserve">the use of heat, radiation, diffusion of an initiator, or some type of catalyst to promote the reaction.  Finally, melt intercalation involves the process of annealing, </w:t>
      </w:r>
      <w:r w:rsidR="00961038">
        <w:t>the mixture of clay and polymer above the melting point of the polymer.  This allows for a more thorough mixing of the clay and polymer than the other processes, but is used to improve the polymer’s proper</w:t>
      </w:r>
      <w:r w:rsidR="00C247C9">
        <w:t>ties by adding the clay mineral</w:t>
      </w:r>
      <w:r w:rsidR="00961038">
        <w:t xml:space="preserve">, instead of improving </w:t>
      </w:r>
      <w:r w:rsidR="008303DA">
        <w:t>properties of the clay</w:t>
      </w:r>
      <w:r w:rsidR="00961038">
        <w:t xml:space="preserve"> by adding the polymer </w:t>
      </w:r>
      <w:r w:rsidR="003E0EB6">
        <w:fldChar w:fldCharType="begin">
          <w:fldData xml:space="preserve">PEVuZE5vdGU+PENpdGU+PEF1dGhvcj5aZW5nPC9BdXRob3I+PFllYXI+MjAwNTwvWWVhcj48UmVj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==
</w:fldData>
        </w:fldChar>
      </w:r>
      <w:r w:rsidR="00C247C9">
        <w:instrText xml:space="preserve"> ADDIN EN.CITE </w:instrText>
      </w:r>
      <w:r w:rsidR="003E0EB6">
        <w:fldChar w:fldCharType="begin">
          <w:fldData xml:space="preserve">PEVuZE5vdGU+PENpdGU+PEF1dGhvcj5aZW5nPC9BdXRob3I+PFllYXI+MjAwNTwvWWVhcj48UmVj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==
</w:fldData>
        </w:fldChar>
      </w:r>
      <w:r w:rsidR="00C247C9">
        <w:instrText xml:space="preserve"> ADDIN EN.CITE.DATA </w:instrText>
      </w:r>
      <w:r w:rsidR="003E0EB6">
        <w:fldChar w:fldCharType="end"/>
      </w:r>
      <w:r w:rsidR="003E0EB6">
        <w:fldChar w:fldCharType="separate"/>
      </w:r>
      <w:r w:rsidR="00C247C9">
        <w:rPr>
          <w:noProof/>
        </w:rPr>
        <w:t>(</w:t>
      </w:r>
      <w:hyperlink w:anchor="_ENREF_39" w:tooltip="Kim, 2011 #7" w:history="1">
        <w:r w:rsidR="00986B7E">
          <w:rPr>
            <w:noProof/>
          </w:rPr>
          <w:t>Kim and Palomino 2011</w:t>
        </w:r>
      </w:hyperlink>
      <w:r w:rsidR="00C247C9">
        <w:rPr>
          <w:noProof/>
        </w:rPr>
        <w:t xml:space="preserve">; </w:t>
      </w:r>
      <w:hyperlink w:anchor="_ENREF_80" w:tooltip="Sinha Ray, 2003 #82" w:history="1">
        <w:r w:rsidR="00986B7E">
          <w:rPr>
            <w:noProof/>
          </w:rPr>
          <w:t>Sinha Ray and Okamoto 2003</w:t>
        </w:r>
      </w:hyperlink>
      <w:r w:rsidR="00C247C9">
        <w:rPr>
          <w:noProof/>
        </w:rPr>
        <w:t xml:space="preserve">; </w:t>
      </w:r>
      <w:hyperlink w:anchor="_ENREF_97" w:tooltip="Zeng, 2005 #85" w:history="1">
        <w:r w:rsidR="00986B7E">
          <w:rPr>
            <w:noProof/>
          </w:rPr>
          <w:t>Zeng et al. 2005</w:t>
        </w:r>
      </w:hyperlink>
      <w:r w:rsidR="00C247C9">
        <w:rPr>
          <w:noProof/>
        </w:rPr>
        <w:t>)</w:t>
      </w:r>
      <w:r w:rsidR="003E0EB6">
        <w:fldChar w:fldCharType="end"/>
      </w:r>
      <w:r w:rsidR="00C247C9">
        <w:t>.</w:t>
      </w:r>
      <w:r w:rsidR="00012AA3">
        <w:t xml:space="preserve">  The solution intercalation technique was used for this study due to its ease of implementation and significantly lower energy costs.  Because this technique does not require added heat, a significant environmental impact can be realized when transferred to the macro-scale.</w:t>
      </w:r>
      <w:r w:rsidR="005B011B">
        <w:t xml:space="preserve"> </w:t>
      </w:r>
      <w:r w:rsidR="005B011B" w:rsidRPr="005B011B">
        <w:t xml:space="preserve"> </w:t>
      </w:r>
      <w:r w:rsidR="005B011B">
        <w:t xml:space="preserve">The solution </w:t>
      </w:r>
      <w:r w:rsidR="005B011B">
        <w:lastRenderedPageBreak/>
        <w:t>intercalation process requires 4 main steps:  (1) determine mass of clay to use,  (2) determine mass of polymer to use,  (3) separately mix clay and polymer in distilled water, and  (4) mix the two solutions together.</w:t>
      </w:r>
      <w:r w:rsidR="001D7778">
        <w:t xml:space="preserve">  All mixing in t</w:t>
      </w:r>
      <w:r w:rsidR="00985B89">
        <w:t xml:space="preserve">his process is performed with an Arrow Engineering JR4000 paddle mixer </w:t>
      </w:r>
      <w:r w:rsidR="000A5013">
        <w:t>at 350 rpm</w:t>
      </w:r>
      <w:r w:rsidR="002A15BC">
        <w:t>, shown in Figure 3.1</w:t>
      </w:r>
      <w:r w:rsidR="00985B89">
        <w:t>.</w:t>
      </w:r>
    </w:p>
    <w:p w:rsidR="00735375" w:rsidRDefault="00A253CB" w:rsidP="00182171">
      <w:pPr>
        <w:spacing w:line="480" w:lineRule="auto"/>
        <w:jc w:val="both"/>
      </w:pPr>
      <w:r>
        <w:tab/>
        <w:t xml:space="preserve">The first step in this procedure is to determine the mass of dry clay to use for the specific clay-polymer composite (Kt-PAM or Mt-PAM).  In this step, the clay content, which is the volume of clay per volume of total solution, is first determined for each composite.  The optimum clay content used for Kt-PAM and Mt-PAM was </w:t>
      </w:r>
    </w:p>
    <w:p w:rsidR="00735375" w:rsidRDefault="00735375" w:rsidP="00735375">
      <w:pPr>
        <w:spacing w:before="600"/>
        <w:jc w:val="center"/>
      </w:pPr>
      <w:r w:rsidRPr="00587A9F">
        <w:rPr>
          <w:noProof/>
        </w:rPr>
        <w:drawing>
          <wp:inline distT="0" distB="0" distL="0" distR="0" wp14:anchorId="3293A138" wp14:editId="649CAC7F">
            <wp:extent cx="1690219" cy="3462593"/>
            <wp:effectExtent l="0" t="0" r="0" b="0"/>
            <wp:docPr id="2052" name="Picture 4" descr="C:\Users\Matt Bishop\Desktop\Research\Pictures\10-22-2012\PA21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C:\Users\Matt Bishop\Desktop\Research\Pictures\10-22-2012\PA210033.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5875" r="24004" b="7628"/>
                    <a:stretch/>
                  </pic:blipFill>
                  <pic:spPr bwMode="auto">
                    <a:xfrm>
                      <a:off x="0" y="0"/>
                      <a:ext cx="1692821" cy="3467923"/>
                    </a:xfrm>
                    <a:prstGeom prst="rect">
                      <a:avLst/>
                    </a:prstGeom>
                    <a:noFill/>
                    <a:extLst/>
                  </pic:spPr>
                </pic:pic>
              </a:graphicData>
            </a:graphic>
          </wp:inline>
        </w:drawing>
      </w:r>
    </w:p>
    <w:p w:rsidR="00735375" w:rsidRPr="00B410D1" w:rsidRDefault="00735375" w:rsidP="00735375">
      <w:pPr>
        <w:pStyle w:val="Caption"/>
      </w:pPr>
      <w:bookmarkStart w:id="51" w:name="_Toc356812415"/>
      <w:r w:rsidRPr="00B410D1">
        <w:t>FIG. 3.1:  Mix</w:t>
      </w:r>
      <w:r>
        <w:t>er</w:t>
      </w:r>
      <w:r w:rsidRPr="00B410D1">
        <w:t xml:space="preserve"> used to prepare the clay-polymer composites</w:t>
      </w:r>
      <w:bookmarkEnd w:id="51"/>
    </w:p>
    <w:p w:rsidR="00A253CB" w:rsidRDefault="00A253CB" w:rsidP="00182171">
      <w:pPr>
        <w:spacing w:line="480" w:lineRule="auto"/>
        <w:jc w:val="both"/>
      </w:pPr>
      <w:r>
        <w:lastRenderedPageBreak/>
        <w:t xml:space="preserve">determined from previous studies </w:t>
      </w:r>
      <w:r>
        <w:fldChar w:fldCharType="begin"/>
      </w:r>
      <w:r>
        <w:instrText xml:space="preserve"> ADDIN EN.CITE &lt;EndNote&gt;&lt;Cite&gt;&lt;Author&gt;Kim&lt;/Author&gt;&lt;Year&gt;2009&lt;/Year&gt;&lt;RecNum&gt;23&lt;/RecNum&gt;&lt;DisplayText&gt;(Kim and Palomino 2009; Kim and Palomino 2011)&lt;/DisplayText&gt;&lt;record&gt;&lt;rec-number&gt;23&lt;/rec-number&gt;&lt;foreign-keys&gt;&lt;key app="EN" db-id="dptxv0sx1zz2p6e0szp5tzpc5e9at0xzsr2w"&gt;23&lt;/key&gt;&lt;/foreign-keys&gt;&lt;ref-type name="Journal Article"&gt;17&lt;/ref-type&gt;&lt;contributors&gt;&lt;authors&gt;&lt;author&gt;Kim, Sungho&lt;/author&gt;&lt;author&gt;Palomino, Angelica&lt;/author&gt;&lt;/authors&gt;&lt;/contributors&gt;&lt;titles&gt;&lt;title&gt;Polyacrylamide-Treated Kaolin: A Fabric Study&lt;/title&gt;&lt;secondary-title&gt;Applied Clay Science&lt;/secondary-title&gt;&lt;/titles&gt;&lt;periodical&gt;&lt;full-title&gt;Applied Clay Science&lt;/full-title&gt;&lt;/periodical&gt;&lt;pages&gt;270-279&lt;/pages&gt;&lt;volume&gt;45&lt;/volume&gt;&lt;number&gt;4&lt;/number&gt;&lt;keywords&gt;&lt;keyword&gt;Kaolin&lt;/keyword&gt;&lt;keyword&gt;Polyacrylamide&lt;/keyword&gt;&lt;keyword&gt;Fabric&lt;/keyword&gt;&lt;keyword&gt;Sedimentation&lt;/keyword&gt;&lt;keyword&gt;Rheology&lt;/keyword&gt;&lt;keyword&gt;Liquid limit&lt;/keyword&gt;&lt;/keywords&gt;&lt;dates&gt;&lt;year&gt;2009&lt;/year&gt;&lt;/dates&gt;&lt;isbn&gt;0169-1317&lt;/isbn&gt;&lt;urls&gt;&lt;related-urls&gt;&lt;url&gt;http://www.sciencedirect.com/science/article/pii/S016913170900129X&lt;/url&gt;&lt;/related-urls&gt;&lt;/urls&gt;&lt;electronic-resource-num&gt;http://dx.doi.org/10.1016/j.clay.2009.06.009&lt;/electronic-resource-num&gt;&lt;/record&gt;&lt;/Cite&gt;&lt;Cite&gt;&lt;Author&gt;Kim&lt;/Author&gt;&lt;Year&gt;2011&lt;/Year&gt;&lt;RecNum&gt;7&lt;/RecNum&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fldChar w:fldCharType="separate"/>
      </w:r>
      <w:r>
        <w:rPr>
          <w:noProof/>
        </w:rPr>
        <w:t>(</w:t>
      </w:r>
      <w:hyperlink w:anchor="_ENREF_38" w:tooltip="Kim, 2009 #23" w:history="1">
        <w:r w:rsidR="00986B7E">
          <w:rPr>
            <w:noProof/>
          </w:rPr>
          <w:t>Kim and Palomino 2009</w:t>
        </w:r>
      </w:hyperlink>
      <w:r>
        <w:rPr>
          <w:noProof/>
        </w:rPr>
        <w:t xml:space="preserve">; </w:t>
      </w:r>
      <w:hyperlink w:anchor="_ENREF_39" w:tooltip="Kim, 2011 #7" w:history="1">
        <w:r w:rsidR="00986B7E">
          <w:rPr>
            <w:noProof/>
          </w:rPr>
          <w:t>Kim and Palomino 2011</w:t>
        </w:r>
      </w:hyperlink>
      <w:r>
        <w:rPr>
          <w:noProof/>
        </w:rPr>
        <w:t>)</w:t>
      </w:r>
      <w:r>
        <w:fldChar w:fldCharType="end"/>
      </w:r>
      <w:r>
        <w:t>, and is 0.05 and 0.02, respectively.  These values are then used to calculate the mass of clay to use for different volumes of water as given by:</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
        <w:gridCol w:w="7508"/>
        <w:gridCol w:w="676"/>
      </w:tblGrid>
      <w:tr w:rsidR="00A253CB" w:rsidTr="000E4391">
        <w:tc>
          <w:tcPr>
            <w:tcW w:w="176" w:type="pct"/>
          </w:tcPr>
          <w:p w:rsidR="00A253CB" w:rsidRDefault="00A253CB" w:rsidP="000E4391">
            <w:pPr>
              <w:spacing w:line="480" w:lineRule="auto"/>
              <w:jc w:val="both"/>
            </w:pPr>
          </w:p>
        </w:tc>
        <w:tc>
          <w:tcPr>
            <w:tcW w:w="4426" w:type="pct"/>
            <w:vAlign w:val="center"/>
          </w:tcPr>
          <w:p w:rsidR="00A253CB" w:rsidRDefault="00A253CB" w:rsidP="000E4391">
            <w:pPr>
              <w:spacing w:line="480" w:lineRule="auto"/>
              <w:jc w:val="center"/>
            </w:pPr>
            <m:oMathPara>
              <m:oMath>
                <m:r>
                  <w:rPr>
                    <w:rFonts w:ascii="Cambria Math" w:hAnsi="Cambria Math"/>
                  </w:rPr>
                  <m:t>mass of clay=clay content×water volume×</m:t>
                </m:r>
                <m:sSub>
                  <m:sSubPr>
                    <m:ctrlPr>
                      <w:rPr>
                        <w:rFonts w:ascii="Cambria Math" w:hAnsi="Cambria Math"/>
                        <w:i/>
                      </w:rPr>
                    </m:ctrlPr>
                  </m:sSubPr>
                  <m:e>
                    <m:r>
                      <w:rPr>
                        <w:rFonts w:ascii="Cambria Math" w:hAnsi="Cambria Math"/>
                      </w:rPr>
                      <m:t>G</m:t>
                    </m:r>
                  </m:e>
                  <m:sub>
                    <m:r>
                      <w:rPr>
                        <w:rFonts w:ascii="Cambria Math" w:hAnsi="Cambria Math"/>
                      </w:rPr>
                      <m:t>s</m:t>
                    </m:r>
                  </m:sub>
                </m:sSub>
                <m:r>
                  <w:rPr>
                    <w:rFonts w:ascii="Cambria Math" w:hAnsi="Cambria Math"/>
                  </w:rPr>
                  <m:t>×</m:t>
                </m:r>
                <m:f>
                  <m:fPr>
                    <m:ctrlPr>
                      <w:rPr>
                        <w:rFonts w:ascii="Cambria Math" w:hAnsi="Cambria Math"/>
                        <w:i/>
                      </w:rPr>
                    </m:ctrlPr>
                  </m:fPr>
                  <m:num>
                    <m:r>
                      <w:rPr>
                        <w:rFonts w:ascii="Cambria Math" w:hAnsi="Cambria Math"/>
                      </w:rPr>
                      <m:t>1 g water</m:t>
                    </m:r>
                  </m:num>
                  <m:den>
                    <m:r>
                      <w:rPr>
                        <w:rFonts w:ascii="Cambria Math" w:hAnsi="Cambria Math"/>
                      </w:rPr>
                      <m:t>1 mL water</m:t>
                    </m:r>
                  </m:den>
                </m:f>
              </m:oMath>
            </m:oMathPara>
          </w:p>
        </w:tc>
        <w:tc>
          <w:tcPr>
            <w:tcW w:w="398" w:type="pct"/>
            <w:vAlign w:val="center"/>
          </w:tcPr>
          <w:p w:rsidR="00A253CB" w:rsidRDefault="00A253CB" w:rsidP="000E4391">
            <w:pPr>
              <w:spacing w:line="480" w:lineRule="auto"/>
              <w:jc w:val="right"/>
            </w:pPr>
            <w:r>
              <w:t>(3.1)</w:t>
            </w:r>
          </w:p>
        </w:tc>
      </w:tr>
    </w:tbl>
    <w:p w:rsidR="00EB3C12" w:rsidRDefault="00EB3C12" w:rsidP="00182171">
      <w:pPr>
        <w:spacing w:line="480" w:lineRule="auto"/>
        <w:jc w:val="both"/>
        <w:rPr>
          <w:rFonts w:eastAsiaTheme="minorEastAsia"/>
        </w:rPr>
      </w:pPr>
      <w:r>
        <w:rPr>
          <w:rFonts w:eastAsiaTheme="minorEastAsia"/>
        </w:rPr>
        <w:t>For example, using when preparing a sample of Kt-PAM for a 2000 mL solution, the mass of Kt to use is calculated by:</w:t>
      </w:r>
    </w:p>
    <w:p w:rsidR="00EB3C12" w:rsidRDefault="00EB3C12" w:rsidP="00182171">
      <w:pPr>
        <w:spacing w:line="480" w:lineRule="auto"/>
        <w:jc w:val="both"/>
        <w:rPr>
          <w:rFonts w:eastAsiaTheme="minorEastAsia"/>
        </w:rPr>
      </w:pPr>
      <m:oMathPara>
        <m:oMath>
          <m:r>
            <w:rPr>
              <w:rFonts w:ascii="Cambria Math" w:eastAsiaTheme="minorEastAsia" w:hAnsi="Cambria Math"/>
            </w:rPr>
            <m:t>mass of K</m:t>
          </m:r>
          <m:r>
            <w:rPr>
              <w:rFonts w:ascii="Cambria Math" w:eastAsiaTheme="minorEastAsia" w:hAnsi="Cambria Math"/>
            </w:rPr>
            <m:t>t=.05×2000 mL×2.6×</m:t>
          </m:r>
          <m:f>
            <m:fPr>
              <m:ctrlPr>
                <w:rPr>
                  <w:rFonts w:ascii="Cambria Math" w:eastAsiaTheme="minorEastAsia" w:hAnsi="Cambria Math"/>
                  <w:i/>
                </w:rPr>
              </m:ctrlPr>
            </m:fPr>
            <m:num>
              <m:r>
                <w:rPr>
                  <w:rFonts w:ascii="Cambria Math" w:eastAsiaTheme="minorEastAsia" w:hAnsi="Cambria Math"/>
                </w:rPr>
                <m:t>1 g</m:t>
              </m:r>
            </m:num>
            <m:den>
              <m:r>
                <w:rPr>
                  <w:rFonts w:ascii="Cambria Math" w:eastAsiaTheme="minorEastAsia" w:hAnsi="Cambria Math"/>
                </w:rPr>
                <m:t>1 mL</m:t>
              </m:r>
            </m:den>
          </m:f>
          <m:r>
            <w:rPr>
              <w:rFonts w:ascii="Cambria Math" w:eastAsiaTheme="minorEastAsia" w:hAnsi="Cambria Math"/>
            </w:rPr>
            <m:t>=260 g</m:t>
          </m:r>
        </m:oMath>
      </m:oMathPara>
    </w:p>
    <w:p w:rsidR="00217703" w:rsidRDefault="00217703" w:rsidP="00182171">
      <w:pPr>
        <w:spacing w:line="480" w:lineRule="auto"/>
        <w:jc w:val="both"/>
        <w:rPr>
          <w:rFonts w:eastAsiaTheme="minorEastAsia"/>
        </w:rPr>
      </w:pPr>
      <w:r>
        <w:rPr>
          <w:rFonts w:eastAsiaTheme="minorEastAsia"/>
        </w:rPr>
        <w:t xml:space="preserve">Results for these calculations are shown in Table </w:t>
      </w:r>
      <w:r w:rsidR="005F3789">
        <w:rPr>
          <w:rFonts w:eastAsiaTheme="minorEastAsia"/>
        </w:rPr>
        <w:t xml:space="preserve">3.5 </w:t>
      </w:r>
      <w:r>
        <w:rPr>
          <w:rFonts w:eastAsiaTheme="minorEastAsia"/>
        </w:rPr>
        <w:t>for different volumes of water typically used to prepare composites</w:t>
      </w:r>
      <w:r w:rsidR="005F3789">
        <w:rPr>
          <w:rFonts w:eastAsiaTheme="minorEastAsia"/>
        </w:rPr>
        <w:t>.</w:t>
      </w:r>
      <w:r w:rsidR="00C3275E">
        <w:rPr>
          <w:rFonts w:eastAsiaTheme="minorEastAsia"/>
        </w:rPr>
        <w:t xml:space="preserve">  A sample of dry Kt being prepared during this step can also be seen in Figure 3.</w:t>
      </w:r>
      <w:r w:rsidR="002A15BC">
        <w:rPr>
          <w:rFonts w:eastAsiaTheme="minorEastAsia"/>
        </w:rPr>
        <w:t>2</w:t>
      </w:r>
      <w:r w:rsidR="004F3CAE">
        <w:rPr>
          <w:rFonts w:eastAsiaTheme="minorEastAsia"/>
        </w:rPr>
        <w:t>a</w:t>
      </w:r>
      <w:r w:rsidR="00C3275E">
        <w:rPr>
          <w:rFonts w:eastAsiaTheme="minorEastAsia"/>
        </w:rPr>
        <w:t>.</w:t>
      </w:r>
    </w:p>
    <w:p w:rsidR="008D5448" w:rsidRDefault="00F55018" w:rsidP="00182171">
      <w:pPr>
        <w:spacing w:line="480" w:lineRule="auto"/>
        <w:jc w:val="both"/>
        <w:rPr>
          <w:rFonts w:eastAsiaTheme="minorEastAsia"/>
        </w:rPr>
      </w:pPr>
      <w:r>
        <w:rPr>
          <w:rFonts w:eastAsiaTheme="minorEastAsia"/>
        </w:rPr>
        <w:tab/>
        <w:t xml:space="preserve">The second step in this procedure is to determine the mass of PAM to use for each type of composite.  This step is achieved by using the calculation of the optimum clay-polymer volume ratio of 62.5 for Kt and 8 for Mt, also determined from previous studies </w:t>
      </w:r>
      <w:r>
        <w:rPr>
          <w:rFonts w:eastAsiaTheme="minorEastAsia"/>
        </w:rPr>
        <w:fldChar w:fldCharType="begin"/>
      </w:r>
      <w:r>
        <w:rPr>
          <w:rFonts w:eastAsiaTheme="minorEastAsia"/>
        </w:rPr>
        <w:instrText xml:space="preserve"> ADDIN EN.CITE &lt;EndNote&gt;&lt;Cite&gt;&lt;Author&gt;Kim&lt;/Author&gt;&lt;Year&gt;2009&lt;/Year&gt;&lt;RecNum&gt;23&lt;/RecNum&gt;&lt;DisplayText&gt;(Kim and Palomino 2009; Kim and Palomino 2011)&lt;/DisplayText&gt;&lt;record&gt;&lt;rec-number&gt;23&lt;/rec-number&gt;&lt;foreign-keys&gt;&lt;key app="EN" db-id="dptxv0sx1zz2p6e0szp5tzpc5e9at0xzsr2w"&gt;23&lt;/key&gt;&lt;/foreign-keys&gt;&lt;ref-type name="Journal Article"&gt;17&lt;/ref-type&gt;&lt;contributors&gt;&lt;authors&gt;&lt;author&gt;Kim, Sungho&lt;/author&gt;&lt;author&gt;Palomino, Angelica&lt;/author&gt;&lt;/authors&gt;&lt;/contributors&gt;&lt;titles&gt;&lt;title&gt;Polyacrylamide-Treated Kaolin: A Fabric Study&lt;/title&gt;&lt;secondary-title&gt;Applied Clay Science&lt;/secondary-title&gt;&lt;/titles&gt;&lt;periodical&gt;&lt;full-title&gt;Applied Clay Science&lt;/full-title&gt;&lt;/periodical&gt;&lt;pages&gt;270-279&lt;/pages&gt;&lt;volume&gt;45&lt;/volume&gt;&lt;number&gt;4&lt;/number&gt;&lt;keywords&gt;&lt;keyword&gt;Kaolin&lt;/keyword&gt;&lt;keyword&gt;Polyacrylamide&lt;/keyword&gt;&lt;keyword&gt;Fabric&lt;/keyword&gt;&lt;keyword&gt;Sedimentation&lt;/keyword&gt;&lt;keyword&gt;Rheology&lt;/keyword&gt;&lt;keyword&gt;Liquid limit&lt;/keyword&gt;&lt;/keywords&gt;&lt;dates&gt;&lt;year&gt;2009&lt;/year&gt;&lt;/dates&gt;&lt;isbn&gt;0169-1317&lt;/isbn&gt;&lt;urls&gt;&lt;related-urls&gt;&lt;url&gt;http://www.sciencedirect.com/science/article/pii/S016913170900129X&lt;/url&gt;&lt;/related-urls&gt;&lt;/urls&gt;&lt;electronic-resource-num&gt;http://dx.doi.org/10.1016/j.clay.2009.06.009&lt;/electronic-resource-num&gt;&lt;/record&gt;&lt;/Cite&gt;&lt;Cite&gt;&lt;Author&gt;Kim&lt;/Author&gt;&lt;Year&gt;2011&lt;/Year&gt;&lt;RecNum&gt;7&lt;/RecNum&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rPr>
          <w:rFonts w:eastAsiaTheme="minorEastAsia"/>
        </w:rPr>
        <w:fldChar w:fldCharType="separate"/>
      </w:r>
      <w:r>
        <w:rPr>
          <w:rFonts w:eastAsiaTheme="minorEastAsia"/>
          <w:noProof/>
        </w:rPr>
        <w:t>(</w:t>
      </w:r>
      <w:hyperlink w:anchor="_ENREF_38" w:tooltip="Kim, 2009 #23" w:history="1">
        <w:r w:rsidR="00986B7E">
          <w:rPr>
            <w:rFonts w:eastAsiaTheme="minorEastAsia"/>
            <w:noProof/>
          </w:rPr>
          <w:t>Kim and Palomino 2009</w:t>
        </w:r>
      </w:hyperlink>
      <w:r>
        <w:rPr>
          <w:rFonts w:eastAsiaTheme="minorEastAsia"/>
          <w:noProof/>
        </w:rPr>
        <w:t xml:space="preserve">; </w:t>
      </w:r>
      <w:hyperlink w:anchor="_ENREF_39" w:tooltip="Kim, 2011 #7" w:history="1">
        <w:r w:rsidR="00986B7E">
          <w:rPr>
            <w:rFonts w:eastAsiaTheme="minorEastAsia"/>
            <w:noProof/>
          </w:rPr>
          <w:t>Kim and Palomino 2011</w:t>
        </w:r>
      </w:hyperlink>
      <w:r>
        <w:rPr>
          <w:rFonts w:eastAsiaTheme="minorEastAsia"/>
          <w:noProof/>
        </w:rPr>
        <w:t>)</w:t>
      </w:r>
      <w:r>
        <w:rPr>
          <w:rFonts w:eastAsiaTheme="minorEastAsia"/>
        </w:rPr>
        <w:fldChar w:fldCharType="end"/>
      </w:r>
      <w:r>
        <w:rPr>
          <w:rFonts w:eastAsiaTheme="minorEastAsia"/>
        </w:rPr>
        <w:t>.  The clay-</w:t>
      </w:r>
    </w:p>
    <w:p w:rsidR="00A82081" w:rsidRDefault="00A82081" w:rsidP="00A82081">
      <w:pPr>
        <w:pStyle w:val="Caption2"/>
        <w:spacing w:before="600"/>
      </w:pPr>
      <w:bookmarkStart w:id="52" w:name="_Toc356812400"/>
      <w:r w:rsidRPr="00F56762">
        <w:t xml:space="preserve">TABLE </w:t>
      </w:r>
      <w:r>
        <w:t>3.5:  Mass of each clay and polymer to use for solution intercalation technique based on a batch of 2000 mL or 3500 mL</w:t>
      </w:r>
      <w:bookmarkEnd w:id="52"/>
    </w:p>
    <w:tbl>
      <w:tblPr>
        <w:tblW w:w="6897" w:type="dxa"/>
        <w:jc w:val="center"/>
        <w:tblInd w:w="93" w:type="dxa"/>
        <w:tblLook w:val="04A0" w:firstRow="1" w:lastRow="0" w:firstColumn="1" w:lastColumn="0" w:noHBand="0" w:noVBand="1"/>
      </w:tblPr>
      <w:tblGrid>
        <w:gridCol w:w="3257"/>
        <w:gridCol w:w="1840"/>
        <w:gridCol w:w="1800"/>
      </w:tblGrid>
      <w:tr w:rsidR="00A82081" w:rsidRPr="001D6BFC" w:rsidTr="002B5734">
        <w:trPr>
          <w:trHeight w:val="432"/>
          <w:jc w:val="center"/>
        </w:trPr>
        <w:tc>
          <w:tcPr>
            <w:tcW w:w="3257" w:type="dxa"/>
            <w:tcBorders>
              <w:top w:val="single" w:sz="4" w:space="0" w:color="auto"/>
              <w:left w:val="single" w:sz="4" w:space="0" w:color="auto"/>
              <w:bottom w:val="single" w:sz="12" w:space="0" w:color="auto"/>
              <w:right w:val="single" w:sz="4" w:space="0" w:color="auto"/>
            </w:tcBorders>
            <w:shd w:val="clear" w:color="auto" w:fill="auto"/>
            <w:noWrap/>
            <w:vAlign w:val="center"/>
            <w:hideMark/>
          </w:tcPr>
          <w:p w:rsidR="00A82081" w:rsidRPr="004661DF" w:rsidRDefault="00A82081" w:rsidP="002B5734">
            <w:pPr>
              <w:spacing w:line="240" w:lineRule="auto"/>
              <w:jc w:val="center"/>
              <w:rPr>
                <w:rFonts w:ascii="Times New Roman" w:eastAsia="Times New Roman" w:hAnsi="Times New Roman" w:cs="Times New Roman"/>
                <w:color w:val="000000"/>
                <w:szCs w:val="22"/>
              </w:rPr>
            </w:pPr>
            <w:r w:rsidRPr="004661DF">
              <w:rPr>
                <w:rFonts w:ascii="Times New Roman" w:eastAsia="Times New Roman" w:hAnsi="Times New Roman" w:cs="Times New Roman"/>
                <w:color w:val="000000"/>
                <w:szCs w:val="22"/>
              </w:rPr>
              <w:t>Volume</w:t>
            </w:r>
            <w:r>
              <w:rPr>
                <w:rFonts w:ascii="Times New Roman" w:eastAsia="Times New Roman" w:hAnsi="Times New Roman" w:cs="Times New Roman"/>
                <w:color w:val="000000"/>
                <w:szCs w:val="22"/>
              </w:rPr>
              <w:t xml:space="preserve"> of water</w:t>
            </w:r>
          </w:p>
        </w:tc>
        <w:tc>
          <w:tcPr>
            <w:tcW w:w="1840" w:type="dxa"/>
            <w:tcBorders>
              <w:top w:val="single" w:sz="4" w:space="0" w:color="auto"/>
              <w:left w:val="nil"/>
              <w:bottom w:val="single" w:sz="12" w:space="0" w:color="auto"/>
              <w:right w:val="single" w:sz="4" w:space="0" w:color="auto"/>
            </w:tcBorders>
            <w:shd w:val="clear" w:color="auto" w:fill="auto"/>
            <w:noWrap/>
            <w:vAlign w:val="center"/>
            <w:hideMark/>
          </w:tcPr>
          <w:p w:rsidR="00A82081" w:rsidRPr="004661DF" w:rsidRDefault="00A82081" w:rsidP="002B5734">
            <w:pPr>
              <w:spacing w:line="240" w:lineRule="auto"/>
              <w:jc w:val="center"/>
              <w:rPr>
                <w:rFonts w:ascii="Times New Roman" w:eastAsia="Times New Roman" w:hAnsi="Times New Roman" w:cs="Times New Roman"/>
                <w:color w:val="000000"/>
                <w:szCs w:val="22"/>
              </w:rPr>
            </w:pPr>
            <w:r w:rsidRPr="004661DF">
              <w:rPr>
                <w:rFonts w:ascii="Times New Roman" w:eastAsia="Times New Roman" w:hAnsi="Times New Roman" w:cs="Times New Roman"/>
                <w:color w:val="000000"/>
                <w:szCs w:val="22"/>
              </w:rPr>
              <w:t>2000</w:t>
            </w:r>
            <w:r>
              <w:rPr>
                <w:rFonts w:ascii="Times New Roman" w:eastAsia="Times New Roman" w:hAnsi="Times New Roman" w:cs="Times New Roman"/>
                <w:color w:val="000000"/>
                <w:szCs w:val="22"/>
              </w:rPr>
              <w:t xml:space="preserve"> mL</w:t>
            </w:r>
          </w:p>
        </w:tc>
        <w:tc>
          <w:tcPr>
            <w:tcW w:w="1800" w:type="dxa"/>
            <w:tcBorders>
              <w:top w:val="single" w:sz="4" w:space="0" w:color="auto"/>
              <w:left w:val="nil"/>
              <w:bottom w:val="single" w:sz="12" w:space="0" w:color="auto"/>
              <w:right w:val="single" w:sz="4" w:space="0" w:color="auto"/>
            </w:tcBorders>
            <w:vAlign w:val="center"/>
          </w:tcPr>
          <w:p w:rsidR="00A82081" w:rsidRPr="004661DF" w:rsidRDefault="00A82081" w:rsidP="002B5734">
            <w:pPr>
              <w:spacing w:line="240" w:lineRule="auto"/>
              <w:jc w:val="center"/>
              <w:rPr>
                <w:rFonts w:ascii="Times New Roman" w:eastAsia="Times New Roman" w:hAnsi="Times New Roman" w:cs="Times New Roman"/>
                <w:color w:val="000000"/>
                <w:szCs w:val="22"/>
              </w:rPr>
            </w:pPr>
            <w:r w:rsidRPr="004661DF">
              <w:rPr>
                <w:rFonts w:ascii="Times New Roman" w:eastAsia="Times New Roman" w:hAnsi="Times New Roman" w:cs="Times New Roman"/>
                <w:color w:val="000000"/>
                <w:szCs w:val="22"/>
              </w:rPr>
              <w:t>3500</w:t>
            </w:r>
            <w:r>
              <w:rPr>
                <w:rFonts w:ascii="Times New Roman" w:eastAsia="Times New Roman" w:hAnsi="Times New Roman" w:cs="Times New Roman"/>
                <w:color w:val="000000"/>
                <w:szCs w:val="22"/>
              </w:rPr>
              <w:t xml:space="preserve"> mL</w:t>
            </w:r>
          </w:p>
        </w:tc>
      </w:tr>
      <w:tr w:rsidR="00A82081" w:rsidRPr="001D6BFC" w:rsidTr="002B5734">
        <w:trPr>
          <w:trHeight w:val="432"/>
          <w:jc w:val="center"/>
        </w:trPr>
        <w:tc>
          <w:tcPr>
            <w:tcW w:w="3257" w:type="dxa"/>
            <w:tcBorders>
              <w:top w:val="single" w:sz="12" w:space="0" w:color="auto"/>
              <w:left w:val="single" w:sz="4" w:space="0" w:color="auto"/>
              <w:right w:val="single" w:sz="4" w:space="0" w:color="auto"/>
            </w:tcBorders>
            <w:shd w:val="clear" w:color="auto" w:fill="auto"/>
            <w:noWrap/>
            <w:vAlign w:val="center"/>
            <w:hideMark/>
          </w:tcPr>
          <w:p w:rsidR="00A82081" w:rsidRPr="001D6BFC" w:rsidRDefault="00A82081" w:rsidP="002B5734">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Mass of </w:t>
            </w:r>
            <w:r w:rsidRPr="00A91D9D">
              <w:rPr>
                <w:rFonts w:ascii="Times New Roman" w:eastAsia="Times New Roman" w:hAnsi="Times New Roman" w:cs="Times New Roman"/>
                <w:b/>
                <w:color w:val="000000"/>
              </w:rPr>
              <w:t>Kt</w:t>
            </w:r>
            <w:r>
              <w:rPr>
                <w:rFonts w:ascii="Times New Roman" w:eastAsia="Times New Roman" w:hAnsi="Times New Roman" w:cs="Times New Roman"/>
                <w:color w:val="000000"/>
              </w:rPr>
              <w:t xml:space="preserve"> for Kt-PAM (g)</w:t>
            </w:r>
          </w:p>
        </w:tc>
        <w:tc>
          <w:tcPr>
            <w:tcW w:w="1840" w:type="dxa"/>
            <w:tcBorders>
              <w:top w:val="single" w:sz="12" w:space="0" w:color="auto"/>
              <w:left w:val="nil"/>
              <w:right w:val="single" w:sz="4" w:space="0" w:color="auto"/>
            </w:tcBorders>
            <w:shd w:val="clear" w:color="auto" w:fill="auto"/>
            <w:noWrap/>
            <w:vAlign w:val="center"/>
            <w:hideMark/>
          </w:tcPr>
          <w:p w:rsidR="00A82081" w:rsidRPr="001D6BFC" w:rsidRDefault="00A82081" w:rsidP="002B5734">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260</w:t>
            </w:r>
          </w:p>
        </w:tc>
        <w:tc>
          <w:tcPr>
            <w:tcW w:w="1800" w:type="dxa"/>
            <w:tcBorders>
              <w:top w:val="single" w:sz="12" w:space="0" w:color="auto"/>
              <w:left w:val="nil"/>
              <w:right w:val="single" w:sz="4" w:space="0" w:color="auto"/>
            </w:tcBorders>
            <w:vAlign w:val="center"/>
          </w:tcPr>
          <w:p w:rsidR="00A82081" w:rsidRPr="001D6BFC" w:rsidRDefault="00A82081" w:rsidP="002B5734">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455</w:t>
            </w:r>
          </w:p>
        </w:tc>
      </w:tr>
      <w:tr w:rsidR="00A82081" w:rsidRPr="001D6BFC" w:rsidTr="002B5734">
        <w:trPr>
          <w:trHeight w:val="432"/>
          <w:jc w:val="center"/>
        </w:trPr>
        <w:tc>
          <w:tcPr>
            <w:tcW w:w="3257" w:type="dxa"/>
            <w:tcBorders>
              <w:left w:val="single" w:sz="4" w:space="0" w:color="auto"/>
              <w:right w:val="single" w:sz="4" w:space="0" w:color="auto"/>
            </w:tcBorders>
            <w:shd w:val="clear" w:color="auto" w:fill="auto"/>
            <w:noWrap/>
            <w:vAlign w:val="center"/>
            <w:hideMark/>
          </w:tcPr>
          <w:p w:rsidR="00A82081" w:rsidRPr="001D6BFC" w:rsidRDefault="00A82081" w:rsidP="002B5734">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Mass of </w:t>
            </w:r>
            <w:r w:rsidRPr="00A91D9D">
              <w:rPr>
                <w:rFonts w:ascii="Times New Roman" w:eastAsia="Times New Roman" w:hAnsi="Times New Roman" w:cs="Times New Roman"/>
                <w:b/>
                <w:color w:val="000000"/>
              </w:rPr>
              <w:t>Mt</w:t>
            </w:r>
            <w:r>
              <w:rPr>
                <w:rFonts w:ascii="Times New Roman" w:eastAsia="Times New Roman" w:hAnsi="Times New Roman" w:cs="Times New Roman"/>
                <w:color w:val="000000"/>
              </w:rPr>
              <w:t xml:space="preserve"> for Mt-PAM (g)</w:t>
            </w:r>
          </w:p>
        </w:tc>
        <w:tc>
          <w:tcPr>
            <w:tcW w:w="1840" w:type="dxa"/>
            <w:tcBorders>
              <w:left w:val="nil"/>
              <w:right w:val="single" w:sz="4" w:space="0" w:color="auto"/>
            </w:tcBorders>
            <w:shd w:val="clear" w:color="auto" w:fill="auto"/>
            <w:noWrap/>
            <w:vAlign w:val="center"/>
            <w:hideMark/>
          </w:tcPr>
          <w:p w:rsidR="00A82081" w:rsidRPr="001D6BFC" w:rsidRDefault="00A82081" w:rsidP="002B5734">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100</w:t>
            </w:r>
          </w:p>
        </w:tc>
        <w:tc>
          <w:tcPr>
            <w:tcW w:w="1800" w:type="dxa"/>
            <w:tcBorders>
              <w:left w:val="nil"/>
              <w:right w:val="single" w:sz="4" w:space="0" w:color="auto"/>
            </w:tcBorders>
            <w:vAlign w:val="center"/>
          </w:tcPr>
          <w:p w:rsidR="00A82081" w:rsidRPr="001D6BFC" w:rsidRDefault="00A82081" w:rsidP="002B5734">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175</w:t>
            </w:r>
          </w:p>
        </w:tc>
      </w:tr>
      <w:tr w:rsidR="00A82081" w:rsidRPr="001D6BFC" w:rsidTr="002B5734">
        <w:trPr>
          <w:trHeight w:val="432"/>
          <w:jc w:val="center"/>
        </w:trPr>
        <w:tc>
          <w:tcPr>
            <w:tcW w:w="3257" w:type="dxa"/>
            <w:tcBorders>
              <w:left w:val="single" w:sz="4" w:space="0" w:color="auto"/>
              <w:right w:val="single" w:sz="4" w:space="0" w:color="auto"/>
            </w:tcBorders>
            <w:shd w:val="clear" w:color="auto" w:fill="auto"/>
            <w:noWrap/>
            <w:vAlign w:val="center"/>
          </w:tcPr>
          <w:p w:rsidR="00A82081" w:rsidRDefault="00A82081" w:rsidP="002B5734">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Mass of </w:t>
            </w:r>
            <w:r w:rsidRPr="00A91D9D">
              <w:rPr>
                <w:rFonts w:ascii="Times New Roman" w:eastAsia="Times New Roman" w:hAnsi="Times New Roman" w:cs="Times New Roman"/>
                <w:b/>
                <w:color w:val="000000"/>
              </w:rPr>
              <w:t>PAM</w:t>
            </w:r>
            <w:r>
              <w:rPr>
                <w:rFonts w:ascii="Times New Roman" w:eastAsia="Times New Roman" w:hAnsi="Times New Roman" w:cs="Times New Roman"/>
                <w:color w:val="000000"/>
              </w:rPr>
              <w:t xml:space="preserve"> for Kt-PAM (g)</w:t>
            </w:r>
          </w:p>
        </w:tc>
        <w:tc>
          <w:tcPr>
            <w:tcW w:w="1840" w:type="dxa"/>
            <w:tcBorders>
              <w:left w:val="nil"/>
              <w:right w:val="single" w:sz="4" w:space="0" w:color="auto"/>
            </w:tcBorders>
            <w:shd w:val="clear" w:color="auto" w:fill="auto"/>
            <w:noWrap/>
            <w:vAlign w:val="center"/>
          </w:tcPr>
          <w:p w:rsidR="00A82081" w:rsidRDefault="00A82081" w:rsidP="002B5734">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1.200</w:t>
            </w:r>
          </w:p>
        </w:tc>
        <w:tc>
          <w:tcPr>
            <w:tcW w:w="1800" w:type="dxa"/>
            <w:tcBorders>
              <w:left w:val="nil"/>
              <w:right w:val="single" w:sz="4" w:space="0" w:color="auto"/>
            </w:tcBorders>
            <w:vAlign w:val="center"/>
          </w:tcPr>
          <w:p w:rsidR="00A82081" w:rsidRDefault="00A82081" w:rsidP="002B5734">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2.100</w:t>
            </w:r>
          </w:p>
        </w:tc>
      </w:tr>
      <w:tr w:rsidR="00A82081" w:rsidRPr="001D6BFC" w:rsidTr="002B5734">
        <w:trPr>
          <w:trHeight w:val="432"/>
          <w:jc w:val="center"/>
        </w:trPr>
        <w:tc>
          <w:tcPr>
            <w:tcW w:w="3257" w:type="dxa"/>
            <w:tcBorders>
              <w:left w:val="single" w:sz="4" w:space="0" w:color="auto"/>
              <w:bottom w:val="single" w:sz="4" w:space="0" w:color="auto"/>
              <w:right w:val="single" w:sz="4" w:space="0" w:color="auto"/>
            </w:tcBorders>
            <w:shd w:val="clear" w:color="auto" w:fill="auto"/>
            <w:noWrap/>
            <w:vAlign w:val="center"/>
          </w:tcPr>
          <w:p w:rsidR="00A82081" w:rsidRDefault="00A82081" w:rsidP="002B5734">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Mass of </w:t>
            </w:r>
            <w:r w:rsidRPr="00A91D9D">
              <w:rPr>
                <w:rFonts w:ascii="Times New Roman" w:eastAsia="Times New Roman" w:hAnsi="Times New Roman" w:cs="Times New Roman"/>
                <w:b/>
                <w:color w:val="000000"/>
              </w:rPr>
              <w:t>PAM</w:t>
            </w:r>
            <w:r>
              <w:rPr>
                <w:rFonts w:ascii="Times New Roman" w:eastAsia="Times New Roman" w:hAnsi="Times New Roman" w:cs="Times New Roman"/>
                <w:color w:val="000000"/>
              </w:rPr>
              <w:t xml:space="preserve"> for Mt-PAM (g)</w:t>
            </w:r>
          </w:p>
        </w:tc>
        <w:tc>
          <w:tcPr>
            <w:tcW w:w="1840" w:type="dxa"/>
            <w:tcBorders>
              <w:left w:val="nil"/>
              <w:bottom w:val="single" w:sz="4" w:space="0" w:color="auto"/>
              <w:right w:val="single" w:sz="4" w:space="0" w:color="auto"/>
            </w:tcBorders>
            <w:shd w:val="clear" w:color="auto" w:fill="auto"/>
            <w:noWrap/>
            <w:vAlign w:val="center"/>
          </w:tcPr>
          <w:p w:rsidR="00A82081" w:rsidRDefault="00A82081" w:rsidP="002B5734">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3.750</w:t>
            </w:r>
          </w:p>
        </w:tc>
        <w:tc>
          <w:tcPr>
            <w:tcW w:w="1800" w:type="dxa"/>
            <w:tcBorders>
              <w:left w:val="nil"/>
              <w:bottom w:val="single" w:sz="4" w:space="0" w:color="auto"/>
              <w:right w:val="single" w:sz="4" w:space="0" w:color="auto"/>
            </w:tcBorders>
            <w:vAlign w:val="center"/>
          </w:tcPr>
          <w:p w:rsidR="00A82081" w:rsidRDefault="00A82081" w:rsidP="002B5734">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6.563</w:t>
            </w:r>
          </w:p>
        </w:tc>
      </w:tr>
    </w:tbl>
    <w:p w:rsidR="00A82081" w:rsidRDefault="00A82081" w:rsidP="00A82081">
      <w:pPr>
        <w:ind w:left="360"/>
        <w:jc w:val="center"/>
      </w:pPr>
      <w:r>
        <w:lastRenderedPageBreak/>
        <w:t xml:space="preserve">(a) </w:t>
      </w:r>
      <w:r w:rsidRPr="00587A9F">
        <w:rPr>
          <w:noProof/>
        </w:rPr>
        <w:drawing>
          <wp:inline distT="0" distB="0" distL="0" distR="0" wp14:anchorId="412A6B89" wp14:editId="136C40E9">
            <wp:extent cx="1811316" cy="2542809"/>
            <wp:effectExtent l="0" t="0" r="0" b="0"/>
            <wp:docPr id="2050" name="Picture 2" descr="C:\Users\Matt Bishop\Desktop\Research\Pictures\10-22-2012\PA21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Matt Bishop\Desktop\Research\Pictures\10-22-2012\PA210018.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2344" t="6410" r="27656"/>
                    <a:stretch/>
                  </pic:blipFill>
                  <pic:spPr bwMode="auto">
                    <a:xfrm>
                      <a:off x="0" y="0"/>
                      <a:ext cx="1817005" cy="2550795"/>
                    </a:xfrm>
                    <a:prstGeom prst="rect">
                      <a:avLst/>
                    </a:prstGeom>
                    <a:noFill/>
                    <a:extLst/>
                  </pic:spPr>
                </pic:pic>
              </a:graphicData>
            </a:graphic>
          </wp:inline>
        </w:drawing>
      </w:r>
      <w:r>
        <w:t xml:space="preserve">      (b) </w:t>
      </w:r>
      <w:r w:rsidRPr="00587A9F">
        <w:rPr>
          <w:noProof/>
        </w:rPr>
        <w:drawing>
          <wp:inline distT="0" distB="0" distL="0" distR="0" wp14:anchorId="3B02F1D4" wp14:editId="7B041AEB">
            <wp:extent cx="2524125" cy="1674047"/>
            <wp:effectExtent l="0" t="0" r="0" b="0"/>
            <wp:docPr id="2051" name="Picture 3" descr="C:\Users\Matt Bishop\Desktop\Research\Pictures\10-22-2012\PA21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descr="C:\Users\Matt Bishop\Desktop\Research\Pictures\10-22-2012\PA210023.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1878" t="21811" r="5695" b="14141"/>
                    <a:stretch/>
                  </pic:blipFill>
                  <pic:spPr bwMode="auto">
                    <a:xfrm>
                      <a:off x="0" y="0"/>
                      <a:ext cx="2530607" cy="1678346"/>
                    </a:xfrm>
                    <a:prstGeom prst="rect">
                      <a:avLst/>
                    </a:prstGeom>
                    <a:noFill/>
                    <a:extLst/>
                  </pic:spPr>
                </pic:pic>
              </a:graphicData>
            </a:graphic>
          </wp:inline>
        </w:drawing>
      </w:r>
      <w:r>
        <w:t xml:space="preserve"> </w:t>
      </w:r>
    </w:p>
    <w:p w:rsidR="00A82081" w:rsidRDefault="00A82081" w:rsidP="00A82081">
      <w:pPr>
        <w:pStyle w:val="Caption"/>
        <w:ind w:left="720"/>
      </w:pPr>
      <w:bookmarkStart w:id="53" w:name="_Toc356812416"/>
      <w:r w:rsidRPr="00C97DC5">
        <w:t xml:space="preserve">FIG. </w:t>
      </w:r>
      <w:r>
        <w:t>3.2</w:t>
      </w:r>
      <w:r w:rsidRPr="00C97DC5">
        <w:t xml:space="preserve">:  </w:t>
      </w:r>
      <w:r>
        <w:t>Materials used for Kt-PAM composites consist of (a) Kaolinite and (b) PAM</w:t>
      </w:r>
      <w:bookmarkEnd w:id="53"/>
    </w:p>
    <w:p w:rsidR="00F55018" w:rsidRDefault="00F55018" w:rsidP="00A82081">
      <w:pPr>
        <w:spacing w:before="700" w:line="480" w:lineRule="auto"/>
        <w:jc w:val="both"/>
        <w:rPr>
          <w:rFonts w:eastAsiaTheme="minorEastAsia"/>
        </w:rPr>
      </w:pPr>
      <w:r>
        <w:rPr>
          <w:rFonts w:eastAsiaTheme="minorEastAsia"/>
        </w:rPr>
        <w:t>polymer volume ratio is represented as the proportion of clay volume per the proportion of polymer volume in the composite: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
        <w:gridCol w:w="6786"/>
        <w:gridCol w:w="848"/>
      </w:tblGrid>
      <w:tr w:rsidR="008D5448" w:rsidTr="000E4391">
        <w:tc>
          <w:tcPr>
            <w:tcW w:w="500" w:type="pct"/>
          </w:tcPr>
          <w:p w:rsidR="008D5448" w:rsidRDefault="008D5448" w:rsidP="000E4391">
            <w:pPr>
              <w:spacing w:line="480" w:lineRule="auto"/>
              <w:jc w:val="both"/>
            </w:pPr>
          </w:p>
        </w:tc>
        <w:tc>
          <w:tcPr>
            <w:tcW w:w="4000" w:type="pct"/>
            <w:vAlign w:val="center"/>
          </w:tcPr>
          <w:p w:rsidR="008D5448" w:rsidRDefault="008D5448" w:rsidP="000E4391">
            <w:pPr>
              <w:spacing w:line="480" w:lineRule="auto"/>
              <w:jc w:val="center"/>
            </w:pPr>
            <m:oMathPara>
              <m:oMath>
                <m:r>
                  <w:rPr>
                    <w:rFonts w:ascii="Cambria Math" w:eastAsiaTheme="minorEastAsia" w:hAnsi="Cambria Math"/>
                  </w:rPr>
                  <m:t>clay polymer volume ratio=</m:t>
                </m:r>
                <m:f>
                  <m:fPr>
                    <m:ctrlPr>
                      <w:rPr>
                        <w:rFonts w:ascii="Cambria Math" w:eastAsiaTheme="minorEastAsia" w:hAnsi="Cambria Math"/>
                        <w:i/>
                      </w:rPr>
                    </m:ctrlPr>
                  </m:fPr>
                  <m:num>
                    <m:f>
                      <m:fPr>
                        <m:type m:val="skw"/>
                        <m:ctrlPr>
                          <w:rPr>
                            <w:rFonts w:ascii="Cambria Math" w:eastAsiaTheme="minorEastAsia" w:hAnsi="Cambria Math"/>
                            <w:i/>
                          </w:rPr>
                        </m:ctrlPr>
                      </m:fPr>
                      <m:num>
                        <m:r>
                          <w:rPr>
                            <w:rFonts w:ascii="Cambria Math" w:eastAsiaTheme="minorEastAsia" w:hAnsi="Cambria Math"/>
                          </w:rPr>
                          <m:t>clay mass</m:t>
                        </m:r>
                      </m:num>
                      <m:den>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s</m:t>
                            </m:r>
                          </m:sub>
                        </m:sSub>
                        <m:r>
                          <w:rPr>
                            <w:rFonts w:ascii="Cambria Math" w:eastAsiaTheme="minorEastAsia" w:hAnsi="Cambria Math"/>
                          </w:rPr>
                          <m:t xml:space="preserve"> of clay</m:t>
                        </m:r>
                      </m:den>
                    </m:f>
                  </m:num>
                  <m:den>
                    <m:f>
                      <m:fPr>
                        <m:type m:val="skw"/>
                        <m:ctrlPr>
                          <w:rPr>
                            <w:rFonts w:ascii="Cambria Math" w:eastAsiaTheme="minorEastAsia" w:hAnsi="Cambria Math"/>
                            <w:i/>
                          </w:rPr>
                        </m:ctrlPr>
                      </m:fPr>
                      <m:num>
                        <m:r>
                          <w:rPr>
                            <w:rFonts w:ascii="Cambria Math" w:eastAsiaTheme="minorEastAsia" w:hAnsi="Cambria Math"/>
                          </w:rPr>
                          <m:t>polymer mass</m:t>
                        </m:r>
                      </m:num>
                      <m:den>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s</m:t>
                            </m:r>
                          </m:sub>
                        </m:sSub>
                        <m:r>
                          <w:rPr>
                            <w:rFonts w:ascii="Cambria Math" w:eastAsiaTheme="minorEastAsia" w:hAnsi="Cambria Math"/>
                          </w:rPr>
                          <m:t xml:space="preserve"> of polymer</m:t>
                        </m:r>
                      </m:den>
                    </m:f>
                  </m:den>
                </m:f>
              </m:oMath>
            </m:oMathPara>
          </w:p>
        </w:tc>
        <w:tc>
          <w:tcPr>
            <w:tcW w:w="500" w:type="pct"/>
            <w:vAlign w:val="center"/>
          </w:tcPr>
          <w:p w:rsidR="008D5448" w:rsidRDefault="008D5448" w:rsidP="000E4391">
            <w:pPr>
              <w:spacing w:line="480" w:lineRule="auto"/>
              <w:jc w:val="right"/>
            </w:pPr>
            <w:r>
              <w:t>(3.2)</w:t>
            </w:r>
          </w:p>
        </w:tc>
      </w:tr>
    </w:tbl>
    <w:p w:rsidR="008D5448" w:rsidRPr="00A82081" w:rsidRDefault="00735375" w:rsidP="00A82081">
      <w:pPr>
        <w:spacing w:line="480" w:lineRule="auto"/>
        <w:jc w:val="both"/>
        <w:rPr>
          <w:noProof/>
        </w:rPr>
      </w:pPr>
      <w:r w:rsidRPr="00A82081">
        <w:rPr>
          <w:noProof/>
        </w:rPr>
        <w:t>For example, in the case of Kt-PAM with a clay-polymer volume ratio of 62.5, there is 62.5 times more volume of clay in the composite than that of the polymer.  Results</w:t>
      </w:r>
      <w:r w:rsidR="00A82081" w:rsidRPr="00A82081">
        <w:rPr>
          <w:noProof/>
        </w:rPr>
        <w:t xml:space="preserve"> </w:t>
      </w:r>
      <w:r w:rsidR="008D5448" w:rsidRPr="00A82081">
        <w:rPr>
          <w:noProof/>
        </w:rPr>
        <w:t>for the mass of polymer to be used can also be found in Table 3.5.  A sample of dry PAM being prepared during this step can also be seen in Figure 3.2b.</w:t>
      </w:r>
    </w:p>
    <w:p w:rsidR="008D5448" w:rsidRDefault="008D5448" w:rsidP="008D5448">
      <w:pPr>
        <w:spacing w:line="480" w:lineRule="auto"/>
        <w:jc w:val="both"/>
        <w:rPr>
          <w:noProof/>
        </w:rPr>
      </w:pPr>
      <w:r>
        <w:rPr>
          <w:noProof/>
        </w:rPr>
        <w:tab/>
        <w:t>The third step of this procedure is to mix and hydrate the clay mineral and the polymer in separate containers of distilled water.  For Kt, 1 hour of mixing time is sufficient for hydration at the water content of 770%, but for Mt, 4 hours of mixing</w:t>
      </w:r>
    </w:p>
    <w:p w:rsidR="00F929B0" w:rsidRDefault="00726EAF" w:rsidP="003C6FC8">
      <w:pPr>
        <w:spacing w:line="480" w:lineRule="auto"/>
        <w:jc w:val="both"/>
        <w:rPr>
          <w:noProof/>
        </w:rPr>
      </w:pPr>
      <w:r>
        <w:rPr>
          <w:noProof/>
        </w:rPr>
        <w:lastRenderedPageBreak/>
        <w:t xml:space="preserve">time </w:t>
      </w:r>
      <w:r w:rsidR="00B57A7C">
        <w:rPr>
          <w:noProof/>
        </w:rPr>
        <w:t>is needed for complete hydration</w:t>
      </w:r>
      <w:r>
        <w:rPr>
          <w:noProof/>
        </w:rPr>
        <w:t xml:space="preserve"> at the water content of 2000%</w:t>
      </w:r>
      <w:r w:rsidR="00CC1BEB">
        <w:rPr>
          <w:noProof/>
        </w:rPr>
        <w:t xml:space="preserve">.  </w:t>
      </w:r>
      <w:r w:rsidR="00490D0C">
        <w:rPr>
          <w:noProof/>
        </w:rPr>
        <w:t xml:space="preserve">Water contents were calculated based on the weights shown in Table 3.5.  </w:t>
      </w:r>
      <w:r w:rsidR="009A0EAD">
        <w:rPr>
          <w:noProof/>
        </w:rPr>
        <w:t>For PAM, 1 hour of mixing time is sufficient for hydration</w:t>
      </w:r>
      <w:r>
        <w:rPr>
          <w:noProof/>
        </w:rPr>
        <w:t xml:space="preserve"> fo</w:t>
      </w:r>
      <w:r w:rsidR="00490D0C">
        <w:rPr>
          <w:noProof/>
        </w:rPr>
        <w:t>r the very high water contents used</w:t>
      </w:r>
      <w:r w:rsidR="009A0EAD">
        <w:rPr>
          <w:noProof/>
        </w:rPr>
        <w:t>.</w:t>
      </w:r>
    </w:p>
    <w:p w:rsidR="00A82081" w:rsidRDefault="003C6FC8" w:rsidP="00A82081">
      <w:pPr>
        <w:spacing w:line="480" w:lineRule="auto"/>
        <w:jc w:val="both"/>
        <w:rPr>
          <w:noProof/>
        </w:rPr>
      </w:pPr>
      <w:r>
        <w:rPr>
          <w:noProof/>
        </w:rPr>
        <w:tab/>
        <w:t>The fourth and final step in this procedure is to combine the clay mixture and PAM mixture into a final container and mix for 2 hours.  At this point, the clay-</w:t>
      </w:r>
      <w:r w:rsidR="00A82081">
        <w:rPr>
          <w:noProof/>
        </w:rPr>
        <w:t>polymer composite is complete and ready for the next steps of the testing.  Further detail into the water content of the materials at each step can be found in Table 3.6.</w:t>
      </w:r>
    </w:p>
    <w:p w:rsidR="00AC4B31" w:rsidRDefault="00AC4B31" w:rsidP="003C6FC8">
      <w:pPr>
        <w:rPr>
          <w:noProof/>
        </w:rPr>
      </w:pPr>
    </w:p>
    <w:p w:rsidR="006D7D73" w:rsidRDefault="006D7D73" w:rsidP="003C6FC8">
      <w:pPr>
        <w:pStyle w:val="Heading2"/>
        <w:jc w:val="both"/>
      </w:pPr>
      <w:bookmarkStart w:id="54" w:name="_Toc346876884"/>
      <w:bookmarkStart w:id="55" w:name="_Toc356812296"/>
      <w:r>
        <w:t>3.</w:t>
      </w:r>
      <w:r w:rsidR="003E27E2">
        <w:t>4</w:t>
      </w:r>
      <w:r>
        <w:t xml:space="preserve"> Pre-Consolidation</w:t>
      </w:r>
      <w:bookmarkEnd w:id="54"/>
      <w:bookmarkEnd w:id="55"/>
    </w:p>
    <w:p w:rsidR="006D7D73" w:rsidRDefault="006D7D73" w:rsidP="003C6FC8">
      <w:pPr>
        <w:jc w:val="both"/>
      </w:pPr>
    </w:p>
    <w:p w:rsidR="003C6FC8" w:rsidRDefault="006D7D73" w:rsidP="00182171">
      <w:pPr>
        <w:spacing w:line="480" w:lineRule="auto"/>
        <w:jc w:val="both"/>
      </w:pPr>
      <w:r>
        <w:tab/>
      </w:r>
      <w:r w:rsidR="003A3CB7">
        <w:t xml:space="preserve">The </w:t>
      </w:r>
      <w:r w:rsidR="003964D7">
        <w:t>materials</w:t>
      </w:r>
      <w:r w:rsidR="003A3CB7">
        <w:t xml:space="preserve"> used in this testing were pre-consolidated under the same conditions in order to simulate an in-situ condition.  </w:t>
      </w:r>
      <w:r w:rsidR="00CE1F98">
        <w:t>While many samples were pre-consol</w:t>
      </w:r>
      <w:r w:rsidR="007C4919">
        <w:t>idated in this manner, each consisted of one of four different specimens (kaolinite, kaolinite-PAM composite, montmorillonite, or montmorillonite-P</w:t>
      </w:r>
      <w:r w:rsidR="00AC4B31">
        <w:t>AM</w:t>
      </w:r>
      <w:r w:rsidR="007C4919">
        <w:t xml:space="preserve"> composite). </w:t>
      </w:r>
      <w:r w:rsidR="00CE1F98">
        <w:t xml:space="preserve"> </w:t>
      </w:r>
      <w:r w:rsidR="003A3CB7">
        <w:t>This setup is shown in Figure 3.</w:t>
      </w:r>
      <w:r w:rsidR="001A79FD">
        <w:t>3</w:t>
      </w:r>
      <w:r w:rsidR="003A3CB7">
        <w:t>.</w:t>
      </w:r>
      <w:r w:rsidR="002F11C1">
        <w:t xml:space="preserve">  In order to pre-consolidate the </w:t>
      </w:r>
    </w:p>
    <w:p w:rsidR="003C6FC8" w:rsidRDefault="003C6FC8" w:rsidP="003C6FC8">
      <w:pPr>
        <w:pStyle w:val="Caption2"/>
        <w:spacing w:before="600"/>
      </w:pPr>
      <w:bookmarkStart w:id="56" w:name="_Toc356812401"/>
      <w:r w:rsidRPr="00F56762">
        <w:t xml:space="preserve">TABLE </w:t>
      </w:r>
      <w:r>
        <w:t>3.6:  Sample calculations showing the resulting water contents for both Kt-PAM and Mt-PAM composites mixed to a total volume of 3500 mL.</w:t>
      </w:r>
      <w:bookmarkEnd w:id="56"/>
    </w:p>
    <w:tbl>
      <w:tblPr>
        <w:tblW w:w="8158" w:type="dxa"/>
        <w:tblInd w:w="93" w:type="dxa"/>
        <w:tblLook w:val="04A0" w:firstRow="1" w:lastRow="0" w:firstColumn="1" w:lastColumn="0" w:noHBand="0" w:noVBand="1"/>
      </w:tblPr>
      <w:tblGrid>
        <w:gridCol w:w="964"/>
        <w:gridCol w:w="1207"/>
        <w:gridCol w:w="1890"/>
        <w:gridCol w:w="2116"/>
        <w:gridCol w:w="1981"/>
      </w:tblGrid>
      <w:tr w:rsidR="003C6FC8" w:rsidRPr="00E651CC" w:rsidTr="000E4391">
        <w:trPr>
          <w:trHeight w:val="356"/>
        </w:trPr>
        <w:tc>
          <w:tcPr>
            <w:tcW w:w="964" w:type="dxa"/>
            <w:tcBorders>
              <w:top w:val="single" w:sz="8" w:space="0" w:color="auto"/>
              <w:left w:val="single" w:sz="8" w:space="0" w:color="auto"/>
              <w:bottom w:val="single" w:sz="12" w:space="0" w:color="auto"/>
              <w:right w:val="nil"/>
            </w:tcBorders>
            <w:shd w:val="clear" w:color="auto" w:fill="auto"/>
            <w:noWrap/>
            <w:vAlign w:val="bottom"/>
            <w:hideMark/>
          </w:tcPr>
          <w:p w:rsidR="003C6FC8" w:rsidRPr="00E651CC" w:rsidRDefault="003C6FC8" w:rsidP="000E4391">
            <w:pPr>
              <w:spacing w:line="240" w:lineRule="auto"/>
              <w:rPr>
                <w:rFonts w:eastAsia="Times New Roman" w:cstheme="minorHAnsi"/>
                <w:color w:val="000000"/>
                <w:szCs w:val="22"/>
              </w:rPr>
            </w:pPr>
            <w:r w:rsidRPr="00E651CC">
              <w:rPr>
                <w:rFonts w:eastAsia="Times New Roman" w:cstheme="minorHAnsi"/>
                <w:color w:val="000000"/>
                <w:szCs w:val="22"/>
              </w:rPr>
              <w:t> </w:t>
            </w:r>
          </w:p>
        </w:tc>
        <w:tc>
          <w:tcPr>
            <w:tcW w:w="1207" w:type="dxa"/>
            <w:tcBorders>
              <w:top w:val="single" w:sz="8" w:space="0" w:color="auto"/>
              <w:left w:val="nil"/>
              <w:bottom w:val="single" w:sz="12" w:space="0" w:color="auto"/>
              <w:right w:val="nil"/>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Material</w:t>
            </w:r>
          </w:p>
        </w:tc>
        <w:tc>
          <w:tcPr>
            <w:tcW w:w="1890" w:type="dxa"/>
            <w:tcBorders>
              <w:top w:val="single" w:sz="8" w:space="0" w:color="auto"/>
              <w:left w:val="single" w:sz="4" w:space="0" w:color="auto"/>
              <w:bottom w:val="single" w:sz="12" w:space="0" w:color="auto"/>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Mass of water (g)</w:t>
            </w:r>
          </w:p>
        </w:tc>
        <w:tc>
          <w:tcPr>
            <w:tcW w:w="2116" w:type="dxa"/>
            <w:tcBorders>
              <w:top w:val="single" w:sz="8" w:space="0" w:color="auto"/>
              <w:left w:val="nil"/>
              <w:bottom w:val="single" w:sz="12" w:space="0" w:color="auto"/>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Mass of material (g)</w:t>
            </w:r>
          </w:p>
        </w:tc>
        <w:tc>
          <w:tcPr>
            <w:tcW w:w="1981" w:type="dxa"/>
            <w:tcBorders>
              <w:top w:val="single" w:sz="8" w:space="0" w:color="auto"/>
              <w:left w:val="nil"/>
              <w:bottom w:val="single" w:sz="12" w:space="0" w:color="auto"/>
              <w:right w:val="single" w:sz="8"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Water content (%)</w:t>
            </w:r>
          </w:p>
        </w:tc>
      </w:tr>
      <w:tr w:rsidR="003C6FC8" w:rsidRPr="00E651CC" w:rsidTr="000E4391">
        <w:trPr>
          <w:trHeight w:val="339"/>
        </w:trPr>
        <w:tc>
          <w:tcPr>
            <w:tcW w:w="964" w:type="dxa"/>
            <w:vMerge w:val="restart"/>
            <w:tcBorders>
              <w:top w:val="single" w:sz="12" w:space="0" w:color="auto"/>
              <w:left w:val="single" w:sz="8" w:space="0" w:color="auto"/>
              <w:bottom w:val="single" w:sz="4" w:space="0" w:color="000000"/>
              <w:right w:val="nil"/>
            </w:tcBorders>
            <w:shd w:val="clear" w:color="auto" w:fill="auto"/>
            <w:noWrap/>
            <w:textDirection w:val="btLr"/>
            <w:vAlign w:val="center"/>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Kt-PAM</w:t>
            </w:r>
          </w:p>
        </w:tc>
        <w:tc>
          <w:tcPr>
            <w:tcW w:w="1207" w:type="dxa"/>
            <w:tcBorders>
              <w:top w:val="single" w:sz="12" w:space="0" w:color="auto"/>
              <w:left w:val="nil"/>
              <w:bottom w:val="nil"/>
              <w:right w:val="nil"/>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clay</w:t>
            </w:r>
          </w:p>
        </w:tc>
        <w:tc>
          <w:tcPr>
            <w:tcW w:w="1890" w:type="dxa"/>
            <w:tcBorders>
              <w:top w:val="single" w:sz="12" w:space="0" w:color="auto"/>
              <w:left w:val="single" w:sz="4" w:space="0" w:color="auto"/>
              <w:bottom w:val="nil"/>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3000</w:t>
            </w:r>
          </w:p>
        </w:tc>
        <w:tc>
          <w:tcPr>
            <w:tcW w:w="2116" w:type="dxa"/>
            <w:tcBorders>
              <w:top w:val="single" w:sz="12" w:space="0" w:color="auto"/>
              <w:left w:val="nil"/>
              <w:bottom w:val="nil"/>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455</w:t>
            </w:r>
          </w:p>
        </w:tc>
        <w:tc>
          <w:tcPr>
            <w:tcW w:w="1981" w:type="dxa"/>
            <w:tcBorders>
              <w:top w:val="single" w:sz="12" w:space="0" w:color="auto"/>
              <w:left w:val="nil"/>
              <w:bottom w:val="nil"/>
              <w:right w:val="single" w:sz="8"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659</w:t>
            </w:r>
          </w:p>
        </w:tc>
      </w:tr>
      <w:tr w:rsidR="003C6FC8" w:rsidRPr="00E651CC" w:rsidTr="000E4391">
        <w:trPr>
          <w:trHeight w:val="339"/>
        </w:trPr>
        <w:tc>
          <w:tcPr>
            <w:tcW w:w="964" w:type="dxa"/>
            <w:vMerge/>
            <w:tcBorders>
              <w:top w:val="nil"/>
              <w:left w:val="single" w:sz="8" w:space="0" w:color="auto"/>
              <w:bottom w:val="single" w:sz="4" w:space="0" w:color="000000"/>
              <w:right w:val="nil"/>
            </w:tcBorders>
            <w:vAlign w:val="center"/>
            <w:hideMark/>
          </w:tcPr>
          <w:p w:rsidR="003C6FC8" w:rsidRPr="00E651CC" w:rsidRDefault="003C6FC8" w:rsidP="000E4391">
            <w:pPr>
              <w:spacing w:line="240" w:lineRule="auto"/>
              <w:rPr>
                <w:rFonts w:eastAsia="Times New Roman" w:cstheme="minorHAnsi"/>
                <w:color w:val="000000"/>
                <w:szCs w:val="22"/>
              </w:rPr>
            </w:pPr>
          </w:p>
        </w:tc>
        <w:tc>
          <w:tcPr>
            <w:tcW w:w="1207" w:type="dxa"/>
            <w:tcBorders>
              <w:top w:val="nil"/>
              <w:left w:val="nil"/>
              <w:bottom w:val="nil"/>
              <w:right w:val="nil"/>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polymer</w:t>
            </w:r>
          </w:p>
        </w:tc>
        <w:tc>
          <w:tcPr>
            <w:tcW w:w="1890" w:type="dxa"/>
            <w:tcBorders>
              <w:top w:val="nil"/>
              <w:left w:val="single" w:sz="4" w:space="0" w:color="auto"/>
              <w:bottom w:val="nil"/>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500</w:t>
            </w:r>
          </w:p>
        </w:tc>
        <w:tc>
          <w:tcPr>
            <w:tcW w:w="2116" w:type="dxa"/>
            <w:tcBorders>
              <w:top w:val="nil"/>
              <w:left w:val="nil"/>
              <w:bottom w:val="nil"/>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2.1</w:t>
            </w:r>
          </w:p>
        </w:tc>
        <w:tc>
          <w:tcPr>
            <w:tcW w:w="1981" w:type="dxa"/>
            <w:tcBorders>
              <w:top w:val="nil"/>
              <w:left w:val="nil"/>
              <w:bottom w:val="nil"/>
              <w:right w:val="single" w:sz="8"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23810</w:t>
            </w:r>
          </w:p>
        </w:tc>
      </w:tr>
      <w:tr w:rsidR="003C6FC8" w:rsidRPr="00E651CC" w:rsidTr="000E4391">
        <w:trPr>
          <w:trHeight w:val="339"/>
        </w:trPr>
        <w:tc>
          <w:tcPr>
            <w:tcW w:w="964" w:type="dxa"/>
            <w:vMerge/>
            <w:tcBorders>
              <w:top w:val="nil"/>
              <w:left w:val="single" w:sz="8" w:space="0" w:color="auto"/>
              <w:bottom w:val="single" w:sz="4" w:space="0" w:color="000000"/>
              <w:right w:val="nil"/>
            </w:tcBorders>
            <w:vAlign w:val="center"/>
            <w:hideMark/>
          </w:tcPr>
          <w:p w:rsidR="003C6FC8" w:rsidRPr="00E651CC" w:rsidRDefault="003C6FC8" w:rsidP="000E4391">
            <w:pPr>
              <w:spacing w:line="240" w:lineRule="auto"/>
              <w:rPr>
                <w:rFonts w:eastAsia="Times New Roman" w:cstheme="minorHAnsi"/>
                <w:color w:val="000000"/>
                <w:szCs w:val="22"/>
              </w:rPr>
            </w:pPr>
          </w:p>
        </w:tc>
        <w:tc>
          <w:tcPr>
            <w:tcW w:w="1207" w:type="dxa"/>
            <w:tcBorders>
              <w:top w:val="nil"/>
              <w:left w:val="nil"/>
              <w:bottom w:val="single" w:sz="4" w:space="0" w:color="auto"/>
              <w:right w:val="nil"/>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composite</w:t>
            </w:r>
          </w:p>
        </w:tc>
        <w:tc>
          <w:tcPr>
            <w:tcW w:w="1890" w:type="dxa"/>
            <w:tcBorders>
              <w:top w:val="nil"/>
              <w:left w:val="single" w:sz="4" w:space="0" w:color="auto"/>
              <w:bottom w:val="single" w:sz="4" w:space="0" w:color="auto"/>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3500</w:t>
            </w:r>
          </w:p>
        </w:tc>
        <w:tc>
          <w:tcPr>
            <w:tcW w:w="2116" w:type="dxa"/>
            <w:tcBorders>
              <w:top w:val="nil"/>
              <w:left w:val="nil"/>
              <w:bottom w:val="single" w:sz="4" w:space="0" w:color="auto"/>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457.1</w:t>
            </w:r>
          </w:p>
        </w:tc>
        <w:tc>
          <w:tcPr>
            <w:tcW w:w="1981" w:type="dxa"/>
            <w:tcBorders>
              <w:top w:val="nil"/>
              <w:left w:val="nil"/>
              <w:bottom w:val="single" w:sz="4" w:space="0" w:color="auto"/>
              <w:right w:val="single" w:sz="8"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766</w:t>
            </w:r>
          </w:p>
        </w:tc>
      </w:tr>
      <w:tr w:rsidR="003C6FC8" w:rsidRPr="00E651CC" w:rsidTr="000E4391">
        <w:trPr>
          <w:trHeight w:val="339"/>
        </w:trPr>
        <w:tc>
          <w:tcPr>
            <w:tcW w:w="964" w:type="dxa"/>
            <w:vMerge w:val="restart"/>
            <w:tcBorders>
              <w:top w:val="nil"/>
              <w:left w:val="single" w:sz="8" w:space="0" w:color="auto"/>
              <w:bottom w:val="single" w:sz="8" w:space="0" w:color="000000"/>
              <w:right w:val="nil"/>
            </w:tcBorders>
            <w:shd w:val="clear" w:color="auto" w:fill="auto"/>
            <w:noWrap/>
            <w:textDirection w:val="btLr"/>
            <w:vAlign w:val="center"/>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Mt-PAM</w:t>
            </w:r>
          </w:p>
        </w:tc>
        <w:tc>
          <w:tcPr>
            <w:tcW w:w="1207" w:type="dxa"/>
            <w:tcBorders>
              <w:top w:val="nil"/>
              <w:left w:val="nil"/>
              <w:bottom w:val="nil"/>
              <w:right w:val="nil"/>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clay</w:t>
            </w:r>
          </w:p>
        </w:tc>
        <w:tc>
          <w:tcPr>
            <w:tcW w:w="1890" w:type="dxa"/>
            <w:tcBorders>
              <w:top w:val="nil"/>
              <w:left w:val="single" w:sz="4" w:space="0" w:color="auto"/>
              <w:bottom w:val="nil"/>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3000</w:t>
            </w:r>
          </w:p>
        </w:tc>
        <w:tc>
          <w:tcPr>
            <w:tcW w:w="2116" w:type="dxa"/>
            <w:tcBorders>
              <w:top w:val="nil"/>
              <w:left w:val="nil"/>
              <w:bottom w:val="nil"/>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175</w:t>
            </w:r>
          </w:p>
        </w:tc>
        <w:tc>
          <w:tcPr>
            <w:tcW w:w="1981" w:type="dxa"/>
            <w:tcBorders>
              <w:top w:val="nil"/>
              <w:left w:val="nil"/>
              <w:bottom w:val="nil"/>
              <w:right w:val="single" w:sz="8"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1714</w:t>
            </w:r>
          </w:p>
        </w:tc>
      </w:tr>
      <w:tr w:rsidR="003C6FC8" w:rsidRPr="00E651CC" w:rsidTr="000E4391">
        <w:trPr>
          <w:trHeight w:val="339"/>
        </w:trPr>
        <w:tc>
          <w:tcPr>
            <w:tcW w:w="964" w:type="dxa"/>
            <w:vMerge/>
            <w:tcBorders>
              <w:top w:val="nil"/>
              <w:left w:val="single" w:sz="8" w:space="0" w:color="auto"/>
              <w:bottom w:val="single" w:sz="8" w:space="0" w:color="000000"/>
              <w:right w:val="nil"/>
            </w:tcBorders>
            <w:vAlign w:val="center"/>
            <w:hideMark/>
          </w:tcPr>
          <w:p w:rsidR="003C6FC8" w:rsidRPr="00E651CC" w:rsidRDefault="003C6FC8" w:rsidP="000E4391">
            <w:pPr>
              <w:spacing w:line="240" w:lineRule="auto"/>
              <w:rPr>
                <w:rFonts w:eastAsia="Times New Roman" w:cstheme="minorHAnsi"/>
                <w:color w:val="000000"/>
                <w:szCs w:val="22"/>
              </w:rPr>
            </w:pPr>
          </w:p>
        </w:tc>
        <w:tc>
          <w:tcPr>
            <w:tcW w:w="1207" w:type="dxa"/>
            <w:tcBorders>
              <w:top w:val="nil"/>
              <w:left w:val="nil"/>
              <w:bottom w:val="nil"/>
              <w:right w:val="nil"/>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polymer</w:t>
            </w:r>
          </w:p>
        </w:tc>
        <w:tc>
          <w:tcPr>
            <w:tcW w:w="1890" w:type="dxa"/>
            <w:tcBorders>
              <w:top w:val="nil"/>
              <w:left w:val="single" w:sz="4" w:space="0" w:color="auto"/>
              <w:bottom w:val="nil"/>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500</w:t>
            </w:r>
          </w:p>
        </w:tc>
        <w:tc>
          <w:tcPr>
            <w:tcW w:w="2116" w:type="dxa"/>
            <w:tcBorders>
              <w:top w:val="nil"/>
              <w:left w:val="nil"/>
              <w:bottom w:val="nil"/>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6.563</w:t>
            </w:r>
          </w:p>
        </w:tc>
        <w:tc>
          <w:tcPr>
            <w:tcW w:w="1981" w:type="dxa"/>
            <w:tcBorders>
              <w:top w:val="nil"/>
              <w:left w:val="nil"/>
              <w:bottom w:val="nil"/>
              <w:right w:val="single" w:sz="8"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7618</w:t>
            </w:r>
          </w:p>
        </w:tc>
      </w:tr>
      <w:tr w:rsidR="003C6FC8" w:rsidRPr="00E651CC" w:rsidTr="000E4391">
        <w:trPr>
          <w:trHeight w:val="356"/>
        </w:trPr>
        <w:tc>
          <w:tcPr>
            <w:tcW w:w="964" w:type="dxa"/>
            <w:vMerge/>
            <w:tcBorders>
              <w:top w:val="nil"/>
              <w:left w:val="single" w:sz="8" w:space="0" w:color="auto"/>
              <w:bottom w:val="single" w:sz="8" w:space="0" w:color="auto"/>
              <w:right w:val="nil"/>
            </w:tcBorders>
            <w:vAlign w:val="center"/>
            <w:hideMark/>
          </w:tcPr>
          <w:p w:rsidR="003C6FC8" w:rsidRPr="00E651CC" w:rsidRDefault="003C6FC8" w:rsidP="000E4391">
            <w:pPr>
              <w:spacing w:line="240" w:lineRule="auto"/>
              <w:rPr>
                <w:rFonts w:eastAsia="Times New Roman" w:cstheme="minorHAnsi"/>
                <w:color w:val="000000"/>
                <w:szCs w:val="22"/>
              </w:rPr>
            </w:pPr>
          </w:p>
        </w:tc>
        <w:tc>
          <w:tcPr>
            <w:tcW w:w="1207" w:type="dxa"/>
            <w:tcBorders>
              <w:top w:val="nil"/>
              <w:left w:val="nil"/>
              <w:bottom w:val="single" w:sz="8" w:space="0" w:color="auto"/>
              <w:right w:val="nil"/>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composite</w:t>
            </w:r>
          </w:p>
        </w:tc>
        <w:tc>
          <w:tcPr>
            <w:tcW w:w="1890" w:type="dxa"/>
            <w:tcBorders>
              <w:top w:val="nil"/>
              <w:left w:val="single" w:sz="4" w:space="0" w:color="auto"/>
              <w:bottom w:val="single" w:sz="8" w:space="0" w:color="auto"/>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3500</w:t>
            </w:r>
          </w:p>
        </w:tc>
        <w:tc>
          <w:tcPr>
            <w:tcW w:w="2116" w:type="dxa"/>
            <w:tcBorders>
              <w:top w:val="nil"/>
              <w:left w:val="nil"/>
              <w:bottom w:val="single" w:sz="8" w:space="0" w:color="auto"/>
              <w:right w:val="single" w:sz="4"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181.563</w:t>
            </w:r>
          </w:p>
        </w:tc>
        <w:tc>
          <w:tcPr>
            <w:tcW w:w="1981" w:type="dxa"/>
            <w:tcBorders>
              <w:top w:val="nil"/>
              <w:left w:val="nil"/>
              <w:bottom w:val="single" w:sz="8" w:space="0" w:color="auto"/>
              <w:right w:val="single" w:sz="8" w:space="0" w:color="auto"/>
            </w:tcBorders>
            <w:shd w:val="clear" w:color="auto" w:fill="auto"/>
            <w:noWrap/>
            <w:vAlign w:val="bottom"/>
            <w:hideMark/>
          </w:tcPr>
          <w:p w:rsidR="003C6FC8" w:rsidRPr="00E651CC" w:rsidRDefault="003C6FC8" w:rsidP="000E4391">
            <w:pPr>
              <w:spacing w:line="240" w:lineRule="auto"/>
              <w:jc w:val="center"/>
              <w:rPr>
                <w:rFonts w:eastAsia="Times New Roman" w:cstheme="minorHAnsi"/>
                <w:color w:val="000000"/>
                <w:szCs w:val="22"/>
              </w:rPr>
            </w:pPr>
            <w:r w:rsidRPr="00E651CC">
              <w:rPr>
                <w:rFonts w:eastAsia="Times New Roman" w:cstheme="minorHAnsi"/>
                <w:color w:val="000000"/>
                <w:szCs w:val="22"/>
              </w:rPr>
              <w:t>1928</w:t>
            </w:r>
          </w:p>
        </w:tc>
      </w:tr>
    </w:tbl>
    <w:p w:rsidR="003337D5" w:rsidRDefault="003337D5" w:rsidP="003337D5">
      <w:pPr>
        <w:jc w:val="center"/>
      </w:pPr>
      <w:r>
        <w:rPr>
          <w:noProof/>
        </w:rPr>
        <w:lastRenderedPageBreak/>
        <w:drawing>
          <wp:inline distT="0" distB="0" distL="0" distR="0" wp14:anchorId="18D150B4" wp14:editId="3111DA3D">
            <wp:extent cx="5122606" cy="3441503"/>
            <wp:effectExtent l="0" t="0" r="0" b="0"/>
            <wp:docPr id="12" name="Picture 1" descr="C:\Users\Matt\Dropbox\0 Research\Pictures\10-22-2012\PA22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Dropbox\0 Research\Pictures\10-22-2012\PA220036.JPG"/>
                    <pic:cNvPicPr>
                      <a:picLocks noChangeAspect="1" noChangeArrowheads="1"/>
                    </pic:cNvPicPr>
                  </pic:nvPicPr>
                  <pic:blipFill>
                    <a:blip r:embed="rId25" cstate="print">
                      <a:extLst>
                        <a:ext uri="{BEBA8EAE-BF5A-486C-A8C5-ECC9F3942E4B}">
                          <a14:imgProps xmlns:a14="http://schemas.microsoft.com/office/drawing/2010/main">
                            <a14:imgLayer r:embed="rId26">
                              <a14:imgEffect>
                                <a14:brightnessContrast bright="20000" contrast="20000"/>
                              </a14:imgEffect>
                            </a14:imgLayer>
                          </a14:imgProps>
                        </a:ext>
                      </a:extLst>
                    </a:blip>
                    <a:srcRect l="20143" t="11622" r="21244" b="35835"/>
                    <a:stretch>
                      <a:fillRect/>
                    </a:stretch>
                  </pic:blipFill>
                  <pic:spPr bwMode="auto">
                    <a:xfrm>
                      <a:off x="0" y="0"/>
                      <a:ext cx="5126305" cy="3443988"/>
                    </a:xfrm>
                    <a:prstGeom prst="rect">
                      <a:avLst/>
                    </a:prstGeom>
                    <a:noFill/>
                    <a:ln w="9525">
                      <a:noFill/>
                      <a:miter lim="800000"/>
                      <a:headEnd/>
                      <a:tailEnd/>
                    </a:ln>
                  </pic:spPr>
                </pic:pic>
              </a:graphicData>
            </a:graphic>
          </wp:inline>
        </w:drawing>
      </w:r>
    </w:p>
    <w:p w:rsidR="003337D5" w:rsidRDefault="003337D5" w:rsidP="003337D5">
      <w:pPr>
        <w:pStyle w:val="Caption"/>
      </w:pPr>
      <w:bookmarkStart w:id="57" w:name="_Toc356812417"/>
      <w:r w:rsidRPr="00C97DC5">
        <w:t xml:space="preserve">FIG. </w:t>
      </w:r>
      <w:r>
        <w:t>3.3</w:t>
      </w:r>
      <w:r w:rsidRPr="00C97DC5">
        <w:t xml:space="preserve">:  </w:t>
      </w:r>
      <w:r>
        <w:t>Pre-consolidation setup showing samples prepared in PVC tubes and consolidated with weights</w:t>
      </w:r>
      <w:bookmarkEnd w:id="57"/>
    </w:p>
    <w:p w:rsidR="00FC2622" w:rsidRDefault="003337D5" w:rsidP="003337D5">
      <w:pPr>
        <w:spacing w:before="700" w:line="480" w:lineRule="auto"/>
        <w:jc w:val="both"/>
      </w:pPr>
      <w:r>
        <w:t xml:space="preserve">materials, perforated PVC tubes of diameter 3” were placed into a wooden frame, and a porous stone was placed at the bottom of each tube.  Then, the clays or clay-polymer composites were taken in slurry form and placed inside the tube until the tube was full of the sample.  A loading block, with a diameter slightly smaller than 3” was then placed at the top of the sample, and 23.3 kg of weight were applied to the </w:t>
      </w:r>
      <w:r w:rsidR="00C6331D">
        <w:t xml:space="preserve">tube.  This amount of weight resulted in a normal stress of 50 kPa for each sample.  Water was also added into the top of the tube periodically to ensure that the samples remained saturated during the pre-consolidation process.  The tubes were consolidated for one </w:t>
      </w:r>
      <w:r w:rsidR="00A82A4D">
        <w:t>month under this normal stress, and the specimens were removed from the tubes for testing.</w:t>
      </w:r>
    </w:p>
    <w:p w:rsidR="00CE1C3D" w:rsidRDefault="00CE1C3D" w:rsidP="003337D5">
      <w:pPr>
        <w:spacing w:line="480" w:lineRule="auto"/>
        <w:jc w:val="both"/>
      </w:pPr>
      <w:r>
        <w:lastRenderedPageBreak/>
        <w:tab/>
        <w:t xml:space="preserve">Perforated PVC tubes were used for this procedure to allow for drainage during loading.  </w:t>
      </w:r>
      <w:r w:rsidR="00B13B21">
        <w:t>However, filter paper was not used to line the inside of the tubes, allowing for the perforations to become clogged with the soil sample.  Therefore, water was only allowed to escape from the samples through the bottom porous stone and around the top loading block.</w:t>
      </w:r>
    </w:p>
    <w:p w:rsidR="00B4750D" w:rsidRDefault="00A82A4D" w:rsidP="009541B1">
      <w:pPr>
        <w:spacing w:line="480" w:lineRule="auto"/>
        <w:jc w:val="both"/>
      </w:pPr>
      <w:r>
        <w:tab/>
        <w:t xml:space="preserve">In order to determine the </w:t>
      </w:r>
      <w:r w:rsidR="003964D7">
        <w:t>water content distribution</w:t>
      </w:r>
      <w:r>
        <w:t xml:space="preserve"> throughout the tubes,</w:t>
      </w:r>
      <w:r w:rsidR="003964D7">
        <w:t xml:space="preserve"> tests were performed to evaluate these conditions</w:t>
      </w:r>
      <w:r w:rsidR="001E735F">
        <w:t>.</w:t>
      </w:r>
      <w:r w:rsidR="003964D7">
        <w:t xml:space="preserve">  </w:t>
      </w:r>
      <w:r w:rsidR="007C4919">
        <w:t xml:space="preserve">To perform this study, extra tubes of each material were </w:t>
      </w:r>
      <w:r w:rsidR="001113EE">
        <w:t>assembled</w:t>
      </w:r>
      <w:r w:rsidR="00387FB2">
        <w:t>,</w:t>
      </w:r>
      <w:r w:rsidR="00D80E22">
        <w:t xml:space="preserve"> following the same procedures as before for composite preparation and preconsolidation.</w:t>
      </w:r>
      <w:r w:rsidR="001113EE">
        <w:t xml:space="preserve"> </w:t>
      </w:r>
      <w:r w:rsidR="00D80E22">
        <w:t xml:space="preserve"> </w:t>
      </w:r>
      <w:r w:rsidR="00387FB2">
        <w:t>The resulting consolidated material was cut into a minimum of</w:t>
      </w:r>
      <w:r w:rsidR="001113EE">
        <w:t xml:space="preserve"> 10 layers of height ¾” </w:t>
      </w:r>
      <w:r w:rsidR="00387FB2">
        <w:t>throughout the height of</w:t>
      </w:r>
      <w:r w:rsidR="001113EE">
        <w:t xml:space="preserve"> the tube, from the top to the bottom.  The samples were weighed after removal from the tube in order to obtain the wet weight and weighed after oven drying at 1</w:t>
      </w:r>
      <w:r w:rsidR="00871DE3">
        <w:t>1</w:t>
      </w:r>
      <w:r w:rsidR="001113EE">
        <w:t>0</w:t>
      </w:r>
      <w:r w:rsidR="00A675B5">
        <w:t xml:space="preserve"> </w:t>
      </w:r>
      <w:r w:rsidR="009F48A6" w:rsidRPr="009F48A6">
        <w:t>±</w:t>
      </w:r>
      <w:r w:rsidR="009F48A6">
        <w:t xml:space="preserve"> 5</w:t>
      </w:r>
      <w:r w:rsidR="001113EE">
        <w:rPr>
          <w:rFonts w:ascii="Calibri" w:hAnsi="Calibri"/>
        </w:rPr>
        <w:t>°</w:t>
      </w:r>
      <w:r w:rsidR="001113EE">
        <w:t>C to obtain the dry weight.  With these values</w:t>
      </w:r>
      <w:r w:rsidR="00387FB2">
        <w:t>,</w:t>
      </w:r>
      <w:r w:rsidR="001113EE">
        <w:t xml:space="preserve"> the water content</w:t>
      </w:r>
      <w:r w:rsidR="00387FB2">
        <w:t xml:space="preserve"> with specimen height</w:t>
      </w:r>
      <w:r w:rsidR="001113EE">
        <w:t xml:space="preserve"> was </w:t>
      </w:r>
      <w:r w:rsidR="00ED1113">
        <w:t>determined</w:t>
      </w:r>
      <w:r w:rsidR="00CA48B2">
        <w:t xml:space="preserve"> throughout the tube.  </w:t>
      </w:r>
      <w:r w:rsidR="00ED1113">
        <w:t>T</w:t>
      </w:r>
      <w:r w:rsidR="00CA48B2">
        <w:t>he void ratio was</w:t>
      </w:r>
      <w:r w:rsidR="00ED1113">
        <w:t xml:space="preserve"> also</w:t>
      </w:r>
      <w:r w:rsidR="00CA48B2">
        <w:t xml:space="preserve"> calculated at these same points based on the volume of each sample.</w:t>
      </w:r>
      <w:r w:rsidR="00DB2355">
        <w:t xml:space="preserve">  This data is shown in F</w:t>
      </w:r>
      <w:r w:rsidR="00253D06">
        <w:t>igure 3.</w:t>
      </w:r>
      <w:r w:rsidR="00FD3CC6">
        <w:t>4</w:t>
      </w:r>
      <w:r w:rsidR="00253D06">
        <w:t>, with the four specimens of  a) kaolinite;  b) kaolinite-PAM composite;  c) montmorillonite; and  d) montmorillonite-PAM composite.</w:t>
      </w:r>
    </w:p>
    <w:p w:rsidR="00A131D2" w:rsidRDefault="005945C2" w:rsidP="005945C2">
      <w:pPr>
        <w:spacing w:line="480" w:lineRule="auto"/>
        <w:jc w:val="both"/>
      </w:pPr>
      <w:r>
        <w:tab/>
        <w:t xml:space="preserve">Figure 3.4 shows that the samples used in this test could have varying initial void ratios when extracted from the pre-consolidation tubes.  However, the samples were also saturated at varying pore fluid conditions upon removal from the tubes, which can lead to fabric changes of the material.  This additional step was performed in order to prepare the samples for the different test conditions listed in </w:t>
      </w:r>
      <w:r w:rsidR="009F48A6">
        <w:t>Section 3.5.</w:t>
      </w:r>
    </w:p>
    <w:p w:rsidR="00A131D2" w:rsidRDefault="00A131D2" w:rsidP="00A131D2">
      <w:pPr>
        <w:jc w:val="both"/>
      </w:pPr>
      <w:r>
        <w:lastRenderedPageBreak/>
        <w:t xml:space="preserve">a) </w:t>
      </w:r>
      <w:r>
        <w:rPr>
          <w:noProof/>
        </w:rPr>
        <w:drawing>
          <wp:inline distT="0" distB="0" distL="0" distR="0" wp14:anchorId="3993F032" wp14:editId="7B72799D">
            <wp:extent cx="2514600" cy="1600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Pr>
          <w:noProof/>
        </w:rPr>
        <w:drawing>
          <wp:inline distT="0" distB="0" distL="0" distR="0" wp14:anchorId="71B078DD" wp14:editId="1A19A7A8">
            <wp:extent cx="2514600" cy="1600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A131D2" w:rsidRDefault="00A131D2" w:rsidP="00A131D2">
      <w:pPr>
        <w:jc w:val="both"/>
      </w:pPr>
      <w:r>
        <w:t xml:space="preserve">b) </w:t>
      </w:r>
      <w:r>
        <w:rPr>
          <w:noProof/>
        </w:rPr>
        <w:drawing>
          <wp:inline distT="0" distB="0" distL="0" distR="0" wp14:anchorId="654184C3" wp14:editId="1D8F178A">
            <wp:extent cx="2514600" cy="16002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Pr>
          <w:noProof/>
        </w:rPr>
        <w:drawing>
          <wp:inline distT="0" distB="0" distL="0" distR="0" wp14:anchorId="1586D5CA" wp14:editId="70C452E3">
            <wp:extent cx="2514600" cy="1600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A131D2" w:rsidRDefault="00A131D2" w:rsidP="00A131D2">
      <w:pPr>
        <w:jc w:val="both"/>
      </w:pPr>
      <w:r>
        <w:t xml:space="preserve">c) </w:t>
      </w:r>
      <w:r>
        <w:rPr>
          <w:noProof/>
        </w:rPr>
        <w:drawing>
          <wp:inline distT="0" distB="0" distL="0" distR="0" wp14:anchorId="36ACCA9F" wp14:editId="1DE60EDB">
            <wp:extent cx="2514600" cy="16002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Pr>
          <w:noProof/>
        </w:rPr>
        <w:drawing>
          <wp:inline distT="0" distB="0" distL="0" distR="0" wp14:anchorId="1DD499EA" wp14:editId="00215BE3">
            <wp:extent cx="2514600" cy="16002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A131D2" w:rsidRDefault="00A131D2" w:rsidP="00A131D2">
      <w:pPr>
        <w:jc w:val="both"/>
      </w:pPr>
      <w:r>
        <w:t xml:space="preserve">d) </w:t>
      </w:r>
      <w:r>
        <w:rPr>
          <w:noProof/>
        </w:rPr>
        <w:drawing>
          <wp:inline distT="0" distB="0" distL="0" distR="0" wp14:anchorId="1ACEB795" wp14:editId="076597BD">
            <wp:extent cx="2514600" cy="16002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Pr>
          <w:noProof/>
        </w:rPr>
        <w:drawing>
          <wp:inline distT="0" distB="0" distL="0" distR="0" wp14:anchorId="5F7AEFE5" wp14:editId="0A5213EA">
            <wp:extent cx="2514600" cy="16002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A131D2" w:rsidRDefault="00A131D2" w:rsidP="00A131D2">
      <w:pPr>
        <w:pStyle w:val="Caption"/>
      </w:pPr>
      <w:bookmarkStart w:id="58" w:name="_Toc356812418"/>
      <w:r w:rsidRPr="00C97DC5">
        <w:t xml:space="preserve">FIG. </w:t>
      </w:r>
      <w:r>
        <w:t>3.4</w:t>
      </w:r>
      <w:r w:rsidRPr="00C97DC5">
        <w:t xml:space="preserve">:  </w:t>
      </w:r>
      <w:r>
        <w:t>Water content and void ratio results for the materials:  a) kaolinite;  b) kaolinite-PAM composite;  c) montmorillonite; and  d) montmorillonite-PAM composite</w:t>
      </w:r>
      <w:bookmarkEnd w:id="58"/>
    </w:p>
    <w:p w:rsidR="005945C2" w:rsidRDefault="00A131D2" w:rsidP="005945C2">
      <w:pPr>
        <w:spacing w:line="480" w:lineRule="auto"/>
        <w:jc w:val="both"/>
      </w:pPr>
      <w:r>
        <w:lastRenderedPageBreak/>
        <w:t xml:space="preserve">Due to the fabric changes instigated by the different </w:t>
      </w:r>
      <w:r w:rsidR="005945C2">
        <w:t>pH levels and ionic concentrations of the saturating fluid</w:t>
      </w:r>
      <w:r>
        <w:t>,</w:t>
      </w:r>
      <w:r w:rsidR="005945C2">
        <w:t xml:space="preserve"> </w:t>
      </w:r>
      <w:r w:rsidR="005945C2" w:rsidRPr="003F5EBC">
        <w:rPr>
          <w:u w:val="single"/>
        </w:rPr>
        <w:t>further void ratio changes</w:t>
      </w:r>
      <w:r w:rsidR="005945C2">
        <w:t xml:space="preserve"> </w:t>
      </w:r>
      <w:r>
        <w:t xml:space="preserve">are likely to occur within </w:t>
      </w:r>
      <w:r w:rsidR="005945C2">
        <w:t xml:space="preserve">the materials before the test is started.  </w:t>
      </w:r>
      <w:r>
        <w:t>Therefore, the samples are expected to have different void ratios at the start of the test d</w:t>
      </w:r>
      <w:r w:rsidR="005945C2">
        <w:t xml:space="preserve">ue to the variations in void ratios seen throughout the tube and the fabric changes </w:t>
      </w:r>
      <w:r>
        <w:t>instigated by</w:t>
      </w:r>
      <w:r w:rsidR="005945C2">
        <w:t xml:space="preserve"> the specific saturating fluid.  These findings will be discussed further in Section 5.3.</w:t>
      </w:r>
    </w:p>
    <w:p w:rsidR="003C6FC8" w:rsidRDefault="003C6FC8" w:rsidP="003C6FC8">
      <w:pPr>
        <w:jc w:val="both"/>
      </w:pPr>
    </w:p>
    <w:p w:rsidR="003C6FC8" w:rsidRDefault="003C6FC8" w:rsidP="003C6FC8">
      <w:pPr>
        <w:pStyle w:val="Heading2"/>
        <w:jc w:val="both"/>
      </w:pPr>
      <w:bookmarkStart w:id="59" w:name="_Toc346876885"/>
      <w:bookmarkStart w:id="60" w:name="_Toc356812297"/>
      <w:r>
        <w:t>3.5 Test Matrix</w:t>
      </w:r>
      <w:bookmarkEnd w:id="59"/>
      <w:bookmarkEnd w:id="60"/>
    </w:p>
    <w:p w:rsidR="003C6FC8" w:rsidRDefault="003C6FC8" w:rsidP="003C6FC8">
      <w:pPr>
        <w:jc w:val="both"/>
      </w:pPr>
    </w:p>
    <w:p w:rsidR="00A31BEF" w:rsidRDefault="003C6FC8" w:rsidP="009F6515">
      <w:pPr>
        <w:spacing w:line="480" w:lineRule="auto"/>
        <w:jc w:val="both"/>
      </w:pPr>
      <w:r>
        <w:tab/>
        <w:t>A</w:t>
      </w:r>
      <w:r w:rsidRPr="009D00D9">
        <w:t xml:space="preserve"> key aspect of this study is to highlight the effects of changing pore fluid c</w:t>
      </w:r>
      <w:r>
        <w:t>onditions on the behavior of these</w:t>
      </w:r>
      <w:r w:rsidRPr="009D00D9">
        <w:t xml:space="preserve"> “responsive” clay-polymer composite</w:t>
      </w:r>
      <w:r>
        <w:t>s</w:t>
      </w:r>
      <w:r w:rsidRPr="009D00D9">
        <w:t xml:space="preserve">.  Because the polymer of interest, PAM, is affected by changing pH levels and ionic </w:t>
      </w:r>
    </w:p>
    <w:p w:rsidR="00A131D2" w:rsidRDefault="003337D5" w:rsidP="00A131D2">
      <w:pPr>
        <w:spacing w:line="480" w:lineRule="auto"/>
        <w:jc w:val="both"/>
      </w:pPr>
      <w:r w:rsidRPr="009D00D9">
        <w:t xml:space="preserve">concentrations, those factors will be adjusted in this study.  </w:t>
      </w:r>
      <w:r>
        <w:t>For each type of clay (kaolinite and montmorillonite), t</w:t>
      </w:r>
      <w:r w:rsidRPr="009D00D9">
        <w:t xml:space="preserve">here </w:t>
      </w:r>
      <w:r>
        <w:t>are</w:t>
      </w:r>
      <w:r w:rsidRPr="009D00D9">
        <w:t xml:space="preserve"> 8 different test </w:t>
      </w:r>
      <w:r>
        <w:t>conditions</w:t>
      </w:r>
      <w:r w:rsidRPr="009D00D9">
        <w:t xml:space="preserve">, shown in Table </w:t>
      </w:r>
      <w:r>
        <w:t>3.7</w:t>
      </w:r>
      <w:r w:rsidRPr="009D00D9">
        <w:t xml:space="preserve">.  </w:t>
      </w:r>
      <w:r>
        <w:t>T</w:t>
      </w:r>
      <w:r w:rsidRPr="009D00D9">
        <w:t>hese conditions were chosen carefully based on previous studies</w:t>
      </w:r>
      <w:r>
        <w:t xml:space="preserve"> to maximize the potential response </w:t>
      </w:r>
      <w:r>
        <w:fldChar w:fldCharType="begin"/>
      </w:r>
      <w:r>
        <w:instrText xml:space="preserve"> ADDIN EN.CITE &lt;EndNote&gt;&lt;Cite&gt;&lt;Author&gt;Kim&lt;/Author&gt;&lt;Year&gt;2009&lt;/Year&gt;&lt;RecNum&gt;23&lt;/RecNum&gt;&lt;DisplayText&gt;(Kim and Palomino 2009; Kim and Palomino 2011)&lt;/DisplayText&gt;&lt;record&gt;&lt;rec-number&gt;23&lt;/rec-number&gt;&lt;foreign-keys&gt;&lt;key app="EN" db-id="dptxv0sx1zz2p6e0szp5tzpc5e9at0xzsr2w"&gt;23&lt;/key&gt;&lt;/foreign-keys&gt;&lt;ref-type name="Journal Article"&gt;17&lt;/ref-type&gt;&lt;contributors&gt;&lt;authors&gt;&lt;author&gt;Kim, Sungho&lt;/author&gt;&lt;author&gt;Palomino, Angelica&lt;/author&gt;&lt;/authors&gt;&lt;/contributors&gt;&lt;titles&gt;&lt;title&gt;Polyacrylamide-Treated Kaolin: A Fabric Study&lt;/title&gt;&lt;secondary-title&gt;Applied Clay Science&lt;/secondary-title&gt;&lt;/titles&gt;&lt;periodical&gt;&lt;full-title&gt;Applied Clay Science&lt;/full-title&gt;&lt;/periodical&gt;&lt;pages&gt;270-279&lt;/pages&gt;&lt;volume&gt;45&lt;/volume&gt;&lt;number&gt;4&lt;/number&gt;&lt;keywords&gt;&lt;keyword&gt;Kaolin&lt;/keyword&gt;&lt;keyword&gt;Polyacrylamide&lt;/keyword&gt;&lt;keyword&gt;Fabric&lt;/keyword&gt;&lt;keyword&gt;Sedimentation&lt;/keyword&gt;&lt;keyword&gt;Rheology&lt;/keyword&gt;&lt;keyword&gt;Liquid limit&lt;/keyword&gt;&lt;/keywords&gt;&lt;dates&gt;&lt;year&gt;2009&lt;/year&gt;&lt;/dates&gt;&lt;isbn&gt;0169-1317&lt;/isbn&gt;&lt;urls&gt;&lt;related-urls&gt;&lt;url&gt;http://www.sciencedirect.com/science/article/pii/S016913170900129X&lt;/url&gt;&lt;/related-urls&gt;&lt;/urls&gt;&lt;electronic-resource-num&gt;http://dx.doi.org/10.1016/j.clay.2009.06.009&lt;/electronic-resource-num&gt;&lt;/record&gt;&lt;/Cite&gt;&lt;Cite&gt;&lt;Author&gt;Kim&lt;/Author&gt;&lt;Year&gt;2011&lt;/Year&gt;&lt;RecNum&gt;7&lt;/RecNum&gt;&lt;record&gt;&lt;rec-number&gt;7&lt;/rec-number&gt;&lt;foreign-keys&gt;&lt;key app="EN" db-id="dptxv0sx1zz2p6e0szp5tzpc5e9at0xzsr2w"&gt;7&lt;/key&gt;&lt;/foreign-keys&gt;&lt;ref-type name="Journal Article"&gt;17&lt;/ref-type&gt;&lt;contributors&gt;&lt;authors&gt;&lt;author&gt;Kim, S.&lt;/author&gt;&lt;author&gt;Palomino, A.&lt;/author&gt;&lt;/authors&gt;&lt;/contributors&gt;&lt;titles&gt;&lt;title&gt;Factors Influencing the Synthesis of Tunable Clay-Polymer Nanocomposites using Bentonite and Polyacrylamide&lt;/title&gt;&lt;secondary-title&gt;Applied Clay Science&lt;/secondary-title&gt;&lt;/titles&gt;&lt;periodical&gt;&lt;full-title&gt;Applied Clay Science&lt;/full-title&gt;&lt;/periodical&gt;&lt;pages&gt;491-198&lt;/pages&gt;&lt;volume&gt;51&lt;/volume&gt;&lt;number&gt;4&lt;/number&gt;&lt;dates&gt;&lt;year&gt;2011&lt;/year&gt;&lt;/dates&gt;&lt;urls&gt;&lt;/urls&gt;&lt;/record&gt;&lt;/Cite&gt;&lt;/EndNote&gt;</w:instrText>
      </w:r>
      <w:r>
        <w:fldChar w:fldCharType="separate"/>
      </w:r>
      <w:r>
        <w:rPr>
          <w:noProof/>
        </w:rPr>
        <w:t>(</w:t>
      </w:r>
      <w:hyperlink w:anchor="_ENREF_38" w:tooltip="Kim, 2009 #23" w:history="1">
        <w:r w:rsidR="00986B7E">
          <w:rPr>
            <w:noProof/>
          </w:rPr>
          <w:t>Kim and Palomino 2009</w:t>
        </w:r>
      </w:hyperlink>
      <w:r>
        <w:rPr>
          <w:noProof/>
        </w:rPr>
        <w:t xml:space="preserve">; </w:t>
      </w:r>
      <w:hyperlink w:anchor="_ENREF_39" w:tooltip="Kim, 2011 #7" w:history="1">
        <w:r w:rsidR="00986B7E">
          <w:rPr>
            <w:noProof/>
          </w:rPr>
          <w:t>Kim and Palomino 2011</w:t>
        </w:r>
      </w:hyperlink>
      <w:r>
        <w:rPr>
          <w:noProof/>
        </w:rPr>
        <w:t>)</w:t>
      </w:r>
      <w:r>
        <w:fldChar w:fldCharType="end"/>
      </w:r>
      <w:r w:rsidRPr="009D00D9">
        <w:t xml:space="preserve">.  </w:t>
      </w:r>
      <w:r>
        <w:t xml:space="preserve">The first variable investigated was the type of sample, which refers to either a control sample </w:t>
      </w:r>
      <w:r w:rsidR="00A31BEF">
        <w:t xml:space="preserve">or clay-PAM </w:t>
      </w:r>
      <w:r w:rsidR="00885251">
        <w:t>composite sample.</w:t>
      </w:r>
      <w:r w:rsidR="006E6D49">
        <w:t xml:space="preserve">  The control material is the pure clay mineral phase, kaolinite or montmorillonite, without polymer.  The second variable is the pore fluid chemistry, specifically pH and ionic concentration.  The pH conditions investigated are pH 3, pH 6 (distilled water), and pH 11.5.</w:t>
      </w:r>
      <w:r w:rsidR="004711FA">
        <w:t xml:space="preserve">  pH 3 solutions were created by adding a 1M solution of HCL to a container of distilled water.  pH 11.5 solutions were created by adding a 2M solution of NaOH to a container of distilled water.</w:t>
      </w:r>
      <w:r w:rsidR="006E6D49">
        <w:t xml:space="preserve">  The ionic </w:t>
      </w:r>
      <w:r w:rsidR="006E6D49">
        <w:lastRenderedPageBreak/>
        <w:t>concentration conditions investigated are 0.3M NaCl and 0M NaCl (distilled water).</w:t>
      </w:r>
      <w:r w:rsidR="004A4618">
        <w:t xml:space="preserve">  0.3M NaCl solutions were created by adding NaCl crystals to a container of distilled water.</w:t>
      </w:r>
      <w:r w:rsidR="00885251">
        <w:t xml:space="preserve">  </w:t>
      </w:r>
      <w:r w:rsidR="009D00D9" w:rsidRPr="009D00D9">
        <w:t xml:space="preserve">These </w:t>
      </w:r>
      <w:r w:rsidR="004A4618">
        <w:t xml:space="preserve">pore fluid </w:t>
      </w:r>
      <w:r w:rsidR="009D00D9" w:rsidRPr="009D00D9">
        <w:t>conditions were chosen based on the knowledge of PAM conformation shown previously</w:t>
      </w:r>
      <w:r w:rsidR="001745EA">
        <w:t xml:space="preserve"> (S</w:t>
      </w:r>
      <w:r w:rsidR="00E24959">
        <w:t>ection 2.4)</w:t>
      </w:r>
      <w:r w:rsidR="009D00D9" w:rsidRPr="009D00D9">
        <w:t>.  Therefore, these materials will be compared across the spectrum of pH (3 &lt; 6 &lt; 11.5) and ionic concentration (distilled water &lt; 0.3M NaCl)</w:t>
      </w:r>
      <w:r w:rsidR="00A31BEF">
        <w:t>, which are known to induce coiled, intermediate, and extended</w:t>
      </w:r>
      <w:r w:rsidR="00A131D2" w:rsidRPr="00A131D2">
        <w:t xml:space="preserve"> </w:t>
      </w:r>
      <w:r w:rsidR="00A131D2">
        <w:t>polymer molecule conformations</w:t>
      </w:r>
      <w:r w:rsidR="00A131D2" w:rsidRPr="009D00D9">
        <w:t xml:space="preserve">.  </w:t>
      </w:r>
      <w:r w:rsidR="00A131D2">
        <w:t>Because distilled water has an ionic concentration of approximately 0M NaCl and a pH of 6, i</w:t>
      </w:r>
      <w:r w:rsidR="00A131D2" w:rsidRPr="009D00D9">
        <w:t>t should be noted that the distilled water case was used as both the pH 6 variable and the 0M NaCl concentration variable.</w:t>
      </w:r>
    </w:p>
    <w:p w:rsidR="009D00D9" w:rsidRPr="00B410D1" w:rsidRDefault="00567D1A" w:rsidP="009F6515">
      <w:pPr>
        <w:pStyle w:val="Caption2"/>
        <w:spacing w:before="600"/>
      </w:pPr>
      <w:bookmarkStart w:id="61" w:name="_Toc356812402"/>
      <w:r w:rsidRPr="00B410D1">
        <w:t>TABLE 3.</w:t>
      </w:r>
      <w:r w:rsidR="00FD3CC6" w:rsidRPr="00B410D1">
        <w:t>7</w:t>
      </w:r>
      <w:r w:rsidRPr="00B410D1">
        <w:t>:  Test Matrix</w:t>
      </w:r>
      <w:bookmarkEnd w:id="61"/>
    </w:p>
    <w:tbl>
      <w:tblPr>
        <w:tblStyle w:val="TableGrid"/>
        <w:tblW w:w="0" w:type="auto"/>
        <w:tblLayout w:type="fixed"/>
        <w:tblLook w:val="04A0" w:firstRow="1" w:lastRow="0" w:firstColumn="1" w:lastColumn="0" w:noHBand="0" w:noVBand="1"/>
      </w:tblPr>
      <w:tblGrid>
        <w:gridCol w:w="828"/>
        <w:gridCol w:w="1170"/>
        <w:gridCol w:w="990"/>
        <w:gridCol w:w="900"/>
        <w:gridCol w:w="1080"/>
        <w:gridCol w:w="1170"/>
        <w:gridCol w:w="1170"/>
        <w:gridCol w:w="1174"/>
      </w:tblGrid>
      <w:tr w:rsidR="00F6419F" w:rsidTr="008474AF">
        <w:trPr>
          <w:trHeight w:val="584"/>
        </w:trPr>
        <w:tc>
          <w:tcPr>
            <w:tcW w:w="3888" w:type="dxa"/>
            <w:gridSpan w:val="4"/>
            <w:vAlign w:val="center"/>
          </w:tcPr>
          <w:p w:rsidR="00F6419F" w:rsidRDefault="00F6419F" w:rsidP="00F6419F">
            <w:pPr>
              <w:jc w:val="center"/>
            </w:pPr>
            <w:r>
              <w:t>Kaolinite (Kt)</w:t>
            </w:r>
          </w:p>
        </w:tc>
        <w:tc>
          <w:tcPr>
            <w:tcW w:w="4594" w:type="dxa"/>
            <w:gridSpan w:val="4"/>
            <w:vAlign w:val="center"/>
          </w:tcPr>
          <w:p w:rsidR="00F6419F" w:rsidRDefault="00F6419F" w:rsidP="00F6419F">
            <w:pPr>
              <w:jc w:val="center"/>
            </w:pPr>
            <w:r>
              <w:t>Kaolinite-PAM composite (Kt-PAM)</w:t>
            </w:r>
          </w:p>
        </w:tc>
      </w:tr>
      <w:tr w:rsidR="00F6419F" w:rsidTr="008474AF">
        <w:trPr>
          <w:trHeight w:val="701"/>
        </w:trPr>
        <w:tc>
          <w:tcPr>
            <w:tcW w:w="828" w:type="dxa"/>
            <w:tcBorders>
              <w:bottom w:val="single" w:sz="4" w:space="0" w:color="auto"/>
            </w:tcBorders>
            <w:vAlign w:val="center"/>
          </w:tcPr>
          <w:p w:rsidR="00F6419F" w:rsidRDefault="00F6419F" w:rsidP="00F6419F">
            <w:pPr>
              <w:jc w:val="center"/>
            </w:pPr>
            <w:r>
              <w:t>pH 3</w:t>
            </w:r>
          </w:p>
        </w:tc>
        <w:tc>
          <w:tcPr>
            <w:tcW w:w="1170" w:type="dxa"/>
            <w:tcBorders>
              <w:bottom w:val="single" w:sz="4" w:space="0" w:color="auto"/>
            </w:tcBorders>
            <w:vAlign w:val="center"/>
          </w:tcPr>
          <w:p w:rsidR="00F6419F" w:rsidRDefault="00F6419F" w:rsidP="00F6419F">
            <w:pPr>
              <w:jc w:val="center"/>
            </w:pPr>
            <w:r>
              <w:t>pH 6</w:t>
            </w:r>
          </w:p>
          <w:p w:rsidR="00F6419F" w:rsidRDefault="00F6419F" w:rsidP="00F6419F">
            <w:pPr>
              <w:jc w:val="center"/>
            </w:pPr>
            <w:r>
              <w:t>(dist wtr)</w:t>
            </w:r>
          </w:p>
        </w:tc>
        <w:tc>
          <w:tcPr>
            <w:tcW w:w="990" w:type="dxa"/>
            <w:tcBorders>
              <w:bottom w:val="single" w:sz="4" w:space="0" w:color="auto"/>
            </w:tcBorders>
            <w:vAlign w:val="center"/>
          </w:tcPr>
          <w:p w:rsidR="00F6419F" w:rsidRDefault="00F6419F" w:rsidP="00F6419F">
            <w:pPr>
              <w:jc w:val="center"/>
            </w:pPr>
            <w:r>
              <w:t>pH 11.5</w:t>
            </w:r>
          </w:p>
        </w:tc>
        <w:tc>
          <w:tcPr>
            <w:tcW w:w="900" w:type="dxa"/>
            <w:tcBorders>
              <w:bottom w:val="single" w:sz="4" w:space="0" w:color="auto"/>
            </w:tcBorders>
            <w:vAlign w:val="center"/>
          </w:tcPr>
          <w:p w:rsidR="00F6419F" w:rsidRDefault="00F6419F" w:rsidP="00F6419F">
            <w:pPr>
              <w:jc w:val="center"/>
            </w:pPr>
            <w:r>
              <w:t>0.3M NaCl</w:t>
            </w:r>
          </w:p>
        </w:tc>
        <w:tc>
          <w:tcPr>
            <w:tcW w:w="1080" w:type="dxa"/>
            <w:tcBorders>
              <w:bottom w:val="single" w:sz="4" w:space="0" w:color="auto"/>
            </w:tcBorders>
            <w:vAlign w:val="center"/>
          </w:tcPr>
          <w:p w:rsidR="00F6419F" w:rsidRDefault="00F6419F" w:rsidP="006A5F1E">
            <w:pPr>
              <w:jc w:val="center"/>
            </w:pPr>
            <w:r>
              <w:t>pH 3</w:t>
            </w:r>
          </w:p>
        </w:tc>
        <w:tc>
          <w:tcPr>
            <w:tcW w:w="1170" w:type="dxa"/>
            <w:tcBorders>
              <w:bottom w:val="single" w:sz="4" w:space="0" w:color="auto"/>
            </w:tcBorders>
            <w:vAlign w:val="center"/>
          </w:tcPr>
          <w:p w:rsidR="00F6419F" w:rsidRDefault="00F6419F" w:rsidP="006A5F1E">
            <w:pPr>
              <w:jc w:val="center"/>
            </w:pPr>
            <w:r>
              <w:t>pH 6</w:t>
            </w:r>
          </w:p>
          <w:p w:rsidR="00F6419F" w:rsidRDefault="00F6419F" w:rsidP="006A5F1E">
            <w:pPr>
              <w:jc w:val="center"/>
            </w:pPr>
            <w:r>
              <w:t>(dist wtr)</w:t>
            </w:r>
          </w:p>
        </w:tc>
        <w:tc>
          <w:tcPr>
            <w:tcW w:w="1170" w:type="dxa"/>
            <w:tcBorders>
              <w:bottom w:val="single" w:sz="4" w:space="0" w:color="auto"/>
            </w:tcBorders>
            <w:vAlign w:val="center"/>
          </w:tcPr>
          <w:p w:rsidR="00F6419F" w:rsidRDefault="00F6419F" w:rsidP="006A5F1E">
            <w:pPr>
              <w:jc w:val="center"/>
            </w:pPr>
            <w:r>
              <w:t>pH 11.5</w:t>
            </w:r>
          </w:p>
        </w:tc>
        <w:tc>
          <w:tcPr>
            <w:tcW w:w="1174" w:type="dxa"/>
            <w:tcBorders>
              <w:bottom w:val="single" w:sz="4" w:space="0" w:color="auto"/>
            </w:tcBorders>
            <w:vAlign w:val="center"/>
          </w:tcPr>
          <w:p w:rsidR="00F6419F" w:rsidRDefault="00F6419F" w:rsidP="006A5F1E">
            <w:pPr>
              <w:jc w:val="center"/>
            </w:pPr>
            <w:r>
              <w:t>0.3M NaCl</w:t>
            </w:r>
          </w:p>
        </w:tc>
      </w:tr>
      <w:tr w:rsidR="00F6419F" w:rsidTr="008474AF">
        <w:trPr>
          <w:trHeight w:val="719"/>
        </w:trPr>
        <w:tc>
          <w:tcPr>
            <w:tcW w:w="828" w:type="dxa"/>
            <w:tcBorders>
              <w:right w:val="nil"/>
            </w:tcBorders>
            <w:vAlign w:val="center"/>
          </w:tcPr>
          <w:p w:rsidR="00F6419F" w:rsidRDefault="00F6419F" w:rsidP="00F6419F">
            <w:pPr>
              <w:jc w:val="center"/>
            </w:pPr>
          </w:p>
        </w:tc>
        <w:tc>
          <w:tcPr>
            <w:tcW w:w="1170" w:type="dxa"/>
            <w:tcBorders>
              <w:left w:val="nil"/>
              <w:right w:val="nil"/>
            </w:tcBorders>
            <w:vAlign w:val="center"/>
          </w:tcPr>
          <w:p w:rsidR="00F6419F" w:rsidRDefault="00F6419F" w:rsidP="00F6419F">
            <w:pPr>
              <w:jc w:val="center"/>
            </w:pPr>
          </w:p>
        </w:tc>
        <w:tc>
          <w:tcPr>
            <w:tcW w:w="990" w:type="dxa"/>
            <w:tcBorders>
              <w:left w:val="nil"/>
              <w:right w:val="nil"/>
            </w:tcBorders>
            <w:vAlign w:val="center"/>
          </w:tcPr>
          <w:p w:rsidR="00F6419F" w:rsidRDefault="00F6419F" w:rsidP="00F6419F">
            <w:pPr>
              <w:jc w:val="center"/>
            </w:pPr>
          </w:p>
        </w:tc>
        <w:tc>
          <w:tcPr>
            <w:tcW w:w="900" w:type="dxa"/>
            <w:tcBorders>
              <w:left w:val="nil"/>
              <w:right w:val="nil"/>
            </w:tcBorders>
            <w:vAlign w:val="center"/>
          </w:tcPr>
          <w:p w:rsidR="00F6419F" w:rsidRDefault="00F6419F" w:rsidP="00F6419F">
            <w:pPr>
              <w:jc w:val="center"/>
            </w:pPr>
          </w:p>
        </w:tc>
        <w:tc>
          <w:tcPr>
            <w:tcW w:w="1080" w:type="dxa"/>
            <w:tcBorders>
              <w:left w:val="nil"/>
              <w:right w:val="nil"/>
            </w:tcBorders>
            <w:vAlign w:val="center"/>
          </w:tcPr>
          <w:p w:rsidR="00F6419F" w:rsidRDefault="00F6419F" w:rsidP="00F6419F">
            <w:pPr>
              <w:jc w:val="center"/>
            </w:pPr>
          </w:p>
        </w:tc>
        <w:tc>
          <w:tcPr>
            <w:tcW w:w="1170" w:type="dxa"/>
            <w:tcBorders>
              <w:left w:val="nil"/>
              <w:right w:val="nil"/>
            </w:tcBorders>
            <w:vAlign w:val="center"/>
          </w:tcPr>
          <w:p w:rsidR="00F6419F" w:rsidRDefault="00F6419F" w:rsidP="00F6419F">
            <w:pPr>
              <w:jc w:val="center"/>
            </w:pPr>
          </w:p>
        </w:tc>
        <w:tc>
          <w:tcPr>
            <w:tcW w:w="1170" w:type="dxa"/>
            <w:tcBorders>
              <w:left w:val="nil"/>
              <w:right w:val="nil"/>
            </w:tcBorders>
            <w:vAlign w:val="center"/>
          </w:tcPr>
          <w:p w:rsidR="00F6419F" w:rsidRDefault="00F6419F" w:rsidP="00F6419F">
            <w:pPr>
              <w:jc w:val="center"/>
            </w:pPr>
          </w:p>
        </w:tc>
        <w:tc>
          <w:tcPr>
            <w:tcW w:w="1174" w:type="dxa"/>
            <w:tcBorders>
              <w:left w:val="nil"/>
            </w:tcBorders>
            <w:vAlign w:val="center"/>
          </w:tcPr>
          <w:p w:rsidR="00F6419F" w:rsidRDefault="00F6419F" w:rsidP="00F6419F">
            <w:pPr>
              <w:jc w:val="center"/>
            </w:pPr>
          </w:p>
        </w:tc>
      </w:tr>
      <w:tr w:rsidR="00F6419F" w:rsidTr="008474AF">
        <w:trPr>
          <w:trHeight w:val="620"/>
        </w:trPr>
        <w:tc>
          <w:tcPr>
            <w:tcW w:w="3888" w:type="dxa"/>
            <w:gridSpan w:val="4"/>
            <w:vAlign w:val="center"/>
          </w:tcPr>
          <w:p w:rsidR="00F6419F" w:rsidRDefault="00F6419F" w:rsidP="00F6419F">
            <w:pPr>
              <w:jc w:val="center"/>
            </w:pPr>
            <w:r>
              <w:t>Montmorillonite (Mt)</w:t>
            </w:r>
          </w:p>
        </w:tc>
        <w:tc>
          <w:tcPr>
            <w:tcW w:w="4594" w:type="dxa"/>
            <w:gridSpan w:val="4"/>
            <w:vAlign w:val="center"/>
          </w:tcPr>
          <w:p w:rsidR="00F6419F" w:rsidRDefault="00F6419F" w:rsidP="00F6419F">
            <w:pPr>
              <w:jc w:val="center"/>
            </w:pPr>
            <w:r>
              <w:t>Montmorillonite-PAM composite (Mt-PAM)</w:t>
            </w:r>
          </w:p>
        </w:tc>
      </w:tr>
      <w:tr w:rsidR="00F6419F" w:rsidTr="008474AF">
        <w:trPr>
          <w:trHeight w:val="710"/>
        </w:trPr>
        <w:tc>
          <w:tcPr>
            <w:tcW w:w="828" w:type="dxa"/>
            <w:vAlign w:val="center"/>
          </w:tcPr>
          <w:p w:rsidR="00F6419F" w:rsidRDefault="00F6419F" w:rsidP="006A5F1E">
            <w:pPr>
              <w:jc w:val="center"/>
            </w:pPr>
            <w:r>
              <w:t>pH 3</w:t>
            </w:r>
          </w:p>
        </w:tc>
        <w:tc>
          <w:tcPr>
            <w:tcW w:w="1170" w:type="dxa"/>
            <w:vAlign w:val="center"/>
          </w:tcPr>
          <w:p w:rsidR="00F6419F" w:rsidRDefault="00F6419F" w:rsidP="006A5F1E">
            <w:pPr>
              <w:jc w:val="center"/>
            </w:pPr>
            <w:r>
              <w:t>pH 6</w:t>
            </w:r>
          </w:p>
          <w:p w:rsidR="00F6419F" w:rsidRDefault="00F6419F" w:rsidP="006A5F1E">
            <w:pPr>
              <w:jc w:val="center"/>
            </w:pPr>
            <w:r>
              <w:t>(dist wtr)</w:t>
            </w:r>
          </w:p>
        </w:tc>
        <w:tc>
          <w:tcPr>
            <w:tcW w:w="990" w:type="dxa"/>
            <w:vAlign w:val="center"/>
          </w:tcPr>
          <w:p w:rsidR="00F6419F" w:rsidRDefault="00F6419F" w:rsidP="006A5F1E">
            <w:pPr>
              <w:jc w:val="center"/>
            </w:pPr>
            <w:r>
              <w:t>pH 11.5</w:t>
            </w:r>
          </w:p>
        </w:tc>
        <w:tc>
          <w:tcPr>
            <w:tcW w:w="900" w:type="dxa"/>
            <w:vAlign w:val="center"/>
          </w:tcPr>
          <w:p w:rsidR="00F6419F" w:rsidRDefault="00F6419F" w:rsidP="006A5F1E">
            <w:pPr>
              <w:jc w:val="center"/>
            </w:pPr>
            <w:r>
              <w:t>0.3M NaCl</w:t>
            </w:r>
          </w:p>
        </w:tc>
        <w:tc>
          <w:tcPr>
            <w:tcW w:w="1080" w:type="dxa"/>
            <w:vAlign w:val="center"/>
          </w:tcPr>
          <w:p w:rsidR="00F6419F" w:rsidRDefault="00F6419F" w:rsidP="006A5F1E">
            <w:pPr>
              <w:jc w:val="center"/>
            </w:pPr>
            <w:r>
              <w:t>pH 3</w:t>
            </w:r>
          </w:p>
        </w:tc>
        <w:tc>
          <w:tcPr>
            <w:tcW w:w="1170" w:type="dxa"/>
            <w:vAlign w:val="center"/>
          </w:tcPr>
          <w:p w:rsidR="00F6419F" w:rsidRDefault="00F6419F" w:rsidP="006A5F1E">
            <w:pPr>
              <w:jc w:val="center"/>
            </w:pPr>
            <w:r>
              <w:t>pH 6</w:t>
            </w:r>
          </w:p>
          <w:p w:rsidR="00F6419F" w:rsidRDefault="00F6419F" w:rsidP="006A5F1E">
            <w:pPr>
              <w:jc w:val="center"/>
            </w:pPr>
            <w:r>
              <w:t>(dist wtr)</w:t>
            </w:r>
          </w:p>
        </w:tc>
        <w:tc>
          <w:tcPr>
            <w:tcW w:w="1170" w:type="dxa"/>
            <w:vAlign w:val="center"/>
          </w:tcPr>
          <w:p w:rsidR="00F6419F" w:rsidRDefault="00F6419F" w:rsidP="006A5F1E">
            <w:pPr>
              <w:jc w:val="center"/>
            </w:pPr>
            <w:r>
              <w:t>pH 11.5</w:t>
            </w:r>
          </w:p>
        </w:tc>
        <w:tc>
          <w:tcPr>
            <w:tcW w:w="1174" w:type="dxa"/>
            <w:vAlign w:val="center"/>
          </w:tcPr>
          <w:p w:rsidR="00F6419F" w:rsidRDefault="00F6419F" w:rsidP="006A5F1E">
            <w:pPr>
              <w:jc w:val="center"/>
            </w:pPr>
            <w:r>
              <w:t>0.3M NaCl</w:t>
            </w:r>
          </w:p>
        </w:tc>
      </w:tr>
    </w:tbl>
    <w:p w:rsidR="004A4618" w:rsidRDefault="004A4618" w:rsidP="00182171">
      <w:pPr>
        <w:spacing w:line="480" w:lineRule="auto"/>
        <w:jc w:val="both"/>
      </w:pPr>
    </w:p>
    <w:p w:rsidR="004A4618" w:rsidRDefault="004A4618" w:rsidP="00182171">
      <w:pPr>
        <w:spacing w:line="480" w:lineRule="auto"/>
        <w:jc w:val="both"/>
        <w:sectPr w:rsidR="004A4618" w:rsidSect="006D7D73">
          <w:pgSz w:w="12240" w:h="15840"/>
          <w:pgMar w:top="1440" w:right="1987" w:bottom="1440" w:left="1987" w:header="1440" w:footer="1440" w:gutter="0"/>
          <w:cols w:space="720"/>
          <w:docGrid w:linePitch="360"/>
        </w:sectPr>
      </w:pPr>
    </w:p>
    <w:p w:rsidR="006D7D73" w:rsidRDefault="006E691D" w:rsidP="00817EC4">
      <w:pPr>
        <w:pStyle w:val="Heading1"/>
      </w:pPr>
      <w:bookmarkStart w:id="62" w:name="_Toc346876886"/>
      <w:bookmarkStart w:id="63" w:name="_Toc356812298"/>
      <w:r>
        <w:lastRenderedPageBreak/>
        <w:t xml:space="preserve">CHAPTER 4:  </w:t>
      </w:r>
      <w:r w:rsidR="006D7D73">
        <w:t>SHEAR STRENGTH</w:t>
      </w:r>
      <w:bookmarkEnd w:id="62"/>
      <w:bookmarkEnd w:id="63"/>
    </w:p>
    <w:p w:rsidR="006D7D73" w:rsidRDefault="006D7D73" w:rsidP="006D7D73"/>
    <w:p w:rsidR="001460A3" w:rsidRDefault="006D7D73" w:rsidP="001460A3">
      <w:pPr>
        <w:spacing w:line="480" w:lineRule="auto"/>
        <w:jc w:val="both"/>
      </w:pPr>
      <w:r>
        <w:tab/>
      </w:r>
      <w:r w:rsidR="001460A3">
        <w:t xml:space="preserve">The content of this chapter will outline </w:t>
      </w:r>
      <w:r w:rsidR="00B216FF">
        <w:t>the research conducted in order to determine the shear strength of the different materials.  T</w:t>
      </w:r>
      <w:r w:rsidR="001460A3">
        <w:t>he direct shear</w:t>
      </w:r>
      <w:r w:rsidR="008362E8">
        <w:t xml:space="preserve"> test</w:t>
      </w:r>
      <w:r w:rsidR="001460A3">
        <w:t xml:space="preserve"> </w:t>
      </w:r>
      <w:r w:rsidR="00B216FF">
        <w:t>was performed</w:t>
      </w:r>
      <w:r w:rsidR="00605303">
        <w:t xml:space="preserve"> in accordance with ASTM standards and the results are evaluated</w:t>
      </w:r>
      <w:r w:rsidR="001460A3">
        <w:t xml:space="preserve">.  Topics discussed in this chapter include:  (1) </w:t>
      </w:r>
      <w:r w:rsidR="00173FCA">
        <w:t>the direct shear procedure</w:t>
      </w:r>
      <w:r w:rsidR="001460A3">
        <w:t xml:space="preserve">;  (2) </w:t>
      </w:r>
      <w:r w:rsidR="00173FCA">
        <w:t>results</w:t>
      </w:r>
      <w:r w:rsidR="001460A3">
        <w:t xml:space="preserve">;  (3) </w:t>
      </w:r>
      <w:r w:rsidR="00173FCA">
        <w:t>discussion of results</w:t>
      </w:r>
      <w:r w:rsidR="00F55018">
        <w:t xml:space="preserve">; </w:t>
      </w:r>
      <w:r w:rsidR="001460A3">
        <w:t>and  (</w:t>
      </w:r>
      <w:r w:rsidR="00173FCA">
        <w:t>4</w:t>
      </w:r>
      <w:r w:rsidR="001460A3">
        <w:t xml:space="preserve">) </w:t>
      </w:r>
      <w:r w:rsidR="00173FCA">
        <w:t>conclusions</w:t>
      </w:r>
      <w:r w:rsidR="001460A3">
        <w:t>.</w:t>
      </w:r>
    </w:p>
    <w:p w:rsidR="006D7D73" w:rsidRDefault="006D7D73" w:rsidP="008C6BBD">
      <w:pPr>
        <w:jc w:val="both"/>
      </w:pPr>
    </w:p>
    <w:p w:rsidR="006D7D73" w:rsidRDefault="006D7D73" w:rsidP="008C6BBD">
      <w:pPr>
        <w:pStyle w:val="Heading2"/>
        <w:jc w:val="both"/>
      </w:pPr>
      <w:bookmarkStart w:id="64" w:name="_Toc346876887"/>
      <w:bookmarkStart w:id="65" w:name="_Toc356812299"/>
      <w:r>
        <w:t>4.1 Direct Shear Procedure</w:t>
      </w:r>
      <w:bookmarkEnd w:id="64"/>
      <w:bookmarkEnd w:id="65"/>
    </w:p>
    <w:p w:rsidR="00AC2934" w:rsidRDefault="00AC2934" w:rsidP="008C6BBD"/>
    <w:p w:rsidR="00AC2934" w:rsidRDefault="00AC2934" w:rsidP="00817EC4">
      <w:pPr>
        <w:pStyle w:val="Heading3"/>
        <w:contextualSpacing/>
        <w:jc w:val="both"/>
      </w:pPr>
      <w:bookmarkStart w:id="66" w:name="_Toc356812300"/>
      <w:r>
        <w:t>4.1.1 Procedure</w:t>
      </w:r>
      <w:bookmarkEnd w:id="66"/>
    </w:p>
    <w:p w:rsidR="00707609" w:rsidRDefault="003902A9" w:rsidP="003902A9">
      <w:pPr>
        <w:spacing w:line="480" w:lineRule="auto"/>
        <w:jc w:val="both"/>
      </w:pPr>
      <w:r>
        <w:tab/>
      </w:r>
      <w:r w:rsidRPr="00AD1C01">
        <w:t xml:space="preserve">The direct shear test was </w:t>
      </w:r>
      <w:r>
        <w:t>performed</w:t>
      </w:r>
      <w:r w:rsidRPr="00AD1C01">
        <w:t xml:space="preserve"> </w:t>
      </w:r>
      <w:r w:rsidR="00B82EAA">
        <w:t xml:space="preserve">by </w:t>
      </w:r>
      <w:r w:rsidR="00707609">
        <w:t>referencing</w:t>
      </w:r>
      <w:r w:rsidRPr="00AD1C01">
        <w:t xml:space="preserve"> ASTM D3080</w:t>
      </w:r>
      <w:r>
        <w:t>, “Standard Test Method for Direct Shear Test of Soils Under Consolidated Drained Conditions”</w:t>
      </w:r>
      <w:r w:rsidR="00B82EAA">
        <w:t xml:space="preserve"> as a basis for the procedures.  However, in the interest of time,</w:t>
      </w:r>
      <w:r w:rsidR="00707609">
        <w:t xml:space="preserve"> the samples were sheared at a displacement rate that resulted in undrained conditions, as will be described subsequently.  Therefore, it must be noted that while this standard is for drained conditions, the </w:t>
      </w:r>
      <w:r w:rsidR="005023D4">
        <w:t>modified displacement rate used</w:t>
      </w:r>
      <w:r w:rsidR="00707609">
        <w:t xml:space="preserve"> resulted in undrained behaviors.</w:t>
      </w:r>
    </w:p>
    <w:p w:rsidR="00686EEE" w:rsidRDefault="00707609" w:rsidP="003902A9">
      <w:pPr>
        <w:spacing w:line="480" w:lineRule="auto"/>
        <w:jc w:val="both"/>
      </w:pPr>
      <w:r>
        <w:tab/>
      </w:r>
      <w:r w:rsidR="003246C8">
        <w:t xml:space="preserve">In this procedure, three or more </w:t>
      </w:r>
      <w:r w:rsidR="00DD060A">
        <w:t xml:space="preserve">direct shear </w:t>
      </w:r>
      <w:r w:rsidR="003246C8">
        <w:t xml:space="preserve">tests are completed on each sample using different normal loads in order to </w:t>
      </w:r>
      <w:r w:rsidR="00913681">
        <w:t xml:space="preserve">analyze their effects upon deformation and shear resistance.  </w:t>
      </w:r>
      <w:r w:rsidR="003902A9" w:rsidRPr="00AD1C01">
        <w:t xml:space="preserve">Normal loadings </w:t>
      </w:r>
      <w:r w:rsidR="00913681">
        <w:t xml:space="preserve">were applied </w:t>
      </w:r>
      <w:r w:rsidR="0002667A">
        <w:t>to</w:t>
      </w:r>
      <w:r w:rsidR="00913681">
        <w:t xml:space="preserve"> 3 </w:t>
      </w:r>
      <w:r w:rsidR="00686EEE">
        <w:t xml:space="preserve">different </w:t>
      </w:r>
      <w:r w:rsidR="00294DF2">
        <w:t>specimens from one</w:t>
      </w:r>
      <w:r w:rsidR="005D0FB0">
        <w:t xml:space="preserve"> sample of </w:t>
      </w:r>
      <w:r w:rsidR="0002667A">
        <w:t>the</w:t>
      </w:r>
      <w:r w:rsidR="005D0FB0">
        <w:t xml:space="preserve"> </w:t>
      </w:r>
      <w:r w:rsidR="00294DF2">
        <w:t>material</w:t>
      </w:r>
      <w:r w:rsidR="0002667A">
        <w:t>s</w:t>
      </w:r>
      <w:r w:rsidR="00294DF2">
        <w:t xml:space="preserve"> </w:t>
      </w:r>
      <w:r w:rsidR="00686EEE">
        <w:t>shown in Table 3.7</w:t>
      </w:r>
      <w:r w:rsidR="00BE5EF5">
        <w:t xml:space="preserve"> (ex.</w:t>
      </w:r>
      <w:r w:rsidR="00294DF2">
        <w:t xml:space="preserve"> Kt-PAM at pH </w:t>
      </w:r>
      <w:r w:rsidR="00294DF2">
        <w:lastRenderedPageBreak/>
        <w:t>3)</w:t>
      </w:r>
      <w:r w:rsidR="00686EEE">
        <w:t>.  These different loadings resulted</w:t>
      </w:r>
      <w:r w:rsidR="00DD060A">
        <w:t xml:space="preserve"> in normal stresses of </w:t>
      </w:r>
      <w:r w:rsidR="003902A9" w:rsidRPr="00AD1C01">
        <w:t>50</w:t>
      </w:r>
      <w:r w:rsidR="006079CA">
        <w:t xml:space="preserve"> </w:t>
      </w:r>
      <w:r w:rsidR="003902A9" w:rsidRPr="00AD1C01">
        <w:t>kPa, 100</w:t>
      </w:r>
      <w:r w:rsidR="006079CA">
        <w:t xml:space="preserve"> </w:t>
      </w:r>
      <w:r w:rsidR="003902A9" w:rsidRPr="00AD1C01">
        <w:t>kPa, and 200</w:t>
      </w:r>
      <w:r w:rsidR="006079CA">
        <w:t xml:space="preserve"> </w:t>
      </w:r>
      <w:r w:rsidR="003902A9" w:rsidRPr="00AD1C01">
        <w:t>kPa</w:t>
      </w:r>
      <w:r w:rsidR="00686EEE">
        <w:t>.</w:t>
      </w:r>
    </w:p>
    <w:p w:rsidR="00C43880" w:rsidRDefault="00686EEE" w:rsidP="003902A9">
      <w:pPr>
        <w:spacing w:line="480" w:lineRule="auto"/>
        <w:jc w:val="both"/>
      </w:pPr>
      <w:r>
        <w:tab/>
      </w:r>
      <w:r w:rsidR="0076374D">
        <w:t>According to ASTM D3080, t</w:t>
      </w:r>
      <w:r w:rsidRPr="003C10A1">
        <w:t xml:space="preserve">his test is conducted </w:t>
      </w:r>
      <w:r w:rsidR="009B5BE1">
        <w:t>in a direct shear machine</w:t>
      </w:r>
      <w:r w:rsidRPr="003C10A1">
        <w:t xml:space="preserve">, in which an undisturbed sample is placed inside a </w:t>
      </w:r>
      <w:r w:rsidR="009B5BE1">
        <w:t>shear box</w:t>
      </w:r>
      <w:r w:rsidRPr="003C10A1">
        <w:t xml:space="preserve"> with porous stones inserted above and below the sample.  </w:t>
      </w:r>
      <w:r w:rsidR="009B5BE1">
        <w:t xml:space="preserve">The normal load is applied directly to the top of the specimen, and the two halves of the shear box are pulled apart under a strain-controlled condition.  </w:t>
      </w:r>
      <w:r w:rsidRPr="003C10A1">
        <w:t xml:space="preserve">Along with measurements such as the </w:t>
      </w:r>
      <w:r w:rsidR="0076374D">
        <w:t>vertical deformation,</w:t>
      </w:r>
      <w:r w:rsidRPr="003C10A1">
        <w:t xml:space="preserve"> </w:t>
      </w:r>
      <w:r w:rsidR="0076374D">
        <w:t xml:space="preserve">the shear resistance of the material is measured </w:t>
      </w:r>
      <w:r w:rsidR="00816B8F">
        <w:t>during the test</w:t>
      </w:r>
      <w:r w:rsidRPr="003C10A1">
        <w:t xml:space="preserve">.  </w:t>
      </w:r>
      <w:r w:rsidR="00816B8F">
        <w:t xml:space="preserve">The shear stress can be calculated </w:t>
      </w:r>
      <w:r w:rsidR="001B4848">
        <w:t>using</w:t>
      </w:r>
      <w:r w:rsidR="00816B8F">
        <w:t xml:space="preserve"> </w:t>
      </w:r>
      <w:r w:rsidR="00C30516">
        <w:t xml:space="preserve">the </w:t>
      </w:r>
      <w:r w:rsidR="00816B8F">
        <w:t xml:space="preserve">shear resistance </w:t>
      </w:r>
      <w:r w:rsidR="001B4848">
        <w:t xml:space="preserve">and the cross-sectional area of the specimen </w:t>
      </w:r>
      <w:r w:rsidR="00816B8F">
        <w:t>in order to determine the maximum value during the test.</w:t>
      </w:r>
    </w:p>
    <w:p w:rsidR="003D6959" w:rsidRDefault="00661202" w:rsidP="003902A9">
      <w:pPr>
        <w:spacing w:line="480" w:lineRule="auto"/>
        <w:jc w:val="both"/>
      </w:pPr>
      <w:r>
        <w:tab/>
        <w:t>Specimens were placed in the direct shear machine and the normal load was applied before the start of the shearing phase.  During this time, the samples remained saturated at the desired pore fluid condition</w:t>
      </w:r>
      <w:r w:rsidR="0002667A">
        <w:t xml:space="preserve"> (e.g. pH 11.5)</w:t>
      </w:r>
      <w:r>
        <w:t xml:space="preserve">.  </w:t>
      </w:r>
      <w:r w:rsidR="009A761F">
        <w:t>In order for the specimens to be fully consolidated under the normal load prior to shearing, this load was applied for a minimum of 20 hours depending on the material.  Deformation vs. log time curves were constructed during this loading in order to determine when the end of primary c</w:t>
      </w:r>
      <w:r w:rsidR="003D6959">
        <w:t>onsolidation had been reached.</w:t>
      </w:r>
    </w:p>
    <w:p w:rsidR="002A3282" w:rsidRDefault="003D6959" w:rsidP="003902A9">
      <w:pPr>
        <w:spacing w:line="480" w:lineRule="auto"/>
        <w:jc w:val="both"/>
      </w:pPr>
      <w:r>
        <w:tab/>
      </w:r>
      <w:r w:rsidR="00C14276">
        <w:t xml:space="preserve">However, additional steps were taken for samples containing montmorillonite (Mt &amp; Mt-PAM).  Due to their relatively large amount of deformation during the consolidation stage, the sample heights decreased to a point to where the test could not proceed without the addition of more material.  Therefore, these samples were initially consolidated for 1 day, then removed from the machine, and more material </w:t>
      </w:r>
      <w:r w:rsidR="00C14276">
        <w:lastRenderedPageBreak/>
        <w:t>was added into the direct shear box.  The normal load was then restarted, and the samples were allowed to reach t</w:t>
      </w:r>
      <w:r w:rsidR="002A3282">
        <w:t>he end of primary consolidation.</w:t>
      </w:r>
    </w:p>
    <w:p w:rsidR="00C25884" w:rsidRDefault="002A3282" w:rsidP="003902A9">
      <w:pPr>
        <w:spacing w:line="480" w:lineRule="auto"/>
        <w:jc w:val="both"/>
      </w:pPr>
      <w:r>
        <w:tab/>
      </w:r>
      <w:r w:rsidR="00A81B45">
        <w:t xml:space="preserve">At this </w:t>
      </w:r>
      <w:r>
        <w:t>point</w:t>
      </w:r>
      <w:r w:rsidR="00A81B45">
        <w:t>, the shear box halves were separated at a distance of 0.025 in. according to the standard, and the shearing phase could begin.</w:t>
      </w:r>
      <w:r>
        <w:t xml:space="preserve">  </w:t>
      </w:r>
      <w:r w:rsidR="005765F2">
        <w:t xml:space="preserve">ASTM D3080 states that for fine-grained materials, the specimen shearing must occur over a long timeframe in order to prevent the buildup of excess pore water pressure. </w:t>
      </w:r>
      <w:r w:rsidR="001B4848">
        <w:t xml:space="preserve"> </w:t>
      </w:r>
      <w:r w:rsidR="00C25884">
        <w:t>This rate must be determined by first calculating the total elapsed time to failure: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
        <w:gridCol w:w="6786"/>
        <w:gridCol w:w="848"/>
      </w:tblGrid>
      <w:tr w:rsidR="006C3739" w:rsidTr="00877AE3">
        <w:tc>
          <w:tcPr>
            <w:tcW w:w="500" w:type="pct"/>
          </w:tcPr>
          <w:p w:rsidR="006C3739" w:rsidRDefault="006C3739" w:rsidP="00877AE3">
            <w:pPr>
              <w:spacing w:line="480" w:lineRule="auto"/>
              <w:jc w:val="both"/>
            </w:pPr>
          </w:p>
        </w:tc>
        <w:tc>
          <w:tcPr>
            <w:tcW w:w="4000" w:type="pct"/>
            <w:vAlign w:val="center"/>
          </w:tcPr>
          <w:p w:rsidR="006C3739" w:rsidRDefault="006A5F1E" w:rsidP="00302E9D">
            <w:pPr>
              <w:spacing w:line="480" w:lineRule="auto"/>
              <w:jc w:val="center"/>
            </w:pPr>
            <m:oMathPara>
              <m:oMath>
                <m:sSub>
                  <m:sSubPr>
                    <m:ctrlPr>
                      <w:rPr>
                        <w:rFonts w:ascii="Cambria Math" w:hAnsi="Cambria Math"/>
                        <w:i/>
                      </w:rPr>
                    </m:ctrlPr>
                  </m:sSubPr>
                  <m:e>
                    <m:r>
                      <w:rPr>
                        <w:rFonts w:ascii="Cambria Math" w:hAnsi="Cambria Math"/>
                      </w:rPr>
                      <m:t>t</m:t>
                    </m:r>
                  </m:e>
                  <m:sub>
                    <m:r>
                      <w:rPr>
                        <w:rFonts w:ascii="Cambria Math" w:hAnsi="Cambria Math"/>
                      </w:rPr>
                      <m:t>f</m:t>
                    </m:r>
                  </m:sub>
                </m:sSub>
                <m:r>
                  <w:rPr>
                    <w:rFonts w:ascii="Cambria Math" w:hAnsi="Cambria Math"/>
                  </w:rPr>
                  <m:t>=50×</m:t>
                </m:r>
                <m:sSub>
                  <m:sSubPr>
                    <m:ctrlPr>
                      <w:rPr>
                        <w:rFonts w:ascii="Cambria Math" w:hAnsi="Cambria Math"/>
                        <w:i/>
                      </w:rPr>
                    </m:ctrlPr>
                  </m:sSubPr>
                  <m:e>
                    <m:r>
                      <w:rPr>
                        <w:rFonts w:ascii="Cambria Math" w:hAnsi="Cambria Math"/>
                      </w:rPr>
                      <m:t>t</m:t>
                    </m:r>
                  </m:e>
                  <m:sub>
                    <m:r>
                      <w:rPr>
                        <w:rFonts w:ascii="Cambria Math" w:hAnsi="Cambria Math"/>
                      </w:rPr>
                      <m:t>50</m:t>
                    </m:r>
                  </m:sub>
                </m:sSub>
              </m:oMath>
            </m:oMathPara>
          </w:p>
        </w:tc>
        <w:tc>
          <w:tcPr>
            <w:tcW w:w="500" w:type="pct"/>
            <w:vAlign w:val="center"/>
          </w:tcPr>
          <w:p w:rsidR="006C3739" w:rsidRDefault="006C3739" w:rsidP="006C3739">
            <w:pPr>
              <w:spacing w:line="480" w:lineRule="auto"/>
              <w:jc w:val="right"/>
            </w:pPr>
            <w:r>
              <w:t>(4.1)</w:t>
            </w:r>
          </w:p>
        </w:tc>
      </w:tr>
    </w:tbl>
    <w:p w:rsidR="00C25884" w:rsidRDefault="00C25884" w:rsidP="003902A9">
      <w:pPr>
        <w:spacing w:line="480" w:lineRule="auto"/>
        <w:jc w:val="both"/>
        <w:rPr>
          <w:rFonts w:eastAsiaTheme="minorEastAsia"/>
        </w:rPr>
      </w:pPr>
      <w:r>
        <w:rPr>
          <w:rFonts w:eastAsiaTheme="minorEastAsia"/>
        </w:rPr>
        <w:t>where t</w:t>
      </w:r>
      <w:r>
        <w:rPr>
          <w:rFonts w:eastAsiaTheme="minorEastAsia"/>
          <w:vertAlign w:val="subscript"/>
        </w:rPr>
        <w:t>f</w:t>
      </w:r>
      <w:r>
        <w:rPr>
          <w:rFonts w:eastAsiaTheme="minorEastAsia"/>
        </w:rPr>
        <w:t xml:space="preserve"> is the total elapsed time to failure and t</w:t>
      </w:r>
      <w:r>
        <w:rPr>
          <w:rFonts w:eastAsiaTheme="minorEastAsia"/>
          <w:vertAlign w:val="subscript"/>
        </w:rPr>
        <w:t>50</w:t>
      </w:r>
      <w:r>
        <w:rPr>
          <w:rFonts w:eastAsiaTheme="minorEastAsia"/>
        </w:rPr>
        <w:t xml:space="preserve"> is the time required for the specimen to achieve 50% consolidation as determined by a consolidation test.  </w:t>
      </w:r>
      <w:r w:rsidR="00A055C5">
        <w:rPr>
          <w:rFonts w:eastAsiaTheme="minorEastAsia"/>
        </w:rPr>
        <w:t>The displacement rate can then be calculated by:</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
        <w:gridCol w:w="6786"/>
        <w:gridCol w:w="848"/>
      </w:tblGrid>
      <w:tr w:rsidR="006C3739" w:rsidTr="00877AE3">
        <w:tc>
          <w:tcPr>
            <w:tcW w:w="500" w:type="pct"/>
          </w:tcPr>
          <w:p w:rsidR="006C3739" w:rsidRDefault="006C3739" w:rsidP="00877AE3">
            <w:pPr>
              <w:spacing w:line="480" w:lineRule="auto"/>
              <w:jc w:val="both"/>
            </w:pPr>
          </w:p>
        </w:tc>
        <w:tc>
          <w:tcPr>
            <w:tcW w:w="4000" w:type="pct"/>
            <w:vAlign w:val="center"/>
          </w:tcPr>
          <w:p w:rsidR="006C3739" w:rsidRDefault="006A5F1E" w:rsidP="00877AE3">
            <w:pPr>
              <w:spacing w:line="480" w:lineRule="auto"/>
              <w:jc w:val="center"/>
            </w:pPr>
            <m:oMathPara>
              <m:oMath>
                <m:sSub>
                  <m:sSubPr>
                    <m:ctrlPr>
                      <w:rPr>
                        <w:rFonts w:ascii="Cambria Math" w:hAnsi="Cambria Math"/>
                        <w:i/>
                      </w:rPr>
                    </m:ctrlPr>
                  </m:sSubPr>
                  <m:e>
                    <m:r>
                      <w:rPr>
                        <w:rFonts w:ascii="Cambria Math" w:hAnsi="Cambria Math"/>
                      </w:rPr>
                      <m:t>R</m:t>
                    </m:r>
                  </m:e>
                  <m:sub>
                    <m:r>
                      <w:rPr>
                        <w:rFonts w:ascii="Cambria Math" w:hAnsi="Cambria Math"/>
                      </w:rPr>
                      <m:t>d</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f</m:t>
                        </m:r>
                      </m:sub>
                    </m:sSub>
                  </m:num>
                  <m:den>
                    <m:sSub>
                      <m:sSubPr>
                        <m:ctrlPr>
                          <w:rPr>
                            <w:rFonts w:ascii="Cambria Math" w:hAnsi="Cambria Math"/>
                            <w:i/>
                          </w:rPr>
                        </m:ctrlPr>
                      </m:sSubPr>
                      <m:e>
                        <m:r>
                          <w:rPr>
                            <w:rFonts w:ascii="Cambria Math" w:hAnsi="Cambria Math"/>
                          </w:rPr>
                          <m:t>t</m:t>
                        </m:r>
                      </m:e>
                      <m:sub>
                        <m:r>
                          <w:rPr>
                            <w:rFonts w:ascii="Cambria Math" w:hAnsi="Cambria Math"/>
                          </w:rPr>
                          <m:t>f</m:t>
                        </m:r>
                      </m:sub>
                    </m:sSub>
                  </m:den>
                </m:f>
              </m:oMath>
            </m:oMathPara>
          </w:p>
        </w:tc>
        <w:tc>
          <w:tcPr>
            <w:tcW w:w="500" w:type="pct"/>
            <w:vAlign w:val="center"/>
          </w:tcPr>
          <w:p w:rsidR="006C3739" w:rsidRDefault="006C3739" w:rsidP="00877AE3">
            <w:pPr>
              <w:spacing w:line="480" w:lineRule="auto"/>
              <w:jc w:val="right"/>
            </w:pPr>
            <w:r>
              <w:t>(4.2)</w:t>
            </w:r>
          </w:p>
        </w:tc>
      </w:tr>
    </w:tbl>
    <w:p w:rsidR="00A055C5" w:rsidRPr="00336F32" w:rsidRDefault="00A055C5" w:rsidP="00697653">
      <w:pPr>
        <w:spacing w:before="240" w:line="480" w:lineRule="auto"/>
        <w:jc w:val="both"/>
      </w:pPr>
      <w:r>
        <w:rPr>
          <w:rFonts w:eastAsiaTheme="minorEastAsia"/>
        </w:rPr>
        <w:t>where R</w:t>
      </w:r>
      <w:r>
        <w:rPr>
          <w:rFonts w:eastAsiaTheme="minorEastAsia"/>
          <w:vertAlign w:val="subscript"/>
        </w:rPr>
        <w:t>d</w:t>
      </w:r>
      <w:r>
        <w:rPr>
          <w:rFonts w:eastAsiaTheme="minorEastAsia"/>
        </w:rPr>
        <w:t xml:space="preserve"> is the displacement rate and d</w:t>
      </w:r>
      <w:r>
        <w:rPr>
          <w:rFonts w:eastAsiaTheme="minorEastAsia"/>
          <w:vertAlign w:val="subscript"/>
        </w:rPr>
        <w:t>f</w:t>
      </w:r>
      <w:r>
        <w:rPr>
          <w:rFonts w:eastAsiaTheme="minorEastAsia"/>
        </w:rPr>
        <w:t xml:space="preserve"> is the estimated relative lateral displacement.  Values for d</w:t>
      </w:r>
      <w:r>
        <w:rPr>
          <w:rFonts w:eastAsiaTheme="minorEastAsia"/>
          <w:vertAlign w:val="subscript"/>
        </w:rPr>
        <w:t>f</w:t>
      </w:r>
      <w:r>
        <w:rPr>
          <w:rFonts w:eastAsiaTheme="minorEastAsia"/>
        </w:rPr>
        <w:t xml:space="preserve"> </w:t>
      </w:r>
      <w:r w:rsidR="008362E8">
        <w:rPr>
          <w:rFonts w:eastAsiaTheme="minorEastAsia"/>
        </w:rPr>
        <w:t>are</w:t>
      </w:r>
      <w:r>
        <w:rPr>
          <w:rFonts w:eastAsiaTheme="minorEastAsia"/>
        </w:rPr>
        <w:t xml:space="preserve"> given as 0.5 in. if the material is </w:t>
      </w:r>
      <w:r w:rsidR="00697653">
        <w:rPr>
          <w:rFonts w:eastAsiaTheme="minorEastAsia"/>
        </w:rPr>
        <w:t xml:space="preserve">a </w:t>
      </w:r>
      <w:r>
        <w:rPr>
          <w:rFonts w:eastAsiaTheme="minorEastAsia"/>
        </w:rPr>
        <w:t>normally consolidat</w:t>
      </w:r>
      <w:r w:rsidR="00697653">
        <w:rPr>
          <w:rFonts w:eastAsiaTheme="minorEastAsia"/>
        </w:rPr>
        <w:t>ed</w:t>
      </w:r>
      <w:r>
        <w:rPr>
          <w:rFonts w:eastAsiaTheme="minorEastAsia"/>
        </w:rPr>
        <w:t xml:space="preserve"> fine-grained soil.</w:t>
      </w:r>
      <w:r w:rsidR="00336F32">
        <w:rPr>
          <w:rFonts w:eastAsiaTheme="minorEastAsia"/>
        </w:rPr>
        <w:t xml:space="preserve">  For example, a typical t</w:t>
      </w:r>
      <w:r w:rsidR="00336F32">
        <w:rPr>
          <w:rFonts w:eastAsiaTheme="minorEastAsia"/>
          <w:vertAlign w:val="subscript"/>
        </w:rPr>
        <w:t>50</w:t>
      </w:r>
      <w:r w:rsidR="00336F32">
        <w:rPr>
          <w:rFonts w:eastAsiaTheme="minorEastAsia"/>
        </w:rPr>
        <w:t xml:space="preserve"> value for a Mt-PAM sample in this test is a</w:t>
      </w:r>
      <w:r w:rsidR="00CA73F2">
        <w:rPr>
          <w:rFonts w:eastAsiaTheme="minorEastAsia"/>
        </w:rPr>
        <w:t>pproximately</w:t>
      </w:r>
      <w:r w:rsidR="00336F32">
        <w:rPr>
          <w:rFonts w:eastAsiaTheme="minorEastAsia"/>
        </w:rPr>
        <w:t xml:space="preserve"> 1500 min.  </w:t>
      </w:r>
      <w:r w:rsidR="00697653">
        <w:rPr>
          <w:rFonts w:eastAsiaTheme="minorEastAsia"/>
        </w:rPr>
        <w:t>Using this value, the total elapsed time to failure (t</w:t>
      </w:r>
      <w:r w:rsidR="00697653">
        <w:rPr>
          <w:rFonts w:eastAsiaTheme="minorEastAsia"/>
          <w:vertAlign w:val="subscript"/>
        </w:rPr>
        <w:t>f</w:t>
      </w:r>
      <w:r w:rsidR="00697653">
        <w:rPr>
          <w:rFonts w:eastAsiaTheme="minorEastAsia"/>
        </w:rPr>
        <w:t>) was found to be a</w:t>
      </w:r>
      <w:r w:rsidR="00CA73F2">
        <w:rPr>
          <w:rFonts w:eastAsiaTheme="minorEastAsia"/>
        </w:rPr>
        <w:t>bout</w:t>
      </w:r>
      <w:r w:rsidR="00697653">
        <w:rPr>
          <w:rFonts w:eastAsiaTheme="minorEastAsia"/>
        </w:rPr>
        <w:t xml:space="preserve"> 52 days.</w:t>
      </w:r>
    </w:p>
    <w:p w:rsidR="003D6959" w:rsidRPr="00AD1C01" w:rsidRDefault="00697653" w:rsidP="003902A9">
      <w:pPr>
        <w:spacing w:line="480" w:lineRule="auto"/>
        <w:jc w:val="both"/>
      </w:pPr>
      <w:r>
        <w:tab/>
      </w:r>
      <w:r w:rsidR="00961F82">
        <w:t xml:space="preserve">Because of this large timeframe for shearing these materials, direct shear tests were performed in a manner in which the samples were undrained, instead of drained.  </w:t>
      </w:r>
      <w:r w:rsidR="00E46A7C">
        <w:t xml:space="preserve">In this case, </w:t>
      </w:r>
      <w:r w:rsidR="00E46A7C" w:rsidRPr="00AD1C01">
        <w:t>the development of the undrained shear strength could be calculated for each normal loading.</w:t>
      </w:r>
      <w:r w:rsidR="00CA73F2">
        <w:t xml:space="preserve">  All samples were sheared at a displacement rate (R</w:t>
      </w:r>
      <w:r w:rsidR="00CA73F2">
        <w:rPr>
          <w:vertAlign w:val="subscript"/>
        </w:rPr>
        <w:t>d</w:t>
      </w:r>
      <w:r w:rsidR="00CA73F2">
        <w:t xml:space="preserve">) of .0079 </w:t>
      </w:r>
      <w:r w:rsidR="00CA73F2">
        <w:lastRenderedPageBreak/>
        <w:t>in./min. over a lateral displacement (d</w:t>
      </w:r>
      <w:r w:rsidR="00CA73F2">
        <w:rPr>
          <w:vertAlign w:val="subscript"/>
        </w:rPr>
        <w:t>f</w:t>
      </w:r>
      <w:r w:rsidR="00CA73F2">
        <w:t>) of 0.59 in (15 mm).</w:t>
      </w:r>
      <w:r w:rsidR="00E46A7C">
        <w:t xml:space="preserve">  </w:t>
      </w:r>
      <w:r w:rsidR="00CA73F2">
        <w:t>With these parameters, t</w:t>
      </w:r>
      <w:r w:rsidR="000929B0">
        <w:t>he</w:t>
      </w:r>
      <w:r w:rsidR="00CA73F2">
        <w:t xml:space="preserve"> resulting</w:t>
      </w:r>
      <w:r w:rsidR="000929B0">
        <w:t xml:space="preserve"> total elapsed time to failure </w:t>
      </w:r>
      <w:r w:rsidR="00E46A7C">
        <w:t>(t</w:t>
      </w:r>
      <w:r w:rsidR="00E46A7C">
        <w:rPr>
          <w:vertAlign w:val="subscript"/>
        </w:rPr>
        <w:t>f</w:t>
      </w:r>
      <w:r w:rsidR="00E46A7C">
        <w:t xml:space="preserve">) </w:t>
      </w:r>
      <w:r w:rsidR="000929B0">
        <w:t xml:space="preserve">was </w:t>
      </w:r>
      <w:r w:rsidR="00DB7111">
        <w:t>75</w:t>
      </w:r>
      <w:r w:rsidR="000929B0">
        <w:t xml:space="preserve"> min.</w:t>
      </w:r>
    </w:p>
    <w:p w:rsidR="00B30664" w:rsidRDefault="00B30664" w:rsidP="00674953"/>
    <w:p w:rsidR="00AC2934" w:rsidRDefault="00AC2934" w:rsidP="00817EC4">
      <w:pPr>
        <w:pStyle w:val="Heading3"/>
        <w:contextualSpacing/>
        <w:jc w:val="both"/>
      </w:pPr>
      <w:bookmarkStart w:id="67" w:name="_Toc356812301"/>
      <w:r>
        <w:t>4.1.2 Test Setup</w:t>
      </w:r>
      <w:bookmarkEnd w:id="67"/>
    </w:p>
    <w:p w:rsidR="00D85162" w:rsidRDefault="00D85162" w:rsidP="00D85162">
      <w:pPr>
        <w:spacing w:line="480" w:lineRule="auto"/>
        <w:jc w:val="both"/>
      </w:pPr>
      <w:r>
        <w:tab/>
        <w:t xml:space="preserve">After the procedures outlined in Chapter 3 have been performed </w:t>
      </w:r>
      <w:r w:rsidR="0002667A">
        <w:t>to prepare the composite materials for testing</w:t>
      </w:r>
      <w:r>
        <w:t xml:space="preserve">, the samples must be removed from the preconsolidation tubes and inserted into the direct shear setup.  This procedure begins with extruding the sample from the </w:t>
      </w:r>
      <w:r w:rsidR="006A2BE8">
        <w:t xml:space="preserve">76.2 mm (3”) diameter </w:t>
      </w:r>
      <w:r w:rsidR="00935E2E">
        <w:t xml:space="preserve">pre-consolidation </w:t>
      </w:r>
      <w:r>
        <w:t>tube</w:t>
      </w:r>
      <w:r w:rsidR="00935E2E">
        <w:t xml:space="preserve"> to a height of approximately 29.2 mm (1.15”) as shown in Figure 4.1(a).  The sample is then removed from the tube using a sample trimmer shown in Figure 4.1(b)</w:t>
      </w:r>
      <w:r w:rsidR="006A2BE8">
        <w:t>.</w:t>
      </w:r>
      <w:r>
        <w:t xml:space="preserve"> </w:t>
      </w:r>
      <w:r w:rsidR="006A2BE8">
        <w:t xml:space="preserve"> </w:t>
      </w:r>
      <w:r w:rsidR="00935E2E">
        <w:t>Next, the</w:t>
      </w:r>
      <w:r w:rsidR="006A2BE8">
        <w:t xml:space="preserve"> sample</w:t>
      </w:r>
      <w:r>
        <w:t xml:space="preserve"> diameter</w:t>
      </w:r>
      <w:r w:rsidR="006A2BE8">
        <w:t xml:space="preserve"> is trimmed to </w:t>
      </w:r>
      <w:r w:rsidR="0089054D" w:rsidRPr="0089054D">
        <w:t>63.5</w:t>
      </w:r>
      <w:r w:rsidRPr="0089054D">
        <w:t xml:space="preserve"> mm</w:t>
      </w:r>
      <w:r w:rsidR="0089054D">
        <w:t xml:space="preserve"> (2.5”)</w:t>
      </w:r>
      <w:r>
        <w:t xml:space="preserve"> </w:t>
      </w:r>
      <w:r w:rsidR="006A2BE8">
        <w:t>in order to fit into the</w:t>
      </w:r>
      <w:r>
        <w:t xml:space="preserve"> </w:t>
      </w:r>
      <w:r w:rsidR="00663776">
        <w:t>direct shear box</w:t>
      </w:r>
      <w:r w:rsidR="009650D1">
        <w:t xml:space="preserve"> in Figure 4.1(c)</w:t>
      </w:r>
      <w:r w:rsidR="006A2BE8">
        <w:t>.  The trimmed sample</w:t>
      </w:r>
      <w:r w:rsidR="002A5E4C">
        <w:t xml:space="preserve"> is</w:t>
      </w:r>
      <w:r w:rsidR="00663776">
        <w:t xml:space="preserve"> </w:t>
      </w:r>
      <w:r>
        <w:t>insert</w:t>
      </w:r>
      <w:r w:rsidR="002A5E4C">
        <w:t>ed</w:t>
      </w:r>
      <w:r>
        <w:t xml:space="preserve"> into the </w:t>
      </w:r>
      <w:r w:rsidR="00663776">
        <w:t>direct shear box</w:t>
      </w:r>
      <w:r w:rsidR="00E36610">
        <w:t xml:space="preserve"> with a porous stone at both the top and bottom of the sample</w:t>
      </w:r>
      <w:r w:rsidR="002A5E4C">
        <w:t>, shown in Figure 4.1(</w:t>
      </w:r>
      <w:r w:rsidR="009650D1">
        <w:t>d</w:t>
      </w:r>
      <w:r w:rsidR="002A5E4C">
        <w:t>)</w:t>
      </w:r>
      <w:r w:rsidR="00663776">
        <w:t>.  The box</w:t>
      </w:r>
      <w:r w:rsidR="00E36610">
        <w:t>, porous stones,</w:t>
      </w:r>
      <w:r w:rsidR="00663776">
        <w:t xml:space="preserve"> and sample are then placed into the direct shear cell,</w:t>
      </w:r>
      <w:r>
        <w:t xml:space="preserve"> and</w:t>
      </w:r>
      <w:r w:rsidR="00663776">
        <w:t xml:space="preserve"> the desired pore fluid (pH 3, 6, 11.5, or 0.3M NaCl)</w:t>
      </w:r>
      <w:r>
        <w:t xml:space="preserve"> </w:t>
      </w:r>
      <w:r w:rsidR="00663776">
        <w:t>is added to saturate the sample</w:t>
      </w:r>
      <w:r w:rsidR="002A5E4C">
        <w:t>, shown in Figure 4.1(</w:t>
      </w:r>
      <w:r w:rsidR="00111107">
        <w:t>e</w:t>
      </w:r>
      <w:r w:rsidR="002A5E4C">
        <w:t>)</w:t>
      </w:r>
      <w:r>
        <w:t xml:space="preserve">.  Samples were allowed to saturate in </w:t>
      </w:r>
      <w:r w:rsidR="00663776">
        <w:t>this cell</w:t>
      </w:r>
      <w:r>
        <w:t xml:space="preserve"> </w:t>
      </w:r>
      <w:r w:rsidR="002A5E4C">
        <w:t>at</w:t>
      </w:r>
      <w:r>
        <w:t xml:space="preserve"> the desired pore fluid condition for </w:t>
      </w:r>
      <w:r w:rsidR="00663776">
        <w:t>1 day</w:t>
      </w:r>
      <w:r>
        <w:t xml:space="preserve"> prior to the commencement of the </w:t>
      </w:r>
      <w:r w:rsidR="00663776">
        <w:t>direct shear test</w:t>
      </w:r>
      <w:r>
        <w:t xml:space="preserve">.  </w:t>
      </w:r>
      <w:r w:rsidR="002A5E4C">
        <w:t>Note that 1 day is not likely long enough for the saturating fluid to completely permeate the sample.  However, this is a reasonable model of</w:t>
      </w:r>
      <w:r w:rsidR="00111107">
        <w:t xml:space="preserve"> anticipated field conditions.</w:t>
      </w:r>
    </w:p>
    <w:p w:rsidR="00D44929" w:rsidRDefault="00D44929" w:rsidP="00D44929">
      <w:pPr>
        <w:spacing w:line="480" w:lineRule="auto"/>
        <w:jc w:val="both"/>
      </w:pPr>
      <w:r>
        <w:tab/>
        <w:t xml:space="preserve">At this point, the testing can proceed in the direct shear device.  This device consists of the aforementioned direct shear box and cell, a loading arm, a load transferring ring, two GeoJacs, two load cells, and one LVDT.  This device is shown </w:t>
      </w:r>
    </w:p>
    <w:p w:rsidR="00D85162" w:rsidRPr="008B1232" w:rsidRDefault="006A5F1E" w:rsidP="00D85162">
      <w:pPr>
        <w:spacing w:line="480" w:lineRule="auto"/>
        <w:jc w:val="both"/>
      </w:pPr>
      <w:r>
        <w:rPr>
          <w:noProof/>
        </w:rPr>
        <w:lastRenderedPageBreak/>
        <w:pict>
          <v:rect id="_x0000_s1338" style="position:absolute;left:0;text-align:left;margin-left:-6.45pt;margin-top:131.7pt;width:42.4pt;height:152pt;z-index:251793920" stroked="f"/>
        </w:pict>
      </w:r>
      <w:r>
        <w:rPr>
          <w:noProof/>
        </w:rPr>
        <w:pict>
          <v:rect id="_x0000_s1339" style="position:absolute;left:0;text-align:left;margin-left:205.7pt;margin-top:136.4pt;width:10.1pt;height:136.15pt;z-index:251794944" stroked="f"/>
        </w:pict>
      </w:r>
      <w:r>
        <w:rPr>
          <w:noProof/>
        </w:rPr>
        <w:pict>
          <v:shape id="_x0000_s1334" type="#_x0000_t202" style="position:absolute;left:0;text-align:left;margin-left:205.7pt;margin-top:109.25pt;width:34.8pt;height:22.45pt;z-index:251789824" fillcolor="white [3212]" stroked="f">
            <v:textbox style="mso-next-textbox:#_x0000_s1334">
              <w:txbxContent>
                <w:p w:rsidR="006A5F1E" w:rsidRPr="00C6517C" w:rsidRDefault="006A5F1E" w:rsidP="00AC4C34">
                  <w:pPr>
                    <w:jc w:val="right"/>
                    <w:rPr>
                      <w:b/>
                    </w:rPr>
                  </w:pPr>
                  <w:r w:rsidRPr="00C6517C">
                    <w:rPr>
                      <w:b/>
                    </w:rPr>
                    <w:t>(</w:t>
                  </w:r>
                  <w:r>
                    <w:rPr>
                      <w:b/>
                    </w:rPr>
                    <w:t>b</w:t>
                  </w:r>
                  <w:r w:rsidRPr="00C6517C">
                    <w:rPr>
                      <w:b/>
                    </w:rPr>
                    <w:t>)</w:t>
                  </w:r>
                </w:p>
              </w:txbxContent>
            </v:textbox>
          </v:shape>
        </w:pict>
      </w:r>
      <w:r>
        <w:rPr>
          <w:noProof/>
        </w:rPr>
        <w:pict>
          <v:shape id="_x0000_s1333" type="#_x0000_t202" style="position:absolute;left:0;text-align:left;margin-left:29.5pt;margin-top:109.25pt;width:29.45pt;height:22.45pt;z-index:251788800" fillcolor="white [3212]" stroked="f">
            <v:textbox style="mso-next-textbox:#_x0000_s1333">
              <w:txbxContent>
                <w:p w:rsidR="006A5F1E" w:rsidRPr="00C6517C" w:rsidRDefault="006A5F1E" w:rsidP="00AC4C34">
                  <w:pPr>
                    <w:jc w:val="right"/>
                    <w:rPr>
                      <w:b/>
                    </w:rPr>
                  </w:pPr>
                  <w:r w:rsidRPr="00C6517C">
                    <w:rPr>
                      <w:b/>
                    </w:rPr>
                    <w:t>(a)</w:t>
                  </w:r>
                </w:p>
              </w:txbxContent>
            </v:textbox>
          </v:shape>
        </w:pict>
      </w:r>
      <w:r w:rsidR="000819CF">
        <w:tab/>
      </w:r>
      <w:r w:rsidR="00DC7C3D">
        <w:rPr>
          <w:noProof/>
        </w:rPr>
        <w:drawing>
          <wp:inline distT="0" distB="0" distL="0" distR="0" wp14:anchorId="2E8FA0B4" wp14:editId="5714EFC8">
            <wp:extent cx="2157984" cy="1618488"/>
            <wp:effectExtent l="0" t="0" r="0" b="0"/>
            <wp:docPr id="4105" name="Picture 4105" descr="C:\Users\Matt Bishop\Dropbox\0 Research\Pictures\4-30-2013\00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tt Bishop\Dropbox\0 Research\Pictures\4-30-2013\001 (3).JPG"/>
                    <pic:cNvPicPr>
                      <a:picLocks noChangeAspect="1" noChangeArrowheads="1"/>
                    </pic:cNvPicPr>
                  </pic:nvPicPr>
                  <pic:blipFill>
                    <a:blip r:embed="rId35" cstate="print">
                      <a:extLst>
                        <a:ext uri="{BEBA8EAE-BF5A-486C-A8C5-ECC9F3942E4B}">
                          <a14:imgProps xmlns:a14="http://schemas.microsoft.com/office/drawing/2010/main">
                            <a14:imgLayer r:embed="rId36">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2157984" cy="1618488"/>
                    </a:xfrm>
                    <a:prstGeom prst="rect">
                      <a:avLst/>
                    </a:prstGeom>
                    <a:noFill/>
                    <a:ln>
                      <a:noFill/>
                    </a:ln>
                  </pic:spPr>
                </pic:pic>
              </a:graphicData>
            </a:graphic>
          </wp:inline>
        </w:drawing>
      </w:r>
      <w:r w:rsidR="00D85162">
        <w:tab/>
      </w:r>
      <w:r w:rsidR="00DC7C3D">
        <w:rPr>
          <w:noProof/>
        </w:rPr>
        <w:drawing>
          <wp:inline distT="0" distB="0" distL="0" distR="0" wp14:anchorId="593FB60E" wp14:editId="7C380E39">
            <wp:extent cx="2157984" cy="1618488"/>
            <wp:effectExtent l="0" t="0" r="0" b="0"/>
            <wp:docPr id="4106" name="Picture 4106" descr="C:\Users\Matt Bishop\Dropbox\0 Research\Pictures\4-30-2013\002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tt Bishop\Dropbox\0 Research\Pictures\4-30-2013\002 (3).JPG"/>
                    <pic:cNvPicPr>
                      <a:picLocks noChangeAspect="1" noChangeArrowheads="1"/>
                    </pic:cNvPicPr>
                  </pic:nvPicPr>
                  <pic:blipFill>
                    <a:blip r:embed="rId37" cstate="print">
                      <a:extLst>
                        <a:ext uri="{BEBA8EAE-BF5A-486C-A8C5-ECC9F3942E4B}">
                          <a14:imgProps xmlns:a14="http://schemas.microsoft.com/office/drawing/2010/main">
                            <a14:imgLayer r:embed="rId38">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2157984" cy="1618488"/>
                    </a:xfrm>
                    <a:prstGeom prst="rect">
                      <a:avLst/>
                    </a:prstGeom>
                    <a:noFill/>
                    <a:ln>
                      <a:noFill/>
                    </a:ln>
                  </pic:spPr>
                </pic:pic>
              </a:graphicData>
            </a:graphic>
          </wp:inline>
        </w:drawing>
      </w:r>
    </w:p>
    <w:p w:rsidR="00AC4C34" w:rsidRPr="00AC4C34" w:rsidRDefault="006A5F1E" w:rsidP="00AC4C34">
      <w:pPr>
        <w:spacing w:after="240" w:line="48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noProof/>
        </w:rPr>
        <w:pict>
          <v:shape id="_x0000_s1336" type="#_x0000_t202" style="position:absolute;margin-left:211.05pt;margin-top:108.9pt;width:29.45pt;height:22.45pt;z-index:251791872" fillcolor="white [3212]" stroked="f">
            <v:textbox style="mso-next-textbox:#_x0000_s1336">
              <w:txbxContent>
                <w:p w:rsidR="006A5F1E" w:rsidRPr="00C6517C" w:rsidRDefault="006A5F1E" w:rsidP="00AC4C34">
                  <w:pPr>
                    <w:jc w:val="right"/>
                    <w:rPr>
                      <w:b/>
                    </w:rPr>
                  </w:pPr>
                  <w:r w:rsidRPr="00C6517C">
                    <w:rPr>
                      <w:b/>
                    </w:rPr>
                    <w:t>(</w:t>
                  </w:r>
                  <w:r>
                    <w:rPr>
                      <w:b/>
                    </w:rPr>
                    <w:t>d</w:t>
                  </w:r>
                  <w:r w:rsidRPr="00C6517C">
                    <w:rPr>
                      <w:b/>
                    </w:rPr>
                    <w:t>)</w:t>
                  </w:r>
                </w:p>
              </w:txbxContent>
            </v:textbox>
          </v:shape>
        </w:pict>
      </w:r>
      <w:r>
        <w:rPr>
          <w:noProof/>
        </w:rPr>
        <w:pict>
          <v:shape id="_x0000_s1335" type="#_x0000_t202" style="position:absolute;margin-left:27.4pt;margin-top:108.9pt;width:29.45pt;height:22.45pt;z-index:251790848" fillcolor="white [3212]" stroked="f">
            <v:textbox style="mso-next-textbox:#_x0000_s1335">
              <w:txbxContent>
                <w:p w:rsidR="006A5F1E" w:rsidRPr="00C6517C" w:rsidRDefault="006A5F1E" w:rsidP="00AC4C34">
                  <w:pPr>
                    <w:jc w:val="right"/>
                    <w:rPr>
                      <w:b/>
                    </w:rPr>
                  </w:pPr>
                  <w:r w:rsidRPr="00C6517C">
                    <w:rPr>
                      <w:b/>
                    </w:rPr>
                    <w:t>(</w:t>
                  </w:r>
                  <w:r>
                    <w:rPr>
                      <w:b/>
                    </w:rPr>
                    <w:t>c</w:t>
                  </w:r>
                  <w:r w:rsidRPr="00C6517C">
                    <w:rPr>
                      <w:b/>
                    </w:rPr>
                    <w:t>)</w:t>
                  </w:r>
                </w:p>
              </w:txbxContent>
            </v:textbox>
          </v:shape>
        </w:pict>
      </w:r>
      <w:r w:rsidR="00D85162" w:rsidRPr="00372F5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0819CF">
        <w:rPr>
          <w:rFonts w:ascii="Times New Roman" w:eastAsia="Times New Roman" w:hAnsi="Times New Roman" w:cs="Times New Roman"/>
          <w:snapToGrid w:val="0"/>
          <w:color w:val="000000"/>
          <w:w w:val="0"/>
          <w:sz w:val="0"/>
          <w:szCs w:val="0"/>
          <w:u w:color="000000"/>
          <w:bdr w:val="none" w:sz="0" w:space="0" w:color="000000"/>
          <w:shd w:val="clear" w:color="000000" w:fill="000000"/>
        </w:rPr>
        <w:tab/>
      </w:r>
      <w:r w:rsidR="00AC4C34">
        <w:rPr>
          <w:noProof/>
        </w:rPr>
        <w:drawing>
          <wp:inline distT="0" distB="0" distL="0" distR="0" wp14:anchorId="0D86AA6E" wp14:editId="0244EBE5">
            <wp:extent cx="2157984" cy="1618488"/>
            <wp:effectExtent l="0" t="0" r="0" b="0"/>
            <wp:docPr id="2112" name="Picture 2112" descr="C:\Users\Matt Bishop\Dropbox\0 Research\Pictures\4-30-2013\003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tt Bishop\Dropbox\0 Research\Pictures\4-30-2013\003 (3).JPG"/>
                    <pic:cNvPicPr>
                      <a:picLocks noChangeAspect="1" noChangeArrowheads="1"/>
                    </pic:cNvPicPr>
                  </pic:nvPicPr>
                  <pic:blipFill>
                    <a:blip r:embed="rId39" cstate="print">
                      <a:extLst>
                        <a:ext uri="{BEBA8EAE-BF5A-486C-A8C5-ECC9F3942E4B}">
                          <a14:imgProps xmlns:a14="http://schemas.microsoft.com/office/drawing/2010/main">
                            <a14:imgLayer r:embed="rId40">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2157984" cy="1618488"/>
                    </a:xfrm>
                    <a:prstGeom prst="rect">
                      <a:avLst/>
                    </a:prstGeom>
                    <a:noFill/>
                    <a:ln>
                      <a:noFill/>
                    </a:ln>
                  </pic:spPr>
                </pic:pic>
              </a:graphicData>
            </a:graphic>
          </wp:inline>
        </w:drawing>
      </w:r>
      <w:r w:rsidR="00AC4C34">
        <w:rPr>
          <w:rFonts w:ascii="Times New Roman" w:eastAsia="Times New Roman" w:hAnsi="Times New Roman" w:cs="Times New Roman"/>
          <w:snapToGrid w:val="0"/>
          <w:color w:val="000000"/>
          <w:w w:val="0"/>
          <w:sz w:val="0"/>
          <w:szCs w:val="0"/>
          <w:u w:color="000000"/>
          <w:bdr w:val="none" w:sz="0" w:space="0" w:color="000000"/>
          <w:shd w:val="clear" w:color="000000" w:fill="000000"/>
        </w:rPr>
        <w:tab/>
      </w:r>
      <w:r w:rsidR="00DC7C3D">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14:anchorId="291A70EE" wp14:editId="766B31E7">
            <wp:extent cx="2157984" cy="1618488"/>
            <wp:effectExtent l="0" t="0" r="0" b="0"/>
            <wp:docPr id="2114" name="Picture 2114" descr="C:\Users\Matt Bishop\Dropbox\0 Research\Pictures\4-30-2013\00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tt Bishop\Dropbox\0 Research\Pictures\4-30-2013\006 (2).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57984" cy="1618488"/>
                    </a:xfrm>
                    <a:prstGeom prst="rect">
                      <a:avLst/>
                    </a:prstGeom>
                    <a:noFill/>
                    <a:ln>
                      <a:noFill/>
                    </a:ln>
                  </pic:spPr>
                </pic:pic>
              </a:graphicData>
            </a:graphic>
          </wp:inline>
        </w:drawing>
      </w:r>
    </w:p>
    <w:p w:rsidR="00DC7C3D" w:rsidRDefault="006A5F1E" w:rsidP="00DC7C3D">
      <w:pPr>
        <w:jc w:val="center"/>
      </w:pPr>
      <w:r>
        <w:rPr>
          <w:noProof/>
        </w:rPr>
        <w:pict>
          <v:shape id="_x0000_s1337" type="#_x0000_t202" style="position:absolute;left:0;text-align:left;margin-left:116.65pt;margin-top:108pt;width:29.45pt;height:22.45pt;z-index:251792896" fillcolor="white [3212]" stroked="f">
            <v:textbox style="mso-next-textbox:#_x0000_s1337">
              <w:txbxContent>
                <w:p w:rsidR="006A5F1E" w:rsidRPr="00C6517C" w:rsidRDefault="006A5F1E" w:rsidP="00AC4C34">
                  <w:pPr>
                    <w:jc w:val="right"/>
                    <w:rPr>
                      <w:b/>
                    </w:rPr>
                  </w:pPr>
                  <w:r w:rsidRPr="00C6517C">
                    <w:rPr>
                      <w:b/>
                    </w:rPr>
                    <w:t>(</w:t>
                  </w:r>
                  <w:r>
                    <w:rPr>
                      <w:b/>
                    </w:rPr>
                    <w:t>e</w:t>
                  </w:r>
                  <w:r w:rsidRPr="00C6517C">
                    <w:rPr>
                      <w:b/>
                    </w:rPr>
                    <w:t>)</w:t>
                  </w:r>
                </w:p>
              </w:txbxContent>
            </v:textbox>
          </v:shape>
        </w:pict>
      </w:r>
      <w:r w:rsidR="00DC7C3D">
        <w:rPr>
          <w:noProof/>
        </w:rPr>
        <w:drawing>
          <wp:inline distT="0" distB="0" distL="0" distR="0" wp14:anchorId="09665ACA" wp14:editId="36B5B234">
            <wp:extent cx="2157984" cy="1618488"/>
            <wp:effectExtent l="0" t="0" r="0" b="0"/>
            <wp:docPr id="2115" name="Picture 2115" descr="C:\Users\Matt Bishop\Dropbox\0 Research\Pictures\4-30-2013\01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tt Bishop\Dropbox\0 Research\Pictures\4-30-2013\018 (2).JPG"/>
                    <pic:cNvPicPr>
                      <a:picLocks noChangeAspect="1" noChangeArrowheads="1"/>
                    </pic:cNvPicPr>
                  </pic:nvPicPr>
                  <pic:blipFill>
                    <a:blip r:embed="rId42" cstate="print">
                      <a:extLst>
                        <a:ext uri="{BEBA8EAE-BF5A-486C-A8C5-ECC9F3942E4B}">
                          <a14:imgProps xmlns:a14="http://schemas.microsoft.com/office/drawing/2010/main">
                            <a14:imgLayer r:embed="rId43">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157984" cy="1618488"/>
                    </a:xfrm>
                    <a:prstGeom prst="rect">
                      <a:avLst/>
                    </a:prstGeom>
                    <a:noFill/>
                    <a:ln>
                      <a:noFill/>
                    </a:ln>
                  </pic:spPr>
                </pic:pic>
              </a:graphicData>
            </a:graphic>
          </wp:inline>
        </w:drawing>
      </w:r>
    </w:p>
    <w:p w:rsidR="00E67042" w:rsidRDefault="00D85162" w:rsidP="00D85162">
      <w:pPr>
        <w:pStyle w:val="Caption"/>
      </w:pPr>
      <w:bookmarkStart w:id="68" w:name="_Toc356812419"/>
      <w:r w:rsidRPr="00C97DC5">
        <w:t xml:space="preserve">FIG. </w:t>
      </w:r>
      <w:r w:rsidR="00587293">
        <w:t>4</w:t>
      </w:r>
      <w:r>
        <w:t>.1</w:t>
      </w:r>
      <w:r w:rsidRPr="00C97DC5">
        <w:t xml:space="preserve">:  </w:t>
      </w:r>
      <w:r>
        <w:t>Procedure showing the steps for extruding each sample from the preconsolidation tube</w:t>
      </w:r>
      <w:r w:rsidR="00587293">
        <w:t>, trimming, and placing into the direct shear box and cell</w:t>
      </w:r>
      <w:r w:rsidR="009650D1">
        <w:t xml:space="preserve">:  (a) extruding,  (b) trimming from tube,  (c) trimming </w:t>
      </w:r>
      <w:r w:rsidR="00111107">
        <w:t>the</w:t>
      </w:r>
      <w:r w:rsidR="009650D1">
        <w:t xml:space="preserve"> diameter</w:t>
      </w:r>
      <w:r w:rsidR="00111107">
        <w:t>,  (d) inserting into direct shear box,  (e) saturating</w:t>
      </w:r>
      <w:bookmarkEnd w:id="68"/>
    </w:p>
    <w:p w:rsidR="008963D5" w:rsidRDefault="008963D5" w:rsidP="008963D5">
      <w:pPr>
        <w:jc w:val="both"/>
      </w:pPr>
      <w:r>
        <w:rPr>
          <w:noProof/>
        </w:rPr>
        <w:lastRenderedPageBreak/>
        <w:drawing>
          <wp:inline distT="0" distB="0" distL="0" distR="0" wp14:anchorId="73823EEB" wp14:editId="66B4A8E4">
            <wp:extent cx="5250426" cy="2576052"/>
            <wp:effectExtent l="0" t="0" r="0" b="0"/>
            <wp:docPr id="4101" name="Picture 4101" descr="C:\Users\Matt Bishop\Dropbox\0 Research\Pictures\4-30-2013\00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tt Bishop\Dropbox\0 Research\Pictures\4-30-2013\005 (2).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11979" b="22635"/>
                    <a:stretch/>
                  </pic:blipFill>
                  <pic:spPr bwMode="auto">
                    <a:xfrm>
                      <a:off x="0" y="0"/>
                      <a:ext cx="5248910" cy="2575308"/>
                    </a:xfrm>
                    <a:prstGeom prst="rect">
                      <a:avLst/>
                    </a:prstGeom>
                    <a:noFill/>
                    <a:ln>
                      <a:noFill/>
                    </a:ln>
                    <a:extLst>
                      <a:ext uri="{53640926-AAD7-44D8-BBD7-CCE9431645EC}">
                        <a14:shadowObscured xmlns:a14="http://schemas.microsoft.com/office/drawing/2010/main"/>
                      </a:ext>
                    </a:extLst>
                  </pic:spPr>
                </pic:pic>
              </a:graphicData>
            </a:graphic>
          </wp:inline>
        </w:drawing>
      </w:r>
    </w:p>
    <w:p w:rsidR="0052260A" w:rsidRPr="002A35B9" w:rsidRDefault="0052260A" w:rsidP="00D44929">
      <w:pPr>
        <w:pStyle w:val="Caption"/>
        <w:spacing w:after="700"/>
      </w:pPr>
      <w:bookmarkStart w:id="69" w:name="_Toc356812420"/>
      <w:r w:rsidRPr="002A35B9">
        <w:t>FIG. 4.2:  Direct shear box and cell before the start of a test</w:t>
      </w:r>
      <w:bookmarkEnd w:id="69"/>
    </w:p>
    <w:p w:rsidR="00D85162" w:rsidRDefault="006A5F1E" w:rsidP="008963D5">
      <w:pPr>
        <w:jc w:val="center"/>
      </w:pPr>
      <w:r>
        <w:rPr>
          <w:noProof/>
        </w:rPr>
        <w:pict>
          <v:shape id="_x0000_s1207" type="#_x0000_t202" style="position:absolute;left:0;text-align:left;margin-left:285pt;margin-top:234.65pt;width:61.8pt;height:45.35pt;z-index:251690496" stroked="f">
            <v:textbox style="mso-next-textbox:#_x0000_s1207">
              <w:txbxContent>
                <w:p w:rsidR="006A5F1E" w:rsidRDefault="006A5F1E" w:rsidP="00D85162">
                  <w:pPr>
                    <w:jc w:val="center"/>
                  </w:pPr>
                  <w:r>
                    <w:t>Loading arm</w:t>
                  </w:r>
                </w:p>
              </w:txbxContent>
            </v:textbox>
          </v:shape>
        </w:pict>
      </w:r>
      <w:r>
        <w:rPr>
          <w:noProof/>
        </w:rPr>
        <w:pict>
          <v:shape id="_x0000_s1217" type="#_x0000_t32" style="position:absolute;left:0;text-align:left;margin-left:184.65pt;margin-top:218.75pt;width:99.45pt;height:22.25pt;flip:x y;z-index:251697664" o:connectortype="straight" strokecolor="white [3212]" strokeweight="3pt">
            <v:stroke endarrow="block"/>
          </v:shape>
        </w:pict>
      </w:r>
      <w:r>
        <w:rPr>
          <w:noProof/>
        </w:rPr>
        <w:pict>
          <v:shape id="_x0000_s1206" type="#_x0000_t32" style="position:absolute;left:0;text-align:left;margin-left:102.9pt;margin-top:10.15pt;width:96.4pt;height:18.3pt;flip:y;z-index:251689472" o:connectortype="straight" strokecolor="white [3212]" strokeweight="3pt">
            <v:stroke endarrow="block"/>
          </v:shape>
        </w:pict>
      </w:r>
      <w:r>
        <w:rPr>
          <w:noProof/>
        </w:rPr>
        <w:pict>
          <v:shape id="_x0000_s1205" type="#_x0000_t202" style="position:absolute;left:0;text-align:left;margin-left:41.1pt;margin-top:20.45pt;width:61.8pt;height:25.05pt;z-index:251688448" stroked="f">
            <v:textbox style="mso-next-textbox:#_x0000_s1205">
              <w:txbxContent>
                <w:p w:rsidR="006A5F1E" w:rsidRDefault="006A5F1E" w:rsidP="00D85162">
                  <w:pPr>
                    <w:jc w:val="center"/>
                  </w:pPr>
                  <w:r>
                    <w:t>LVDT</w:t>
                  </w:r>
                </w:p>
              </w:txbxContent>
            </v:textbox>
          </v:shape>
        </w:pict>
      </w:r>
      <w:r>
        <w:rPr>
          <w:noProof/>
        </w:rPr>
        <w:pict>
          <v:shape id="_x0000_s1211" type="#_x0000_t32" style="position:absolute;left:0;text-align:left;margin-left:58.7pt;margin-top:99.55pt;width:140.6pt;height:80.9pt;z-index:251694592" o:connectortype="straight" strokecolor="white [3212]" strokeweight="3pt">
            <v:stroke endarrow="block"/>
          </v:shape>
        </w:pict>
      </w:r>
      <w:r>
        <w:rPr>
          <w:noProof/>
        </w:rPr>
        <w:pict>
          <v:shape id="_x0000_s1215" type="#_x0000_t32" style="position:absolute;left:0;text-align:left;margin-left:41.1pt;margin-top:121.8pt;width:82.1pt;height:119.2pt;z-index:251696640" o:connectortype="straight" strokecolor="white [3212]" strokeweight="3pt">
            <v:stroke endarrow="block"/>
          </v:shape>
        </w:pict>
      </w:r>
      <w:r>
        <w:rPr>
          <w:noProof/>
        </w:rPr>
        <w:pict>
          <v:shape id="_x0000_s1210" type="#_x0000_t202" style="position:absolute;left:0;text-align:left;margin-left:-2.2pt;margin-top:76.8pt;width:60.9pt;height:45pt;z-index:251693568" stroked="f">
            <v:textbox style="mso-next-textbox:#_x0000_s1210">
              <w:txbxContent>
                <w:p w:rsidR="006A5F1E" w:rsidRDefault="006A5F1E" w:rsidP="00D85162">
                  <w:pPr>
                    <w:jc w:val="center"/>
                  </w:pPr>
                  <w:r>
                    <w:t>Load cells</w:t>
                  </w:r>
                </w:p>
              </w:txbxContent>
            </v:textbox>
          </v:shape>
        </w:pict>
      </w:r>
      <w:r>
        <w:rPr>
          <w:noProof/>
        </w:rPr>
        <w:pict>
          <v:shape id="_x0000_s1212" type="#_x0000_t32" style="position:absolute;left:0;text-align:left;margin-left:289.1pt;margin-top:130.75pt;width:56.8pt;height:40.8pt;flip:x;z-index:251695616" o:connectortype="straight" strokecolor="white [3212]" strokeweight="3pt">
            <v:stroke endarrow="block"/>
          </v:shape>
        </w:pict>
      </w:r>
      <w:r>
        <w:rPr>
          <w:noProof/>
        </w:rPr>
        <w:pict>
          <v:shape id="_x0000_s1208" type="#_x0000_t32" style="position:absolute;left:0;text-align:left;margin-left:246.45pt;margin-top:99.55pt;width:99.45pt;height:22.25pt;flip:x y;z-index:251691520" o:connectortype="straight" strokecolor="white [3212]" strokeweight="3pt">
            <v:stroke endarrow="block"/>
          </v:shape>
        </w:pict>
      </w:r>
      <w:r>
        <w:rPr>
          <w:noProof/>
        </w:rPr>
        <w:pict>
          <v:shape id="_x0000_s1209" type="#_x0000_t202" style="position:absolute;left:0;text-align:left;margin-left:345.9pt;margin-top:115.55pt;width:58.5pt;height:26.65pt;z-index:251692544" stroked="f">
            <v:textbox style="mso-next-textbox:#_x0000_s1209">
              <w:txbxContent>
                <w:p w:rsidR="006A5F1E" w:rsidRDefault="006A5F1E" w:rsidP="00D85162">
                  <w:pPr>
                    <w:jc w:val="center"/>
                  </w:pPr>
                  <w:r>
                    <w:t>GeoJacs</w:t>
                  </w:r>
                </w:p>
              </w:txbxContent>
            </v:textbox>
          </v:shape>
        </w:pict>
      </w:r>
      <w:r w:rsidR="00406BFC" w:rsidRPr="00406BFC">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406BFC">
        <w:rPr>
          <w:noProof/>
        </w:rPr>
        <w:drawing>
          <wp:inline distT="0" distB="0" distL="0" distR="0" wp14:anchorId="3BC025D8" wp14:editId="5578A257">
            <wp:extent cx="5248910" cy="3939219"/>
            <wp:effectExtent l="0" t="0" r="0" b="0"/>
            <wp:docPr id="2094" name="Picture 2094" descr="C:\Users\Matt Bishop\Dropbox\0 Research\Pictures\P9260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 Bishop\Dropbox\0 Research\Pictures\P9260044.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248910" cy="3939219"/>
                    </a:xfrm>
                    <a:prstGeom prst="rect">
                      <a:avLst/>
                    </a:prstGeom>
                    <a:noFill/>
                    <a:ln>
                      <a:noFill/>
                    </a:ln>
                  </pic:spPr>
                </pic:pic>
              </a:graphicData>
            </a:graphic>
          </wp:inline>
        </w:drawing>
      </w:r>
    </w:p>
    <w:p w:rsidR="00D85162" w:rsidRPr="002A35B9" w:rsidRDefault="00D85162" w:rsidP="002A35B9">
      <w:pPr>
        <w:pStyle w:val="Caption"/>
      </w:pPr>
      <w:bookmarkStart w:id="70" w:name="_Toc356812421"/>
      <w:r w:rsidRPr="002A35B9">
        <w:t xml:space="preserve">FIG. </w:t>
      </w:r>
      <w:r w:rsidR="00384732" w:rsidRPr="002A35B9">
        <w:t>4</w:t>
      </w:r>
      <w:r w:rsidRPr="002A35B9">
        <w:t>.</w:t>
      </w:r>
      <w:r w:rsidR="002E369F" w:rsidRPr="002A35B9">
        <w:t>3</w:t>
      </w:r>
      <w:r w:rsidRPr="002A35B9">
        <w:t xml:space="preserve">:  </w:t>
      </w:r>
      <w:r w:rsidR="00384732" w:rsidRPr="002A35B9">
        <w:t>Direct shear device showing the various components of the test setup</w:t>
      </w:r>
      <w:bookmarkEnd w:id="70"/>
    </w:p>
    <w:p w:rsidR="00FB14A2" w:rsidRDefault="005023D4" w:rsidP="00554495">
      <w:pPr>
        <w:spacing w:line="480" w:lineRule="auto"/>
        <w:jc w:val="both"/>
      </w:pPr>
      <w:r>
        <w:lastRenderedPageBreak/>
        <w:t>in Figures 4.2 and 4.3.  The computer program DigiShear was used to control the</w:t>
      </w:r>
      <w:r w:rsidRPr="00D44929">
        <w:t xml:space="preserve"> </w:t>
      </w:r>
      <w:r>
        <w:t xml:space="preserve">equipment by sending the signals through a DC regulated power supply.  Settings </w:t>
      </w:r>
      <w:r w:rsidR="00FB14A2">
        <w:t>were loaded into the program to apply the required vertical load, shear rate, and maximum displacement during the test.</w:t>
      </w:r>
    </w:p>
    <w:p w:rsidR="00FB14A2" w:rsidRDefault="00FB14A2" w:rsidP="00554495">
      <w:pPr>
        <w:jc w:val="both"/>
      </w:pPr>
    </w:p>
    <w:p w:rsidR="00AC2934" w:rsidRDefault="00AC2934" w:rsidP="00817EC4">
      <w:pPr>
        <w:pStyle w:val="Heading3"/>
        <w:contextualSpacing/>
        <w:jc w:val="both"/>
      </w:pPr>
      <w:bookmarkStart w:id="71" w:name="_Toc356812302"/>
      <w:r>
        <w:t>4.1.3 Measurements</w:t>
      </w:r>
      <w:bookmarkEnd w:id="71"/>
    </w:p>
    <w:p w:rsidR="003D6959" w:rsidRDefault="003D6959" w:rsidP="00A16BD7">
      <w:pPr>
        <w:spacing w:line="480" w:lineRule="auto"/>
        <w:jc w:val="both"/>
      </w:pPr>
      <w:r>
        <w:tab/>
      </w:r>
      <w:r w:rsidR="004B15C4">
        <w:t xml:space="preserve">During the direct shear test, measurements were recorded throughout the consolidation phase and shearing phase, as well as at the end of the test.  </w:t>
      </w:r>
      <w:r w:rsidR="00533DC1">
        <w:t>These measurements were reco</w:t>
      </w:r>
      <w:r w:rsidR="008963D5">
        <w:t xml:space="preserve">rded with the program DigiShear.  </w:t>
      </w:r>
      <w:r w:rsidR="00F057F5">
        <w:t xml:space="preserve">With this program, measurements such as DCDT displacement, GeoJac speed and displacement, and load cell force are displayed and recorded.  A screenshot of this program is </w:t>
      </w:r>
      <w:r w:rsidR="00533DC1">
        <w:t xml:space="preserve">shown in Figure 4.4.  </w:t>
      </w:r>
      <w:r w:rsidR="004B15C4">
        <w:t xml:space="preserve">For all samples studied, the following key measurements were recorded:  (1) </w:t>
      </w:r>
      <w:r w:rsidR="003E2246">
        <w:t xml:space="preserve">vertical deformation </w:t>
      </w:r>
      <w:r w:rsidR="007D3B4F">
        <w:t>during the consolidation and shearing phases</w:t>
      </w:r>
      <w:r w:rsidR="004B15C4">
        <w:t xml:space="preserve">,  </w:t>
      </w:r>
      <w:r w:rsidR="003E2246">
        <w:t xml:space="preserve">(2) shear displacement </w:t>
      </w:r>
      <w:r w:rsidR="007D3B4F">
        <w:t>during the shearing phase</w:t>
      </w:r>
      <w:r w:rsidR="003E2246">
        <w:t xml:space="preserve">, </w:t>
      </w:r>
      <w:r w:rsidR="004B15C4">
        <w:t xml:space="preserve">(3) </w:t>
      </w:r>
      <w:r w:rsidR="003E2246">
        <w:t xml:space="preserve">vertical load </w:t>
      </w:r>
      <w:r w:rsidR="007D3B4F">
        <w:t>during the consolidation and shearing phases</w:t>
      </w:r>
      <w:r w:rsidR="004B15C4">
        <w:t xml:space="preserve">,  (4) </w:t>
      </w:r>
      <w:r w:rsidR="007D3B4F">
        <w:t>shear load during the shearing phase</w:t>
      </w:r>
      <w:r w:rsidR="004B15C4">
        <w:t xml:space="preserve">, </w:t>
      </w:r>
      <w:r w:rsidR="007D3B4F">
        <w:t>(5) wet weight after test completion, and  (6</w:t>
      </w:r>
      <w:r w:rsidR="004B15C4">
        <w:t>) dry</w:t>
      </w:r>
      <w:r w:rsidR="00861C8C">
        <w:t xml:space="preserve"> weight after test completion.</w:t>
      </w:r>
    </w:p>
    <w:p w:rsidR="00D44929" w:rsidRDefault="00D44929" w:rsidP="00D44929">
      <w:pPr>
        <w:spacing w:line="480" w:lineRule="auto"/>
        <w:jc w:val="both"/>
      </w:pPr>
      <w:r>
        <w:tab/>
        <w:t xml:space="preserve">Measurements 1-4 were used to </w:t>
      </w:r>
      <w:r w:rsidR="008C6BBD">
        <w:t>determine</w:t>
      </w:r>
      <w:r>
        <w:t xml:space="preserve"> the undrained shear strength.  Measurements 5-6 were used to calculate the water content of the samples at the end of the test according to:</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
        <w:gridCol w:w="6786"/>
        <w:gridCol w:w="848"/>
      </w:tblGrid>
      <w:tr w:rsidR="00D44929" w:rsidTr="00D025D4">
        <w:tc>
          <w:tcPr>
            <w:tcW w:w="500" w:type="pct"/>
          </w:tcPr>
          <w:p w:rsidR="00D44929" w:rsidRDefault="00D44929" w:rsidP="00D025D4">
            <w:pPr>
              <w:spacing w:line="480" w:lineRule="auto"/>
              <w:jc w:val="both"/>
            </w:pPr>
          </w:p>
        </w:tc>
        <w:tc>
          <w:tcPr>
            <w:tcW w:w="4000" w:type="pct"/>
            <w:vAlign w:val="center"/>
          </w:tcPr>
          <w:p w:rsidR="00D44929" w:rsidRDefault="00D44929" w:rsidP="00D025D4">
            <w:pPr>
              <w:spacing w:line="480" w:lineRule="auto"/>
              <w:jc w:val="center"/>
            </w:pPr>
            <m:oMathPara>
              <m:oMath>
                <m:r>
                  <w:rPr>
                    <w:rFonts w:ascii="Cambria Math" w:hAnsi="Cambria Math"/>
                  </w:rPr>
                  <m:t xml:space="preserve">w </m:t>
                </m:r>
                <m:d>
                  <m:dPr>
                    <m:ctrlPr>
                      <w:rPr>
                        <w:rFonts w:ascii="Cambria Math" w:hAnsi="Cambria Math"/>
                        <w:i/>
                      </w:rPr>
                    </m:ctrlPr>
                  </m:dPr>
                  <m:e>
                    <m:r>
                      <w:rPr>
                        <w:rFonts w:ascii="Cambria Math" w:hAnsi="Cambria Math"/>
                      </w:rPr>
                      <m:t>%</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d</m:t>
                        </m:r>
                      </m:sub>
                    </m:sSub>
                  </m:num>
                  <m:den>
                    <m:sSub>
                      <m:sSubPr>
                        <m:ctrlPr>
                          <w:rPr>
                            <w:rFonts w:ascii="Cambria Math" w:hAnsi="Cambria Math"/>
                            <w:i/>
                          </w:rPr>
                        </m:ctrlPr>
                      </m:sSubPr>
                      <m:e>
                        <m:r>
                          <w:rPr>
                            <w:rFonts w:ascii="Cambria Math" w:hAnsi="Cambria Math"/>
                          </w:rPr>
                          <m:t>M</m:t>
                        </m:r>
                      </m:e>
                      <m:sub>
                        <m:r>
                          <w:rPr>
                            <w:rFonts w:ascii="Cambria Math" w:hAnsi="Cambria Math"/>
                          </w:rPr>
                          <m:t>d</m:t>
                        </m:r>
                      </m:sub>
                    </m:sSub>
                  </m:den>
                </m:f>
                <m:r>
                  <w:rPr>
                    <w:rFonts w:ascii="Cambria Math" w:eastAsiaTheme="minorEastAsia" w:hAnsi="Cambria Math"/>
                  </w:rPr>
                  <m:t>×100%</m:t>
                </m:r>
              </m:oMath>
            </m:oMathPara>
          </w:p>
        </w:tc>
        <w:tc>
          <w:tcPr>
            <w:tcW w:w="500" w:type="pct"/>
            <w:vAlign w:val="center"/>
          </w:tcPr>
          <w:p w:rsidR="00D44929" w:rsidRDefault="00D44929" w:rsidP="00D025D4">
            <w:pPr>
              <w:spacing w:line="480" w:lineRule="auto"/>
              <w:jc w:val="right"/>
            </w:pPr>
            <w:r>
              <w:t>(4.3)</w:t>
            </w:r>
          </w:p>
        </w:tc>
      </w:tr>
    </w:tbl>
    <w:p w:rsidR="00D44929" w:rsidRDefault="00D44929" w:rsidP="00D44929">
      <w:pPr>
        <w:spacing w:line="480" w:lineRule="auto"/>
        <w:jc w:val="both"/>
        <w:rPr>
          <w:rFonts w:eastAsiaTheme="minorEastAsia"/>
        </w:rPr>
      </w:pPr>
      <w:r>
        <w:rPr>
          <w:rFonts w:eastAsiaTheme="minorEastAsia"/>
        </w:rPr>
        <w:t>where w is the water content, M</w:t>
      </w:r>
      <w:r>
        <w:rPr>
          <w:rFonts w:eastAsiaTheme="minorEastAsia"/>
          <w:vertAlign w:val="subscript"/>
        </w:rPr>
        <w:t>w</w:t>
      </w:r>
      <w:r>
        <w:rPr>
          <w:rFonts w:eastAsiaTheme="minorEastAsia"/>
        </w:rPr>
        <w:t xml:space="preserve"> is the weight (or mass) after the test, and M</w:t>
      </w:r>
      <w:r>
        <w:rPr>
          <w:rFonts w:eastAsiaTheme="minorEastAsia"/>
          <w:vertAlign w:val="subscript"/>
        </w:rPr>
        <w:t>d</w:t>
      </w:r>
      <w:r>
        <w:rPr>
          <w:rFonts w:eastAsiaTheme="minorEastAsia"/>
        </w:rPr>
        <w:t xml:space="preserve"> is the dry weight (or mass) after the test.  These values are given in Appendix A.</w:t>
      </w:r>
    </w:p>
    <w:p w:rsidR="00F057F5" w:rsidRDefault="00F057F5" w:rsidP="00F057F5">
      <w:pPr>
        <w:spacing w:line="480" w:lineRule="auto"/>
        <w:jc w:val="center"/>
      </w:pPr>
      <w:r>
        <w:rPr>
          <w:noProof/>
        </w:rPr>
        <w:lastRenderedPageBreak/>
        <w:drawing>
          <wp:inline distT="0" distB="0" distL="0" distR="0" wp14:anchorId="3782C0A7" wp14:editId="2E25A2C2">
            <wp:extent cx="5248656" cy="3931578"/>
            <wp:effectExtent l="0" t="0" r="0" b="0"/>
            <wp:docPr id="4102" name="Picture 4102" descr="C:\Users\Matt Bishop\Dropbox\0 Research\Pictures\4-30-2013\untitl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tt Bishop\Dropbox\0 Research\Pictures\4-30-2013\untitled.bmp"/>
                    <pic:cNvPicPr>
                      <a:picLocks noChangeAspect="1" noChangeArrowheads="1"/>
                    </pic:cNvPicPr>
                  </pic:nvPicPr>
                  <pic:blipFill rotWithShape="1">
                    <a:blip r:embed="rId46">
                      <a:extLst>
                        <a:ext uri="{28A0092B-C50C-407E-A947-70E740481C1C}">
                          <a14:useLocalDpi xmlns:a14="http://schemas.microsoft.com/office/drawing/2010/main" val="0"/>
                        </a:ext>
                      </a:extLst>
                    </a:blip>
                    <a:srcRect r="49937"/>
                    <a:stretch/>
                  </pic:blipFill>
                  <pic:spPr bwMode="auto">
                    <a:xfrm>
                      <a:off x="0" y="0"/>
                      <a:ext cx="5248656" cy="3931578"/>
                    </a:xfrm>
                    <a:prstGeom prst="rect">
                      <a:avLst/>
                    </a:prstGeom>
                    <a:noFill/>
                    <a:ln>
                      <a:noFill/>
                    </a:ln>
                    <a:extLst>
                      <a:ext uri="{53640926-AAD7-44D8-BBD7-CCE9431645EC}">
                        <a14:shadowObscured xmlns:a14="http://schemas.microsoft.com/office/drawing/2010/main"/>
                      </a:ext>
                    </a:extLst>
                  </pic:spPr>
                </pic:pic>
              </a:graphicData>
            </a:graphic>
          </wp:inline>
        </w:drawing>
      </w:r>
    </w:p>
    <w:p w:rsidR="00533DC1" w:rsidRPr="002A35B9" w:rsidRDefault="00533DC1" w:rsidP="008C6BBD">
      <w:pPr>
        <w:pStyle w:val="Caption"/>
        <w:spacing w:after="700"/>
      </w:pPr>
      <w:bookmarkStart w:id="72" w:name="_Toc356812422"/>
      <w:r w:rsidRPr="002A35B9">
        <w:t>FIG. 4.4:  Screenshot of the DigiShear program</w:t>
      </w:r>
      <w:bookmarkEnd w:id="72"/>
    </w:p>
    <w:p w:rsidR="00FB14A2" w:rsidRDefault="00FB14A2" w:rsidP="00FB14A2">
      <w:pPr>
        <w:pStyle w:val="Heading3"/>
        <w:contextualSpacing/>
        <w:jc w:val="both"/>
      </w:pPr>
      <w:bookmarkStart w:id="73" w:name="_Toc356812303"/>
      <w:r>
        <w:t>4.1.3 Undrained Shear Strength</w:t>
      </w:r>
      <w:bookmarkEnd w:id="73"/>
    </w:p>
    <w:p w:rsidR="00FB14A2" w:rsidRDefault="00FB14A2" w:rsidP="00FB14A2">
      <w:pPr>
        <w:spacing w:line="480" w:lineRule="auto"/>
        <w:jc w:val="both"/>
      </w:pPr>
      <w:r>
        <w:tab/>
        <w:t>The shear displacement and shear load during the shearing phase were then used to calculate the undrained shear strength (S</w:t>
      </w:r>
      <w:r>
        <w:rPr>
          <w:vertAlign w:val="subscript"/>
        </w:rPr>
        <w:t>u</w:t>
      </w:r>
      <w:r>
        <w:t>) of the materials.  According to</w:t>
      </w:r>
    </w:p>
    <w:p w:rsidR="006D7D73" w:rsidRDefault="00306EB7" w:rsidP="00A16BD7">
      <w:pPr>
        <w:spacing w:line="480" w:lineRule="auto"/>
        <w:jc w:val="both"/>
      </w:pPr>
      <w:r>
        <w:t xml:space="preserve">ASTM D3080, the </w:t>
      </w:r>
      <w:r w:rsidR="0055333B">
        <w:t xml:space="preserve">shear stress acting on </w:t>
      </w:r>
      <w:r w:rsidR="00654953">
        <w:t>the specimen during the test is given by:</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
        <w:gridCol w:w="6786"/>
        <w:gridCol w:w="848"/>
      </w:tblGrid>
      <w:tr w:rsidR="006C3739" w:rsidTr="00877AE3">
        <w:tc>
          <w:tcPr>
            <w:tcW w:w="500" w:type="pct"/>
          </w:tcPr>
          <w:p w:rsidR="006C3739" w:rsidRDefault="006C3739" w:rsidP="00877AE3">
            <w:pPr>
              <w:spacing w:line="480" w:lineRule="auto"/>
              <w:jc w:val="both"/>
            </w:pPr>
          </w:p>
        </w:tc>
        <w:tc>
          <w:tcPr>
            <w:tcW w:w="4000" w:type="pct"/>
            <w:vAlign w:val="center"/>
          </w:tcPr>
          <w:p w:rsidR="006C3739" w:rsidRDefault="006C3739" w:rsidP="00877AE3">
            <w:pPr>
              <w:spacing w:line="480" w:lineRule="auto"/>
              <w:jc w:val="center"/>
            </w:pPr>
            <m:oMathPara>
              <m:oMath>
                <m:r>
                  <w:rPr>
                    <w:rFonts w:ascii="Cambria Math" w:hAnsi="Cambria Math"/>
                  </w:rPr>
                  <m:t>τ=</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s</m:t>
                        </m:r>
                      </m:sub>
                    </m:sSub>
                  </m:num>
                  <m:den>
                    <m:r>
                      <w:rPr>
                        <w:rFonts w:ascii="Cambria Math" w:hAnsi="Cambria Math"/>
                      </w:rPr>
                      <m:t>A</m:t>
                    </m:r>
                  </m:den>
                </m:f>
              </m:oMath>
            </m:oMathPara>
          </w:p>
        </w:tc>
        <w:tc>
          <w:tcPr>
            <w:tcW w:w="500" w:type="pct"/>
            <w:vAlign w:val="center"/>
          </w:tcPr>
          <w:p w:rsidR="006C3739" w:rsidRDefault="006C3739" w:rsidP="00877AE3">
            <w:pPr>
              <w:spacing w:line="480" w:lineRule="auto"/>
              <w:jc w:val="right"/>
            </w:pPr>
            <w:r>
              <w:t>(4.4)</w:t>
            </w:r>
          </w:p>
        </w:tc>
      </w:tr>
    </w:tbl>
    <w:p w:rsidR="00E333AB" w:rsidRDefault="00E77E9B" w:rsidP="00E77E9B">
      <w:pPr>
        <w:spacing w:line="480" w:lineRule="auto"/>
        <w:jc w:val="both"/>
      </w:pPr>
      <w:r>
        <w:t xml:space="preserve">where </w:t>
      </w:r>
      <w:r>
        <w:rPr>
          <w:rFonts w:cstheme="minorHAnsi"/>
        </w:rPr>
        <w:t>τ</w:t>
      </w:r>
      <w:r>
        <w:t xml:space="preserve"> is the shear stress, F</w:t>
      </w:r>
      <w:r>
        <w:rPr>
          <w:vertAlign w:val="subscript"/>
        </w:rPr>
        <w:t>s</w:t>
      </w:r>
      <w:r>
        <w:t xml:space="preserve"> is the shear force, and A is the area of the shear box.  Therefore, the shear stress at any time during the test can be </w:t>
      </w:r>
      <w:r w:rsidR="00A52119">
        <w:t>calculated</w:t>
      </w:r>
      <w:r>
        <w:t xml:space="preserve"> with this equation.</w:t>
      </w:r>
      <w:r w:rsidR="00A52119">
        <w:t xml:space="preserve">  However, the contact area of the shear plane is constantly changing </w:t>
      </w:r>
      <w:r w:rsidR="00A52119">
        <w:lastRenderedPageBreak/>
        <w:t xml:space="preserve">throughout the test.  As the two halves of the shear box are separated, the cross-sectional area of the specimen is decreasing.  </w:t>
      </w:r>
      <w:r w:rsidR="00E333AB">
        <w:t>It is necessary to correct the cross-sectional area of the sample by first obtaining the area correction factor using the following equation</w:t>
      </w:r>
      <w:r w:rsidR="00E333AB" w:rsidRPr="00E333AB">
        <w:t xml:space="preserve"> </w:t>
      </w:r>
      <w:r w:rsidR="00E333AB">
        <w:t>obtained from the DigiShear manual:</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
        <w:gridCol w:w="6786"/>
        <w:gridCol w:w="848"/>
      </w:tblGrid>
      <w:tr w:rsidR="006C3739" w:rsidTr="00877AE3">
        <w:tc>
          <w:tcPr>
            <w:tcW w:w="500" w:type="pct"/>
          </w:tcPr>
          <w:p w:rsidR="006C3739" w:rsidRDefault="006C3739" w:rsidP="00877AE3">
            <w:pPr>
              <w:spacing w:line="480" w:lineRule="auto"/>
              <w:jc w:val="both"/>
            </w:pPr>
          </w:p>
        </w:tc>
        <w:tc>
          <w:tcPr>
            <w:tcW w:w="4000" w:type="pct"/>
            <w:vAlign w:val="center"/>
          </w:tcPr>
          <w:p w:rsidR="006C3739" w:rsidRDefault="006C3739" w:rsidP="00877AE3">
            <w:pPr>
              <w:spacing w:line="480" w:lineRule="auto"/>
              <w:jc w:val="center"/>
            </w:pPr>
            <m:oMathPara>
              <m:oMath>
                <m:r>
                  <w:rPr>
                    <w:rFonts w:ascii="Cambria Math" w:hAnsi="Cambria Math"/>
                  </w:rPr>
                  <m:t>F=</m:t>
                </m:r>
                <m:f>
                  <m:fPr>
                    <m:ctrlPr>
                      <w:rPr>
                        <w:rFonts w:ascii="Cambria Math" w:hAnsi="Cambria Math"/>
                        <w:i/>
                      </w:rPr>
                    </m:ctrlPr>
                  </m:fPr>
                  <m:num>
                    <m:r>
                      <w:rPr>
                        <w:rFonts w:ascii="Cambria Math" w:hAnsi="Cambria Math"/>
                      </w:rPr>
                      <m:t>2</m:t>
                    </m:r>
                  </m:num>
                  <m:den>
                    <m:r>
                      <w:rPr>
                        <w:rFonts w:ascii="Cambria Math" w:hAnsi="Cambria Math"/>
                      </w:rPr>
                      <m:t>π</m:t>
                    </m:r>
                  </m:den>
                </m:f>
                <m:d>
                  <m:dPr>
                    <m:begChr m:val="{"/>
                    <m:endChr m:val="}"/>
                    <m:ctrlPr>
                      <w:rPr>
                        <w:rFonts w:ascii="Cambria Math" w:hAnsi="Cambria Math"/>
                        <w:i/>
                      </w:rPr>
                    </m:ctrlPr>
                  </m:dPr>
                  <m:e>
                    <m:sSup>
                      <m:sSupPr>
                        <m:ctrlPr>
                          <w:rPr>
                            <w:rFonts w:ascii="Cambria Math" w:hAnsi="Cambria Math"/>
                            <w:i/>
                          </w:rPr>
                        </m:ctrlPr>
                      </m:sSupPr>
                      <m:e>
                        <m:r>
                          <w:rPr>
                            <w:rFonts w:ascii="Cambria Math" w:hAnsi="Cambria Math"/>
                          </w:rPr>
                          <m:t>cos</m:t>
                        </m:r>
                      </m:e>
                      <m:sup>
                        <m:r>
                          <w:rPr>
                            <w:rFonts w:ascii="Cambria Math" w:hAnsi="Cambria Math"/>
                          </w:rPr>
                          <m:t>-1</m:t>
                        </m:r>
                      </m:sup>
                    </m:sSup>
                    <m:d>
                      <m:dPr>
                        <m:begChr m:val="["/>
                        <m:endChr m:val="]"/>
                        <m:ctrlPr>
                          <w:rPr>
                            <w:rFonts w:ascii="Cambria Math" w:hAnsi="Cambria Math"/>
                            <w:i/>
                          </w:rPr>
                        </m:ctrlPr>
                      </m:dPr>
                      <m:e>
                        <m:f>
                          <m:fPr>
                            <m:ctrlPr>
                              <w:rPr>
                                <w:rFonts w:ascii="Cambria Math" w:hAnsi="Cambria Math"/>
                                <w:i/>
                              </w:rPr>
                            </m:ctrlPr>
                          </m:fPr>
                          <m:num>
                            <m:r>
                              <w:rPr>
                                <w:rFonts w:ascii="Cambria Math" w:hAnsi="Cambria Math"/>
                              </w:rPr>
                              <m:t>Δ</m:t>
                            </m:r>
                            <m:sSub>
                              <m:sSubPr>
                                <m:ctrlPr>
                                  <w:rPr>
                                    <w:rFonts w:ascii="Cambria Math" w:hAnsi="Cambria Math"/>
                                    <w:i/>
                                  </w:rPr>
                                </m:ctrlPr>
                              </m:sSubPr>
                              <m:e>
                                <m:r>
                                  <w:rPr>
                                    <w:rFonts w:ascii="Cambria Math" w:hAnsi="Cambria Math"/>
                                  </w:rPr>
                                  <m:t>d</m:t>
                                </m:r>
                              </m:e>
                              <m:sub>
                                <m:r>
                                  <w:rPr>
                                    <w:rFonts w:ascii="Cambria Math" w:hAnsi="Cambria Math"/>
                                  </w:rPr>
                                  <m:t>f</m:t>
                                </m:r>
                              </m:sub>
                            </m:sSub>
                          </m:num>
                          <m:den>
                            <m:r>
                              <w:rPr>
                                <w:rFonts w:ascii="Cambria Math" w:hAnsi="Cambria Math"/>
                              </w:rPr>
                              <m:t>D</m:t>
                            </m:r>
                          </m:den>
                        </m:f>
                      </m:e>
                    </m:d>
                    <m:r>
                      <w:rPr>
                        <w:rFonts w:ascii="Cambria Math" w:hAnsi="Cambria Math"/>
                      </w:rPr>
                      <m:t>-</m:t>
                    </m:r>
                    <m:f>
                      <m:fPr>
                        <m:ctrlPr>
                          <w:rPr>
                            <w:rFonts w:ascii="Cambria Math" w:hAnsi="Cambria Math"/>
                            <w:i/>
                          </w:rPr>
                        </m:ctrlPr>
                      </m:fPr>
                      <m:num>
                        <m:r>
                          <w:rPr>
                            <w:rFonts w:ascii="Cambria Math" w:hAnsi="Cambria Math"/>
                          </w:rPr>
                          <m:t>Δ</m:t>
                        </m:r>
                        <m:sSub>
                          <m:sSubPr>
                            <m:ctrlPr>
                              <w:rPr>
                                <w:rFonts w:ascii="Cambria Math" w:hAnsi="Cambria Math"/>
                                <w:i/>
                              </w:rPr>
                            </m:ctrlPr>
                          </m:sSubPr>
                          <m:e>
                            <m:r>
                              <w:rPr>
                                <w:rFonts w:ascii="Cambria Math" w:hAnsi="Cambria Math"/>
                              </w:rPr>
                              <m:t>d</m:t>
                            </m:r>
                          </m:e>
                          <m:sub>
                            <m:r>
                              <w:rPr>
                                <w:rFonts w:ascii="Cambria Math" w:hAnsi="Cambria Math"/>
                              </w:rPr>
                              <m:t>f</m:t>
                            </m:r>
                          </m:sub>
                        </m:sSub>
                      </m:num>
                      <m:den>
                        <m:r>
                          <w:rPr>
                            <w:rFonts w:ascii="Cambria Math" w:hAnsi="Cambria Math"/>
                          </w:rPr>
                          <m:t>D</m:t>
                        </m:r>
                      </m:den>
                    </m:f>
                    <m:rad>
                      <m:radPr>
                        <m:degHide m:val="1"/>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Δ</m:t>
                                    </m:r>
                                    <m:sSub>
                                      <m:sSubPr>
                                        <m:ctrlPr>
                                          <w:rPr>
                                            <w:rFonts w:ascii="Cambria Math" w:hAnsi="Cambria Math"/>
                                            <w:i/>
                                          </w:rPr>
                                        </m:ctrlPr>
                                      </m:sSubPr>
                                      <m:e>
                                        <m:r>
                                          <w:rPr>
                                            <w:rFonts w:ascii="Cambria Math" w:hAnsi="Cambria Math"/>
                                          </w:rPr>
                                          <m:t>d</m:t>
                                        </m:r>
                                      </m:e>
                                      <m:sub>
                                        <m:r>
                                          <w:rPr>
                                            <w:rFonts w:ascii="Cambria Math" w:hAnsi="Cambria Math"/>
                                          </w:rPr>
                                          <m:t>f</m:t>
                                        </m:r>
                                      </m:sub>
                                    </m:sSub>
                                  </m:num>
                                  <m:den>
                                    <m:r>
                                      <w:rPr>
                                        <w:rFonts w:ascii="Cambria Math" w:hAnsi="Cambria Math"/>
                                      </w:rPr>
                                      <m:t>D</m:t>
                                    </m:r>
                                  </m:den>
                                </m:f>
                              </m:e>
                            </m:d>
                          </m:e>
                          <m:sup>
                            <m:r>
                              <w:rPr>
                                <w:rFonts w:ascii="Cambria Math" w:hAnsi="Cambria Math"/>
                              </w:rPr>
                              <m:t>2</m:t>
                            </m:r>
                          </m:sup>
                        </m:sSup>
                      </m:e>
                    </m:rad>
                  </m:e>
                </m:d>
              </m:oMath>
            </m:oMathPara>
          </w:p>
        </w:tc>
        <w:tc>
          <w:tcPr>
            <w:tcW w:w="500" w:type="pct"/>
            <w:vAlign w:val="center"/>
          </w:tcPr>
          <w:p w:rsidR="006C3739" w:rsidRDefault="006C3739" w:rsidP="00877AE3">
            <w:pPr>
              <w:spacing w:line="480" w:lineRule="auto"/>
              <w:jc w:val="right"/>
            </w:pPr>
            <w:r>
              <w:t>(4.5)</w:t>
            </w:r>
          </w:p>
        </w:tc>
      </w:tr>
    </w:tbl>
    <w:p w:rsidR="00DA37C9" w:rsidRDefault="00DA37C9" w:rsidP="00E77E9B">
      <w:pPr>
        <w:spacing w:line="480" w:lineRule="auto"/>
        <w:jc w:val="both"/>
      </w:pPr>
      <w:r>
        <w:t xml:space="preserve">where F is the area correction factor, </w:t>
      </w:r>
      <w:r>
        <w:rPr>
          <w:rFonts w:cstheme="minorHAnsi"/>
        </w:rPr>
        <w:t>Δ</w:t>
      </w:r>
      <w:r>
        <w:t>d</w:t>
      </w:r>
      <w:r>
        <w:rPr>
          <w:vertAlign w:val="subscript"/>
        </w:rPr>
        <w:t>f</w:t>
      </w:r>
      <w:r>
        <w:t xml:space="preserve"> is the lateral displacement, and D is the sample diameter.</w:t>
      </w:r>
      <w:r w:rsidR="005F7259">
        <w:t xml:space="preserve">  This equation is valid for determining the area correction factor at a specific lateral displacement for circular samples.  The corrected area was then determined using the area correction factor by:</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
        <w:gridCol w:w="6786"/>
        <w:gridCol w:w="848"/>
      </w:tblGrid>
      <w:tr w:rsidR="00B04971" w:rsidTr="00877AE3">
        <w:tc>
          <w:tcPr>
            <w:tcW w:w="500" w:type="pct"/>
          </w:tcPr>
          <w:p w:rsidR="00B04971" w:rsidRDefault="00B04971" w:rsidP="00877AE3">
            <w:pPr>
              <w:spacing w:line="480" w:lineRule="auto"/>
              <w:jc w:val="both"/>
            </w:pPr>
          </w:p>
        </w:tc>
        <w:tc>
          <w:tcPr>
            <w:tcW w:w="4000" w:type="pct"/>
            <w:vAlign w:val="center"/>
          </w:tcPr>
          <w:p w:rsidR="00B04971" w:rsidRDefault="00B04971" w:rsidP="00302E9D">
            <w:pPr>
              <w:spacing w:line="480" w:lineRule="auto"/>
              <w:jc w:val="center"/>
            </w:pPr>
            <m:oMathPara>
              <m:oMath>
                <m:r>
                  <w:rPr>
                    <w:rFonts w:ascii="Cambria Math" w:hAnsi="Cambria Math"/>
                  </w:rPr>
                  <m:t>A</m:t>
                </m:r>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0</m:t>
                    </m:r>
                  </m:sub>
                </m:sSub>
              </m:oMath>
            </m:oMathPara>
          </w:p>
        </w:tc>
        <w:tc>
          <w:tcPr>
            <w:tcW w:w="500" w:type="pct"/>
            <w:vAlign w:val="center"/>
          </w:tcPr>
          <w:p w:rsidR="00B04971" w:rsidRDefault="00B04971" w:rsidP="00B04971">
            <w:pPr>
              <w:spacing w:line="480" w:lineRule="auto"/>
              <w:jc w:val="right"/>
            </w:pPr>
            <w:r>
              <w:t>(4.6)</w:t>
            </w:r>
          </w:p>
        </w:tc>
      </w:tr>
    </w:tbl>
    <w:p w:rsidR="00D94593" w:rsidRDefault="00D94593" w:rsidP="00807451">
      <w:pPr>
        <w:spacing w:line="480" w:lineRule="auto"/>
        <w:jc w:val="both"/>
        <w:rPr>
          <w:rFonts w:eastAsiaTheme="minorEastAsia"/>
        </w:rPr>
      </w:pPr>
      <w:r>
        <w:rPr>
          <w:rFonts w:eastAsiaTheme="minorEastAsia"/>
        </w:rPr>
        <w:t>where A is the corrected area and A</w:t>
      </w:r>
      <w:r>
        <w:rPr>
          <w:rFonts w:eastAsiaTheme="minorEastAsia"/>
          <w:vertAlign w:val="subscript"/>
        </w:rPr>
        <w:t>0</w:t>
      </w:r>
      <w:r>
        <w:rPr>
          <w:rFonts w:eastAsiaTheme="minorEastAsia"/>
        </w:rPr>
        <w:t xml:space="preserve"> is the initial area.</w:t>
      </w:r>
    </w:p>
    <w:p w:rsidR="00F66A53" w:rsidRDefault="00D94593" w:rsidP="00896D77">
      <w:pPr>
        <w:spacing w:line="480" w:lineRule="auto"/>
        <w:jc w:val="both"/>
        <w:rPr>
          <w:rFonts w:eastAsiaTheme="minorEastAsia"/>
        </w:rPr>
      </w:pPr>
      <w:r>
        <w:rPr>
          <w:rFonts w:eastAsiaTheme="minorEastAsia"/>
        </w:rPr>
        <w:tab/>
        <w:t>The shear stress at any time during the test was then plotted with respect to the lateral displacement</w:t>
      </w:r>
      <w:r w:rsidR="00807451">
        <w:rPr>
          <w:rFonts w:eastAsiaTheme="minorEastAsia"/>
        </w:rPr>
        <w:t xml:space="preserve">.  </w:t>
      </w:r>
      <w:r w:rsidR="008C6BBD">
        <w:rPr>
          <w:rFonts w:eastAsiaTheme="minorEastAsia"/>
        </w:rPr>
        <w:t xml:space="preserve">The undrained shear strength was determined using these plots.  </w:t>
      </w:r>
      <w:r w:rsidR="00C6517C">
        <w:rPr>
          <w:rFonts w:eastAsiaTheme="minorEastAsia"/>
        </w:rPr>
        <w:t>Two examples</w:t>
      </w:r>
      <w:r w:rsidR="00807451">
        <w:rPr>
          <w:rFonts w:eastAsiaTheme="minorEastAsia"/>
        </w:rPr>
        <w:t xml:space="preserve"> of this </w:t>
      </w:r>
      <w:r w:rsidR="00C6517C">
        <w:rPr>
          <w:rFonts w:eastAsiaTheme="minorEastAsia"/>
        </w:rPr>
        <w:t>are</w:t>
      </w:r>
      <w:r w:rsidR="00807451">
        <w:rPr>
          <w:rFonts w:eastAsiaTheme="minorEastAsia"/>
        </w:rPr>
        <w:t xml:space="preserve"> shown in </w:t>
      </w:r>
      <w:r w:rsidR="00666567">
        <w:rPr>
          <w:rFonts w:eastAsiaTheme="minorEastAsia"/>
        </w:rPr>
        <w:t xml:space="preserve">Figure </w:t>
      </w:r>
      <w:r w:rsidR="00305AEF">
        <w:rPr>
          <w:rFonts w:eastAsiaTheme="minorEastAsia"/>
        </w:rPr>
        <w:t>4.</w:t>
      </w:r>
      <w:r w:rsidR="00DF360A">
        <w:rPr>
          <w:rFonts w:eastAsiaTheme="minorEastAsia"/>
        </w:rPr>
        <w:t>5</w:t>
      </w:r>
      <w:r w:rsidR="003F75E9">
        <w:rPr>
          <w:rFonts w:eastAsiaTheme="minorEastAsia"/>
        </w:rPr>
        <w:t xml:space="preserve">; </w:t>
      </w:r>
      <w:r w:rsidR="00F66A53">
        <w:rPr>
          <w:rFonts w:eastAsiaTheme="minorEastAsia"/>
        </w:rPr>
        <w:t>all control samples</w:t>
      </w:r>
      <w:r w:rsidR="003F75E9">
        <w:rPr>
          <w:rFonts w:eastAsiaTheme="minorEastAsia"/>
        </w:rPr>
        <w:t xml:space="preserve"> </w:t>
      </w:r>
      <w:r w:rsidR="00896D77">
        <w:rPr>
          <w:rFonts w:eastAsiaTheme="minorEastAsia"/>
        </w:rPr>
        <w:t>developed</w:t>
      </w:r>
      <w:r w:rsidR="003F75E9">
        <w:rPr>
          <w:rFonts w:eastAsiaTheme="minorEastAsia"/>
        </w:rPr>
        <w:t xml:space="preserve"> a peak shear stress as in Figure 4.</w:t>
      </w:r>
      <w:r w:rsidR="00896D77">
        <w:rPr>
          <w:rFonts w:eastAsiaTheme="minorEastAsia"/>
        </w:rPr>
        <w:t xml:space="preserve">5(a), and </w:t>
      </w:r>
      <w:r w:rsidR="00F66A53">
        <w:rPr>
          <w:rFonts w:eastAsiaTheme="minorEastAsia"/>
        </w:rPr>
        <w:t>most composite samples</w:t>
      </w:r>
      <w:r w:rsidR="00896D77">
        <w:rPr>
          <w:rFonts w:eastAsiaTheme="minorEastAsia"/>
        </w:rPr>
        <w:t xml:space="preserve"> did not develop</w:t>
      </w:r>
      <w:r w:rsidR="003F75E9">
        <w:rPr>
          <w:rFonts w:eastAsiaTheme="minorEastAsia"/>
        </w:rPr>
        <w:t xml:space="preserve"> a peak shear stress as in Figure 4.5(b)</w:t>
      </w:r>
      <w:r w:rsidR="00666567">
        <w:rPr>
          <w:rFonts w:eastAsiaTheme="minorEastAsia"/>
        </w:rPr>
        <w:t>.</w:t>
      </w:r>
      <w:r w:rsidR="00896D77">
        <w:rPr>
          <w:rFonts w:eastAsiaTheme="minorEastAsia"/>
        </w:rPr>
        <w:t xml:space="preserve">  In order to compare the shear responses</w:t>
      </w:r>
      <w:r w:rsidR="00F66A53">
        <w:rPr>
          <w:rFonts w:eastAsiaTheme="minorEastAsia"/>
        </w:rPr>
        <w:t xml:space="preserve"> between the control and composite samples</w:t>
      </w:r>
      <w:r w:rsidR="00896D77">
        <w:rPr>
          <w:rFonts w:eastAsiaTheme="minorEastAsia"/>
        </w:rPr>
        <w:t xml:space="preserve">, </w:t>
      </w:r>
      <w:r w:rsidR="00F66A53">
        <w:rPr>
          <w:rFonts w:eastAsiaTheme="minorEastAsia"/>
        </w:rPr>
        <w:t>the</w:t>
      </w:r>
      <w:r w:rsidR="00A7541C">
        <w:rPr>
          <w:rFonts w:eastAsiaTheme="minorEastAsia"/>
        </w:rPr>
        <w:t xml:space="preserve"> </w:t>
      </w:r>
      <w:r w:rsidR="009727BE">
        <w:rPr>
          <w:rFonts w:eastAsiaTheme="minorEastAsia"/>
        </w:rPr>
        <w:t xml:space="preserve">undrained shear strengths were determined </w:t>
      </w:r>
      <w:r w:rsidR="00896D77">
        <w:rPr>
          <w:rFonts w:eastAsiaTheme="minorEastAsia"/>
        </w:rPr>
        <w:t xml:space="preserve">using the </w:t>
      </w:r>
      <w:r w:rsidR="00F66A53">
        <w:rPr>
          <w:rFonts w:eastAsiaTheme="minorEastAsia"/>
        </w:rPr>
        <w:t>following</w:t>
      </w:r>
      <w:r w:rsidR="00896D77">
        <w:rPr>
          <w:rFonts w:eastAsiaTheme="minorEastAsia"/>
        </w:rPr>
        <w:t xml:space="preserve"> procedure</w:t>
      </w:r>
      <w:r w:rsidR="009727BE">
        <w:rPr>
          <w:rFonts w:eastAsiaTheme="minorEastAsia"/>
        </w:rPr>
        <w:t>.</w:t>
      </w:r>
    </w:p>
    <w:p w:rsidR="00896D77" w:rsidRDefault="00F66A53" w:rsidP="00896D77">
      <w:pPr>
        <w:spacing w:line="480" w:lineRule="auto"/>
        <w:jc w:val="both"/>
        <w:rPr>
          <w:rFonts w:eastAsiaTheme="minorEastAsia"/>
        </w:rPr>
      </w:pPr>
      <w:r>
        <w:rPr>
          <w:rFonts w:eastAsiaTheme="minorEastAsia"/>
        </w:rPr>
        <w:tab/>
        <w:t xml:space="preserve">Figure 4.5 shows both the control and composite samples at the same saturating fluid and normal stress.  </w:t>
      </w:r>
      <w:r w:rsidR="009727BE">
        <w:rPr>
          <w:rFonts w:eastAsiaTheme="minorEastAsia"/>
        </w:rPr>
        <w:t>As shown in Figure 4.5</w:t>
      </w:r>
      <w:r>
        <w:rPr>
          <w:rFonts w:eastAsiaTheme="minorEastAsia"/>
        </w:rPr>
        <w:t>(a)</w:t>
      </w:r>
      <w:r w:rsidR="009727BE">
        <w:rPr>
          <w:rFonts w:eastAsiaTheme="minorEastAsia"/>
        </w:rPr>
        <w:t>, S</w:t>
      </w:r>
      <w:r w:rsidR="009727BE">
        <w:rPr>
          <w:rFonts w:eastAsiaTheme="minorEastAsia"/>
          <w:vertAlign w:val="subscript"/>
        </w:rPr>
        <w:t>u</w:t>
      </w:r>
      <w:r w:rsidR="009727BE">
        <w:rPr>
          <w:rFonts w:eastAsiaTheme="minorEastAsia"/>
        </w:rPr>
        <w:t xml:space="preserve"> was </w:t>
      </w:r>
      <w:r>
        <w:rPr>
          <w:rFonts w:eastAsiaTheme="minorEastAsia"/>
        </w:rPr>
        <w:t xml:space="preserve">first </w:t>
      </w:r>
      <w:r w:rsidR="009727BE">
        <w:rPr>
          <w:rFonts w:eastAsiaTheme="minorEastAsia"/>
        </w:rPr>
        <w:t>de</w:t>
      </w:r>
      <w:r w:rsidR="00896D77">
        <w:rPr>
          <w:rFonts w:eastAsiaTheme="minorEastAsia"/>
        </w:rPr>
        <w:t>fined</w:t>
      </w:r>
      <w:r w:rsidR="009727BE">
        <w:rPr>
          <w:rFonts w:eastAsiaTheme="minorEastAsia"/>
        </w:rPr>
        <w:t xml:space="preserve"> </w:t>
      </w:r>
      <w:r w:rsidR="0079647A">
        <w:rPr>
          <w:rFonts w:eastAsiaTheme="minorEastAsia"/>
        </w:rPr>
        <w:t>based on the response of the control samples as the shear stress value when the</w:t>
      </w:r>
    </w:p>
    <w:p w:rsidR="00C6141C" w:rsidRDefault="006A5F1E" w:rsidP="008C6BBD">
      <w:pPr>
        <w:jc w:val="both"/>
        <w:rPr>
          <w:rFonts w:eastAsiaTheme="minorEastAsia"/>
        </w:rPr>
      </w:pPr>
      <w:r>
        <w:rPr>
          <w:noProof/>
        </w:rPr>
        <w:lastRenderedPageBreak/>
        <w:pict>
          <v:shape id="_x0000_s1418" type="#_x0000_t202" style="position:absolute;left:0;text-align:left;margin-left:252.1pt;margin-top:4.1pt;width:46.45pt;height:24pt;z-index:251837952" stroked="f">
            <v:textbox style="mso-next-textbox:#_x0000_s1418">
              <w:txbxContent>
                <w:p w:rsidR="006A5F1E" w:rsidRPr="00C243DB" w:rsidRDefault="006A5F1E" w:rsidP="004C6E0E">
                  <w:pPr>
                    <w:rPr>
                      <w:color w:val="FF0000"/>
                      <w:sz w:val="28"/>
                      <w:vertAlign w:val="subscript"/>
                    </w:rPr>
                  </w:pPr>
                  <w:r w:rsidRPr="00C243DB">
                    <w:rPr>
                      <w:color w:val="FF0000"/>
                      <w:sz w:val="28"/>
                    </w:rPr>
                    <w:t>S</w:t>
                  </w:r>
                  <w:r>
                    <w:rPr>
                      <w:color w:val="FF0000"/>
                      <w:sz w:val="28"/>
                      <w:vertAlign w:val="subscript"/>
                    </w:rPr>
                    <w:t>comp</w:t>
                  </w:r>
                </w:p>
              </w:txbxContent>
            </v:textbox>
          </v:shape>
        </w:pict>
      </w:r>
      <w:r>
        <w:rPr>
          <w:noProof/>
        </w:rPr>
        <w:pict>
          <v:shape id="_x0000_s1419" type="#_x0000_t32" style="position:absolute;left:0;text-align:left;margin-left:238.15pt;margin-top:28.05pt;width:83.65pt;height:.05pt;flip:x;z-index:251838976" o:connectortype="straight" strokecolor="red" strokeweight="2.25pt">
            <v:stroke dashstyle="1 1" endcap="round"/>
          </v:shape>
        </w:pict>
      </w:r>
      <w:r>
        <w:rPr>
          <w:noProof/>
        </w:rPr>
        <w:pict>
          <v:shape id="_x0000_s1420" type="#_x0000_t32" style="position:absolute;left:0;text-align:left;margin-left:321.8pt;margin-top:27.85pt;width:0;height:92.9pt;z-index:251840000" o:connectortype="straight" strokecolor="red" strokeweight="2.25pt">
            <v:stroke dashstyle="1 1" endcap="round"/>
          </v:shape>
        </w:pict>
      </w:r>
      <w:r>
        <w:rPr>
          <w:rFonts w:eastAsiaTheme="minorEastAsia"/>
          <w:noProof/>
        </w:rPr>
        <w:pict>
          <v:shape id="_x0000_s1417" type="#_x0000_t32" style="position:absolute;left:0;text-align:left;margin-left:115.8pt;margin-top:37.9pt;width:.05pt;height:82.85pt;flip:x;z-index:251836928" o:connectortype="straight" strokecolor="red" strokeweight="2.25pt">
            <v:stroke dashstyle="1 1" endcap="round"/>
          </v:shape>
        </w:pict>
      </w:r>
      <w:r>
        <w:rPr>
          <w:noProof/>
        </w:rPr>
        <w:pict>
          <v:shape id="_x0000_s1219" type="#_x0000_t202" style="position:absolute;left:0;text-align:left;margin-left:94pt;margin-top:8.45pt;width:35.65pt;height:24pt;z-index:251583998" stroked="f">
            <v:textbox style="mso-next-textbox:#_x0000_s1219">
              <w:txbxContent>
                <w:p w:rsidR="006A5F1E" w:rsidRPr="00C243DB" w:rsidRDefault="006A5F1E">
                  <w:pPr>
                    <w:rPr>
                      <w:color w:val="FF0000"/>
                      <w:sz w:val="28"/>
                      <w:vertAlign w:val="subscript"/>
                    </w:rPr>
                  </w:pPr>
                  <w:r w:rsidRPr="00C243DB">
                    <w:rPr>
                      <w:color w:val="FF0000"/>
                      <w:sz w:val="28"/>
                    </w:rPr>
                    <w:t>S</w:t>
                  </w:r>
                  <w:r w:rsidRPr="00C243DB">
                    <w:rPr>
                      <w:color w:val="FF0000"/>
                      <w:sz w:val="28"/>
                      <w:vertAlign w:val="subscript"/>
                    </w:rPr>
                    <w:t>u</w:t>
                  </w:r>
                </w:p>
              </w:txbxContent>
            </v:textbox>
          </v:shape>
        </w:pict>
      </w:r>
      <w:r>
        <w:rPr>
          <w:noProof/>
        </w:rPr>
        <w:pict>
          <v:shape id="_x0000_s1218" type="#_x0000_t32" style="position:absolute;left:0;text-align:left;margin-left:32.15pt;margin-top:36.3pt;width:83.65pt;height:.05pt;flip:x;z-index:251698688" o:connectortype="straight" strokecolor="red" strokeweight="2.25pt">
            <v:stroke dashstyle="1 1" endcap="round"/>
          </v:shape>
        </w:pict>
      </w:r>
      <w:r>
        <w:rPr>
          <w:noProof/>
        </w:rPr>
        <w:pict>
          <v:shape id="_x0000_s1297" type="#_x0000_t202" style="position:absolute;left:0;text-align:left;margin-left:172.35pt;margin-top:1.55pt;width:29.45pt;height:22.45pt;z-index:251759104" filled="f" stroked="f">
            <v:textbox style="mso-next-textbox:#_x0000_s1297">
              <w:txbxContent>
                <w:p w:rsidR="006A5F1E" w:rsidRPr="00C6517C" w:rsidRDefault="006A5F1E" w:rsidP="00C6517C">
                  <w:pPr>
                    <w:jc w:val="right"/>
                    <w:rPr>
                      <w:b/>
                    </w:rPr>
                  </w:pPr>
                  <w:r w:rsidRPr="00C6517C">
                    <w:rPr>
                      <w:b/>
                    </w:rPr>
                    <w:t>(a)</w:t>
                  </w:r>
                </w:p>
              </w:txbxContent>
            </v:textbox>
          </v:shape>
        </w:pict>
      </w:r>
      <w:r>
        <w:rPr>
          <w:rFonts w:eastAsiaTheme="minorEastAsia"/>
          <w:noProof/>
        </w:rPr>
        <w:pict>
          <v:shape id="_x0000_s1298" type="#_x0000_t202" style="position:absolute;left:0;text-align:left;margin-left:376.4pt;margin-top:1.55pt;width:29.45pt;height:22.45pt;z-index:251760128" filled="f" stroked="f">
            <v:textbox style="mso-next-textbox:#_x0000_s1298">
              <w:txbxContent>
                <w:p w:rsidR="006A5F1E" w:rsidRPr="00C6517C" w:rsidRDefault="006A5F1E" w:rsidP="00C6517C">
                  <w:pPr>
                    <w:jc w:val="right"/>
                    <w:rPr>
                      <w:b/>
                    </w:rPr>
                  </w:pPr>
                  <w:r w:rsidRPr="00C6517C">
                    <w:rPr>
                      <w:b/>
                    </w:rPr>
                    <w:t>(b)</w:t>
                  </w:r>
                </w:p>
              </w:txbxContent>
            </v:textbox>
          </v:shape>
        </w:pict>
      </w:r>
      <w:r w:rsidR="00356CBB" w:rsidRPr="00517BB8">
        <w:rPr>
          <w:noProof/>
        </w:rPr>
        <w:drawing>
          <wp:inline distT="0" distB="0" distL="0" distR="0" wp14:anchorId="5AC2839D" wp14:editId="734007E8">
            <wp:extent cx="2560320" cy="1828800"/>
            <wp:effectExtent l="0" t="0" r="0" b="0"/>
            <wp:docPr id="213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r w:rsidR="004C6E0E" w:rsidRPr="002666BB">
        <w:rPr>
          <w:noProof/>
        </w:rPr>
        <w:drawing>
          <wp:inline distT="0" distB="0" distL="0" distR="0" wp14:anchorId="7A7C425E" wp14:editId="0C0B105B">
            <wp:extent cx="2560320" cy="1828800"/>
            <wp:effectExtent l="0" t="0" r="0" b="0"/>
            <wp:docPr id="2139"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A7541C" w:rsidRPr="00B70DA1" w:rsidRDefault="00A7541C" w:rsidP="00896D77">
      <w:pPr>
        <w:pStyle w:val="Caption"/>
        <w:spacing w:after="700"/>
      </w:pPr>
      <w:bookmarkStart w:id="74" w:name="_Toc356812423"/>
      <w:r w:rsidRPr="00C97DC5">
        <w:t xml:space="preserve">FIG. </w:t>
      </w:r>
      <w:r>
        <w:t>4.</w:t>
      </w:r>
      <w:r w:rsidR="00DF360A">
        <w:t>5</w:t>
      </w:r>
      <w:r w:rsidRPr="00C97DC5">
        <w:t xml:space="preserve">:  </w:t>
      </w:r>
      <w:r w:rsidR="00B70DA1">
        <w:t>Direct shear test</w:t>
      </w:r>
      <w:r w:rsidR="007004DB">
        <w:t>s</w:t>
      </w:r>
      <w:r w:rsidR="00B70DA1">
        <w:t xml:space="preserve"> showing the determination of the undrained shear stre</w:t>
      </w:r>
      <w:r w:rsidR="00930E26">
        <w:t>sses</w:t>
      </w:r>
      <w:r w:rsidR="00B70DA1">
        <w:t xml:space="preserve"> (S</w:t>
      </w:r>
      <w:r w:rsidR="00B70DA1">
        <w:rPr>
          <w:vertAlign w:val="subscript"/>
        </w:rPr>
        <w:t>u</w:t>
      </w:r>
      <w:r w:rsidR="004C6E0E">
        <w:t>, S</w:t>
      </w:r>
      <w:r w:rsidR="004C6E0E">
        <w:rPr>
          <w:vertAlign w:val="subscript"/>
        </w:rPr>
        <w:t>comp</w:t>
      </w:r>
      <w:r w:rsidR="00B70DA1">
        <w:t>)</w:t>
      </w:r>
      <w:r w:rsidR="007004DB">
        <w:t xml:space="preserve"> for:  (a) Kt </w:t>
      </w:r>
      <w:r w:rsidR="003033BD">
        <w:t>at</w:t>
      </w:r>
      <w:r w:rsidR="007004DB">
        <w:t xml:space="preserve"> pH </w:t>
      </w:r>
      <w:r w:rsidR="004C6E0E">
        <w:t>6</w:t>
      </w:r>
      <w:r w:rsidR="007004DB">
        <w:t xml:space="preserve"> pore fluid and 200 kPa normal stress</w:t>
      </w:r>
      <w:r w:rsidR="004C6E0E">
        <w:t>,</w:t>
      </w:r>
      <w:r w:rsidR="007004DB">
        <w:t xml:space="preserve"> and  (b) Kt-PAM </w:t>
      </w:r>
      <w:r w:rsidR="003033BD">
        <w:t>at</w:t>
      </w:r>
      <w:r w:rsidR="007004DB">
        <w:t xml:space="preserve"> pH </w:t>
      </w:r>
      <w:r w:rsidR="004C6E0E">
        <w:t>6</w:t>
      </w:r>
      <w:r w:rsidR="007004DB">
        <w:t xml:space="preserve"> pore fluid and </w:t>
      </w:r>
      <w:r w:rsidR="004C6E0E">
        <w:t>2</w:t>
      </w:r>
      <w:r w:rsidR="007004DB">
        <w:t>00 kPa normal stress</w:t>
      </w:r>
      <w:bookmarkEnd w:id="74"/>
    </w:p>
    <w:p w:rsidR="00CF7F6D" w:rsidRDefault="0079647A" w:rsidP="00B10AA8">
      <w:pPr>
        <w:spacing w:line="480" w:lineRule="auto"/>
        <w:jc w:val="both"/>
        <w:rPr>
          <w:rFonts w:eastAsiaTheme="minorEastAsia"/>
        </w:rPr>
      </w:pPr>
      <w:r>
        <w:rPr>
          <w:rFonts w:eastAsiaTheme="minorEastAsia"/>
        </w:rPr>
        <w:t>residual state is just reached.  The displacement corresponding to this shear strength is noted.  In this example (Figure 4.5(a)), the horizontal deflection when the specimen just r</w:t>
      </w:r>
      <w:r w:rsidR="00820C78">
        <w:rPr>
          <w:rFonts w:eastAsiaTheme="minorEastAsia"/>
        </w:rPr>
        <w:t xml:space="preserve">eaches residual state is 11 mm.  </w:t>
      </w:r>
      <w:r>
        <w:rPr>
          <w:rFonts w:eastAsiaTheme="minorEastAsia"/>
        </w:rPr>
        <w:t>The comparable shear strength value of the composite was determined using this same displacement (e.g. 11 mm in Figure 4.5(a)).  The shear strength of the composite at this displacement is defined as S</w:t>
      </w:r>
      <w:r>
        <w:rPr>
          <w:rFonts w:eastAsiaTheme="minorEastAsia"/>
          <w:vertAlign w:val="subscript"/>
        </w:rPr>
        <w:t>comp</w:t>
      </w:r>
      <w:r>
        <w:rPr>
          <w:rFonts w:eastAsiaTheme="minorEastAsia"/>
        </w:rPr>
        <w:t xml:space="preserve"> (e.g. Figure 4.5(b)).  Note that each control case will likely result in a different displacement at which the residual state is reached.  In other words, the displacement at which S</w:t>
      </w:r>
      <w:r>
        <w:rPr>
          <w:rFonts w:eastAsiaTheme="minorEastAsia"/>
          <w:vertAlign w:val="subscript"/>
        </w:rPr>
        <w:t>comp</w:t>
      </w:r>
      <w:r>
        <w:rPr>
          <w:rFonts w:eastAsiaTheme="minorEastAsia"/>
        </w:rPr>
        <w:t xml:space="preserve"> is defined can vary.</w:t>
      </w:r>
      <w:r w:rsidR="00CF7F6D">
        <w:rPr>
          <w:rFonts w:eastAsiaTheme="minorEastAsia"/>
        </w:rPr>
        <w:t xml:space="preserve">  The shear stress-lateral displacement graphs corresponding to all the direct shear tests performed in this study are included in Appendix A.</w:t>
      </w:r>
    </w:p>
    <w:p w:rsidR="00B10AA8" w:rsidRPr="00820C78" w:rsidRDefault="00FB14A2" w:rsidP="00B10AA8">
      <w:pPr>
        <w:spacing w:line="480" w:lineRule="auto"/>
        <w:jc w:val="both"/>
        <w:rPr>
          <w:rFonts w:eastAsiaTheme="minorEastAsia"/>
        </w:rPr>
      </w:pPr>
      <w:r>
        <w:rPr>
          <w:rFonts w:eastAsiaTheme="minorEastAsia"/>
        </w:rPr>
        <w:tab/>
      </w:r>
      <w:r w:rsidR="00820C78">
        <w:rPr>
          <w:rFonts w:eastAsiaTheme="minorEastAsia"/>
        </w:rPr>
        <w:t>Finally, S</w:t>
      </w:r>
      <w:r w:rsidR="00820C78">
        <w:rPr>
          <w:rFonts w:eastAsiaTheme="minorEastAsia"/>
          <w:vertAlign w:val="subscript"/>
        </w:rPr>
        <w:t>u</w:t>
      </w:r>
      <w:r w:rsidR="00820C78">
        <w:rPr>
          <w:rFonts w:eastAsiaTheme="minorEastAsia"/>
        </w:rPr>
        <w:t xml:space="preserve"> and S</w:t>
      </w:r>
      <w:r w:rsidR="00820C78">
        <w:rPr>
          <w:rFonts w:eastAsiaTheme="minorEastAsia"/>
          <w:vertAlign w:val="subscript"/>
        </w:rPr>
        <w:t>comp</w:t>
      </w:r>
      <w:r w:rsidR="00820C78">
        <w:rPr>
          <w:rFonts w:eastAsiaTheme="minorEastAsia"/>
        </w:rPr>
        <w:t xml:space="preserve"> were then normalized with respect to the normal stress.  This step was undertaken in order to compare the relative shear stress under any normal stress.  This calculation was performed by dividing either S</w:t>
      </w:r>
      <w:r w:rsidR="00820C78">
        <w:rPr>
          <w:rFonts w:eastAsiaTheme="minorEastAsia"/>
          <w:vertAlign w:val="subscript"/>
        </w:rPr>
        <w:t>u</w:t>
      </w:r>
      <w:r w:rsidR="00820C78">
        <w:rPr>
          <w:rFonts w:eastAsiaTheme="minorEastAsia"/>
        </w:rPr>
        <w:t xml:space="preserve"> or S</w:t>
      </w:r>
      <w:r w:rsidR="00820C78">
        <w:rPr>
          <w:rFonts w:eastAsiaTheme="minorEastAsia"/>
          <w:vertAlign w:val="subscript"/>
        </w:rPr>
        <w:t>comp</w:t>
      </w:r>
      <w:r w:rsidR="00820C78">
        <w:rPr>
          <w:rFonts w:eastAsiaTheme="minorEastAsia"/>
        </w:rPr>
        <w:t xml:space="preserve"> by the </w:t>
      </w:r>
      <w:r w:rsidR="00820C78">
        <w:rPr>
          <w:rFonts w:eastAsiaTheme="minorEastAsia"/>
        </w:rPr>
        <w:lastRenderedPageBreak/>
        <w:t>normal stress for the particular test</w:t>
      </w:r>
      <w:r w:rsidR="006B27EF">
        <w:rPr>
          <w:rFonts w:eastAsiaTheme="minorEastAsia"/>
        </w:rPr>
        <w:t xml:space="preserve"> (S</w:t>
      </w:r>
      <w:r w:rsidR="006B27EF">
        <w:rPr>
          <w:rFonts w:eastAsiaTheme="minorEastAsia"/>
          <w:vertAlign w:val="subscript"/>
        </w:rPr>
        <w:t>u</w:t>
      </w:r>
      <w:r w:rsidR="006B27EF">
        <w:rPr>
          <w:rFonts w:eastAsiaTheme="minorEastAsia"/>
        </w:rPr>
        <w:t>/</w:t>
      </w:r>
      <w:r w:rsidR="006B27EF">
        <w:rPr>
          <w:rFonts w:ascii="Calibri" w:eastAsiaTheme="minorEastAsia" w:hAnsi="Calibri"/>
        </w:rPr>
        <w:t>σ</w:t>
      </w:r>
      <w:r w:rsidR="006B27EF">
        <w:rPr>
          <w:rFonts w:eastAsiaTheme="minorEastAsia"/>
          <w:vertAlign w:val="subscript"/>
        </w:rPr>
        <w:t>v</w:t>
      </w:r>
      <w:r w:rsidR="006B27EF">
        <w:rPr>
          <w:rFonts w:eastAsiaTheme="minorEastAsia"/>
        </w:rPr>
        <w:t xml:space="preserve"> or S</w:t>
      </w:r>
      <w:r w:rsidR="006B27EF">
        <w:rPr>
          <w:rFonts w:eastAsiaTheme="minorEastAsia"/>
          <w:vertAlign w:val="subscript"/>
        </w:rPr>
        <w:t>comp</w:t>
      </w:r>
      <w:r w:rsidR="006B27EF">
        <w:rPr>
          <w:rFonts w:eastAsiaTheme="minorEastAsia"/>
        </w:rPr>
        <w:t>/</w:t>
      </w:r>
      <w:r w:rsidR="006B27EF">
        <w:rPr>
          <w:rFonts w:ascii="Calibri" w:eastAsiaTheme="minorEastAsia" w:hAnsi="Calibri"/>
        </w:rPr>
        <w:t>σ</w:t>
      </w:r>
      <w:r w:rsidR="006B27EF">
        <w:rPr>
          <w:rFonts w:eastAsiaTheme="minorEastAsia"/>
          <w:vertAlign w:val="subscript"/>
        </w:rPr>
        <w:t>v</w:t>
      </w:r>
      <w:r w:rsidR="006B27EF">
        <w:rPr>
          <w:rFonts w:eastAsiaTheme="minorEastAsia"/>
        </w:rPr>
        <w:t>)</w:t>
      </w:r>
      <w:r w:rsidR="00820C78">
        <w:rPr>
          <w:rFonts w:eastAsiaTheme="minorEastAsia"/>
        </w:rPr>
        <w:t>.  Values for this calculation are also included in Appendix A.</w:t>
      </w:r>
    </w:p>
    <w:p w:rsidR="0079647A" w:rsidRDefault="0079647A" w:rsidP="0079647A">
      <w:pPr>
        <w:jc w:val="both"/>
        <w:rPr>
          <w:rFonts w:eastAsiaTheme="minorEastAsia"/>
        </w:rPr>
      </w:pPr>
    </w:p>
    <w:p w:rsidR="006D7D73" w:rsidRDefault="006D7D73" w:rsidP="00CB325F">
      <w:pPr>
        <w:pStyle w:val="Heading2"/>
        <w:jc w:val="both"/>
      </w:pPr>
      <w:bookmarkStart w:id="75" w:name="_Toc346876888"/>
      <w:bookmarkStart w:id="76" w:name="_Toc356812304"/>
      <w:r>
        <w:t>4.2</w:t>
      </w:r>
      <w:bookmarkStart w:id="77" w:name="_Toc346876889"/>
      <w:bookmarkEnd w:id="75"/>
      <w:r>
        <w:t xml:space="preserve"> Results</w:t>
      </w:r>
      <w:bookmarkEnd w:id="76"/>
      <w:bookmarkEnd w:id="77"/>
    </w:p>
    <w:p w:rsidR="00A17F56" w:rsidRPr="00A17F56" w:rsidRDefault="00A17F56" w:rsidP="00CB325F"/>
    <w:p w:rsidR="00D00CE5" w:rsidRDefault="00A17F56" w:rsidP="002967F4">
      <w:pPr>
        <w:spacing w:line="480" w:lineRule="auto"/>
        <w:jc w:val="both"/>
      </w:pPr>
      <w:r>
        <w:tab/>
        <w:t xml:space="preserve">The direct shear test results will be </w:t>
      </w:r>
      <w:r w:rsidR="00620F24">
        <w:t>compared</w:t>
      </w:r>
      <w:r>
        <w:t xml:space="preserve"> with respec</w:t>
      </w:r>
      <w:r w:rsidR="008D3E22">
        <w:t>t to the variables of clay type</w:t>
      </w:r>
      <w:r>
        <w:t xml:space="preserve"> and type of </w:t>
      </w:r>
      <w:r w:rsidR="0025487A">
        <w:t>saturating fluid</w:t>
      </w:r>
      <w:r>
        <w:t xml:space="preserve">.  The clay </w:t>
      </w:r>
      <w:r w:rsidR="000466A2">
        <w:t>types of interest</w:t>
      </w:r>
      <w:r w:rsidR="00D00CE5">
        <w:t xml:space="preserve"> </w:t>
      </w:r>
      <w:r w:rsidR="0025487A">
        <w:t>are</w:t>
      </w:r>
      <w:r w:rsidR="00D00CE5">
        <w:t xml:space="preserve"> kaolinitic </w:t>
      </w:r>
      <w:r w:rsidR="00620F24">
        <w:t>and</w:t>
      </w:r>
      <w:r>
        <w:t xml:space="preserve"> montmorillonitic </w:t>
      </w:r>
      <w:r w:rsidR="000466A2">
        <w:t>clays</w:t>
      </w:r>
      <w:r>
        <w:t>, and the</w:t>
      </w:r>
      <w:r w:rsidR="0025487A">
        <w:t xml:space="preserve"> saturating fluids include distilled water (serves as both pH 6 and 0M NaCl solutions), pH-modified distilled water (pH 3 and 11.5), and a NaCl electrolyte (0.3M NaCl).</w:t>
      </w:r>
    </w:p>
    <w:p w:rsidR="0025487A" w:rsidRDefault="0025487A" w:rsidP="0025487A"/>
    <w:p w:rsidR="00354B45" w:rsidRDefault="00354B45" w:rsidP="00817EC4">
      <w:pPr>
        <w:pStyle w:val="Heading3"/>
        <w:jc w:val="both"/>
      </w:pPr>
      <w:bookmarkStart w:id="78" w:name="_Toc356812305"/>
      <w:r>
        <w:t xml:space="preserve">4.2.1 </w:t>
      </w:r>
      <w:r w:rsidR="00F15959">
        <w:t>Kaolinite (Kt) and Kaolinite Composite (Kt-PAM)</w:t>
      </w:r>
      <w:bookmarkEnd w:id="78"/>
    </w:p>
    <w:p w:rsidR="00D00CE5" w:rsidRDefault="00D00CE5" w:rsidP="00CA73F2">
      <w:pPr>
        <w:spacing w:line="480" w:lineRule="auto"/>
        <w:jc w:val="both"/>
      </w:pPr>
      <w:r>
        <w:tab/>
        <w:t>The results for tests on kaolinitic soil</w:t>
      </w:r>
      <w:r w:rsidR="009C02D6">
        <w:t xml:space="preserve"> and composite</w:t>
      </w:r>
      <w:r>
        <w:t xml:space="preserve"> are shown in Figure</w:t>
      </w:r>
      <w:r w:rsidR="00B66D00">
        <w:t xml:space="preserve"> 4.6, which highlights</w:t>
      </w:r>
      <w:r>
        <w:t xml:space="preserve"> the effects of </w:t>
      </w:r>
      <w:r w:rsidR="0025487A">
        <w:t>different</w:t>
      </w:r>
      <w:r>
        <w:t xml:space="preserve"> pH levels</w:t>
      </w:r>
      <w:r w:rsidR="0025487A">
        <w:t xml:space="preserve"> of the saturating fluid</w:t>
      </w:r>
      <w:r>
        <w:t xml:space="preserve">, and Figure 4.7, which highlights the effects of </w:t>
      </w:r>
      <w:r w:rsidR="0025487A">
        <w:t>different</w:t>
      </w:r>
      <w:r>
        <w:t xml:space="preserve"> ionic concentration</w:t>
      </w:r>
      <w:r w:rsidR="009C02D6">
        <w:t>s</w:t>
      </w:r>
      <w:r>
        <w:t>.</w:t>
      </w:r>
      <w:r w:rsidR="006A0409">
        <w:t xml:space="preserve">  As shown in both figures, </w:t>
      </w:r>
      <w:r w:rsidR="00C720D8">
        <w:t xml:space="preserve">with the addition of PAM to the samples, </w:t>
      </w:r>
      <w:r w:rsidR="006A0409">
        <w:t xml:space="preserve">there is a significant increase in the </w:t>
      </w:r>
      <w:r w:rsidR="00C720D8">
        <w:t>normalized shear stresses (S</w:t>
      </w:r>
      <w:r w:rsidR="00C720D8">
        <w:rPr>
          <w:vertAlign w:val="subscript"/>
        </w:rPr>
        <w:t>comp</w:t>
      </w:r>
      <w:r w:rsidR="00C720D8">
        <w:t>/</w:t>
      </w:r>
      <w:r w:rsidR="00C720D8">
        <w:rPr>
          <w:rFonts w:ascii="Calibri" w:hAnsi="Calibri"/>
        </w:rPr>
        <w:t>σ</w:t>
      </w:r>
      <w:r w:rsidR="00C720D8">
        <w:rPr>
          <w:vertAlign w:val="subscript"/>
        </w:rPr>
        <w:t>v</w:t>
      </w:r>
      <w:r w:rsidR="003A416C">
        <w:t xml:space="preserve"> &gt; S</w:t>
      </w:r>
      <w:r w:rsidR="003A416C">
        <w:rPr>
          <w:vertAlign w:val="subscript"/>
        </w:rPr>
        <w:t>u</w:t>
      </w:r>
      <w:r w:rsidR="003A416C">
        <w:t>/</w:t>
      </w:r>
      <w:r w:rsidR="003A416C">
        <w:rPr>
          <w:rFonts w:ascii="Calibri" w:hAnsi="Calibri"/>
        </w:rPr>
        <w:t>σ</w:t>
      </w:r>
      <w:r w:rsidR="003A416C">
        <w:rPr>
          <w:vertAlign w:val="subscript"/>
        </w:rPr>
        <w:t>v</w:t>
      </w:r>
      <w:r w:rsidR="00C720D8">
        <w:t>)</w:t>
      </w:r>
      <w:r w:rsidR="004B23E1">
        <w:t>.</w:t>
      </w:r>
      <w:r w:rsidR="006D543F">
        <w:t xml:space="preserve">  </w:t>
      </w:r>
      <w:r w:rsidR="00F02281">
        <w:t>The strength</w:t>
      </w:r>
      <w:r w:rsidR="006D543F">
        <w:t xml:space="preserve"> for the composite material </w:t>
      </w:r>
      <w:r w:rsidR="00B311FF">
        <w:t>is greater than</w:t>
      </w:r>
      <w:r w:rsidR="006D543F">
        <w:t xml:space="preserve"> that of the kaolinite material </w:t>
      </w:r>
      <w:r w:rsidR="003A416C">
        <w:t>at the</w:t>
      </w:r>
      <w:r w:rsidR="006D543F">
        <w:t xml:space="preserve"> tested pore fluid condition</w:t>
      </w:r>
      <w:r w:rsidR="003A416C">
        <w:t>s</w:t>
      </w:r>
      <w:r w:rsidR="006D543F">
        <w:t>.</w:t>
      </w:r>
      <w:r w:rsidR="004B23E1">
        <w:t xml:space="preserve">  </w:t>
      </w:r>
      <w:r w:rsidR="00D413B2">
        <w:t>Also, the normalized shear stre</w:t>
      </w:r>
      <w:r w:rsidR="00930E26">
        <w:t>ss</w:t>
      </w:r>
      <w:r w:rsidR="00D413B2">
        <w:t xml:space="preserve"> tends to decrease with increasing vertical stresses</w:t>
      </w:r>
      <w:r w:rsidR="002006A0">
        <w:t xml:space="preserve">, </w:t>
      </w:r>
      <w:r w:rsidR="00CA73F2">
        <w:t>like</w:t>
      </w:r>
      <w:r w:rsidR="008D2C5F">
        <w:t>ly</w:t>
      </w:r>
      <w:r w:rsidR="002006A0">
        <w:t xml:space="preserve"> due to the undrained testing condition</w:t>
      </w:r>
      <w:r w:rsidR="008D2C5F">
        <w:t>s</w:t>
      </w:r>
      <w:r w:rsidR="00D413B2">
        <w:t>.</w:t>
      </w:r>
    </w:p>
    <w:p w:rsidR="0025487A" w:rsidRDefault="0025487A" w:rsidP="0025487A">
      <w:pPr>
        <w:spacing w:after="600" w:line="480" w:lineRule="auto"/>
        <w:jc w:val="both"/>
      </w:pPr>
      <w:r>
        <w:tab/>
        <w:t>In Figure 4.6, the effects of pH can be seen on the individual materials.  For the Kt samples, the pH 3 condition results in the lowest strengths.  Depending on the</w:t>
      </w:r>
      <w:r w:rsidR="00CF7F6D" w:rsidRPr="00CF7F6D">
        <w:t xml:space="preserve"> </w:t>
      </w:r>
      <w:r w:rsidR="00CF7F6D">
        <w:t xml:space="preserve">normal stress applied, either the pH 6 condition or the pH 11.5 condition results in the </w:t>
      </w:r>
    </w:p>
    <w:p w:rsidR="003A671A" w:rsidRDefault="00AB432C" w:rsidP="003A671A">
      <w:r>
        <w:rPr>
          <w:noProof/>
        </w:rPr>
        <w:lastRenderedPageBreak/>
        <w:drawing>
          <wp:inline distT="0" distB="0" distL="0" distR="0" wp14:anchorId="2937C36A" wp14:editId="5B50791F">
            <wp:extent cx="5248910" cy="3524403"/>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F63C7C" w:rsidRPr="00B70DA1" w:rsidRDefault="00F63C7C" w:rsidP="003A671A">
      <w:pPr>
        <w:pStyle w:val="Caption"/>
      </w:pPr>
      <w:bookmarkStart w:id="79" w:name="_Toc356812424"/>
      <w:r w:rsidRPr="00C97DC5">
        <w:t xml:space="preserve">FIG. </w:t>
      </w:r>
      <w:r>
        <w:t>4.6</w:t>
      </w:r>
      <w:r w:rsidRPr="00C97DC5">
        <w:t xml:space="preserve">:  </w:t>
      </w:r>
      <w:r w:rsidR="008D3E22">
        <w:t xml:space="preserve">Normalized </w:t>
      </w:r>
      <w:r w:rsidR="003A416C">
        <w:t>shear stress values (S</w:t>
      </w:r>
      <w:r w:rsidR="003A416C">
        <w:rPr>
          <w:vertAlign w:val="subscript"/>
        </w:rPr>
        <w:t>u</w:t>
      </w:r>
      <w:r w:rsidR="003A416C">
        <w:t>/</w:t>
      </w:r>
      <w:r w:rsidR="003A416C">
        <w:rPr>
          <w:rFonts w:ascii="Calibri" w:hAnsi="Calibri"/>
        </w:rPr>
        <w:t>σ</w:t>
      </w:r>
      <w:r w:rsidR="003A416C">
        <w:rPr>
          <w:vertAlign w:val="subscript"/>
        </w:rPr>
        <w:t>v</w:t>
      </w:r>
      <w:r w:rsidR="003A416C">
        <w:t xml:space="preserve"> or S</w:t>
      </w:r>
      <w:r w:rsidR="003A416C">
        <w:rPr>
          <w:vertAlign w:val="subscript"/>
        </w:rPr>
        <w:t>comp</w:t>
      </w:r>
      <w:r w:rsidR="003A416C">
        <w:t>/</w:t>
      </w:r>
      <w:r w:rsidR="003A416C">
        <w:rPr>
          <w:rFonts w:ascii="Calibri" w:hAnsi="Calibri"/>
        </w:rPr>
        <w:t>σ</w:t>
      </w:r>
      <w:r w:rsidR="003A416C">
        <w:rPr>
          <w:vertAlign w:val="subscript"/>
        </w:rPr>
        <w:t>v</w:t>
      </w:r>
      <w:r w:rsidR="003A416C">
        <w:t>)</w:t>
      </w:r>
      <w:r w:rsidR="008D3E22">
        <w:t xml:space="preserve"> of Kt and Kt-PAM at various pH levels</w:t>
      </w:r>
      <w:bookmarkEnd w:id="79"/>
    </w:p>
    <w:p w:rsidR="007169BC" w:rsidRDefault="00B311FF" w:rsidP="00E91ABC">
      <w:pPr>
        <w:spacing w:before="700" w:line="480" w:lineRule="auto"/>
        <w:jc w:val="both"/>
      </w:pPr>
      <w:r>
        <w:t>highest normalized shear stre</w:t>
      </w:r>
      <w:r w:rsidR="00930E26">
        <w:t>ss</w:t>
      </w:r>
      <w:r>
        <w:t>.  The overall observed trend is increasing pH level results in higher strengths.  For the Kt-PAM samples, the pH 3</w:t>
      </w:r>
      <w:r w:rsidRPr="00E91ABC">
        <w:t xml:space="preserve"> </w:t>
      </w:r>
      <w:r>
        <w:t xml:space="preserve">condition also results in the lowest strengths with the exception of the outlier at 50 </w:t>
      </w:r>
      <w:r w:rsidR="00071861">
        <w:t xml:space="preserve">kPa normal stress.  The pH 11.5 condition </w:t>
      </w:r>
      <w:r w:rsidR="00E91ABC">
        <w:t>results in among</w:t>
      </w:r>
      <w:r w:rsidR="00071861">
        <w:t xml:space="preserve"> the highest normalized shear stre</w:t>
      </w:r>
      <w:r w:rsidR="00930E26">
        <w:t>sses</w:t>
      </w:r>
      <w:r w:rsidR="00071861">
        <w:t xml:space="preserve"> when compared to the other conditions</w:t>
      </w:r>
      <w:r w:rsidR="00E91ABC">
        <w:t xml:space="preserve">; however, </w:t>
      </w:r>
      <w:r w:rsidR="006D203B">
        <w:t>the pH 3 condition is higher at 50 kPa normal stress.  Thus, there is not a clear trend that high pH or low pH results in greater values of normalized shear stre</w:t>
      </w:r>
      <w:r w:rsidR="003C7D70">
        <w:t>ss</w:t>
      </w:r>
      <w:r w:rsidR="006D203B">
        <w:t>.</w:t>
      </w:r>
    </w:p>
    <w:p w:rsidR="00B311FF" w:rsidRDefault="00547A42" w:rsidP="002E1A26">
      <w:pPr>
        <w:spacing w:line="480" w:lineRule="auto"/>
        <w:jc w:val="both"/>
      </w:pPr>
      <w:r>
        <w:tab/>
        <w:t>In Figure 4.7, the effects of ionic concentration can be seen on the individual materials.  For Kt,</w:t>
      </w:r>
      <w:r w:rsidR="0065778A">
        <w:t xml:space="preserve"> the distilled water</w:t>
      </w:r>
      <w:r>
        <w:t xml:space="preserve"> </w:t>
      </w:r>
      <w:r w:rsidR="0065778A">
        <w:t>(</w:t>
      </w:r>
      <w:r>
        <w:t>0M NaCl</w:t>
      </w:r>
      <w:r w:rsidR="0065778A">
        <w:t>)</w:t>
      </w:r>
      <w:r>
        <w:t xml:space="preserve"> pore fluid condition</w:t>
      </w:r>
      <w:r w:rsidR="00B311FF">
        <w:t xml:space="preserve"> results in the</w:t>
      </w:r>
    </w:p>
    <w:p w:rsidR="00B311FF" w:rsidRPr="009B20B0" w:rsidRDefault="00B311FF" w:rsidP="00B311FF">
      <w:pPr>
        <w:jc w:val="both"/>
      </w:pPr>
      <w:r>
        <w:rPr>
          <w:noProof/>
        </w:rPr>
        <w:lastRenderedPageBreak/>
        <w:drawing>
          <wp:inline distT="0" distB="0" distL="0" distR="0" wp14:anchorId="7789E7A2" wp14:editId="0088319C">
            <wp:extent cx="5248910" cy="3524403"/>
            <wp:effectExtent l="0" t="0" r="0" b="0"/>
            <wp:docPr id="2059" name="Chart 2059"/>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B311FF" w:rsidRPr="00B70DA1" w:rsidRDefault="00B311FF" w:rsidP="00B311FF">
      <w:pPr>
        <w:pStyle w:val="Caption"/>
        <w:spacing w:after="700"/>
      </w:pPr>
      <w:bookmarkStart w:id="80" w:name="_Toc356812425"/>
      <w:r w:rsidRPr="00C97DC5">
        <w:t xml:space="preserve">FIG. </w:t>
      </w:r>
      <w:r>
        <w:t>4.7</w:t>
      </w:r>
      <w:r w:rsidRPr="00C97DC5">
        <w:t xml:space="preserve">:  </w:t>
      </w:r>
      <w:r w:rsidR="003A416C">
        <w:t>Normalized shear stress values (S</w:t>
      </w:r>
      <w:r w:rsidR="003A416C">
        <w:rPr>
          <w:vertAlign w:val="subscript"/>
        </w:rPr>
        <w:t>u</w:t>
      </w:r>
      <w:r w:rsidR="003A416C">
        <w:t>/</w:t>
      </w:r>
      <w:r w:rsidR="003A416C">
        <w:rPr>
          <w:rFonts w:ascii="Calibri" w:hAnsi="Calibri"/>
        </w:rPr>
        <w:t>σ</w:t>
      </w:r>
      <w:r w:rsidR="003A416C">
        <w:rPr>
          <w:vertAlign w:val="subscript"/>
        </w:rPr>
        <w:t>v</w:t>
      </w:r>
      <w:r w:rsidR="003A416C">
        <w:t xml:space="preserve"> or S</w:t>
      </w:r>
      <w:r w:rsidR="003A416C">
        <w:rPr>
          <w:vertAlign w:val="subscript"/>
        </w:rPr>
        <w:t>comp</w:t>
      </w:r>
      <w:r w:rsidR="003A416C">
        <w:t>/</w:t>
      </w:r>
      <w:r w:rsidR="003A416C">
        <w:rPr>
          <w:rFonts w:ascii="Calibri" w:hAnsi="Calibri"/>
        </w:rPr>
        <w:t>σ</w:t>
      </w:r>
      <w:r w:rsidR="003A416C">
        <w:rPr>
          <w:vertAlign w:val="subscript"/>
        </w:rPr>
        <w:t>v</w:t>
      </w:r>
      <w:r w:rsidR="003A416C">
        <w:t>)</w:t>
      </w:r>
      <w:r>
        <w:t xml:space="preserve"> of Kt and Kt-PAM at various ionic concentrations</w:t>
      </w:r>
      <w:bookmarkEnd w:id="80"/>
    </w:p>
    <w:p w:rsidR="00547A42" w:rsidRDefault="00547A42" w:rsidP="00547A42">
      <w:pPr>
        <w:spacing w:line="480" w:lineRule="auto"/>
        <w:jc w:val="both"/>
      </w:pPr>
      <w:r>
        <w:t>higher normalized shear stre</w:t>
      </w:r>
      <w:r w:rsidR="003C7D70">
        <w:t>sses</w:t>
      </w:r>
      <w:r>
        <w:t>.  However, the opposite is true for Kt-PAM samples.  In the latter</w:t>
      </w:r>
      <w:r w:rsidR="0065778A">
        <w:t xml:space="preserve"> case</w:t>
      </w:r>
      <w:r>
        <w:t>, a pore fluid condition of 0.3M NaCl produces higher normalized shear stre</w:t>
      </w:r>
      <w:r w:rsidR="002E1A26">
        <w:t>sses.</w:t>
      </w:r>
    </w:p>
    <w:p w:rsidR="002477FC" w:rsidRDefault="00547A42" w:rsidP="006D203B">
      <w:pPr>
        <w:spacing w:after="600" w:line="480" w:lineRule="auto"/>
        <w:jc w:val="both"/>
      </w:pPr>
      <w:r>
        <w:tab/>
        <w:t>The soil fabric can greatly affect the shear strength of the material, as a flocculated soil fabric</w:t>
      </w:r>
      <w:r w:rsidR="0065778A">
        <w:t xml:space="preserve"> is known to have</w:t>
      </w:r>
      <w:r>
        <w:t xml:space="preserve"> a higher shear resistance than a dispersed fabric </w:t>
      </w:r>
      <w:r>
        <w:fldChar w:fldCharType="begin"/>
      </w:r>
      <w:r>
        <w:instrText xml:space="preserve"> ADDIN EN.CITE &lt;EndNote&gt;&lt;Cite&gt;&lt;Author&gt;Mitchell&lt;/Author&gt;&lt;Year&gt;2005&lt;/Year&gt;&lt;RecNum&gt;2&lt;/RecNum&gt;&lt;DisplayText&gt;(Mitchell and Soga 2005; Sridharan and Rao 1979)&lt;/DisplayText&gt;&lt;record&gt;&lt;rec-number&gt;2&lt;/rec-number&gt;&lt;foreign-keys&gt;&lt;key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Cite&gt;&lt;Author&gt;Sridharan&lt;/Author&gt;&lt;Year&gt;1979&lt;/Year&gt;&lt;RecNum&gt;93&lt;/RecNum&gt;&lt;record&gt;&lt;rec-number&gt;93&lt;/rec-number&gt;&lt;foreign-keys&gt;&lt;key app="EN" db-id="dptxv0sx1zz2p6e0szp5tzpc5e9at0xzsr2w"&gt;93&lt;/key&gt;&lt;/foreign-keys&gt;&lt;ref-type name="Journal Article"&gt;17&lt;/ref-type&gt;&lt;contributors&gt;&lt;authors&gt;&lt;author&gt;Sridharan, A&lt;/author&gt;&lt;author&gt;Rao, G Venkatappa&lt;/author&gt;&lt;/authors&gt;&lt;/contributors&gt;&lt;titles&gt;&lt;title&gt;Shear Strength Behaviour of Saturated Clays and the Role of the Effective Stress Concept&lt;/title&gt;&lt;secondary-title&gt;Géotechnique&lt;/secondary-title&gt;&lt;/titles&gt;&lt;periodical&gt;&lt;full-title&gt;Géotechnique&lt;/full-title&gt;&lt;/periodical&gt;&lt;pages&gt;177-193&lt;/pages&gt;&lt;volume&gt;29&lt;/volume&gt;&lt;number&gt;2&lt;/number&gt;&lt;dates&gt;&lt;year&gt;1979&lt;/year&gt;&lt;/dates&gt;&lt;isbn&gt;1751-7656&lt;/isbn&gt;&lt;urls&gt;&lt;/urls&gt;&lt;/record&gt;&lt;/Cite&gt;&lt;/EndNote&gt;</w:instrText>
      </w:r>
      <w:r>
        <w:fldChar w:fldCharType="separate"/>
      </w:r>
      <w:r>
        <w:rPr>
          <w:noProof/>
        </w:rPr>
        <w:t>(</w:t>
      </w:r>
      <w:hyperlink w:anchor="_ENREF_60" w:tooltip="Mitchell, 2005 #2" w:history="1">
        <w:r w:rsidR="00986B7E">
          <w:rPr>
            <w:noProof/>
          </w:rPr>
          <w:t>Mitchell and Soga 2005</w:t>
        </w:r>
      </w:hyperlink>
      <w:r>
        <w:rPr>
          <w:noProof/>
        </w:rPr>
        <w:t xml:space="preserve">; </w:t>
      </w:r>
      <w:hyperlink w:anchor="_ENREF_85" w:tooltip="Sridharan, 1979 #93" w:history="1">
        <w:r w:rsidR="00986B7E">
          <w:rPr>
            <w:noProof/>
          </w:rPr>
          <w:t>Sridharan and Rao 1979</w:t>
        </w:r>
      </w:hyperlink>
      <w:r>
        <w:rPr>
          <w:noProof/>
        </w:rPr>
        <w:t>)</w:t>
      </w:r>
      <w:r>
        <w:fldChar w:fldCharType="end"/>
      </w:r>
      <w:r>
        <w:t xml:space="preserve">.  An additional test on kaolinitic samples was conducted in order to infer the particle arrangements of the samples tested in Figure 4.7.  Tests on montmorillonitic samples were not conducted in the interest of time.  A simple sedimentation test was performed on samples of Kt </w:t>
      </w:r>
      <w:r>
        <w:lastRenderedPageBreak/>
        <w:t>at distilled water (pH6), Kt-PAM at distilled water (pH6), Kt at 0.3M NaCl, and Kt-PAM at 0.3M NaCl, as shown in Figure 4.8.  Sedimentation tests were performed at low solids content in order to allow particle interactions to occur</w:t>
      </w:r>
      <w:r w:rsidR="0065778A">
        <w:t xml:space="preserve"> freely without being</w:t>
      </w:r>
      <w:r w:rsidR="00B311FF">
        <w:t xml:space="preserve"> </w:t>
      </w:r>
      <w:r w:rsidR="0065778A">
        <w:t xml:space="preserve">inhibited </w:t>
      </w:r>
      <w:r w:rsidR="000900A9">
        <w:t>by additional stresses.</w:t>
      </w:r>
      <w:r w:rsidR="00B0648D">
        <w:t xml:space="preserve">  </w:t>
      </w:r>
      <w:r w:rsidR="00F07B70">
        <w:t>All samples were prepared at a solids content of 0.01, resulting in a mass of 2.61 g for Kt samples and 2.51 g for Kt-PAM samples.</w:t>
      </w:r>
      <w:r w:rsidR="00A90210">
        <w:t xml:space="preserve">  Each of the four samples tested were placed in separate 100 mL graduated cylinders and hydrated with 100 mL of the desired pore fluid </w:t>
      </w:r>
      <w:r w:rsidR="0065778A">
        <w:t>solution</w:t>
      </w:r>
      <w:r w:rsidR="00A90210">
        <w:t xml:space="preserve"> (distilled water, 0.3M NaCl) for 1 hour.  The suspensions</w:t>
      </w:r>
      <w:r w:rsidR="00F07B70">
        <w:t xml:space="preserve"> </w:t>
      </w:r>
      <w:r w:rsidR="00A90210">
        <w:t>were then shaken vigorously in the cylinder, and the particles were allowed to settle.</w:t>
      </w:r>
      <w:r w:rsidR="00C152A7">
        <w:t xml:space="preserve">  The </w:t>
      </w:r>
      <w:r w:rsidR="00A90210">
        <w:t>supernatant-suspension and suspension-sediment interfaces</w:t>
      </w:r>
      <w:r w:rsidR="00C152A7">
        <w:t xml:space="preserve"> were recorded </w:t>
      </w:r>
      <w:r w:rsidR="00DF5E09">
        <w:t>with</w:t>
      </w:r>
      <w:r w:rsidR="00C152A7">
        <w:t xml:space="preserve"> time and are shown in Figure 4.9.</w:t>
      </w:r>
    </w:p>
    <w:p w:rsidR="000D25C8" w:rsidRDefault="006A5F1E" w:rsidP="00B311FF">
      <w:pPr>
        <w:spacing w:line="480" w:lineRule="auto"/>
        <w:jc w:val="center"/>
      </w:pPr>
      <w:r>
        <w:rPr>
          <w:noProof/>
        </w:rPr>
        <w:pict>
          <v:shape id="_x0000_s1328" type="#_x0000_t202" style="position:absolute;left:0;text-align:left;margin-left:221.35pt;margin-top:.05pt;width:71.2pt;height:41pt;z-index:251784704">
            <v:textbox>
              <w:txbxContent>
                <w:p w:rsidR="006A5F1E" w:rsidRDefault="006A5F1E" w:rsidP="000D25C8">
                  <w:pPr>
                    <w:jc w:val="center"/>
                  </w:pPr>
                  <w:r>
                    <w:t>Kt</w:t>
                  </w:r>
                </w:p>
                <w:p w:rsidR="006A5F1E" w:rsidRDefault="006A5F1E" w:rsidP="000D25C8">
                  <w:pPr>
                    <w:jc w:val="center"/>
                  </w:pPr>
                  <w:r>
                    <w:t>0.3M NaCl</w:t>
                  </w:r>
                </w:p>
              </w:txbxContent>
            </v:textbox>
          </v:shape>
        </w:pict>
      </w:r>
      <w:r>
        <w:rPr>
          <w:noProof/>
        </w:rPr>
        <w:pict>
          <v:shape id="_x0000_s1329" type="#_x0000_t202" style="position:absolute;left:0;text-align:left;margin-left:315.3pt;margin-top:.05pt;width:71.2pt;height:41pt;z-index:251785728">
            <v:textbox>
              <w:txbxContent>
                <w:p w:rsidR="006A5F1E" w:rsidRDefault="006A5F1E" w:rsidP="000D25C8">
                  <w:pPr>
                    <w:jc w:val="center"/>
                  </w:pPr>
                  <w:r>
                    <w:t>Kt-PAM</w:t>
                  </w:r>
                </w:p>
                <w:p w:rsidR="006A5F1E" w:rsidRDefault="006A5F1E" w:rsidP="000D25C8">
                  <w:pPr>
                    <w:jc w:val="center"/>
                  </w:pPr>
                  <w:r>
                    <w:t>0.3M NaCl</w:t>
                  </w:r>
                </w:p>
              </w:txbxContent>
            </v:textbox>
          </v:shape>
        </w:pict>
      </w:r>
      <w:r>
        <w:rPr>
          <w:noProof/>
        </w:rPr>
        <w:pict>
          <v:shape id="_x0000_s1327" type="#_x0000_t202" style="position:absolute;left:0;text-align:left;margin-left:137.4pt;margin-top:.05pt;width:59.6pt;height:41pt;z-index:251783680">
            <v:textbox>
              <w:txbxContent>
                <w:p w:rsidR="006A5F1E" w:rsidRDefault="006A5F1E" w:rsidP="000D25C8">
                  <w:pPr>
                    <w:jc w:val="center"/>
                  </w:pPr>
                  <w:r>
                    <w:t>Kt-PAM</w:t>
                  </w:r>
                </w:p>
                <w:p w:rsidR="006A5F1E" w:rsidRDefault="006A5F1E" w:rsidP="000D25C8">
                  <w:pPr>
                    <w:jc w:val="center"/>
                  </w:pPr>
                  <w:r>
                    <w:t>dist wtr</w:t>
                  </w:r>
                </w:p>
              </w:txbxContent>
            </v:textbox>
          </v:shape>
        </w:pict>
      </w:r>
      <w:r>
        <w:rPr>
          <w:noProof/>
        </w:rPr>
        <w:pict>
          <v:shape id="_x0000_s1326" type="#_x0000_t202" style="position:absolute;left:0;text-align:left;margin-left:49.15pt;margin-top:.05pt;width:55.7pt;height:41pt;z-index:251782656">
            <v:textbox>
              <w:txbxContent>
                <w:p w:rsidR="006A5F1E" w:rsidRDefault="006A5F1E" w:rsidP="000D25C8">
                  <w:pPr>
                    <w:jc w:val="center"/>
                  </w:pPr>
                  <w:r>
                    <w:t>Kt</w:t>
                  </w:r>
                </w:p>
                <w:p w:rsidR="006A5F1E" w:rsidRDefault="006A5F1E" w:rsidP="000D25C8">
                  <w:pPr>
                    <w:jc w:val="center"/>
                  </w:pPr>
                  <w:r>
                    <w:t>dist wtr</w:t>
                  </w:r>
                </w:p>
              </w:txbxContent>
            </v:textbox>
          </v:shape>
        </w:pict>
      </w:r>
      <w:r w:rsidR="000D25C8">
        <w:rPr>
          <w:noProof/>
        </w:rPr>
        <w:drawing>
          <wp:inline distT="0" distB="0" distL="0" distR="0">
            <wp:extent cx="4768645" cy="3578244"/>
            <wp:effectExtent l="0" t="0" r="0" b="0"/>
            <wp:docPr id="2106" name="Picture 2106" descr="C:\Users\Matt Bishop\Dropbox\0 Research\Pictures\4-30-2013\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tt Bishop\Dropbox\0 Research\Pictures\4-30-2013\019.JPG"/>
                    <pic:cNvPicPr>
                      <a:picLocks noChangeAspect="1" noChangeArrowheads="1"/>
                    </pic:cNvPicPr>
                  </pic:nvPicPr>
                  <pic:blipFill>
                    <a:blip r:embed="rId51" cstate="print">
                      <a:extLst>
                        <a:ext uri="{BEBA8EAE-BF5A-486C-A8C5-ECC9F3942E4B}">
                          <a14:imgProps xmlns:a14="http://schemas.microsoft.com/office/drawing/2010/main">
                            <a14:imgLayer r:embed="rId52">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772803" cy="3581364"/>
                    </a:xfrm>
                    <a:prstGeom prst="rect">
                      <a:avLst/>
                    </a:prstGeom>
                    <a:noFill/>
                    <a:ln>
                      <a:noFill/>
                    </a:ln>
                  </pic:spPr>
                </pic:pic>
              </a:graphicData>
            </a:graphic>
          </wp:inline>
        </w:drawing>
      </w:r>
    </w:p>
    <w:p w:rsidR="006920F6" w:rsidRPr="002A35B9" w:rsidRDefault="006920F6" w:rsidP="002A35B9">
      <w:pPr>
        <w:pStyle w:val="Caption"/>
      </w:pPr>
      <w:bookmarkStart w:id="81" w:name="_Toc356812426"/>
      <w:r w:rsidRPr="002A35B9">
        <w:t>FIG. 4.8:  Test setup for conducting the sedimentation test</w:t>
      </w:r>
      <w:bookmarkEnd w:id="81"/>
    </w:p>
    <w:p w:rsidR="003D3A99" w:rsidRDefault="003D3A99" w:rsidP="00255B97">
      <w:pPr>
        <w:jc w:val="center"/>
        <w:rPr>
          <w:noProof/>
        </w:rPr>
        <w:sectPr w:rsidR="003D3A99" w:rsidSect="006D7D73">
          <w:pgSz w:w="12240" w:h="15840"/>
          <w:pgMar w:top="1440" w:right="1987" w:bottom="1440" w:left="1987" w:header="1440" w:footer="1440" w:gutter="0"/>
          <w:cols w:space="720"/>
          <w:docGrid w:linePitch="360"/>
        </w:sectPr>
      </w:pPr>
    </w:p>
    <w:p w:rsidR="003D3A99" w:rsidRPr="003D3A99" w:rsidRDefault="006A5F1E" w:rsidP="00255B97">
      <w:pPr>
        <w:jc w:val="center"/>
      </w:pPr>
      <w:r>
        <w:rPr>
          <w:noProof/>
        </w:rPr>
        <w:lastRenderedPageBreak/>
        <w:pict>
          <v:shape id="_x0000_s1304" type="#_x0000_t202" style="position:absolute;left:0;text-align:left;margin-left:339.1pt;margin-top:338.85pt;width:29.45pt;height:22.45pt;z-index:251766272" filled="f" stroked="f">
            <v:textbox style="mso-next-textbox:#_x0000_s1304">
              <w:txbxContent>
                <w:p w:rsidR="006A5F1E" w:rsidRPr="00C6517C" w:rsidRDefault="006A5F1E" w:rsidP="006275EA">
                  <w:pPr>
                    <w:jc w:val="right"/>
                    <w:rPr>
                      <w:b/>
                    </w:rPr>
                  </w:pPr>
                  <w:r w:rsidRPr="00C6517C">
                    <w:rPr>
                      <w:b/>
                    </w:rPr>
                    <w:t>(</w:t>
                  </w:r>
                  <w:r>
                    <w:rPr>
                      <w:b/>
                    </w:rPr>
                    <w:t>d</w:t>
                  </w:r>
                  <w:r w:rsidRPr="00C6517C">
                    <w:rPr>
                      <w:b/>
                    </w:rPr>
                    <w:t>)</w:t>
                  </w:r>
                </w:p>
              </w:txbxContent>
            </v:textbox>
          </v:shape>
        </w:pict>
      </w:r>
      <w:r>
        <w:rPr>
          <w:noProof/>
        </w:rPr>
        <w:pict>
          <v:shape id="_x0000_s1303" type="#_x0000_t202" style="position:absolute;left:0;text-align:left;margin-left:20.9pt;margin-top:338.85pt;width:29.45pt;height:22.45pt;z-index:251765248" filled="f" stroked="f">
            <v:textbox style="mso-next-textbox:#_x0000_s1303">
              <w:txbxContent>
                <w:p w:rsidR="006A5F1E" w:rsidRPr="00C6517C" w:rsidRDefault="006A5F1E" w:rsidP="006275EA">
                  <w:pPr>
                    <w:jc w:val="right"/>
                    <w:rPr>
                      <w:b/>
                    </w:rPr>
                  </w:pPr>
                  <w:r w:rsidRPr="00C6517C">
                    <w:rPr>
                      <w:b/>
                    </w:rPr>
                    <w:t>(</w:t>
                  </w:r>
                  <w:r>
                    <w:rPr>
                      <w:b/>
                    </w:rPr>
                    <w:t>c</w:t>
                  </w:r>
                  <w:r w:rsidRPr="00C6517C">
                    <w:rPr>
                      <w:b/>
                    </w:rPr>
                    <w:t>)</w:t>
                  </w:r>
                </w:p>
              </w:txbxContent>
            </v:textbox>
          </v:shape>
        </w:pict>
      </w:r>
      <w:r>
        <w:rPr>
          <w:noProof/>
        </w:rPr>
        <w:pict>
          <v:shape id="_x0000_s1302" type="#_x0000_t202" style="position:absolute;left:0;text-align:left;margin-left:339.1pt;margin-top:149.95pt;width:29.45pt;height:22.45pt;z-index:251764224" filled="f" stroked="f">
            <v:textbox style="mso-next-textbox:#_x0000_s1302">
              <w:txbxContent>
                <w:p w:rsidR="006A5F1E" w:rsidRPr="00C6517C" w:rsidRDefault="006A5F1E" w:rsidP="006275EA">
                  <w:pPr>
                    <w:jc w:val="right"/>
                    <w:rPr>
                      <w:b/>
                    </w:rPr>
                  </w:pPr>
                  <w:r w:rsidRPr="00C6517C">
                    <w:rPr>
                      <w:b/>
                    </w:rPr>
                    <w:t>(</w:t>
                  </w:r>
                  <w:r>
                    <w:rPr>
                      <w:b/>
                    </w:rPr>
                    <w:t>b</w:t>
                  </w:r>
                  <w:r w:rsidRPr="00C6517C">
                    <w:rPr>
                      <w:b/>
                    </w:rPr>
                    <w:t>)</w:t>
                  </w:r>
                </w:p>
              </w:txbxContent>
            </v:textbox>
          </v:shape>
        </w:pict>
      </w:r>
      <w:r>
        <w:rPr>
          <w:noProof/>
        </w:rPr>
        <w:pict>
          <v:shape id="_x0000_s1301" type="#_x0000_t202" style="position:absolute;left:0;text-align:left;margin-left:16.6pt;margin-top:149.95pt;width:29.45pt;height:22.45pt;z-index:251763200" filled="f" stroked="f">
            <v:textbox style="mso-next-textbox:#_x0000_s1301">
              <w:txbxContent>
                <w:p w:rsidR="006A5F1E" w:rsidRPr="00C6517C" w:rsidRDefault="006A5F1E" w:rsidP="00BA3291">
                  <w:pPr>
                    <w:jc w:val="right"/>
                    <w:rPr>
                      <w:b/>
                    </w:rPr>
                  </w:pPr>
                  <w:r w:rsidRPr="00C6517C">
                    <w:rPr>
                      <w:b/>
                    </w:rPr>
                    <w:t>(a)</w:t>
                  </w:r>
                </w:p>
              </w:txbxContent>
            </v:textbox>
          </v:shape>
        </w:pict>
      </w:r>
      <w:r w:rsidR="003D3A99">
        <w:rPr>
          <w:noProof/>
        </w:rPr>
        <w:drawing>
          <wp:inline distT="0" distB="0" distL="0" distR="0" wp14:anchorId="0502CB09" wp14:editId="5733D52F">
            <wp:extent cx="4023360" cy="2286000"/>
            <wp:effectExtent l="0" t="0" r="0" b="0"/>
            <wp:docPr id="2120" name="Chart 2120"/>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r w:rsidR="003D3A99">
        <w:rPr>
          <w:noProof/>
        </w:rPr>
        <w:drawing>
          <wp:inline distT="0" distB="0" distL="0" distR="0" wp14:anchorId="7A865FC3" wp14:editId="1014A711">
            <wp:extent cx="4023360" cy="2286000"/>
            <wp:effectExtent l="0" t="0" r="0" b="0"/>
            <wp:docPr id="2121" name="Chart 2121"/>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r w:rsidR="003D3A99">
        <w:rPr>
          <w:noProof/>
        </w:rPr>
        <w:drawing>
          <wp:inline distT="0" distB="0" distL="0" distR="0" wp14:anchorId="0359E7F5" wp14:editId="2B245EFF">
            <wp:extent cx="4023360" cy="2286000"/>
            <wp:effectExtent l="0" t="0" r="0" b="0"/>
            <wp:docPr id="2122" name="Chart 21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r w:rsidR="003D3A99">
        <w:rPr>
          <w:noProof/>
        </w:rPr>
        <w:drawing>
          <wp:inline distT="0" distB="0" distL="0" distR="0" wp14:anchorId="2D5D30EF" wp14:editId="6B2B018F">
            <wp:extent cx="4023360" cy="2286000"/>
            <wp:effectExtent l="0" t="0" r="0" b="0"/>
            <wp:docPr id="2124" name="Chart 2124"/>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3D3A99" w:rsidRDefault="00DB1C04" w:rsidP="003D5396">
      <w:pPr>
        <w:pStyle w:val="Caption"/>
        <w:sectPr w:rsidR="003D3A99" w:rsidSect="003D3A99">
          <w:pgSz w:w="15840" w:h="12240" w:orient="landscape"/>
          <w:pgMar w:top="1987" w:right="1440" w:bottom="1987" w:left="1440" w:header="1440" w:footer="1440" w:gutter="0"/>
          <w:cols w:space="720"/>
          <w:docGrid w:linePitch="360"/>
        </w:sectPr>
      </w:pPr>
      <w:bookmarkStart w:id="82" w:name="_Toc356812427"/>
      <w:r w:rsidRPr="003D5396">
        <w:t>FIG. 4.9:  Sedimen</w:t>
      </w:r>
      <w:r w:rsidR="003D3A99">
        <w:t>tation</w:t>
      </w:r>
      <w:r w:rsidRPr="003D5396">
        <w:t xml:space="preserve"> curves </w:t>
      </w:r>
      <w:r w:rsidR="006275EA">
        <w:t>showing inferred fabrics for:  (a) Kt at distilled water,  (b) Kt at 0.3M NaCl,  (c) Kt-PAM at distilled water,  and (d) Kt-PAM at 0.3M NaCl</w:t>
      </w:r>
      <w:bookmarkEnd w:id="82"/>
    </w:p>
    <w:p w:rsidR="0049578E" w:rsidRPr="0049578E" w:rsidRDefault="003033BD" w:rsidP="00A078A0">
      <w:pPr>
        <w:spacing w:line="480" w:lineRule="auto"/>
        <w:jc w:val="both"/>
      </w:pPr>
      <w:r>
        <w:lastRenderedPageBreak/>
        <w:tab/>
      </w:r>
      <w:r w:rsidR="00AA26DA">
        <w:t xml:space="preserve">When comparing the Kt samples in Figures 4.9(a) and 4.9(b), </w:t>
      </w:r>
      <w:r w:rsidR="0049578E">
        <w:t xml:space="preserve">it can be seen that the </w:t>
      </w:r>
      <w:r w:rsidR="00A64191">
        <w:t>distilled water</w:t>
      </w:r>
      <w:r w:rsidR="0049578E">
        <w:t xml:space="preserve"> sample took much longer to settle to its final sediment height</w:t>
      </w:r>
      <w:r w:rsidR="00603041">
        <w:t xml:space="preserve">, and a large volume of suspension remained until the end of the test.  In contrast, the 0.3M NaCl sample settled very quickly </w:t>
      </w:r>
      <w:r w:rsidR="0039392D">
        <w:t xml:space="preserve">and had a clear supernatant throughout the test.  These results were similar to previous studies on kaolin clay </w:t>
      </w:r>
      <w:r w:rsidR="003E0EB6">
        <w:fldChar w:fldCharType="begin"/>
      </w:r>
      <w:r w:rsidR="0039392D">
        <w:instrText xml:space="preserve"> ADDIN EN.CITE &lt;EndNote&gt;&lt;Cite&gt;&lt;Author&gt;Palomino&lt;/Author&gt;&lt;Year&gt;2005&lt;/Year&gt;&lt;RecNum&gt;92&lt;/RecNum&gt;&lt;DisplayText&gt;(Palomino and Santamarina 2005)&lt;/DisplayText&gt;&lt;record&gt;&lt;rec-number&gt;92&lt;/rec-number&gt;&lt;foreign-keys&gt;&lt;key app="EN" db-id="dptxv0sx1zz2p6e0szp5tzpc5e9at0xzsr2w"&gt;92&lt;/key&gt;&lt;/foreign-keys&gt;&lt;ref-type name="Journal Article"&gt;17&lt;/ref-type&gt;&lt;contributors&gt;&lt;authors&gt;&lt;author&gt;Palomino, Angelica M&lt;/author&gt;&lt;author&gt;Santamarina, J Carlos&lt;/author&gt;&lt;/authors&gt;&lt;/contributors&gt;&lt;titles&gt;&lt;title&gt;Fabric Map for Kaolinite: Effects of pH and Ionic Concentration on Behavior&lt;/title&gt;&lt;secondary-title&gt;Clays and Clay Minerals&lt;/secondary-title&gt;&lt;/titles&gt;&lt;periodical&gt;&lt;full-title&gt;Clays and Clay Minerals&lt;/full-title&gt;&lt;/periodical&gt;&lt;pages&gt;211-223&lt;/pages&gt;&lt;volume&gt;53&lt;/volume&gt;&lt;number&gt;3&lt;/number&gt;&lt;dates&gt;&lt;year&gt;2005&lt;/year&gt;&lt;/dates&gt;&lt;isbn&gt;0009-8604&lt;/isbn&gt;&lt;urls&gt;&lt;/urls&gt;&lt;/record&gt;&lt;/Cite&gt;&lt;/EndNote&gt;</w:instrText>
      </w:r>
      <w:r w:rsidR="003E0EB6">
        <w:fldChar w:fldCharType="separate"/>
      </w:r>
      <w:r w:rsidR="0039392D">
        <w:rPr>
          <w:noProof/>
        </w:rPr>
        <w:t>(</w:t>
      </w:r>
      <w:hyperlink w:anchor="_ENREF_67" w:tooltip="Palomino, 2005 #92" w:history="1">
        <w:r w:rsidR="00986B7E">
          <w:rPr>
            <w:noProof/>
          </w:rPr>
          <w:t>Palomino and Santamarina 2005</w:t>
        </w:r>
      </w:hyperlink>
      <w:r w:rsidR="0039392D">
        <w:rPr>
          <w:noProof/>
        </w:rPr>
        <w:t>)</w:t>
      </w:r>
      <w:r w:rsidR="003E0EB6">
        <w:fldChar w:fldCharType="end"/>
      </w:r>
      <w:r w:rsidR="0079754A">
        <w:t>.</w:t>
      </w:r>
      <w:r w:rsidR="007342EE">
        <w:t xml:space="preserve"> </w:t>
      </w:r>
      <w:r w:rsidR="0079754A">
        <w:t xml:space="preserve"> I</w:t>
      </w:r>
      <w:r w:rsidR="007342EE">
        <w:t>n</w:t>
      </w:r>
      <w:r w:rsidR="0079754A">
        <w:t xml:space="preserve"> this previous study, the</w:t>
      </w:r>
      <w:r w:rsidR="007342EE">
        <w:t xml:space="preserve"> dispersed fabrics </w:t>
      </w:r>
      <w:r w:rsidR="0079754A">
        <w:t>took a long time to settle and the suspension remained cloudy until the end of the test.  Also, the flocculated fabrics settled very quickly and had a clear supernatant.</w:t>
      </w:r>
      <w:r w:rsidR="007342EE">
        <w:t xml:space="preserve">  </w:t>
      </w:r>
      <w:r w:rsidR="0079754A">
        <w:t>Therefore,</w:t>
      </w:r>
      <w:r w:rsidR="00985341">
        <w:t xml:space="preserve"> settling characteristics of</w:t>
      </w:r>
      <w:r w:rsidR="0079754A">
        <w:t xml:space="preserve"> the Kt sample at 0.3M NaCl</w:t>
      </w:r>
      <w:r w:rsidR="00985341">
        <w:t xml:space="preserve"> are consistent with those of a</w:t>
      </w:r>
      <w:r w:rsidR="0079754A">
        <w:t xml:space="preserve"> </w:t>
      </w:r>
      <w:r w:rsidR="007342EE">
        <w:t>flocculated fabric</w:t>
      </w:r>
      <w:r w:rsidR="0079754A">
        <w:t>, and the</w:t>
      </w:r>
      <w:r w:rsidR="00CE6730">
        <w:t xml:space="preserve"> settling characteristics of the</w:t>
      </w:r>
      <w:r w:rsidR="0079754A">
        <w:t xml:space="preserve"> distilled water sample</w:t>
      </w:r>
      <w:r w:rsidR="00CE6730">
        <w:t xml:space="preserve"> are consistent with </w:t>
      </w:r>
      <w:r w:rsidR="0079754A">
        <w:t xml:space="preserve">a dispersed fabric. </w:t>
      </w:r>
      <w:r w:rsidR="007342EE">
        <w:t xml:space="preserve"> </w:t>
      </w:r>
      <w:r w:rsidR="0049578E">
        <w:t>When comparing the</w:t>
      </w:r>
      <w:r w:rsidR="00AA26DA">
        <w:t xml:space="preserve"> Kt-PAM samples in Figure 4.9(c) and 4.9(d),</w:t>
      </w:r>
      <w:r w:rsidR="0049578E">
        <w:t xml:space="preserve"> </w:t>
      </w:r>
      <w:r w:rsidR="0039392D">
        <w:t>similar trends are shown</w:t>
      </w:r>
      <w:r w:rsidR="0049578E">
        <w:t>.</w:t>
      </w:r>
      <w:r w:rsidR="00A6681E">
        <w:t xml:space="preserve">  In the distilled water sample, a large volume of suspension remained until the end of the test, indicating a dispersed fabric.  In the 0.3M NaCl sample, the suspension-sediment interface formed quickly, and the supernatant was clear throughout the test.  According to the suspension settlement modes outlined in Palomino and Santamarina </w:t>
      </w:r>
      <w:r w:rsidR="003E0EB6">
        <w:fldChar w:fldCharType="begin"/>
      </w:r>
      <w:r w:rsidR="00A6681E">
        <w:instrText xml:space="preserve"> ADDIN EN.CITE &lt;EndNote&gt;&lt;Cite ExcludeAuth="1"&gt;&lt;Author&gt;Palomino&lt;/Author&gt;&lt;Year&gt;2005&lt;/Year&gt;&lt;RecNum&gt;92&lt;/RecNum&gt;&lt;DisplayText&gt;(2005)&lt;/DisplayText&gt;&lt;record&gt;&lt;rec-number&gt;92&lt;/rec-number&gt;&lt;foreign-keys&gt;&lt;key app="EN" db-id="dptxv0sx1zz2p6e0szp5tzpc5e9at0xzsr2w"&gt;92&lt;/key&gt;&lt;/foreign-keys&gt;&lt;ref-type name="Journal Article"&gt;17&lt;/ref-type&gt;&lt;contributors&gt;&lt;authors&gt;&lt;author&gt;Palomino, Angelica M&lt;/author&gt;&lt;author&gt;Santamarina, J Carlos&lt;/author&gt;&lt;/authors&gt;&lt;/contributors&gt;&lt;titles&gt;&lt;title&gt;Fabric Map for Kaolinite: Effects of pH and Ionic Concentration on Behavior&lt;/title&gt;&lt;secondary-title&gt;Clays and Clay Minerals&lt;/secondary-title&gt;&lt;/titles&gt;&lt;periodical&gt;&lt;full-title&gt;Clays and Clay Minerals&lt;/full-title&gt;&lt;/periodical&gt;&lt;pages&gt;211-223&lt;/pages&gt;&lt;volume&gt;53&lt;/volume&gt;&lt;number&gt;3&lt;/number&gt;&lt;dates&gt;&lt;year&gt;2005&lt;/year&gt;&lt;/dates&gt;&lt;isbn&gt;0009-8604&lt;/isbn&gt;&lt;urls&gt;&lt;/urls&gt;&lt;/record&gt;&lt;/Cite&gt;&lt;/EndNote&gt;</w:instrText>
      </w:r>
      <w:r w:rsidR="003E0EB6">
        <w:fldChar w:fldCharType="separate"/>
      </w:r>
      <w:r w:rsidR="00A6681E">
        <w:rPr>
          <w:noProof/>
        </w:rPr>
        <w:t>(</w:t>
      </w:r>
      <w:hyperlink w:anchor="_ENREF_67" w:tooltip="Palomino, 2005 #92" w:history="1">
        <w:r w:rsidR="00986B7E">
          <w:rPr>
            <w:noProof/>
          </w:rPr>
          <w:t>2005</w:t>
        </w:r>
      </w:hyperlink>
      <w:r w:rsidR="00A6681E">
        <w:rPr>
          <w:noProof/>
        </w:rPr>
        <w:t>)</w:t>
      </w:r>
      <w:r w:rsidR="003E0EB6">
        <w:fldChar w:fldCharType="end"/>
      </w:r>
      <w:r w:rsidR="00A6681E">
        <w:t>, this behavior is most indicative of a mixed-mode fabric, which is similar in nature to the flocculated fabric as before.</w:t>
      </w:r>
      <w:r w:rsidR="00E064B2">
        <w:t xml:space="preserve">  T</w:t>
      </w:r>
      <w:r w:rsidR="00F42D90">
        <w:t xml:space="preserve">herefore, </w:t>
      </w:r>
      <w:r w:rsidR="00536AA1">
        <w:t>the sedimentatio</w:t>
      </w:r>
      <w:r w:rsidR="00CE6730">
        <w:t>n test showed</w:t>
      </w:r>
      <w:r w:rsidR="00536AA1">
        <w:t xml:space="preserve"> that for both Kt and Kt-PAM samples, the fabric at 0.3M NaCl is more flocculated than the fabric at distilled water,</w:t>
      </w:r>
      <w:r w:rsidR="0079754A">
        <w:t xml:space="preserve"> implying that this condition would likely result in </w:t>
      </w:r>
      <w:r w:rsidR="00536AA1">
        <w:t xml:space="preserve">a higher shear strength.  However, </w:t>
      </w:r>
      <w:r w:rsidR="00A34355">
        <w:t>the results from the direct shear test showed that for Kt samples, the normalized shear stre</w:t>
      </w:r>
      <w:r w:rsidR="002E1A26">
        <w:t>ss</w:t>
      </w:r>
      <w:r w:rsidR="00A34355">
        <w:t xml:space="preserve"> was higher at the distilled water condition, contrary to the results of the sedimentation </w:t>
      </w:r>
      <w:r w:rsidR="00A34355">
        <w:lastRenderedPageBreak/>
        <w:t>test.  Thus, the flocculated fabric of the Kt sample at 0.3M NaCl exhibited lower strengths than the dispersed fabric of the Kt sample at distilled water.</w:t>
      </w:r>
    </w:p>
    <w:p w:rsidR="00D31889" w:rsidRDefault="00D31889" w:rsidP="00A34355">
      <w:pPr>
        <w:jc w:val="both"/>
      </w:pPr>
    </w:p>
    <w:p w:rsidR="00354B45" w:rsidRDefault="00354B45" w:rsidP="00817EC4">
      <w:pPr>
        <w:pStyle w:val="Heading3"/>
        <w:jc w:val="both"/>
      </w:pPr>
      <w:bookmarkStart w:id="83" w:name="_Toc356812306"/>
      <w:r>
        <w:t xml:space="preserve">4.2.2 </w:t>
      </w:r>
      <w:r w:rsidR="00F15959">
        <w:t>Montmorillonite (Mt) and Montmorillonite Composite (Mt-PAM)</w:t>
      </w:r>
      <w:bookmarkEnd w:id="83"/>
    </w:p>
    <w:p w:rsidR="00D31889" w:rsidRPr="00D00CE5" w:rsidRDefault="00D31889" w:rsidP="00A078A0">
      <w:pPr>
        <w:spacing w:line="480" w:lineRule="auto"/>
        <w:jc w:val="both"/>
      </w:pPr>
      <w:r>
        <w:tab/>
        <w:t xml:space="preserve">The results for </w:t>
      </w:r>
      <w:r w:rsidR="009C02D6">
        <w:t>the normalized shear stre</w:t>
      </w:r>
      <w:r w:rsidR="002E1A26">
        <w:t>ss</w:t>
      </w:r>
      <w:r w:rsidR="009C02D6">
        <w:t xml:space="preserve"> of</w:t>
      </w:r>
      <w:r>
        <w:t xml:space="preserve"> </w:t>
      </w:r>
      <w:r w:rsidR="00185DD3">
        <w:t>montmorillonitic</w:t>
      </w:r>
      <w:r>
        <w:t xml:space="preserve"> soil</w:t>
      </w:r>
      <w:r w:rsidR="009C02D6">
        <w:t xml:space="preserve"> and composite</w:t>
      </w:r>
      <w:r>
        <w:t xml:space="preserve"> are shown in Figure 4.</w:t>
      </w:r>
      <w:r w:rsidR="001605F0">
        <w:t>10</w:t>
      </w:r>
      <w:r>
        <w:t xml:space="preserve">, which highlights the effects of </w:t>
      </w:r>
      <w:r w:rsidR="00712DA6">
        <w:t>different</w:t>
      </w:r>
      <w:r>
        <w:t xml:space="preserve"> pH levels</w:t>
      </w:r>
      <w:r w:rsidR="00712DA6">
        <w:t xml:space="preserve"> of the saturating fluid</w:t>
      </w:r>
      <w:r>
        <w:t>, and Figure 4.</w:t>
      </w:r>
      <w:r w:rsidR="001605F0">
        <w:t>11</w:t>
      </w:r>
      <w:r>
        <w:t xml:space="preserve">, which highlights the effects of </w:t>
      </w:r>
      <w:r w:rsidR="00D36F33">
        <w:t>different</w:t>
      </w:r>
      <w:r>
        <w:t xml:space="preserve"> ionic concentration</w:t>
      </w:r>
      <w:r w:rsidR="009C02D6">
        <w:t>s</w:t>
      </w:r>
      <w:r>
        <w:t xml:space="preserve">.  As is shown in both figures, </w:t>
      </w:r>
      <w:r w:rsidR="00185DD3">
        <w:t xml:space="preserve">the addition of PAM causes a significant increase in the </w:t>
      </w:r>
      <w:r w:rsidR="009C02D6">
        <w:t xml:space="preserve">normalized </w:t>
      </w:r>
      <w:r w:rsidR="00185DD3">
        <w:t>shear stre</w:t>
      </w:r>
      <w:r w:rsidR="002E1A26">
        <w:t>ss</w:t>
      </w:r>
      <w:r w:rsidR="00185DD3">
        <w:t xml:space="preserve"> as seen with the kaolinitic soils</w:t>
      </w:r>
      <w:r>
        <w:t xml:space="preserve">.  </w:t>
      </w:r>
      <w:r w:rsidR="00404166">
        <w:t>Also similar to kaolinitic samples,</w:t>
      </w:r>
      <w:r>
        <w:t xml:space="preserve"> the normalized shear stre</w:t>
      </w:r>
      <w:r w:rsidR="00930E26">
        <w:t>ss</w:t>
      </w:r>
      <w:r>
        <w:t xml:space="preserve"> tends to decrease with increasing vertical stresses.</w:t>
      </w:r>
    </w:p>
    <w:p w:rsidR="00D31EC8" w:rsidRDefault="00D31EC8" w:rsidP="00D31EC8">
      <w:pPr>
        <w:spacing w:line="480" w:lineRule="auto"/>
        <w:jc w:val="both"/>
      </w:pPr>
      <w:r>
        <w:tab/>
        <w:t xml:space="preserve">In Figure 4.10, Mt and Mt-PAM are compared with respect to changes in the pore fluid pH.  For the Mt samples, the pH 3 condition results in the lowest strengths, the pH 6 condition has the highest strengths, and the strengths at pH 11.5 are in between.  For the Mt-PAM samples, the pH 11.5 condition results in the highest strengths with the exception of the outlier at 50 kPa normal stress.  The pH 3 </w:t>
      </w:r>
      <w:r w:rsidR="00552477">
        <w:t xml:space="preserve">and pH 6 </w:t>
      </w:r>
      <w:r>
        <w:t>condition</w:t>
      </w:r>
      <w:r w:rsidR="00552477">
        <w:t>s show</w:t>
      </w:r>
      <w:r>
        <w:t xml:space="preserve"> the lowest normalized shear stre</w:t>
      </w:r>
      <w:r w:rsidR="002E1A26">
        <w:t>sses</w:t>
      </w:r>
      <w:r>
        <w:t xml:space="preserve">, again with </w:t>
      </w:r>
      <w:r w:rsidR="00415C00">
        <w:t xml:space="preserve">the </w:t>
      </w:r>
      <w:r>
        <w:t xml:space="preserve">exception </w:t>
      </w:r>
      <w:r w:rsidR="00415C00">
        <w:t>of</w:t>
      </w:r>
      <w:r>
        <w:t xml:space="preserve"> the previous outlier.  </w:t>
      </w:r>
      <w:r w:rsidR="00552477">
        <w:t>A</w:t>
      </w:r>
      <w:r w:rsidR="00E830B1">
        <w:t>s in Figure 4.6, there is not a clear trend that high pH or low pH results in greater values of normalized shear stre</w:t>
      </w:r>
      <w:r w:rsidR="002E1A26">
        <w:t>ss</w:t>
      </w:r>
      <w:r w:rsidR="00E830B1">
        <w:t xml:space="preserve"> for the composite samples, and there is not a clear link between the trends shown in the control and composite samples.</w:t>
      </w:r>
    </w:p>
    <w:p w:rsidR="00354B45" w:rsidRDefault="00AB432C" w:rsidP="00D31EC8">
      <w:pPr>
        <w:jc w:val="both"/>
      </w:pPr>
      <w:r>
        <w:rPr>
          <w:noProof/>
        </w:rPr>
        <w:lastRenderedPageBreak/>
        <w:drawing>
          <wp:inline distT="0" distB="0" distL="0" distR="0" wp14:anchorId="46FF3A9D" wp14:editId="48786F34">
            <wp:extent cx="5248910" cy="3524403"/>
            <wp:effectExtent l="0" t="0" r="0" b="0"/>
            <wp:docPr id="2073" name="Chart 2073"/>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F63C7C" w:rsidRPr="00B70DA1" w:rsidRDefault="00F63C7C" w:rsidP="008D0416">
      <w:pPr>
        <w:pStyle w:val="Caption"/>
        <w:spacing w:after="700"/>
      </w:pPr>
      <w:bookmarkStart w:id="84" w:name="_Toc356812428"/>
      <w:r w:rsidRPr="00C97DC5">
        <w:t xml:space="preserve">FIG. </w:t>
      </w:r>
      <w:r w:rsidR="001605F0">
        <w:t>4.10</w:t>
      </w:r>
      <w:r w:rsidRPr="00C97DC5">
        <w:t xml:space="preserve">:  </w:t>
      </w:r>
      <w:r w:rsidR="003A416C">
        <w:t>Normalized shear stress values (S</w:t>
      </w:r>
      <w:r w:rsidR="003A416C">
        <w:rPr>
          <w:vertAlign w:val="subscript"/>
        </w:rPr>
        <w:t>u</w:t>
      </w:r>
      <w:r w:rsidR="003A416C">
        <w:t>/</w:t>
      </w:r>
      <w:r w:rsidR="003A416C">
        <w:rPr>
          <w:rFonts w:ascii="Calibri" w:hAnsi="Calibri"/>
        </w:rPr>
        <w:t>σ</w:t>
      </w:r>
      <w:r w:rsidR="003A416C">
        <w:rPr>
          <w:vertAlign w:val="subscript"/>
        </w:rPr>
        <w:t>v</w:t>
      </w:r>
      <w:r w:rsidR="003A416C">
        <w:t xml:space="preserve"> or S</w:t>
      </w:r>
      <w:r w:rsidR="003A416C">
        <w:rPr>
          <w:vertAlign w:val="subscript"/>
        </w:rPr>
        <w:t>comp</w:t>
      </w:r>
      <w:r w:rsidR="003A416C">
        <w:t>/</w:t>
      </w:r>
      <w:r w:rsidR="003A416C">
        <w:rPr>
          <w:rFonts w:ascii="Calibri" w:hAnsi="Calibri"/>
        </w:rPr>
        <w:t>σ</w:t>
      </w:r>
      <w:r w:rsidR="003A416C">
        <w:rPr>
          <w:vertAlign w:val="subscript"/>
        </w:rPr>
        <w:t>v</w:t>
      </w:r>
      <w:r w:rsidR="003A416C">
        <w:t>)</w:t>
      </w:r>
      <w:r w:rsidR="0014253B">
        <w:t xml:space="preserve"> of Mt and Mt-PAM at various pH levels</w:t>
      </w:r>
      <w:bookmarkEnd w:id="84"/>
    </w:p>
    <w:p w:rsidR="00D31EC8" w:rsidRDefault="00D31EC8" w:rsidP="00D31EC8">
      <w:pPr>
        <w:spacing w:line="480" w:lineRule="auto"/>
        <w:jc w:val="both"/>
      </w:pPr>
      <w:r>
        <w:tab/>
        <w:t>In Figure 4.11, the effects of ionic concentration are shown for Mt and Mt-PAM samples.  Mt saturated with distilled water</w:t>
      </w:r>
      <w:r w:rsidR="008D0416">
        <w:t xml:space="preserve"> (</w:t>
      </w:r>
      <w:r>
        <w:t>0M NaCl</w:t>
      </w:r>
      <w:r w:rsidR="008D0416">
        <w:t>)</w:t>
      </w:r>
      <w:r>
        <w:t xml:space="preserve"> resulted in higher strengths than when saturated with 0.3M NaCl.  For Mt-PAM, the normalized shear stre</w:t>
      </w:r>
      <w:r w:rsidR="002E1A26">
        <w:t>ss</w:t>
      </w:r>
      <w:r>
        <w:t xml:space="preserve"> for samples saturated at 0.3M NaCl showed higher values than those saturated with distilled water.  </w:t>
      </w:r>
      <w:r w:rsidR="008D0416">
        <w:t>The relationship with Mt and Mt-PAM saturated at these ionic concentrations is consistent with the results for Kt and Kt-PAM at the same saturating fluid conditions.</w:t>
      </w:r>
    </w:p>
    <w:p w:rsidR="00A64593" w:rsidRPr="00354B45" w:rsidRDefault="00AB432C" w:rsidP="008D0416">
      <w:pPr>
        <w:jc w:val="both"/>
      </w:pPr>
      <w:r>
        <w:rPr>
          <w:noProof/>
        </w:rPr>
        <w:lastRenderedPageBreak/>
        <w:drawing>
          <wp:inline distT="0" distB="0" distL="0" distR="0" wp14:anchorId="30176B6E" wp14:editId="0D812C43">
            <wp:extent cx="5248910" cy="3524403"/>
            <wp:effectExtent l="0" t="0" r="0" b="0"/>
            <wp:docPr id="2080" name="Chart 2080"/>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F63C7C" w:rsidRPr="00B70DA1" w:rsidRDefault="00F63C7C" w:rsidP="005E562B">
      <w:pPr>
        <w:pStyle w:val="Caption"/>
        <w:spacing w:after="700"/>
      </w:pPr>
      <w:bookmarkStart w:id="85" w:name="_Toc356812429"/>
      <w:r w:rsidRPr="00C97DC5">
        <w:t xml:space="preserve">FIG. </w:t>
      </w:r>
      <w:r>
        <w:t>4.</w:t>
      </w:r>
      <w:r w:rsidR="001605F0">
        <w:t>11</w:t>
      </w:r>
      <w:r w:rsidRPr="00C97DC5">
        <w:t xml:space="preserve">:  </w:t>
      </w:r>
      <w:r w:rsidR="003A416C">
        <w:t>Normalized shear stress values (S</w:t>
      </w:r>
      <w:r w:rsidR="003A416C">
        <w:rPr>
          <w:vertAlign w:val="subscript"/>
        </w:rPr>
        <w:t>u</w:t>
      </w:r>
      <w:r w:rsidR="003A416C">
        <w:t>/</w:t>
      </w:r>
      <w:r w:rsidR="003A416C">
        <w:rPr>
          <w:rFonts w:ascii="Calibri" w:hAnsi="Calibri"/>
        </w:rPr>
        <w:t>σ</w:t>
      </w:r>
      <w:r w:rsidR="003A416C">
        <w:rPr>
          <w:vertAlign w:val="subscript"/>
        </w:rPr>
        <w:t>v</w:t>
      </w:r>
      <w:r w:rsidR="003A416C">
        <w:t xml:space="preserve"> or S</w:t>
      </w:r>
      <w:r w:rsidR="003A416C">
        <w:rPr>
          <w:vertAlign w:val="subscript"/>
        </w:rPr>
        <w:t>comp</w:t>
      </w:r>
      <w:r w:rsidR="003A416C">
        <w:t>/</w:t>
      </w:r>
      <w:r w:rsidR="003A416C">
        <w:rPr>
          <w:rFonts w:ascii="Calibri" w:hAnsi="Calibri"/>
        </w:rPr>
        <w:t>σ</w:t>
      </w:r>
      <w:r w:rsidR="003A416C">
        <w:rPr>
          <w:vertAlign w:val="subscript"/>
        </w:rPr>
        <w:t>v</w:t>
      </w:r>
      <w:r w:rsidR="003A416C">
        <w:t xml:space="preserve">) </w:t>
      </w:r>
      <w:r w:rsidR="0014253B">
        <w:t>of Mt and Mt-PAM at various ionic concentrations</w:t>
      </w:r>
      <w:bookmarkEnd w:id="85"/>
    </w:p>
    <w:p w:rsidR="006D7D73" w:rsidRDefault="006D7D73" w:rsidP="00817EC4">
      <w:pPr>
        <w:pStyle w:val="Heading2"/>
        <w:jc w:val="both"/>
      </w:pPr>
      <w:bookmarkStart w:id="86" w:name="_Toc346876890"/>
      <w:bookmarkStart w:id="87" w:name="_Toc356812307"/>
      <w:r>
        <w:t>4.</w:t>
      </w:r>
      <w:r w:rsidR="00735073">
        <w:t>3</w:t>
      </w:r>
      <w:r>
        <w:t xml:space="preserve"> Discussion of Results</w:t>
      </w:r>
      <w:bookmarkEnd w:id="86"/>
      <w:bookmarkEnd w:id="87"/>
    </w:p>
    <w:p w:rsidR="006D7D73" w:rsidRDefault="006D7D73" w:rsidP="00D513BE">
      <w:pPr>
        <w:jc w:val="both"/>
      </w:pPr>
    </w:p>
    <w:p w:rsidR="006D7D73" w:rsidRDefault="006D7D73" w:rsidP="00D513BE">
      <w:pPr>
        <w:spacing w:line="480" w:lineRule="auto"/>
        <w:jc w:val="both"/>
      </w:pPr>
      <w:r>
        <w:tab/>
      </w:r>
      <w:r w:rsidR="00513F12">
        <w:t xml:space="preserve">In a direct shear test, </w:t>
      </w:r>
      <w:r w:rsidR="00023883">
        <w:t>one expects</w:t>
      </w:r>
      <w:r w:rsidR="00513F12">
        <w:t xml:space="preserve"> to </w:t>
      </w:r>
      <w:r w:rsidR="00023883">
        <w:t>observe</w:t>
      </w:r>
      <w:r w:rsidR="00513F12">
        <w:t xml:space="preserve"> an increase in shear stress when the vertical stress is increased </w:t>
      </w:r>
      <w:r w:rsidR="003E0EB6">
        <w:fldChar w:fldCharType="begin"/>
      </w:r>
      <w:r w:rsidR="00513F12">
        <w:instrText xml:space="preserve"> ADDIN EN.CITE &lt;EndNote&gt;&lt;Cite&gt;&lt;Author&gt;Budhu&lt;/Author&gt;&lt;Year&gt;2011&lt;/Year&gt;&lt;RecNum&gt;86&lt;/RecNum&gt;&lt;DisplayText&gt;(Budhu 2011; Coduto 1999; Lambe and Whitman 1969)&lt;/DisplayText&gt;&lt;record&gt;&lt;rec-number&gt;86&lt;/rec-number&gt;&lt;foreign-keys&gt;&lt;key app="EN" db-id="dptxv0sx1zz2p6e0szp5tzpc5e9at0xzsr2w"&gt;86&lt;/key&gt;&lt;/foreign-keys&gt;&lt;ref-type name="Book"&gt;6&lt;/ref-type&gt;&lt;contributors&gt;&lt;authors&gt;&lt;author&gt;Budhu, Muni&lt;/author&gt;&lt;/authors&gt;&lt;/contributors&gt;&lt;titles&gt;&lt;title&gt;Soil Mechanics and Foundations&lt;/title&gt;&lt;/titles&gt;&lt;dates&gt;&lt;year&gt;2011&lt;/year&gt;&lt;/dates&gt;&lt;pub-location&gt;New Jersey&lt;/pub-location&gt;&lt;publisher&gt;John Wiley &amp;amp; Sons&lt;/publisher&gt;&lt;isbn&gt;8126517670&lt;/isbn&gt;&lt;urls&gt;&lt;/urls&gt;&lt;/record&gt;&lt;/Cite&gt;&lt;Cite&gt;&lt;Author&gt;Lambe&lt;/Author&gt;&lt;Year&gt;1969&lt;/Year&gt;&lt;RecNum&gt;87&lt;/RecNum&gt;&lt;record&gt;&lt;rec-number&gt;87&lt;/rec-number&gt;&lt;foreign-keys&gt;&lt;key app="EN" db-id="dptxv0sx1zz2p6e0szp5tzpc5e9at0xzsr2w"&gt;87&lt;/key&gt;&lt;/foreign-keys&gt;&lt;ref-type name="Generic"&gt;13&lt;/ref-type&gt;&lt;contributors&gt;&lt;authors&gt;&lt;author&gt;Lambe, T. W.&lt;/author&gt;&lt;author&gt;Whitman, R. V.&lt;/author&gt;&lt;/authors&gt;&lt;/contributors&gt;&lt;titles&gt;&lt;title&gt;Soil Mechanics&lt;/title&gt;&lt;/titles&gt;&lt;dates&gt;&lt;year&gt;1969&lt;/year&gt;&lt;/dates&gt;&lt;pub-location&gt;New York&lt;/pub-location&gt;&lt;publisher&gt;John Wiley&lt;/publisher&gt;&lt;urls&gt;&lt;/urls&gt;&lt;/record&gt;&lt;/Cite&gt;&lt;Cite&gt;&lt;Author&gt;Coduto&lt;/Author&gt;&lt;Year&gt;1999&lt;/Year&gt;&lt;RecNum&gt;88&lt;/RecNum&gt;&lt;record&gt;&lt;rec-number&gt;88&lt;/rec-number&gt;&lt;foreign-keys&gt;&lt;key app="EN" db-id="dptxv0sx1zz2p6e0szp5tzpc5e9at0xzsr2w"&gt;88&lt;/key&gt;&lt;/foreign-keys&gt;&lt;ref-type name="Book"&gt;6&lt;/ref-type&gt;&lt;contributors&gt;&lt;authors&gt;&lt;author&gt;Coduto, Donald P&lt;/author&gt;&lt;/authors&gt;&lt;/contributors&gt;&lt;titles&gt;&lt;title&gt;Geotechnical Engineering&lt;/title&gt;&lt;/titles&gt;&lt;dates&gt;&lt;year&gt;1999&lt;/year&gt;&lt;/dates&gt;&lt;pub-location&gt;New Jersey&lt;/pub-location&gt;&lt;publisher&gt;Prentice Hall&lt;/publisher&gt;&lt;isbn&gt;0131354256&lt;/isbn&gt;&lt;urls&gt;&lt;/urls&gt;&lt;/record&gt;&lt;/Cite&gt;&lt;/EndNote&gt;</w:instrText>
      </w:r>
      <w:r w:rsidR="003E0EB6">
        <w:fldChar w:fldCharType="separate"/>
      </w:r>
      <w:r w:rsidR="00513F12">
        <w:rPr>
          <w:noProof/>
        </w:rPr>
        <w:t>(</w:t>
      </w:r>
      <w:hyperlink w:anchor="_ENREF_15" w:tooltip="Budhu, 2011 #86" w:history="1">
        <w:r w:rsidR="00986B7E">
          <w:rPr>
            <w:noProof/>
          </w:rPr>
          <w:t>Budhu 2011</w:t>
        </w:r>
      </w:hyperlink>
      <w:r w:rsidR="00513F12">
        <w:rPr>
          <w:noProof/>
        </w:rPr>
        <w:t xml:space="preserve">; </w:t>
      </w:r>
      <w:hyperlink w:anchor="_ENREF_18" w:tooltip="Coduto, 1999 #88" w:history="1">
        <w:r w:rsidR="00986B7E">
          <w:rPr>
            <w:noProof/>
          </w:rPr>
          <w:t>Coduto 1999</w:t>
        </w:r>
      </w:hyperlink>
      <w:r w:rsidR="00513F12">
        <w:rPr>
          <w:noProof/>
        </w:rPr>
        <w:t xml:space="preserve">; </w:t>
      </w:r>
      <w:hyperlink w:anchor="_ENREF_46" w:tooltip="Lambe, 1969 #87" w:history="1">
        <w:r w:rsidR="00986B7E">
          <w:rPr>
            <w:noProof/>
          </w:rPr>
          <w:t>Lambe and Whitman 1969</w:t>
        </w:r>
      </w:hyperlink>
      <w:r w:rsidR="00513F12">
        <w:rPr>
          <w:noProof/>
        </w:rPr>
        <w:t>)</w:t>
      </w:r>
      <w:r w:rsidR="003E0EB6">
        <w:fldChar w:fldCharType="end"/>
      </w:r>
      <w:r w:rsidR="00513F12">
        <w:t>.  Thus, shear stre</w:t>
      </w:r>
      <w:r w:rsidR="002E1A26">
        <w:t>ss</w:t>
      </w:r>
      <w:r w:rsidR="00513F12">
        <w:t xml:space="preserve"> values were normalized with respect to the vertical stress</w:t>
      </w:r>
      <w:r w:rsidR="005E7048">
        <w:t>, in order to construct the plots</w:t>
      </w:r>
      <w:r w:rsidR="00023883">
        <w:t xml:space="preserve"> shown in Figures 4.6, 4.7, 4.10, and 4.11</w:t>
      </w:r>
      <w:r w:rsidR="005E7048">
        <w:t>.</w:t>
      </w:r>
      <w:r w:rsidR="00023883">
        <w:t xml:space="preserve">  Using this procedure, typically the slope of the lines connecting the normalized </w:t>
      </w:r>
      <w:r w:rsidR="002E1A26">
        <w:t>shear stresses</w:t>
      </w:r>
      <w:r w:rsidR="00023883">
        <w:t xml:space="preserve"> is zero, i.e. a horizontal line.  However, the trendlines in the stated figures have negative slopes.</w:t>
      </w:r>
      <w:r w:rsidR="005E7048">
        <w:t xml:space="preserve">  These results are most likely consistent with changing </w:t>
      </w:r>
      <w:r w:rsidR="006E19D8">
        <w:t xml:space="preserve">excess </w:t>
      </w:r>
      <w:r w:rsidR="005E7048">
        <w:t xml:space="preserve">pore water pressure as a result of different vertical stresses.  </w:t>
      </w:r>
      <w:r w:rsidR="00E94DFE">
        <w:t xml:space="preserve">Samples tested at 50 kPa vertical </w:t>
      </w:r>
      <w:r w:rsidR="00E94DFE">
        <w:lastRenderedPageBreak/>
        <w:t xml:space="preserve">stress could be exhibiting a lower increase in </w:t>
      </w:r>
      <w:r w:rsidR="006E19D8">
        <w:t xml:space="preserve">excess </w:t>
      </w:r>
      <w:r w:rsidR="00E94DFE">
        <w:t>pore water pressure throughout the test than samples tested at 200 kPa.  Because of the increase in</w:t>
      </w:r>
      <w:r w:rsidR="006E19D8">
        <w:t xml:space="preserve"> excess</w:t>
      </w:r>
      <w:r w:rsidR="00E94DFE">
        <w:t xml:space="preserve"> pore water pressure with increasing vertical stress,</w:t>
      </w:r>
      <w:r w:rsidR="007A0A6E">
        <w:t xml:space="preserve"> the effective stress of the soil would decrease, thus resulting in a lower shear strength.  When these values were normalized and shown in the preceding figures, the results are consistent with this </w:t>
      </w:r>
      <w:r w:rsidR="006E19D8">
        <w:t>explanation</w:t>
      </w:r>
      <w:r w:rsidR="007A0A6E">
        <w:t>.</w:t>
      </w:r>
    </w:p>
    <w:p w:rsidR="007A0A6E" w:rsidRDefault="007A0A6E" w:rsidP="00D513BE">
      <w:pPr>
        <w:spacing w:line="480" w:lineRule="auto"/>
        <w:jc w:val="both"/>
      </w:pPr>
      <w:r>
        <w:tab/>
        <w:t xml:space="preserve">Even though the testing procedure produced samples with changing pore water pressures, all samples were tested in the same manner.  </w:t>
      </w:r>
      <w:r w:rsidR="00B74CEB">
        <w:t>Based on</w:t>
      </w:r>
      <w:r>
        <w:t xml:space="preserve"> this fact, comparisons </w:t>
      </w:r>
      <w:r w:rsidR="00B74CEB">
        <w:t>were</w:t>
      </w:r>
      <w:r w:rsidR="00F56B7B">
        <w:t xml:space="preserve"> made between the samples.  The most important observation gathered from this testing is the </w:t>
      </w:r>
      <w:r w:rsidR="00227B2C">
        <w:t>increase in</w:t>
      </w:r>
      <w:r w:rsidR="00F56B7B">
        <w:t xml:space="preserve"> </w:t>
      </w:r>
      <w:r w:rsidR="00227B2C">
        <w:t xml:space="preserve">normalized </w:t>
      </w:r>
      <w:r w:rsidR="00F56B7B">
        <w:t>shear stre</w:t>
      </w:r>
      <w:r w:rsidR="00F27219">
        <w:t>ss</w:t>
      </w:r>
      <w:r w:rsidR="00F56B7B">
        <w:t xml:space="preserve"> from a control specimen to a PAM-treated specimen</w:t>
      </w:r>
      <w:r w:rsidR="00227B2C">
        <w:t xml:space="preserve">, such that the strength of the PAM-treated material </w:t>
      </w:r>
      <w:r w:rsidR="005B1F1B">
        <w:t>can be</w:t>
      </w:r>
      <w:r w:rsidR="00227B2C">
        <w:t xml:space="preserve"> </w:t>
      </w:r>
      <w:r w:rsidR="005023D4">
        <w:t>much greater than</w:t>
      </w:r>
      <w:r w:rsidR="00227B2C">
        <w:t xml:space="preserve"> that of the untreated clay</w:t>
      </w:r>
      <w:r w:rsidR="005B1F1B">
        <w:t>, depending on the specific conditions</w:t>
      </w:r>
      <w:r w:rsidR="00F56B7B">
        <w:t>.  The addition of PAM to a kaolinitic or montmorillonitic soil in accordance with the procedures outlined in this test</w:t>
      </w:r>
      <w:r w:rsidR="00CE76A9">
        <w:t xml:space="preserve"> leads to an increased shear stre</w:t>
      </w:r>
      <w:r w:rsidR="00F27219">
        <w:t>ss</w:t>
      </w:r>
      <w:r w:rsidR="006A35D5">
        <w:t>.</w:t>
      </w:r>
    </w:p>
    <w:p w:rsidR="00211CD3" w:rsidRPr="00B74CEB" w:rsidRDefault="00DC4D12" w:rsidP="00DC4D12">
      <w:pPr>
        <w:spacing w:line="480" w:lineRule="auto"/>
        <w:jc w:val="both"/>
      </w:pPr>
      <w:r>
        <w:tab/>
      </w:r>
      <w:r w:rsidR="00B74CEB">
        <w:t>Sedimentation tests</w:t>
      </w:r>
      <w:r>
        <w:t xml:space="preserve"> w</w:t>
      </w:r>
      <w:r w:rsidR="00B74CEB">
        <w:t>ere</w:t>
      </w:r>
      <w:r>
        <w:t xml:space="preserve"> conducted in order to determine the differing behaviors of Kt and Kt-PAM under the tested ionic concentrations.  </w:t>
      </w:r>
      <w:r w:rsidR="00B74CEB">
        <w:t>The sedimentation test results showed that both Kt and Kt-PAM had more flocculated structures at the ionic concentration of 0.3M NaCl, which typically indicates an increase in shear stre</w:t>
      </w:r>
      <w:r w:rsidR="00F27219">
        <w:t>ss</w:t>
      </w:r>
      <w:r w:rsidR="00B74CEB">
        <w:t>.  Yet,</w:t>
      </w:r>
      <w:r w:rsidR="001A1462">
        <w:t xml:space="preserve"> the distilled water condition produced higher normalized shear stre</w:t>
      </w:r>
      <w:r w:rsidR="00930E26">
        <w:t>sses</w:t>
      </w:r>
      <w:r w:rsidR="001A1462">
        <w:t xml:space="preserve"> in Kt, </w:t>
      </w:r>
      <w:r w:rsidR="00CB7D46">
        <w:t>while</w:t>
      </w:r>
      <w:r w:rsidR="001A1462">
        <w:t xml:space="preserve"> the 0.3M NaCl condition produ</w:t>
      </w:r>
      <w:r w:rsidR="00B74CEB">
        <w:t>ced higher stre</w:t>
      </w:r>
      <w:r w:rsidR="00F27219">
        <w:t>sses</w:t>
      </w:r>
      <w:r w:rsidR="00B74CEB">
        <w:t xml:space="preserve"> in Kt-PAM.  In other words, the predicted trend of S</w:t>
      </w:r>
      <w:r w:rsidR="00B74CEB">
        <w:rPr>
          <w:vertAlign w:val="subscript"/>
        </w:rPr>
        <w:t>u</w:t>
      </w:r>
      <w:r w:rsidR="00B74CEB">
        <w:t xml:space="preserve"> did not manifest in the observed trend of S</w:t>
      </w:r>
      <w:r w:rsidR="00B74CEB">
        <w:rPr>
          <w:vertAlign w:val="subscript"/>
        </w:rPr>
        <w:t>u</w:t>
      </w:r>
      <w:r w:rsidR="0016192E">
        <w:t>.</w:t>
      </w:r>
    </w:p>
    <w:p w:rsidR="00DC4D12" w:rsidRDefault="00211CD3" w:rsidP="00211CD3">
      <w:pPr>
        <w:spacing w:line="480" w:lineRule="auto"/>
        <w:ind w:firstLine="720"/>
        <w:jc w:val="both"/>
      </w:pPr>
      <w:r>
        <w:lastRenderedPageBreak/>
        <w:t xml:space="preserve">These results were compared to a previous study in which </w:t>
      </w:r>
      <w:r w:rsidR="00690E6E">
        <w:t>kaolin</w:t>
      </w:r>
      <w:r>
        <w:t xml:space="preserve"> samples were tested using</w:t>
      </w:r>
      <w:r w:rsidR="001B293F">
        <w:t xml:space="preserve"> a fall cone liquid limit test </w:t>
      </w:r>
      <w:r w:rsidR="001B293F">
        <w:fldChar w:fldCharType="begin"/>
      </w:r>
      <w:r w:rsidR="001B293F">
        <w:instrText xml:space="preserve"> ADDIN EN.CITE &lt;EndNote&gt;&lt;Cite&gt;&lt;Author&gt;Palomino&lt;/Author&gt;&lt;Year&gt;2005&lt;/Year&gt;&lt;RecNum&gt;92&lt;/RecNum&gt;&lt;DisplayText&gt;(Palomino and Santamarina 2005)&lt;/DisplayText&gt;&lt;record&gt;&lt;rec-number&gt;92&lt;/rec-number&gt;&lt;foreign-keys&gt;&lt;key app="EN" db-id="dptxv0sx1zz2p6e0szp5tzpc5e9at0xzsr2w"&gt;92&lt;/key&gt;&lt;/foreign-keys&gt;&lt;ref-type name="Journal Article"&gt;17&lt;/ref-type&gt;&lt;contributors&gt;&lt;authors&gt;&lt;author&gt;Palomino, Angelica M&lt;/author&gt;&lt;author&gt;Santamarina, J Carlos&lt;/author&gt;&lt;/authors&gt;&lt;/contributors&gt;&lt;titles&gt;&lt;title&gt;Fabric Map for Kaolinite: Effects of pH and Ionic Concentration on Behavior&lt;/title&gt;&lt;secondary-title&gt;Clays and Clay Minerals&lt;/secondary-title&gt;&lt;/titles&gt;&lt;periodical&gt;&lt;full-title&gt;Clays and Clay Minerals&lt;/full-title&gt;&lt;/periodical&gt;&lt;pages&gt;211-223&lt;/pages&gt;&lt;volume&gt;53&lt;/volume&gt;&lt;number&gt;3&lt;/number&gt;&lt;dates&gt;&lt;year&gt;2005&lt;/year&gt;&lt;/dates&gt;&lt;isbn&gt;0009-8604&lt;/isbn&gt;&lt;urls&gt;&lt;/urls&gt;&lt;/record&gt;&lt;/Cite&gt;&lt;/EndNote&gt;</w:instrText>
      </w:r>
      <w:r w:rsidR="001B293F">
        <w:fldChar w:fldCharType="separate"/>
      </w:r>
      <w:r w:rsidR="001B293F">
        <w:rPr>
          <w:noProof/>
        </w:rPr>
        <w:t>(</w:t>
      </w:r>
      <w:hyperlink w:anchor="_ENREF_67" w:tooltip="Palomino, 2005 #92" w:history="1">
        <w:r w:rsidR="00986B7E">
          <w:rPr>
            <w:noProof/>
          </w:rPr>
          <w:t>Palomino and Santamarina 2005</w:t>
        </w:r>
      </w:hyperlink>
      <w:r w:rsidR="001B293F">
        <w:rPr>
          <w:noProof/>
        </w:rPr>
        <w:t>)</w:t>
      </w:r>
      <w:r w:rsidR="001B293F">
        <w:fldChar w:fldCharType="end"/>
      </w:r>
      <w:r>
        <w:t>.</w:t>
      </w:r>
      <w:r w:rsidR="00003AD3">
        <w:t xml:space="preserve">  The liquid limit can be used to indirectly measure the</w:t>
      </w:r>
      <w:r w:rsidR="00D025D4">
        <w:t xml:space="preserve"> shear</w:t>
      </w:r>
      <w:r w:rsidR="00331590">
        <w:t xml:space="preserve"> strength of a soil, as a</w:t>
      </w:r>
      <w:r w:rsidR="00D025D4">
        <w:t xml:space="preserve"> soil at its liquid limit has a shear strength of approximately 2 kPa </w:t>
      </w:r>
      <w:r w:rsidR="00D025D4">
        <w:fldChar w:fldCharType="begin"/>
      </w:r>
      <w:r w:rsidR="00D025D4">
        <w:instrText xml:space="preserve"> ADDIN EN.CITE &lt;EndNote&gt;&lt;Cite&gt;&lt;Author&gt;Wood&lt;/Author&gt;&lt;Year&gt;1978&lt;/Year&gt;&lt;RecNum&gt;101&lt;/RecNum&gt;&lt;DisplayText&gt;(Wood and Wroth 1978)&lt;/DisplayText&gt;&lt;record&gt;&lt;rec-number&gt;101&lt;/rec-number&gt;&lt;foreign-keys&gt;&lt;key app="EN" db-id="dptxv0sx1zz2p6e0szp5tzpc5e9at0xzsr2w"&gt;101&lt;/key&gt;&lt;/foreign-keys&gt;&lt;ref-type name="Journal Article"&gt;17&lt;/ref-type&gt;&lt;contributors&gt;&lt;authors&gt;&lt;author&gt;Wood, DM&lt;/author&gt;&lt;author&gt;Wroth, CP&lt;/author&gt;&lt;/authors&gt;&lt;/contributors&gt;&lt;titles&gt;&lt;title&gt;The Use of the Cone Penetrometer to Determine the Plastic Limit of Soils&lt;/title&gt;&lt;secondary-title&gt;Ground Engineering&lt;/secondary-title&gt;&lt;/titles&gt;&lt;periodical&gt;&lt;full-title&gt;Ground Engineering&lt;/full-title&gt;&lt;/periodical&gt;&lt;volume&gt;11&lt;/volume&gt;&lt;number&gt;3&lt;/number&gt;&lt;dates&gt;&lt;year&gt;1978&lt;/year&gt;&lt;/dates&gt;&lt;isbn&gt;0017-4653&lt;/isbn&gt;&lt;urls&gt;&lt;/urls&gt;&lt;/record&gt;&lt;/Cite&gt;&lt;/EndNote&gt;</w:instrText>
      </w:r>
      <w:r w:rsidR="00D025D4">
        <w:fldChar w:fldCharType="separate"/>
      </w:r>
      <w:r w:rsidR="00D025D4">
        <w:rPr>
          <w:noProof/>
        </w:rPr>
        <w:t>(</w:t>
      </w:r>
      <w:hyperlink w:anchor="_ENREF_95" w:tooltip="Wood, 1978 #101" w:history="1">
        <w:r w:rsidR="00986B7E">
          <w:rPr>
            <w:noProof/>
          </w:rPr>
          <w:t>Wood and Wroth 1978</w:t>
        </w:r>
      </w:hyperlink>
      <w:r w:rsidR="00D025D4">
        <w:rPr>
          <w:noProof/>
        </w:rPr>
        <w:t>)</w:t>
      </w:r>
      <w:r w:rsidR="00D025D4">
        <w:fldChar w:fldCharType="end"/>
      </w:r>
      <w:r w:rsidR="00331590">
        <w:t>.</w:t>
      </w:r>
      <w:r>
        <w:t xml:space="preserve">  </w:t>
      </w:r>
      <w:r w:rsidR="00331590">
        <w:t>Hence, i</w:t>
      </w:r>
      <w:r w:rsidR="001B752F">
        <w:t>n a fall cone liquid limit test, a higher liquid limit indicates a higher shear strength</w:t>
      </w:r>
      <w:r w:rsidR="000E4391">
        <w:t xml:space="preserve"> at </w:t>
      </w:r>
      <w:r w:rsidR="00331590">
        <w:t>a given water content</w:t>
      </w:r>
      <w:r w:rsidR="00364A22">
        <w:t xml:space="preserve">. </w:t>
      </w:r>
      <w:r w:rsidR="00995174">
        <w:t xml:space="preserve"> </w:t>
      </w:r>
      <w:r w:rsidR="00364A22">
        <w:t xml:space="preserve">Fall cone liquid limit measurements were performed on </w:t>
      </w:r>
      <w:r w:rsidR="00690E6E">
        <w:t>kaolin</w:t>
      </w:r>
      <w:r w:rsidR="00364A22">
        <w:t xml:space="preserve"> samples at differing ionic concentrations, and the samples were prepared at a much higher solids content than that of the sedimentation test.  </w:t>
      </w:r>
      <w:r w:rsidR="00690E6E">
        <w:t>At this higher solids content, t</w:t>
      </w:r>
      <w:r w:rsidR="001B752F">
        <w:t xml:space="preserve">his study determined that </w:t>
      </w:r>
      <w:r w:rsidR="00331590">
        <w:t>at high</w:t>
      </w:r>
      <w:r w:rsidR="00943C24">
        <w:t xml:space="preserve"> ionic concentrations</w:t>
      </w:r>
      <w:r w:rsidR="00331590">
        <w:t xml:space="preserve"> (&gt; 0.1M NaCl),</w:t>
      </w:r>
      <w:r w:rsidR="00E00A0C">
        <w:t xml:space="preserve"> there was a</w:t>
      </w:r>
      <w:r w:rsidR="00331590">
        <w:t xml:space="preserve"> significant</w:t>
      </w:r>
      <w:r w:rsidR="00E00A0C">
        <w:t xml:space="preserve"> decrease in liquid limit</w:t>
      </w:r>
      <w:r w:rsidR="00331590">
        <w:t xml:space="preserve"> compared to the low ionic concentration (10</w:t>
      </w:r>
      <w:r w:rsidR="00331590">
        <w:rPr>
          <w:vertAlign w:val="superscript"/>
        </w:rPr>
        <w:t>-5</w:t>
      </w:r>
      <w:r w:rsidR="00331590">
        <w:t>M NaCl).  This is likely due to two reasons.  First, high ionic concentrations (&gt; 0.1M NaCl) induce</w:t>
      </w:r>
      <w:r w:rsidR="00156279">
        <w:t>s</w:t>
      </w:r>
      <w:r w:rsidR="00331590">
        <w:t xml:space="preserve"> FF aggregated systems in kaolin.  This reduces the pore volume and thus decreases the volume of water needed to reach the liquid limit.  Second, the effects of a high solids content system may somewhat counter the influence of the pore fluid chemistry on the particle interactions.</w:t>
      </w:r>
      <w:r w:rsidR="00ED2C4D">
        <w:t xml:space="preserve">  </w:t>
      </w:r>
      <w:r w:rsidR="00943C24">
        <w:t>Therefore</w:t>
      </w:r>
      <w:r w:rsidR="00E00A0C">
        <w:t xml:space="preserve">, </w:t>
      </w:r>
      <w:r w:rsidR="00364A22">
        <w:t xml:space="preserve">the </w:t>
      </w:r>
      <w:r w:rsidR="00156279">
        <w:t xml:space="preserve">high ionic concentration and the </w:t>
      </w:r>
      <w:r w:rsidR="00943C24">
        <w:t>solids content</w:t>
      </w:r>
      <w:r w:rsidR="00364A22">
        <w:t xml:space="preserve"> of </w:t>
      </w:r>
      <w:r w:rsidR="00690E6E">
        <w:t>the kaolin samples</w:t>
      </w:r>
      <w:r w:rsidR="00E00A0C">
        <w:t xml:space="preserve"> </w:t>
      </w:r>
      <w:r w:rsidR="00156279">
        <w:t>were</w:t>
      </w:r>
      <w:r w:rsidR="00C70790">
        <w:t xml:space="preserve"> shown to have</w:t>
      </w:r>
      <w:r w:rsidR="00156279">
        <w:t xml:space="preserve"> a great</w:t>
      </w:r>
      <w:r w:rsidR="00E00A0C">
        <w:t xml:space="preserve"> influence </w:t>
      </w:r>
      <w:r w:rsidR="00156279">
        <w:t>on</w:t>
      </w:r>
      <w:r w:rsidR="00943C24">
        <w:t xml:space="preserve"> the</w:t>
      </w:r>
      <w:r w:rsidR="00E00A0C">
        <w:t xml:space="preserve"> shear resistance</w:t>
      </w:r>
      <w:r w:rsidR="00156279">
        <w:t xml:space="preserve"> </w:t>
      </w:r>
      <w:r w:rsidR="00156279">
        <w:fldChar w:fldCharType="begin"/>
      </w:r>
      <w:r w:rsidR="00156279">
        <w:instrText xml:space="preserve"> ADDIN EN.CITE &lt;EndNote&gt;&lt;Cite&gt;&lt;Author&gt;Palomino&lt;/Author&gt;&lt;Year&gt;2005&lt;/Year&gt;&lt;RecNum&gt;92&lt;/RecNum&gt;&lt;DisplayText&gt;(Palomino and Santamarina 2005)&lt;/DisplayText&gt;&lt;record&gt;&lt;rec-number&gt;92&lt;/rec-number&gt;&lt;foreign-keys&gt;&lt;key app="EN" db-id="dptxv0sx1zz2p6e0szp5tzpc5e9at0xzsr2w"&gt;92&lt;/key&gt;&lt;/foreign-keys&gt;&lt;ref-type name="Journal Article"&gt;17&lt;/ref-type&gt;&lt;contributors&gt;&lt;authors&gt;&lt;author&gt;Palomino, Angelica M&lt;/author&gt;&lt;author&gt;Santamarina, J Carlos&lt;/author&gt;&lt;/authors&gt;&lt;/contributors&gt;&lt;titles&gt;&lt;title&gt;Fabric Map for Kaolinite: Effects of pH and Ionic Concentration on Behavior&lt;/title&gt;&lt;secondary-title&gt;Clays and Clay Minerals&lt;/secondary-title&gt;&lt;/titles&gt;&lt;periodical&gt;&lt;full-title&gt;Clays and Clay Minerals&lt;/full-title&gt;&lt;/periodical&gt;&lt;pages&gt;211-223&lt;/pages&gt;&lt;volume&gt;53&lt;/volume&gt;&lt;number&gt;3&lt;/number&gt;&lt;dates&gt;&lt;year&gt;2005&lt;/year&gt;&lt;/dates&gt;&lt;isbn&gt;0009-8604&lt;/isbn&gt;&lt;urls&gt;&lt;/urls&gt;&lt;/record&gt;&lt;/Cite&gt;&lt;/EndNote&gt;</w:instrText>
      </w:r>
      <w:r w:rsidR="00156279">
        <w:fldChar w:fldCharType="separate"/>
      </w:r>
      <w:r w:rsidR="00156279">
        <w:rPr>
          <w:noProof/>
        </w:rPr>
        <w:t>(</w:t>
      </w:r>
      <w:hyperlink w:anchor="_ENREF_67" w:tooltip="Palomino, 2005 #92" w:history="1">
        <w:r w:rsidR="00986B7E">
          <w:rPr>
            <w:noProof/>
          </w:rPr>
          <w:t>Palomino and Santamarina 2005</w:t>
        </w:r>
      </w:hyperlink>
      <w:r w:rsidR="00156279">
        <w:rPr>
          <w:noProof/>
        </w:rPr>
        <w:t>)</w:t>
      </w:r>
      <w:r w:rsidR="00156279">
        <w:fldChar w:fldCharType="end"/>
      </w:r>
      <w:r w:rsidR="00364A22">
        <w:t>.</w:t>
      </w:r>
    </w:p>
    <w:p w:rsidR="00E00A0C" w:rsidRDefault="00E00A0C" w:rsidP="00D513BE">
      <w:pPr>
        <w:spacing w:line="480" w:lineRule="auto"/>
        <w:jc w:val="both"/>
      </w:pPr>
      <w:r>
        <w:tab/>
        <w:t xml:space="preserve">The results of this study </w:t>
      </w:r>
      <w:r w:rsidR="00364A22">
        <w:t>are consistent with</w:t>
      </w:r>
      <w:r>
        <w:t xml:space="preserve"> the behavior of the </w:t>
      </w:r>
      <w:r w:rsidR="00364A22">
        <w:t>kaolin material investigated in Palomino and Santamarina (2005).</w:t>
      </w:r>
      <w:r>
        <w:t xml:space="preserve">  The samples tested under the distilled water condition have higher shear strengths than the samples </w:t>
      </w:r>
      <w:r w:rsidR="00943C24">
        <w:t>at</w:t>
      </w:r>
      <w:r>
        <w:t xml:space="preserve"> 0.3M NaCl.  Therefore, </w:t>
      </w:r>
      <w:r w:rsidR="00364A22">
        <w:t>the</w:t>
      </w:r>
      <w:r w:rsidR="004F0ADE">
        <w:t xml:space="preserve"> ionic concentration and</w:t>
      </w:r>
      <w:r w:rsidR="00364A22">
        <w:t xml:space="preserve"> solids content of the Kt samples in this test w</w:t>
      </w:r>
      <w:r w:rsidR="004F0ADE">
        <w:t>ere</w:t>
      </w:r>
      <w:r>
        <w:t xml:space="preserve"> more influential </w:t>
      </w:r>
      <w:r w:rsidR="00364A22">
        <w:t xml:space="preserve">than fabric </w:t>
      </w:r>
      <w:r w:rsidR="004F0ADE">
        <w:t xml:space="preserve">alone </w:t>
      </w:r>
      <w:r w:rsidR="00364A22">
        <w:t>in determining their shear resistance</w:t>
      </w:r>
      <w:r>
        <w:t xml:space="preserve">.  </w:t>
      </w:r>
      <w:r>
        <w:lastRenderedPageBreak/>
        <w:t>However, the opposite result is seen with Kt-PAM samples.</w:t>
      </w:r>
      <w:r w:rsidR="006B6346">
        <w:t xml:space="preserve">  Kt-PAM </w:t>
      </w:r>
      <w:r w:rsidR="00C70790">
        <w:t>at</w:t>
      </w:r>
      <w:r w:rsidR="006B6346">
        <w:t xml:space="preserve"> 0.3M NaCl results in a higher shear resistance than Kt-PAM </w:t>
      </w:r>
      <w:r w:rsidR="00C70790">
        <w:t>at</w:t>
      </w:r>
      <w:r w:rsidR="006B6346">
        <w:t xml:space="preserve"> distilled water.</w:t>
      </w:r>
      <w:r>
        <w:t xml:space="preserve">  Therefore, the fabric of Kt-PAM samples has a greate</w:t>
      </w:r>
      <w:r w:rsidR="00AB23ED">
        <w:t>r</w:t>
      </w:r>
      <w:r w:rsidR="006B6346">
        <w:t xml:space="preserve"> effect</w:t>
      </w:r>
      <w:r w:rsidR="00943C24">
        <w:t xml:space="preserve"> than the solids content</w:t>
      </w:r>
      <w:r w:rsidR="004F0ADE">
        <w:t xml:space="preserve"> and ionic concentration</w:t>
      </w:r>
      <w:r w:rsidR="00943C24">
        <w:t xml:space="preserve"> </w:t>
      </w:r>
      <w:r w:rsidR="006B6346">
        <w:t xml:space="preserve">on </w:t>
      </w:r>
      <w:r w:rsidR="00364A22">
        <w:t>their</w:t>
      </w:r>
      <w:r w:rsidR="006B6346">
        <w:t xml:space="preserve"> shear resistance.</w:t>
      </w:r>
    </w:p>
    <w:p w:rsidR="006B6346" w:rsidRDefault="006B6346" w:rsidP="00D513BE">
      <w:pPr>
        <w:spacing w:line="480" w:lineRule="auto"/>
        <w:jc w:val="both"/>
      </w:pPr>
      <w:r>
        <w:tab/>
        <w:t xml:space="preserve">PAM’s conformation is known </w:t>
      </w:r>
      <w:r w:rsidR="004F0ADE">
        <w:t>(S</w:t>
      </w:r>
      <w:r>
        <w:t>ection 2.4</w:t>
      </w:r>
      <w:r w:rsidR="004F0ADE">
        <w:t>)</w:t>
      </w:r>
      <w:r>
        <w:t xml:space="preserve"> to change between coiled and extended based upon the pore fluid conditions.</w:t>
      </w:r>
      <w:r w:rsidR="004F0ADE">
        <w:t xml:space="preserve">  PAM has an extended conformation at high pH and low ionic concentration, and it has a coiled conformation at low pH and high ionic concentration.</w:t>
      </w:r>
      <w:r>
        <w:t xml:space="preserve">  </w:t>
      </w:r>
      <w:r w:rsidR="004F4F92">
        <w:t xml:space="preserve">For </w:t>
      </w:r>
      <w:r w:rsidR="003030DF">
        <w:t>the composite samples</w:t>
      </w:r>
      <w:r w:rsidR="004F4F92">
        <w:t xml:space="preserve"> (Kt-PAM, Mt-PAM), the normalized shear stre</w:t>
      </w:r>
      <w:r w:rsidR="00F27219">
        <w:t>ss</w:t>
      </w:r>
      <w:r w:rsidR="004F4F92">
        <w:t xml:space="preserve"> was</w:t>
      </w:r>
      <w:r w:rsidR="005B1F1B">
        <w:t xml:space="preserve"> shown to be</w:t>
      </w:r>
      <w:r w:rsidR="004F4F92">
        <w:t xml:space="preserve"> </w:t>
      </w:r>
      <w:r w:rsidR="003D721E">
        <w:t xml:space="preserve">highest at </w:t>
      </w:r>
      <w:r w:rsidR="005B1F1B">
        <w:t xml:space="preserve">both </w:t>
      </w:r>
      <w:r w:rsidR="003D721E">
        <w:t xml:space="preserve">high pH levels (extended polymer) and high ionic concentration (coiled polymers).  </w:t>
      </w:r>
      <w:r w:rsidR="00415C00">
        <w:t>In other words, t</w:t>
      </w:r>
      <w:r w:rsidR="003D721E">
        <w:t xml:space="preserve">he composites exhibited higher strengths at both extended and coiled polymer conformations.  Therefore, the data did not show a strong link between polymer conformation and increases in shear strength.  </w:t>
      </w:r>
      <w:r w:rsidR="005B1F1B">
        <w:t>Also</w:t>
      </w:r>
      <w:r w:rsidR="003D721E">
        <w:t xml:space="preserve">, </w:t>
      </w:r>
      <w:r w:rsidR="00376AC3">
        <w:t xml:space="preserve">when comparing the effects of pH, </w:t>
      </w:r>
      <w:r w:rsidR="003D721E">
        <w:t>t</w:t>
      </w:r>
      <w:r>
        <w:t xml:space="preserve">he composite samples of Kt-PAM and Mt-PAM </w:t>
      </w:r>
      <w:r w:rsidR="005B1F1B">
        <w:t>did not show</w:t>
      </w:r>
      <w:r>
        <w:t xml:space="preserve"> similar changes in normalized shear stre</w:t>
      </w:r>
      <w:r w:rsidR="00F27219">
        <w:t>ss</w:t>
      </w:r>
      <w:r>
        <w:t xml:space="preserve"> as the control samples of Kt and Mt.  </w:t>
      </w:r>
      <w:r w:rsidR="005B1F1B">
        <w:t>While the control</w:t>
      </w:r>
      <w:r w:rsidR="00376AC3">
        <w:t xml:space="preserve"> samples showed increases in strength with increasing pH</w:t>
      </w:r>
      <w:r w:rsidR="005B1F1B">
        <w:t>, there was not a clear trend with the composite samples under these same conditions</w:t>
      </w:r>
      <w:r w:rsidR="00376AC3">
        <w:t xml:space="preserve">.  </w:t>
      </w:r>
      <w:r>
        <w:t>The</w:t>
      </w:r>
      <w:r w:rsidR="00376AC3">
        <w:t xml:space="preserve">refore, “tunability” was not </w:t>
      </w:r>
      <w:r w:rsidR="00415C00">
        <w:t>evident</w:t>
      </w:r>
      <w:r w:rsidR="00376AC3">
        <w:t xml:space="preserve"> in the composites based on the known conformational changes of PAM.</w:t>
      </w:r>
    </w:p>
    <w:p w:rsidR="005B1F1B" w:rsidRDefault="005B1F1B" w:rsidP="00D513BE">
      <w:pPr>
        <w:jc w:val="both"/>
      </w:pPr>
    </w:p>
    <w:p w:rsidR="006D7D73" w:rsidRDefault="00735073" w:rsidP="00817EC4">
      <w:pPr>
        <w:pStyle w:val="Heading2"/>
        <w:jc w:val="both"/>
      </w:pPr>
      <w:bookmarkStart w:id="88" w:name="_Toc346876891"/>
      <w:bookmarkStart w:id="89" w:name="_Toc356812308"/>
      <w:r>
        <w:t>4.4</w:t>
      </w:r>
      <w:r w:rsidR="006D7D73">
        <w:t xml:space="preserve"> Conclusions</w:t>
      </w:r>
      <w:bookmarkEnd w:id="88"/>
      <w:bookmarkEnd w:id="89"/>
    </w:p>
    <w:p w:rsidR="006D7D73" w:rsidRDefault="006D7D73" w:rsidP="00D513BE">
      <w:pPr>
        <w:jc w:val="both"/>
      </w:pPr>
    </w:p>
    <w:p w:rsidR="00EA2CAA" w:rsidRDefault="00EA2CAA" w:rsidP="00D513BE">
      <w:pPr>
        <w:spacing w:line="480" w:lineRule="auto"/>
        <w:jc w:val="both"/>
      </w:pPr>
      <w:r>
        <w:tab/>
        <w:t xml:space="preserve">The direct shear test showed some unexpected results </w:t>
      </w:r>
      <w:r w:rsidR="00211CD3">
        <w:t>based on</w:t>
      </w:r>
      <w:r>
        <w:t xml:space="preserve"> </w:t>
      </w:r>
      <w:r w:rsidR="001B71A9">
        <w:t xml:space="preserve">excess </w:t>
      </w:r>
      <w:r>
        <w:t xml:space="preserve">pore water pressure.  Because the direct shear test is best for a drained test on clays, </w:t>
      </w:r>
      <w:r>
        <w:lastRenderedPageBreak/>
        <w:t xml:space="preserve">performing this test in undrained conditions produced differing levels of </w:t>
      </w:r>
      <w:r w:rsidR="001B71A9">
        <w:t xml:space="preserve">excess </w:t>
      </w:r>
      <w:r>
        <w:t xml:space="preserve">pore water pressure.  </w:t>
      </w:r>
      <w:r w:rsidR="00637225">
        <w:t>Without the measurement of these pressures, the resulting effective stresses in the soil during shearing could not be calculated.  However, the results that were obtained showed important relationships between the samples.</w:t>
      </w:r>
    </w:p>
    <w:p w:rsidR="006D7D73" w:rsidRDefault="006D7D73" w:rsidP="00D513BE">
      <w:pPr>
        <w:spacing w:line="480" w:lineRule="auto"/>
        <w:jc w:val="both"/>
      </w:pPr>
      <w:r>
        <w:tab/>
      </w:r>
      <w:r w:rsidR="005511DD">
        <w:t xml:space="preserve">The direct shear data collected was important for determining the effects of PAM on the clay minerals of interest.  It was shown that the </w:t>
      </w:r>
      <w:r w:rsidR="005023D4">
        <w:t xml:space="preserve">shear strength of the </w:t>
      </w:r>
      <w:r w:rsidR="005511DD">
        <w:t xml:space="preserve">clay-PAM composites </w:t>
      </w:r>
      <w:r w:rsidR="005023D4">
        <w:t>is greater than</w:t>
      </w:r>
      <w:r w:rsidR="005511DD">
        <w:t xml:space="preserve"> the shear strength of the control samples</w:t>
      </w:r>
      <w:r w:rsidR="005B1F1B">
        <w:t xml:space="preserve"> depending on the pore fluid conditions</w:t>
      </w:r>
      <w:r w:rsidR="005511DD">
        <w:t xml:space="preserve">.  </w:t>
      </w:r>
      <w:r w:rsidR="00376AC3">
        <w:t>However,</w:t>
      </w:r>
      <w:r w:rsidR="00CC07CC">
        <w:t xml:space="preserve"> </w:t>
      </w:r>
      <w:r w:rsidR="004C48F1">
        <w:t>both the Kt-PAM and Mt-PAM composites exhibited higher strengths at both extended and coiled polymer conformations.  Thus, the data did not show a strong link</w:t>
      </w:r>
      <w:r w:rsidR="00926340">
        <w:t xml:space="preserve"> between polymer conformation and increases in shear strength.</w:t>
      </w:r>
      <w:r w:rsidR="00376AC3">
        <w:t xml:space="preserve"> </w:t>
      </w:r>
      <w:r w:rsidR="00CC07CC">
        <w:t xml:space="preserve"> Therefore,</w:t>
      </w:r>
      <w:r w:rsidR="004C48F1">
        <w:t xml:space="preserve"> the “tunability” of the clay-polymer composites was not evident based on the direct shear test results.</w:t>
      </w:r>
    </w:p>
    <w:p w:rsidR="003048F5" w:rsidRDefault="003048F5" w:rsidP="00D513BE">
      <w:pPr>
        <w:spacing w:line="480" w:lineRule="auto"/>
        <w:jc w:val="both"/>
      </w:pPr>
      <w:r>
        <w:tab/>
        <w:t xml:space="preserve">It </w:t>
      </w:r>
      <w:r w:rsidR="004C48F1">
        <w:t>is</w:t>
      </w:r>
      <w:r>
        <w:t xml:space="preserve"> also concluded that for Kt samples, the fabric</w:t>
      </w:r>
      <w:r w:rsidR="004F4F92">
        <w:t xml:space="preserve"> alone</w:t>
      </w:r>
      <w:r>
        <w:t xml:space="preserve"> was not the most influential factor for determining </w:t>
      </w:r>
      <w:r w:rsidR="00BE14B6">
        <w:t>their</w:t>
      </w:r>
      <w:r>
        <w:t xml:space="preserve"> shear strength.  </w:t>
      </w:r>
      <w:r w:rsidR="00BE14B6">
        <w:t>For this material, the</w:t>
      </w:r>
      <w:r w:rsidR="004F4F92">
        <w:t xml:space="preserve"> particle interactions as well as</w:t>
      </w:r>
      <w:r w:rsidR="00BE14B6">
        <w:t xml:space="preserve"> solids content was shown to be more influential than the fabric</w:t>
      </w:r>
      <w:r w:rsidR="004F4F92">
        <w:t xml:space="preserve"> alone</w:t>
      </w:r>
      <w:r w:rsidR="00BE14B6">
        <w:t xml:space="preserve"> in determining shear strength</w:t>
      </w:r>
      <w:r>
        <w:t>.  With the addition of PAM,</w:t>
      </w:r>
      <w:r w:rsidR="00BE14B6">
        <w:t xml:space="preserve"> however,</w:t>
      </w:r>
      <w:r>
        <w:t xml:space="preserve"> it was shown that the soil fabric was the most influential factor for determining </w:t>
      </w:r>
      <w:r w:rsidR="00BE14B6">
        <w:t>the s</w:t>
      </w:r>
      <w:r>
        <w:t>hear strength</w:t>
      </w:r>
      <w:r w:rsidR="00BE14B6">
        <w:t xml:space="preserve"> of the composites</w:t>
      </w:r>
      <w:r>
        <w:t>.  An increasingly flocculated fabric with increasing ionic concentration led to a higher normalized shear stre</w:t>
      </w:r>
      <w:r w:rsidR="00F27219">
        <w:t>ss</w:t>
      </w:r>
      <w:r w:rsidR="00926340">
        <w:t xml:space="preserve"> for the composites</w:t>
      </w:r>
      <w:r>
        <w:t xml:space="preserve">.  While these conclusions were based on previous tests as well as tests in this study on Kt, the same results were seen in Mt samples in this </w:t>
      </w:r>
      <w:r w:rsidR="004F4F92">
        <w:t>study</w:t>
      </w:r>
      <w:r>
        <w:t>.</w:t>
      </w:r>
    </w:p>
    <w:p w:rsidR="00BE14B6" w:rsidRDefault="00BE14B6" w:rsidP="00D513BE">
      <w:pPr>
        <w:spacing w:line="480" w:lineRule="auto"/>
        <w:jc w:val="both"/>
        <w:sectPr w:rsidR="00BE14B6" w:rsidSect="006D7D73">
          <w:pgSz w:w="12240" w:h="15840"/>
          <w:pgMar w:top="1440" w:right="1987" w:bottom="1440" w:left="1987" w:header="1440" w:footer="1440" w:gutter="0"/>
          <w:cols w:space="720"/>
          <w:docGrid w:linePitch="360"/>
        </w:sectPr>
      </w:pPr>
    </w:p>
    <w:p w:rsidR="006D7D73" w:rsidRDefault="006B52BA" w:rsidP="00817EC4">
      <w:pPr>
        <w:pStyle w:val="Heading1"/>
      </w:pPr>
      <w:bookmarkStart w:id="90" w:name="_Toc346876892"/>
      <w:bookmarkStart w:id="91" w:name="_Toc356812309"/>
      <w:r>
        <w:lastRenderedPageBreak/>
        <w:t xml:space="preserve">CHAPTER 5:  </w:t>
      </w:r>
      <w:r w:rsidR="006D7D73">
        <w:t>COMPRESSIBILITY AND SHEAR WAVE VELOCITY</w:t>
      </w:r>
      <w:bookmarkEnd w:id="90"/>
      <w:bookmarkEnd w:id="91"/>
    </w:p>
    <w:p w:rsidR="006D7D73" w:rsidRDefault="006D7D73" w:rsidP="006D7D73"/>
    <w:p w:rsidR="006D7D73" w:rsidRDefault="006D7D73" w:rsidP="002A35B9">
      <w:pPr>
        <w:spacing w:line="480" w:lineRule="auto"/>
        <w:jc w:val="both"/>
      </w:pPr>
      <w:r>
        <w:tab/>
      </w:r>
      <w:r w:rsidR="00836F79">
        <w:t xml:space="preserve">The purpose of this chapter is to study the compressibility and shear wave velocity of the different samples.  Typical 1D consolidation tests were performed, and </w:t>
      </w:r>
      <w:r w:rsidR="0013367A">
        <w:t>shear wave velocities were</w:t>
      </w:r>
      <w:r w:rsidR="00836F79">
        <w:t xml:space="preserve"> determined with the assistance of bender elements.  Topics discussed in this chapter include:  (1) the 1D consolidation procedure;  (2) </w:t>
      </w:r>
      <w:r w:rsidR="008F75C4">
        <w:t>shear wave velocity measurement</w:t>
      </w:r>
      <w:r w:rsidR="00836F79">
        <w:t>;  (3) results;  (4) discussion of results; and  (5) conclusions.</w:t>
      </w:r>
    </w:p>
    <w:p w:rsidR="006D7D73" w:rsidRDefault="006D7D73" w:rsidP="0013367A">
      <w:pPr>
        <w:jc w:val="both"/>
      </w:pPr>
    </w:p>
    <w:p w:rsidR="006D7D73" w:rsidRDefault="006D7D73" w:rsidP="0013367A">
      <w:pPr>
        <w:pStyle w:val="Heading2"/>
        <w:jc w:val="both"/>
      </w:pPr>
      <w:bookmarkStart w:id="92" w:name="_Toc346876893"/>
      <w:bookmarkStart w:id="93" w:name="_Toc356812310"/>
      <w:r>
        <w:t>5.1 1D Consolidation</w:t>
      </w:r>
      <w:bookmarkEnd w:id="92"/>
      <w:bookmarkEnd w:id="93"/>
    </w:p>
    <w:p w:rsidR="006D7D73" w:rsidRDefault="006D7D73" w:rsidP="0013367A">
      <w:pPr>
        <w:jc w:val="both"/>
      </w:pPr>
    </w:p>
    <w:p w:rsidR="00D667A9" w:rsidRDefault="00D667A9" w:rsidP="00817EC4">
      <w:pPr>
        <w:pStyle w:val="Heading3"/>
        <w:contextualSpacing/>
        <w:jc w:val="both"/>
      </w:pPr>
      <w:bookmarkStart w:id="94" w:name="_Toc356812311"/>
      <w:r>
        <w:t>5.1.1 Procedure</w:t>
      </w:r>
      <w:bookmarkEnd w:id="94"/>
    </w:p>
    <w:p w:rsidR="002230B8" w:rsidRPr="003C10A1" w:rsidRDefault="00D667A9" w:rsidP="002230B8">
      <w:pPr>
        <w:spacing w:line="480" w:lineRule="auto"/>
        <w:jc w:val="both"/>
      </w:pPr>
      <w:r>
        <w:tab/>
      </w:r>
      <w:r w:rsidR="002230B8" w:rsidRPr="003C10A1">
        <w:t xml:space="preserve">The </w:t>
      </w:r>
      <w:r w:rsidR="002230B8">
        <w:t>materials of interest</w:t>
      </w:r>
      <w:r w:rsidR="002230B8" w:rsidRPr="003C10A1">
        <w:t xml:space="preserve"> w</w:t>
      </w:r>
      <w:r w:rsidR="002370ED">
        <w:t>ere subjected to</w:t>
      </w:r>
      <w:r w:rsidR="002230B8" w:rsidRPr="003C10A1">
        <w:t xml:space="preserve"> 1D consolidation tests according to the ASTM D2435 standard</w:t>
      </w:r>
      <w:r w:rsidR="00897AC2">
        <w:t xml:space="preserve"> with some modifications</w:t>
      </w:r>
      <w:r w:rsidR="002230B8" w:rsidRPr="003C10A1">
        <w:t xml:space="preserve">.  </w:t>
      </w:r>
      <w:r w:rsidR="002019D9">
        <w:t xml:space="preserve">In this testing, a larger, modified consolidation cell was used in order to accommodate bender element testing, which will be described in detail in Section 5.2.  </w:t>
      </w:r>
      <w:r w:rsidR="002230B8" w:rsidRPr="003C10A1">
        <w:t xml:space="preserve">This test is conducted </w:t>
      </w:r>
      <w:r w:rsidR="001745EA">
        <w:t>using</w:t>
      </w:r>
      <w:r w:rsidR="002230B8" w:rsidRPr="003C10A1">
        <w:t xml:space="preserve"> an oedometer, in which an undisturbed sample is placed inside a cylindrical ring</w:t>
      </w:r>
      <w:r w:rsidR="002019D9">
        <w:t>, or consolidation cell,</w:t>
      </w:r>
      <w:r w:rsidR="002230B8" w:rsidRPr="003C10A1">
        <w:t xml:space="preserve"> with porous stones inserted above and below the sample.  According to ASTM D2435, the soil is then applied with successive normal stresses that are approximately doubled at each stage, and the deformation with respect to time is recorded.  Along with measurements such as the sample density, water content, specific gravity, and height, the void ratio can be calculated at various stages </w:t>
      </w:r>
      <w:r w:rsidR="002230B8" w:rsidRPr="003C10A1">
        <w:lastRenderedPageBreak/>
        <w:t>of loading.  The void ratio can be used to track the volume changes of the soil over time, which can then be used to determine the compressibility and loading capacity</w:t>
      </w:r>
      <w:r w:rsidR="00647AA3">
        <w:t xml:space="preserve"> of the material</w:t>
      </w:r>
      <w:r w:rsidR="003068DD">
        <w:t xml:space="preserve"> </w:t>
      </w:r>
      <w:r w:rsidR="003E0EB6">
        <w:fldChar w:fldCharType="begin"/>
      </w:r>
      <w:r w:rsidR="003068DD">
        <w:instrText xml:space="preserve"> ADDIN EN.CITE &lt;EndNote&gt;&lt;Cite&gt;&lt;Author&gt;Mitchell&lt;/Author&gt;&lt;Year&gt;2005&lt;/Year&gt;&lt;RecNum&gt;2&lt;/RecNum&gt;&lt;DisplayText&gt;(Mitchell and Soga 2005)&lt;/DisplayText&gt;&lt;record&gt;&lt;rec-number&gt;2&lt;/rec-number&gt;&lt;foreign-keys&gt;&lt;key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Jersey&lt;/pub-location&gt;&lt;publisher&gt;Wiley&lt;/publisher&gt;&lt;urls&gt;&lt;/urls&gt;&lt;/record&gt;&lt;/Cite&gt;&lt;/EndNote&gt;</w:instrText>
      </w:r>
      <w:r w:rsidR="003E0EB6">
        <w:fldChar w:fldCharType="separate"/>
      </w:r>
      <w:r w:rsidR="003068DD">
        <w:rPr>
          <w:noProof/>
        </w:rPr>
        <w:t>(</w:t>
      </w:r>
      <w:hyperlink w:anchor="_ENREF_60" w:tooltip="Mitchell, 2005 #2" w:history="1">
        <w:r w:rsidR="00986B7E">
          <w:rPr>
            <w:noProof/>
          </w:rPr>
          <w:t>Mitchell and Soga 2005</w:t>
        </w:r>
      </w:hyperlink>
      <w:r w:rsidR="003068DD">
        <w:rPr>
          <w:noProof/>
        </w:rPr>
        <w:t>)</w:t>
      </w:r>
      <w:r w:rsidR="003E0EB6">
        <w:fldChar w:fldCharType="end"/>
      </w:r>
      <w:r w:rsidR="002230B8" w:rsidRPr="003C10A1">
        <w:t>.</w:t>
      </w:r>
    </w:p>
    <w:p w:rsidR="002230B8" w:rsidRDefault="002230B8" w:rsidP="002230B8">
      <w:pPr>
        <w:spacing w:line="480" w:lineRule="auto"/>
        <w:jc w:val="both"/>
      </w:pPr>
      <w:r>
        <w:t xml:space="preserve"> </w:t>
      </w:r>
      <w:r>
        <w:tab/>
      </w:r>
      <w:r w:rsidRPr="003C10A1">
        <w:t>According to ASTM D2435, the standard loading schedule consists of approximately doubling the normal effective stress with each loading</w:t>
      </w:r>
      <w:r w:rsidR="00A75982">
        <w:t xml:space="preserve"> (load increment ratio = 1)</w:t>
      </w:r>
      <w:r w:rsidRPr="003C10A1">
        <w:t xml:space="preserve">.  Due to </w:t>
      </w:r>
      <w:r w:rsidR="00A44779">
        <w:t xml:space="preserve">the </w:t>
      </w:r>
      <w:r w:rsidR="00A75982">
        <w:t xml:space="preserve">non-standard </w:t>
      </w:r>
      <w:r w:rsidR="00A44779">
        <w:t>diameter</w:t>
      </w:r>
      <w:r w:rsidRPr="003C10A1">
        <w:t xml:space="preserve"> of the</w:t>
      </w:r>
      <w:r w:rsidR="00A75982">
        <w:t xml:space="preserve"> modified</w:t>
      </w:r>
      <w:r w:rsidRPr="003C10A1">
        <w:t xml:space="preserve"> consolidation cell and loading stones, </w:t>
      </w:r>
      <w:r w:rsidR="00A75982">
        <w:t>limited availability of standard weight sizes, and time limitations</w:t>
      </w:r>
      <w:r w:rsidR="00BD3BAA">
        <w:t xml:space="preserve">, </w:t>
      </w:r>
      <w:r w:rsidR="00A963D1">
        <w:t>modifications were made to the loading schedule</w:t>
      </w:r>
      <w:r w:rsidRPr="003C10A1">
        <w:t xml:space="preserve">.  </w:t>
      </w:r>
      <w:r w:rsidR="00BD3BAA">
        <w:t xml:space="preserve">  </w:t>
      </w:r>
      <w:r w:rsidR="008743B5">
        <w:t xml:space="preserve">In addition, the loading schedule </w:t>
      </w:r>
      <w:r w:rsidR="0034291F">
        <w:t>was</w:t>
      </w:r>
      <w:r w:rsidR="008743B5">
        <w:t xml:space="preserve"> altered for samples containing kaolinite (Kt and Kt-PAM) and samples containing montmorillonite (Mt and Mt-PAM).  This was due to the different consolidation behaviors of these materials, as </w:t>
      </w:r>
      <w:r w:rsidR="0056043E">
        <w:t>montmorillonite samples experienced a much greater amount of consolidation.</w:t>
      </w:r>
      <w:r w:rsidR="008743B5">
        <w:t xml:space="preserve"> </w:t>
      </w:r>
      <w:r w:rsidR="0056043E">
        <w:t xml:space="preserve"> These observations will be discussed further in </w:t>
      </w:r>
      <w:r w:rsidR="001745EA">
        <w:t>S</w:t>
      </w:r>
      <w:r w:rsidR="0056043E">
        <w:t xml:space="preserve">ection 5.3.  </w:t>
      </w:r>
      <w:r w:rsidRPr="003C10A1">
        <w:t xml:space="preserve">The </w:t>
      </w:r>
      <w:r w:rsidR="0034291F">
        <w:t>general loading schedule</w:t>
      </w:r>
      <w:r w:rsidRPr="003C10A1">
        <w:t xml:space="preserve"> used for these tests </w:t>
      </w:r>
      <w:r w:rsidR="003068DD">
        <w:t>is</w:t>
      </w:r>
      <w:r w:rsidRPr="003C10A1">
        <w:t xml:space="preserve"> shown in Table </w:t>
      </w:r>
      <w:r w:rsidR="00647AA3">
        <w:t>5.</w:t>
      </w:r>
      <w:r w:rsidR="0034291F">
        <w:t>1</w:t>
      </w:r>
      <w:r w:rsidRPr="003C10A1">
        <w:t>.</w:t>
      </w:r>
    </w:p>
    <w:p w:rsidR="0013367A" w:rsidRDefault="0013367A" w:rsidP="0013367A">
      <w:pPr>
        <w:spacing w:line="480" w:lineRule="auto"/>
        <w:jc w:val="both"/>
      </w:pPr>
      <w:r>
        <w:tab/>
        <w:t>In addition, ASTM D2435 specifies that deformation readings are to be taken at time intervals that are approximately doubled with each step.  These readings are to be taken for a minimum of 24 hours or longer, depending on when the end of primary consolidation has been reached.  For all samples, deformation readings were taken at the following time steps:</w:t>
      </w:r>
    </w:p>
    <w:p w:rsidR="0013367A" w:rsidRDefault="0013367A" w:rsidP="0013367A">
      <w:pPr>
        <w:spacing w:line="480" w:lineRule="auto"/>
        <w:jc w:val="both"/>
      </w:pPr>
    </w:p>
    <w:p w:rsidR="0013367A" w:rsidRDefault="0013367A" w:rsidP="0013367A">
      <w:pPr>
        <w:spacing w:line="480" w:lineRule="auto"/>
        <w:jc w:val="both"/>
      </w:pPr>
      <w:r>
        <w:t>6 sec, 15 sec, 30 sec, 1 min, 2 min, 4 min, 8 min, 15 min, 30 min, 1 hour, 2 hours, 4 hours, 8 hours, and 24 hours.</w:t>
      </w:r>
    </w:p>
    <w:p w:rsidR="002230B8" w:rsidRPr="002A35B9" w:rsidRDefault="002230B8" w:rsidP="002A35B9">
      <w:pPr>
        <w:pStyle w:val="Caption2"/>
      </w:pPr>
      <w:bookmarkStart w:id="95" w:name="_Toc356812403"/>
      <w:r w:rsidRPr="002A35B9">
        <w:lastRenderedPageBreak/>
        <w:t xml:space="preserve">TABLE 5.1:  </w:t>
      </w:r>
      <w:r w:rsidR="0034291F" w:rsidRPr="002A35B9">
        <w:t>General l</w:t>
      </w:r>
      <w:r w:rsidRPr="002A35B9">
        <w:t>oading schedule for 1D consolidation testing</w:t>
      </w:r>
      <w:bookmarkEnd w:id="95"/>
    </w:p>
    <w:tbl>
      <w:tblPr>
        <w:tblW w:w="7214" w:type="dxa"/>
        <w:jc w:val="center"/>
        <w:tblInd w:w="93" w:type="dxa"/>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950"/>
        <w:gridCol w:w="2632"/>
        <w:gridCol w:w="2632"/>
      </w:tblGrid>
      <w:tr w:rsidR="003A041E" w:rsidRPr="001171D6" w:rsidTr="00C01F06">
        <w:trPr>
          <w:trHeight w:val="353"/>
          <w:jc w:val="center"/>
        </w:trPr>
        <w:tc>
          <w:tcPr>
            <w:tcW w:w="1950" w:type="dxa"/>
            <w:tcBorders>
              <w:top w:val="single" w:sz="4" w:space="0" w:color="auto"/>
              <w:bottom w:val="single" w:sz="12" w:space="0" w:color="auto"/>
            </w:tcBorders>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sidRPr="001171D6">
              <w:rPr>
                <w:rFonts w:eastAsia="Times New Roman" w:cstheme="minorHAnsi"/>
                <w:color w:val="000000"/>
              </w:rPr>
              <w:t>Loading No.</w:t>
            </w:r>
          </w:p>
        </w:tc>
        <w:tc>
          <w:tcPr>
            <w:tcW w:w="2632" w:type="dxa"/>
            <w:tcBorders>
              <w:top w:val="single" w:sz="4" w:space="0" w:color="auto"/>
              <w:bottom w:val="single" w:sz="12" w:space="0" w:color="auto"/>
            </w:tcBorders>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sidRPr="001171D6">
              <w:rPr>
                <w:rFonts w:eastAsia="Times New Roman" w:cstheme="minorHAnsi"/>
                <w:color w:val="000000"/>
              </w:rPr>
              <w:t>Normal Stress (kPa)</w:t>
            </w:r>
          </w:p>
        </w:tc>
        <w:tc>
          <w:tcPr>
            <w:tcW w:w="2632" w:type="dxa"/>
            <w:tcBorders>
              <w:top w:val="single" w:sz="4" w:space="0" w:color="auto"/>
              <w:bottom w:val="single" w:sz="12" w:space="0" w:color="auto"/>
            </w:tcBorders>
            <w:vAlign w:val="center"/>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Load Increment Ratio</w:t>
            </w:r>
          </w:p>
        </w:tc>
      </w:tr>
      <w:tr w:rsidR="003A041E" w:rsidRPr="001171D6" w:rsidTr="00C01F06">
        <w:trPr>
          <w:trHeight w:val="353"/>
          <w:jc w:val="center"/>
        </w:trPr>
        <w:tc>
          <w:tcPr>
            <w:tcW w:w="1950"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1</w:t>
            </w:r>
          </w:p>
        </w:tc>
        <w:tc>
          <w:tcPr>
            <w:tcW w:w="2632"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15</w:t>
            </w:r>
          </w:p>
        </w:tc>
        <w:tc>
          <w:tcPr>
            <w:tcW w:w="2632" w:type="dxa"/>
            <w:vAlign w:val="center"/>
          </w:tcPr>
          <w:p w:rsidR="003A041E" w:rsidRDefault="003A041E" w:rsidP="00C01F06">
            <w:pPr>
              <w:spacing w:line="240" w:lineRule="auto"/>
              <w:jc w:val="center"/>
              <w:rPr>
                <w:rFonts w:eastAsia="Times New Roman" w:cstheme="minorHAnsi"/>
                <w:color w:val="000000"/>
              </w:rPr>
            </w:pPr>
          </w:p>
        </w:tc>
      </w:tr>
      <w:tr w:rsidR="003A041E" w:rsidRPr="001171D6" w:rsidTr="00C01F06">
        <w:trPr>
          <w:trHeight w:val="353"/>
          <w:jc w:val="center"/>
        </w:trPr>
        <w:tc>
          <w:tcPr>
            <w:tcW w:w="1950"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2</w:t>
            </w:r>
          </w:p>
        </w:tc>
        <w:tc>
          <w:tcPr>
            <w:tcW w:w="2632"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38</w:t>
            </w:r>
          </w:p>
        </w:tc>
        <w:tc>
          <w:tcPr>
            <w:tcW w:w="2632" w:type="dxa"/>
            <w:vAlign w:val="center"/>
          </w:tcPr>
          <w:p w:rsidR="006C7E17" w:rsidRDefault="006C7E17" w:rsidP="00C01F06">
            <w:pPr>
              <w:spacing w:line="240" w:lineRule="auto"/>
              <w:jc w:val="center"/>
              <w:rPr>
                <w:rFonts w:eastAsia="Times New Roman" w:cstheme="minorHAnsi"/>
                <w:color w:val="000000"/>
              </w:rPr>
            </w:pPr>
            <w:r>
              <w:rPr>
                <w:rFonts w:eastAsia="Times New Roman" w:cstheme="minorHAnsi"/>
                <w:color w:val="000000"/>
              </w:rPr>
              <w:t>1.5</w:t>
            </w:r>
          </w:p>
        </w:tc>
      </w:tr>
      <w:tr w:rsidR="003A041E" w:rsidRPr="001171D6" w:rsidTr="00C01F06">
        <w:trPr>
          <w:trHeight w:val="353"/>
          <w:jc w:val="center"/>
        </w:trPr>
        <w:tc>
          <w:tcPr>
            <w:tcW w:w="1950"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3</w:t>
            </w:r>
          </w:p>
        </w:tc>
        <w:tc>
          <w:tcPr>
            <w:tcW w:w="2632"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87</w:t>
            </w:r>
          </w:p>
        </w:tc>
        <w:tc>
          <w:tcPr>
            <w:tcW w:w="2632" w:type="dxa"/>
            <w:vAlign w:val="center"/>
          </w:tcPr>
          <w:p w:rsidR="003A041E" w:rsidRDefault="006C7E17" w:rsidP="00C01F06">
            <w:pPr>
              <w:spacing w:line="240" w:lineRule="auto"/>
              <w:jc w:val="center"/>
              <w:rPr>
                <w:rFonts w:eastAsia="Times New Roman" w:cstheme="minorHAnsi"/>
                <w:color w:val="000000"/>
              </w:rPr>
            </w:pPr>
            <w:r>
              <w:rPr>
                <w:rFonts w:eastAsia="Times New Roman" w:cstheme="minorHAnsi"/>
                <w:color w:val="000000"/>
              </w:rPr>
              <w:t>1.3</w:t>
            </w:r>
          </w:p>
        </w:tc>
      </w:tr>
      <w:tr w:rsidR="003A041E" w:rsidRPr="001171D6" w:rsidTr="00C01F06">
        <w:trPr>
          <w:trHeight w:val="353"/>
          <w:jc w:val="center"/>
        </w:trPr>
        <w:tc>
          <w:tcPr>
            <w:tcW w:w="1950"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4</w:t>
            </w:r>
          </w:p>
        </w:tc>
        <w:tc>
          <w:tcPr>
            <w:tcW w:w="2632"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136</w:t>
            </w:r>
          </w:p>
        </w:tc>
        <w:tc>
          <w:tcPr>
            <w:tcW w:w="2632" w:type="dxa"/>
            <w:vAlign w:val="center"/>
          </w:tcPr>
          <w:p w:rsidR="003A041E" w:rsidRDefault="006C7E17" w:rsidP="00C01F06">
            <w:pPr>
              <w:spacing w:line="240" w:lineRule="auto"/>
              <w:jc w:val="center"/>
              <w:rPr>
                <w:rFonts w:eastAsia="Times New Roman" w:cstheme="minorHAnsi"/>
                <w:color w:val="000000"/>
              </w:rPr>
            </w:pPr>
            <w:r>
              <w:rPr>
                <w:rFonts w:eastAsia="Times New Roman" w:cstheme="minorHAnsi"/>
                <w:color w:val="000000"/>
              </w:rPr>
              <w:t>0.6</w:t>
            </w:r>
          </w:p>
        </w:tc>
      </w:tr>
      <w:tr w:rsidR="003A041E" w:rsidRPr="001171D6" w:rsidTr="00C01F06">
        <w:trPr>
          <w:trHeight w:val="353"/>
          <w:jc w:val="center"/>
        </w:trPr>
        <w:tc>
          <w:tcPr>
            <w:tcW w:w="1950"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5</w:t>
            </w:r>
          </w:p>
        </w:tc>
        <w:tc>
          <w:tcPr>
            <w:tcW w:w="2632"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439</w:t>
            </w:r>
          </w:p>
        </w:tc>
        <w:tc>
          <w:tcPr>
            <w:tcW w:w="2632" w:type="dxa"/>
            <w:vAlign w:val="center"/>
          </w:tcPr>
          <w:p w:rsidR="003A041E" w:rsidRDefault="006C7E17" w:rsidP="00C01F06">
            <w:pPr>
              <w:spacing w:line="240" w:lineRule="auto"/>
              <w:jc w:val="center"/>
              <w:rPr>
                <w:rFonts w:eastAsia="Times New Roman" w:cstheme="minorHAnsi"/>
                <w:color w:val="000000"/>
              </w:rPr>
            </w:pPr>
            <w:r>
              <w:rPr>
                <w:rFonts w:eastAsia="Times New Roman" w:cstheme="minorHAnsi"/>
                <w:color w:val="000000"/>
              </w:rPr>
              <w:t>2.2</w:t>
            </w:r>
          </w:p>
        </w:tc>
      </w:tr>
      <w:tr w:rsidR="003A041E" w:rsidRPr="001171D6" w:rsidTr="00C01F06">
        <w:trPr>
          <w:trHeight w:val="353"/>
          <w:jc w:val="center"/>
        </w:trPr>
        <w:tc>
          <w:tcPr>
            <w:tcW w:w="1950"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6</w:t>
            </w:r>
          </w:p>
        </w:tc>
        <w:tc>
          <w:tcPr>
            <w:tcW w:w="2632"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sidRPr="001171D6">
              <w:rPr>
                <w:rFonts w:eastAsia="Times New Roman" w:cstheme="minorHAnsi"/>
                <w:color w:val="000000"/>
              </w:rPr>
              <w:t>841</w:t>
            </w:r>
          </w:p>
        </w:tc>
        <w:tc>
          <w:tcPr>
            <w:tcW w:w="2632" w:type="dxa"/>
            <w:vAlign w:val="center"/>
          </w:tcPr>
          <w:p w:rsidR="003A041E" w:rsidRPr="001171D6" w:rsidRDefault="006C7E17" w:rsidP="00C01F06">
            <w:pPr>
              <w:spacing w:line="240" w:lineRule="auto"/>
              <w:jc w:val="center"/>
              <w:rPr>
                <w:rFonts w:eastAsia="Times New Roman" w:cstheme="minorHAnsi"/>
                <w:color w:val="000000"/>
              </w:rPr>
            </w:pPr>
            <w:r>
              <w:rPr>
                <w:rFonts w:eastAsia="Times New Roman" w:cstheme="minorHAnsi"/>
                <w:color w:val="000000"/>
              </w:rPr>
              <w:t>0.9</w:t>
            </w:r>
          </w:p>
        </w:tc>
      </w:tr>
      <w:tr w:rsidR="003A041E" w:rsidRPr="001171D6" w:rsidTr="00C01F06">
        <w:trPr>
          <w:trHeight w:val="353"/>
          <w:jc w:val="center"/>
        </w:trPr>
        <w:tc>
          <w:tcPr>
            <w:tcW w:w="1950"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7</w:t>
            </w:r>
          </w:p>
        </w:tc>
        <w:tc>
          <w:tcPr>
            <w:tcW w:w="2632"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1643</w:t>
            </w:r>
          </w:p>
        </w:tc>
        <w:tc>
          <w:tcPr>
            <w:tcW w:w="2632" w:type="dxa"/>
            <w:vAlign w:val="center"/>
          </w:tcPr>
          <w:p w:rsidR="003A041E" w:rsidRDefault="006C7E17" w:rsidP="00C01F06">
            <w:pPr>
              <w:spacing w:line="240" w:lineRule="auto"/>
              <w:jc w:val="center"/>
              <w:rPr>
                <w:rFonts w:eastAsia="Times New Roman" w:cstheme="minorHAnsi"/>
                <w:color w:val="000000"/>
              </w:rPr>
            </w:pPr>
            <w:r>
              <w:rPr>
                <w:rFonts w:eastAsia="Times New Roman" w:cstheme="minorHAnsi"/>
                <w:color w:val="000000"/>
              </w:rPr>
              <w:t>1.0</w:t>
            </w:r>
          </w:p>
        </w:tc>
      </w:tr>
      <w:tr w:rsidR="003A041E" w:rsidRPr="001171D6" w:rsidTr="00C01F06">
        <w:trPr>
          <w:trHeight w:val="353"/>
          <w:jc w:val="center"/>
        </w:trPr>
        <w:tc>
          <w:tcPr>
            <w:tcW w:w="1950"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8</w:t>
            </w:r>
          </w:p>
        </w:tc>
        <w:tc>
          <w:tcPr>
            <w:tcW w:w="2632"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841</w:t>
            </w:r>
          </w:p>
        </w:tc>
        <w:tc>
          <w:tcPr>
            <w:tcW w:w="2632" w:type="dxa"/>
            <w:vAlign w:val="center"/>
          </w:tcPr>
          <w:p w:rsidR="003A041E" w:rsidRDefault="006C7E17" w:rsidP="00C01F06">
            <w:pPr>
              <w:spacing w:line="240" w:lineRule="auto"/>
              <w:jc w:val="center"/>
              <w:rPr>
                <w:rFonts w:eastAsia="Times New Roman" w:cstheme="minorHAnsi"/>
                <w:color w:val="000000"/>
              </w:rPr>
            </w:pPr>
            <w:r>
              <w:rPr>
                <w:rFonts w:eastAsia="Times New Roman" w:cstheme="minorHAnsi"/>
                <w:color w:val="000000"/>
              </w:rPr>
              <w:t>-0.5</w:t>
            </w:r>
          </w:p>
        </w:tc>
      </w:tr>
      <w:tr w:rsidR="003A041E" w:rsidRPr="001171D6" w:rsidTr="00C01F06">
        <w:trPr>
          <w:trHeight w:val="353"/>
          <w:jc w:val="center"/>
        </w:trPr>
        <w:tc>
          <w:tcPr>
            <w:tcW w:w="1950"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9</w:t>
            </w:r>
          </w:p>
        </w:tc>
        <w:tc>
          <w:tcPr>
            <w:tcW w:w="2632" w:type="dxa"/>
            <w:shd w:val="clear" w:color="auto" w:fill="auto"/>
            <w:noWrap/>
            <w:vAlign w:val="center"/>
            <w:hideMark/>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439</w:t>
            </w:r>
          </w:p>
        </w:tc>
        <w:tc>
          <w:tcPr>
            <w:tcW w:w="2632" w:type="dxa"/>
            <w:vAlign w:val="center"/>
          </w:tcPr>
          <w:p w:rsidR="003A041E" w:rsidRDefault="006C7E17" w:rsidP="00C01F06">
            <w:pPr>
              <w:spacing w:line="240" w:lineRule="auto"/>
              <w:jc w:val="center"/>
              <w:rPr>
                <w:rFonts w:eastAsia="Times New Roman" w:cstheme="minorHAnsi"/>
                <w:color w:val="000000"/>
              </w:rPr>
            </w:pPr>
            <w:r>
              <w:rPr>
                <w:rFonts w:eastAsia="Times New Roman" w:cstheme="minorHAnsi"/>
                <w:color w:val="000000"/>
              </w:rPr>
              <w:t>-0.5</w:t>
            </w:r>
          </w:p>
        </w:tc>
      </w:tr>
      <w:tr w:rsidR="003A041E" w:rsidRPr="001171D6" w:rsidTr="00C01F06">
        <w:trPr>
          <w:trHeight w:val="353"/>
          <w:jc w:val="center"/>
        </w:trPr>
        <w:tc>
          <w:tcPr>
            <w:tcW w:w="1950" w:type="dxa"/>
            <w:shd w:val="clear" w:color="auto" w:fill="auto"/>
            <w:noWrap/>
            <w:vAlign w:val="center"/>
          </w:tcPr>
          <w:p w:rsidR="003A041E" w:rsidRDefault="003A041E" w:rsidP="00C01F06">
            <w:pPr>
              <w:spacing w:line="240" w:lineRule="auto"/>
              <w:jc w:val="center"/>
              <w:rPr>
                <w:rFonts w:eastAsia="Times New Roman" w:cstheme="minorHAnsi"/>
                <w:color w:val="000000"/>
              </w:rPr>
            </w:pPr>
            <w:r>
              <w:rPr>
                <w:rFonts w:eastAsia="Times New Roman" w:cstheme="minorHAnsi"/>
                <w:color w:val="000000"/>
              </w:rPr>
              <w:t>10</w:t>
            </w:r>
          </w:p>
        </w:tc>
        <w:tc>
          <w:tcPr>
            <w:tcW w:w="2632" w:type="dxa"/>
            <w:shd w:val="clear" w:color="auto" w:fill="auto"/>
            <w:noWrap/>
            <w:vAlign w:val="center"/>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136</w:t>
            </w:r>
          </w:p>
        </w:tc>
        <w:tc>
          <w:tcPr>
            <w:tcW w:w="2632" w:type="dxa"/>
            <w:vAlign w:val="center"/>
          </w:tcPr>
          <w:p w:rsidR="003A041E" w:rsidRDefault="006C7E17" w:rsidP="00C01F06">
            <w:pPr>
              <w:spacing w:line="240" w:lineRule="auto"/>
              <w:jc w:val="center"/>
              <w:rPr>
                <w:rFonts w:eastAsia="Times New Roman" w:cstheme="minorHAnsi"/>
                <w:color w:val="000000"/>
              </w:rPr>
            </w:pPr>
            <w:r>
              <w:rPr>
                <w:rFonts w:eastAsia="Times New Roman" w:cstheme="minorHAnsi"/>
                <w:color w:val="000000"/>
              </w:rPr>
              <w:t>-0.7</w:t>
            </w:r>
          </w:p>
        </w:tc>
      </w:tr>
      <w:tr w:rsidR="003A041E" w:rsidRPr="001171D6" w:rsidTr="00C01F06">
        <w:trPr>
          <w:trHeight w:val="353"/>
          <w:jc w:val="center"/>
        </w:trPr>
        <w:tc>
          <w:tcPr>
            <w:tcW w:w="1950" w:type="dxa"/>
            <w:shd w:val="clear" w:color="auto" w:fill="auto"/>
            <w:noWrap/>
            <w:vAlign w:val="center"/>
          </w:tcPr>
          <w:p w:rsidR="003A041E" w:rsidRDefault="003A041E" w:rsidP="00C01F06">
            <w:pPr>
              <w:spacing w:line="240" w:lineRule="auto"/>
              <w:jc w:val="center"/>
              <w:rPr>
                <w:rFonts w:eastAsia="Times New Roman" w:cstheme="minorHAnsi"/>
                <w:color w:val="000000"/>
              </w:rPr>
            </w:pPr>
            <w:r>
              <w:rPr>
                <w:rFonts w:eastAsia="Times New Roman" w:cstheme="minorHAnsi"/>
                <w:color w:val="000000"/>
              </w:rPr>
              <w:t>11</w:t>
            </w:r>
          </w:p>
        </w:tc>
        <w:tc>
          <w:tcPr>
            <w:tcW w:w="2632" w:type="dxa"/>
            <w:shd w:val="clear" w:color="auto" w:fill="auto"/>
            <w:noWrap/>
            <w:vAlign w:val="center"/>
          </w:tcPr>
          <w:p w:rsidR="003A041E" w:rsidRPr="001171D6" w:rsidRDefault="003A041E" w:rsidP="00C01F06">
            <w:pPr>
              <w:spacing w:line="240" w:lineRule="auto"/>
              <w:jc w:val="center"/>
              <w:rPr>
                <w:rFonts w:eastAsia="Times New Roman" w:cstheme="minorHAnsi"/>
                <w:color w:val="000000"/>
              </w:rPr>
            </w:pPr>
            <w:r>
              <w:rPr>
                <w:rFonts w:eastAsia="Times New Roman" w:cstheme="minorHAnsi"/>
                <w:color w:val="000000"/>
              </w:rPr>
              <w:t>87</w:t>
            </w:r>
          </w:p>
        </w:tc>
        <w:tc>
          <w:tcPr>
            <w:tcW w:w="2632" w:type="dxa"/>
            <w:vAlign w:val="center"/>
          </w:tcPr>
          <w:p w:rsidR="003A041E" w:rsidRDefault="006C7E17" w:rsidP="00C01F06">
            <w:pPr>
              <w:spacing w:line="240" w:lineRule="auto"/>
              <w:jc w:val="center"/>
              <w:rPr>
                <w:rFonts w:eastAsia="Times New Roman" w:cstheme="minorHAnsi"/>
                <w:color w:val="000000"/>
              </w:rPr>
            </w:pPr>
            <w:r>
              <w:rPr>
                <w:rFonts w:eastAsia="Times New Roman" w:cstheme="minorHAnsi"/>
                <w:color w:val="000000"/>
              </w:rPr>
              <w:t>-0.4</w:t>
            </w:r>
          </w:p>
        </w:tc>
      </w:tr>
      <w:tr w:rsidR="003A041E" w:rsidRPr="001171D6" w:rsidTr="00C01F06">
        <w:trPr>
          <w:trHeight w:val="353"/>
          <w:jc w:val="center"/>
        </w:trPr>
        <w:tc>
          <w:tcPr>
            <w:tcW w:w="1950" w:type="dxa"/>
            <w:shd w:val="clear" w:color="auto" w:fill="auto"/>
            <w:noWrap/>
            <w:vAlign w:val="center"/>
          </w:tcPr>
          <w:p w:rsidR="003A041E" w:rsidRDefault="003A041E" w:rsidP="00C01F06">
            <w:pPr>
              <w:spacing w:line="240" w:lineRule="auto"/>
              <w:jc w:val="center"/>
              <w:rPr>
                <w:rFonts w:eastAsia="Times New Roman" w:cstheme="minorHAnsi"/>
                <w:color w:val="000000"/>
              </w:rPr>
            </w:pPr>
            <w:r>
              <w:rPr>
                <w:rFonts w:eastAsia="Times New Roman" w:cstheme="minorHAnsi"/>
                <w:color w:val="000000"/>
              </w:rPr>
              <w:t>12</w:t>
            </w:r>
          </w:p>
        </w:tc>
        <w:tc>
          <w:tcPr>
            <w:tcW w:w="2632" w:type="dxa"/>
            <w:shd w:val="clear" w:color="auto" w:fill="auto"/>
            <w:noWrap/>
            <w:vAlign w:val="center"/>
          </w:tcPr>
          <w:p w:rsidR="003A041E" w:rsidRDefault="003A041E" w:rsidP="00C01F06">
            <w:pPr>
              <w:spacing w:line="240" w:lineRule="auto"/>
              <w:jc w:val="center"/>
              <w:rPr>
                <w:rFonts w:eastAsia="Times New Roman" w:cstheme="minorHAnsi"/>
                <w:color w:val="000000"/>
              </w:rPr>
            </w:pPr>
            <w:r>
              <w:rPr>
                <w:rFonts w:eastAsia="Times New Roman" w:cstheme="minorHAnsi"/>
                <w:color w:val="000000"/>
              </w:rPr>
              <w:t>38</w:t>
            </w:r>
          </w:p>
        </w:tc>
        <w:tc>
          <w:tcPr>
            <w:tcW w:w="2632" w:type="dxa"/>
            <w:vAlign w:val="center"/>
          </w:tcPr>
          <w:p w:rsidR="003A041E" w:rsidRDefault="006C7E17" w:rsidP="00C01F06">
            <w:pPr>
              <w:spacing w:line="240" w:lineRule="auto"/>
              <w:jc w:val="center"/>
              <w:rPr>
                <w:rFonts w:eastAsia="Times New Roman" w:cstheme="minorHAnsi"/>
                <w:color w:val="000000"/>
              </w:rPr>
            </w:pPr>
            <w:r>
              <w:rPr>
                <w:rFonts w:eastAsia="Times New Roman" w:cstheme="minorHAnsi"/>
                <w:color w:val="000000"/>
              </w:rPr>
              <w:t>-0.6</w:t>
            </w:r>
          </w:p>
        </w:tc>
      </w:tr>
      <w:tr w:rsidR="003A041E" w:rsidRPr="001171D6" w:rsidTr="00C01F06">
        <w:trPr>
          <w:trHeight w:val="353"/>
          <w:jc w:val="center"/>
        </w:trPr>
        <w:tc>
          <w:tcPr>
            <w:tcW w:w="1950" w:type="dxa"/>
            <w:shd w:val="clear" w:color="auto" w:fill="auto"/>
            <w:noWrap/>
            <w:vAlign w:val="center"/>
          </w:tcPr>
          <w:p w:rsidR="003A041E" w:rsidRDefault="003A041E" w:rsidP="00C01F06">
            <w:pPr>
              <w:spacing w:line="240" w:lineRule="auto"/>
              <w:jc w:val="center"/>
              <w:rPr>
                <w:rFonts w:eastAsia="Times New Roman" w:cstheme="minorHAnsi"/>
                <w:color w:val="000000"/>
              </w:rPr>
            </w:pPr>
            <w:r>
              <w:rPr>
                <w:rFonts w:eastAsia="Times New Roman" w:cstheme="minorHAnsi"/>
                <w:color w:val="000000"/>
              </w:rPr>
              <w:t>13</w:t>
            </w:r>
          </w:p>
        </w:tc>
        <w:tc>
          <w:tcPr>
            <w:tcW w:w="2632" w:type="dxa"/>
            <w:shd w:val="clear" w:color="auto" w:fill="auto"/>
            <w:noWrap/>
            <w:vAlign w:val="center"/>
          </w:tcPr>
          <w:p w:rsidR="003A041E" w:rsidRDefault="003A041E" w:rsidP="00C01F06">
            <w:pPr>
              <w:spacing w:line="240" w:lineRule="auto"/>
              <w:jc w:val="center"/>
              <w:rPr>
                <w:rFonts w:eastAsia="Times New Roman" w:cstheme="minorHAnsi"/>
                <w:color w:val="000000"/>
              </w:rPr>
            </w:pPr>
            <w:r>
              <w:rPr>
                <w:rFonts w:eastAsia="Times New Roman" w:cstheme="minorHAnsi"/>
                <w:color w:val="000000"/>
              </w:rPr>
              <w:t>15</w:t>
            </w:r>
          </w:p>
        </w:tc>
        <w:tc>
          <w:tcPr>
            <w:tcW w:w="2632" w:type="dxa"/>
            <w:vAlign w:val="center"/>
          </w:tcPr>
          <w:p w:rsidR="003A041E" w:rsidRDefault="006C7E17" w:rsidP="00C01F06">
            <w:pPr>
              <w:spacing w:line="240" w:lineRule="auto"/>
              <w:jc w:val="center"/>
              <w:rPr>
                <w:rFonts w:eastAsia="Times New Roman" w:cstheme="minorHAnsi"/>
                <w:color w:val="000000"/>
              </w:rPr>
            </w:pPr>
            <w:r>
              <w:rPr>
                <w:rFonts w:eastAsia="Times New Roman" w:cstheme="minorHAnsi"/>
                <w:color w:val="000000"/>
              </w:rPr>
              <w:t>-0.6</w:t>
            </w:r>
          </w:p>
        </w:tc>
      </w:tr>
    </w:tbl>
    <w:p w:rsidR="00D667A9" w:rsidRDefault="00F17C6D" w:rsidP="0013367A">
      <w:pPr>
        <w:spacing w:before="120" w:after="700"/>
        <w:jc w:val="center"/>
      </w:pPr>
      <w:r>
        <w:t>Note:  A negative Load Increment Ratio denotes unloading stages</w:t>
      </w:r>
    </w:p>
    <w:p w:rsidR="00897AC2" w:rsidRDefault="00897AC2" w:rsidP="00897AC2">
      <w:pPr>
        <w:spacing w:line="480" w:lineRule="auto"/>
        <w:jc w:val="both"/>
      </w:pPr>
      <w:r>
        <w:tab/>
        <w:t>This 24 hour span of deformation readings was a sufficient amount of time for all of the kaolinite samples to reach the end of primary consolidation.  However,</w:t>
      </w:r>
    </w:p>
    <w:p w:rsidR="009B52C9" w:rsidRDefault="009B52C9" w:rsidP="009B52C9">
      <w:pPr>
        <w:spacing w:line="480" w:lineRule="auto"/>
        <w:jc w:val="both"/>
      </w:pPr>
      <w:r>
        <w:t>because of montmorillonite’s consolidation behavior, additional def</w:t>
      </w:r>
      <w:r w:rsidR="00887BDD">
        <w:t>ormation readings were recorded for</w:t>
      </w:r>
      <w:r w:rsidR="00D54D6B">
        <w:t xml:space="preserve"> all</w:t>
      </w:r>
      <w:r w:rsidR="00887BDD">
        <w:t xml:space="preserve"> Mt and Mt-PAM samples.  At least one additional reading was taken each day following the initial reading schedule, until the end of primary consolidation was reached.</w:t>
      </w:r>
    </w:p>
    <w:p w:rsidR="003068DD" w:rsidRDefault="003068DD" w:rsidP="0013367A">
      <w:pPr>
        <w:jc w:val="both"/>
      </w:pPr>
    </w:p>
    <w:p w:rsidR="00D667A9" w:rsidRDefault="00D667A9" w:rsidP="00817EC4">
      <w:pPr>
        <w:pStyle w:val="Heading3"/>
      </w:pPr>
      <w:bookmarkStart w:id="96" w:name="_Toc356812312"/>
      <w:r>
        <w:t>5.1.2 Test Setup</w:t>
      </w:r>
      <w:bookmarkEnd w:id="96"/>
    </w:p>
    <w:p w:rsidR="0012692D" w:rsidRDefault="00D667A9" w:rsidP="0012692D">
      <w:pPr>
        <w:spacing w:after="600" w:line="480" w:lineRule="auto"/>
        <w:jc w:val="both"/>
      </w:pPr>
      <w:r>
        <w:tab/>
      </w:r>
      <w:r w:rsidR="00160607">
        <w:t>The pure clay minerals and composite specimens were placed in PVC tubes and preconsolidated according to the procedures outlined in Chapter 3.  S</w:t>
      </w:r>
      <w:r w:rsidR="006D71B4">
        <w:t>amples</w:t>
      </w:r>
      <w:r w:rsidR="00160607">
        <w:t xml:space="preserve"> of each material were then</w:t>
      </w:r>
      <w:r w:rsidR="006D71B4">
        <w:t xml:space="preserve"> removed from the preconsolidation tubes and inserted into </w:t>
      </w:r>
      <w:r w:rsidR="006D71B4">
        <w:lastRenderedPageBreak/>
        <w:t xml:space="preserve">the consolidation </w:t>
      </w:r>
      <w:r w:rsidR="00160607">
        <w:t>ring</w:t>
      </w:r>
      <w:r w:rsidR="006D71B4">
        <w:t>.  This proced</w:t>
      </w:r>
      <w:r w:rsidR="00126223">
        <w:t>ure beg</w:t>
      </w:r>
      <w:r w:rsidR="00160607">
        <w:t>an</w:t>
      </w:r>
      <w:r w:rsidR="00126223">
        <w:t xml:space="preserve"> </w:t>
      </w:r>
      <w:r w:rsidR="00160607">
        <w:t>by</w:t>
      </w:r>
      <w:r w:rsidR="00126223">
        <w:t xml:space="preserve"> </w:t>
      </w:r>
      <w:r w:rsidR="00C7576C">
        <w:t xml:space="preserve">carefully </w:t>
      </w:r>
      <w:r w:rsidR="00126223">
        <w:t>extruding the sample from the tube</w:t>
      </w:r>
      <w:r w:rsidR="000E2878">
        <w:t xml:space="preserve"> to a height of approximately 50 mm, shown in Figure 5.1(a)</w:t>
      </w:r>
      <w:r w:rsidR="00C7576C">
        <w:t>.</w:t>
      </w:r>
      <w:r w:rsidR="00126223">
        <w:t xml:space="preserve"> </w:t>
      </w:r>
      <w:r w:rsidR="00C7576C">
        <w:t xml:space="preserve"> </w:t>
      </w:r>
      <w:r w:rsidR="000451DC">
        <w:t xml:space="preserve">The sample </w:t>
      </w:r>
      <w:r w:rsidR="00A34C09">
        <w:t>wa</w:t>
      </w:r>
      <w:r w:rsidR="000451DC">
        <w:t xml:space="preserve">s then trimmed </w:t>
      </w:r>
      <w:r w:rsidR="000E2878">
        <w:t xml:space="preserve">from the tube, and its diameter was trimmed </w:t>
      </w:r>
      <w:r w:rsidR="000451DC">
        <w:t xml:space="preserve">from 76.2 mm (3” – PVC </w:t>
      </w:r>
      <w:r w:rsidR="006D7499">
        <w:t>tube diameter) t</w:t>
      </w:r>
      <w:r w:rsidR="000451DC">
        <w:t xml:space="preserve">o a diameter of </w:t>
      </w:r>
      <w:r w:rsidR="000E2878">
        <w:t>approximately 74.9</w:t>
      </w:r>
      <w:r w:rsidR="000451DC">
        <w:t xml:space="preserve"> mm in order to fit into the co</w:t>
      </w:r>
      <w:r w:rsidR="001E35A8">
        <w:t>nsolidation ring</w:t>
      </w:r>
      <w:r w:rsidR="006D7499">
        <w:t xml:space="preserve">.  </w:t>
      </w:r>
      <w:r w:rsidR="000E2878">
        <w:t xml:space="preserve">This step is shown in Figure 5.1(b).  </w:t>
      </w:r>
      <w:r w:rsidR="006D7499">
        <w:t>The sample was placed</w:t>
      </w:r>
      <w:r w:rsidR="00126223">
        <w:t xml:space="preserve"> into the consolidation ring</w:t>
      </w:r>
      <w:r w:rsidR="00372F5F">
        <w:t xml:space="preserve"> </w:t>
      </w:r>
      <w:r w:rsidR="000E2878">
        <w:t xml:space="preserve">shown in Figure 5.1(c) </w:t>
      </w:r>
      <w:r w:rsidR="00372F5F">
        <w:t>and saturat</w:t>
      </w:r>
      <w:r w:rsidR="006D7499">
        <w:t>ed</w:t>
      </w:r>
      <w:r w:rsidR="00372F5F">
        <w:t xml:space="preserve"> </w:t>
      </w:r>
      <w:r w:rsidR="00513FBD">
        <w:t>in a</w:t>
      </w:r>
      <w:r w:rsidR="000E2878">
        <w:t xml:space="preserve"> container filled with</w:t>
      </w:r>
      <w:r w:rsidR="00513FBD">
        <w:t xml:space="preserve"> </w:t>
      </w:r>
      <w:r w:rsidR="00372F5F">
        <w:t>the desired pore fluid</w:t>
      </w:r>
      <w:r w:rsidR="00D733A2">
        <w:t xml:space="preserve"> (pH 3, 6, 11.5, or 0.3M NaCl)</w:t>
      </w:r>
      <w:r w:rsidR="00217B4C">
        <w:t xml:space="preserve">. </w:t>
      </w:r>
      <w:r w:rsidR="00126223">
        <w:t xml:space="preserve"> </w:t>
      </w:r>
      <w:r w:rsidR="000E2878">
        <w:t xml:space="preserve">Shown in Figure 5.1(d), </w:t>
      </w:r>
      <w:r w:rsidR="000F2C37">
        <w:t xml:space="preserve">the </w:t>
      </w:r>
      <w:r w:rsidR="000E2878">
        <w:t>s</w:t>
      </w:r>
      <w:r w:rsidR="00D733A2">
        <w:t>amples were</w:t>
      </w:r>
      <w:r w:rsidR="000E2878">
        <w:t xml:space="preserve"> then</w:t>
      </w:r>
      <w:r w:rsidR="00D733A2">
        <w:t xml:space="preserve"> </w:t>
      </w:r>
      <w:r w:rsidR="000F2C37">
        <w:t>saturated</w:t>
      </w:r>
      <w:r w:rsidR="00D733A2">
        <w:t xml:space="preserve"> for a minimum of 3 da</w:t>
      </w:r>
      <w:r w:rsidR="0012692D">
        <w:t>ys prior to the commencement of</w:t>
      </w:r>
      <w:r w:rsidR="0012692D" w:rsidRPr="0012692D">
        <w:t xml:space="preserve"> </w:t>
      </w:r>
      <w:r w:rsidR="0012692D">
        <w:t>the consolidation test.  Note that 3 days is not likely long enough for the saturating</w:t>
      </w:r>
    </w:p>
    <w:p w:rsidR="006719F4" w:rsidRPr="008B1232" w:rsidRDefault="006A5F1E" w:rsidP="00112BD4">
      <w:pPr>
        <w:spacing w:line="480" w:lineRule="auto"/>
        <w:jc w:val="both"/>
      </w:pPr>
      <w:r>
        <w:rPr>
          <w:noProof/>
        </w:rPr>
        <w:pict>
          <v:shape id="_x0000_s1319" type="#_x0000_t202" style="position:absolute;left:0;text-align:left;margin-left:207.35pt;margin-top:109.2pt;width:32.7pt;height:22.45pt;z-index:251777536" fillcolor="white [3212]" stroked="f">
            <v:textbox style="mso-next-textbox:#_x0000_s1319">
              <w:txbxContent>
                <w:p w:rsidR="006A5F1E" w:rsidRPr="00C6517C" w:rsidRDefault="006A5F1E" w:rsidP="000E2878">
                  <w:pPr>
                    <w:jc w:val="right"/>
                    <w:rPr>
                      <w:b/>
                    </w:rPr>
                  </w:pPr>
                  <w:r w:rsidRPr="00C6517C">
                    <w:rPr>
                      <w:b/>
                    </w:rPr>
                    <w:t>(</w:t>
                  </w:r>
                  <w:r>
                    <w:rPr>
                      <w:b/>
                    </w:rPr>
                    <w:t>b</w:t>
                  </w:r>
                  <w:r w:rsidRPr="00C6517C">
                    <w:rPr>
                      <w:b/>
                    </w:rPr>
                    <w:t>)</w:t>
                  </w:r>
                </w:p>
              </w:txbxContent>
            </v:textbox>
          </v:shape>
        </w:pict>
      </w:r>
      <w:r>
        <w:rPr>
          <w:noProof/>
        </w:rPr>
        <w:pict>
          <v:rect id="_x0000_s1331" style="position:absolute;left:0;text-align:left;margin-left:-6.45pt;margin-top:133.1pt;width:41.8pt;height:138.15pt;z-index:251585023" stroked="f"/>
        </w:pict>
      </w:r>
      <w:r>
        <w:rPr>
          <w:noProof/>
        </w:rPr>
        <w:pict>
          <v:rect id="_x0000_s1332" style="position:absolute;left:0;text-align:left;margin-left:205.25pt;margin-top:138.7pt;width:10pt;height:132.55pt;z-index:251787776" stroked="f"/>
        </w:pict>
      </w:r>
      <w:r>
        <w:rPr>
          <w:noProof/>
        </w:rPr>
        <w:pict>
          <v:shape id="_x0000_s1318" type="#_x0000_t202" style="position:absolute;left:0;text-align:left;margin-left:29.85pt;margin-top:110.65pt;width:29.45pt;height:22.45pt;z-index:251776512" fillcolor="white [3212]" stroked="f">
            <v:textbox style="mso-next-textbox:#_x0000_s1318">
              <w:txbxContent>
                <w:p w:rsidR="006A5F1E" w:rsidRPr="00C6517C" w:rsidRDefault="006A5F1E" w:rsidP="00A34C09">
                  <w:pPr>
                    <w:jc w:val="right"/>
                    <w:rPr>
                      <w:b/>
                    </w:rPr>
                  </w:pPr>
                  <w:r w:rsidRPr="00C6517C">
                    <w:rPr>
                      <w:b/>
                    </w:rPr>
                    <w:t>(a)</w:t>
                  </w:r>
                </w:p>
              </w:txbxContent>
            </v:textbox>
          </v:shape>
        </w:pict>
      </w:r>
      <w:r w:rsidR="009B70DD">
        <w:tab/>
      </w:r>
      <w:r w:rsidR="006719F4">
        <w:rPr>
          <w:noProof/>
        </w:rPr>
        <w:drawing>
          <wp:inline distT="0" distB="0" distL="0" distR="0" wp14:anchorId="0DB6761C" wp14:editId="2BDDB650">
            <wp:extent cx="2153465" cy="1615044"/>
            <wp:effectExtent l="0" t="0" r="0" b="0"/>
            <wp:docPr id="5" name="Picture 5" descr="C:\Users\Matt Bishop\Dropbox\0 Research\Pictures\P926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 Bishop\Dropbox\0 Research\Pictures\P9260035.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53465" cy="1615044"/>
                    </a:xfrm>
                    <a:prstGeom prst="rect">
                      <a:avLst/>
                    </a:prstGeom>
                    <a:noFill/>
                    <a:ln>
                      <a:noFill/>
                    </a:ln>
                  </pic:spPr>
                </pic:pic>
              </a:graphicData>
            </a:graphic>
          </wp:inline>
        </w:drawing>
      </w:r>
      <w:r w:rsidR="00432386">
        <w:tab/>
      </w:r>
      <w:r w:rsidR="00432386">
        <w:rPr>
          <w:noProof/>
        </w:rPr>
        <w:drawing>
          <wp:inline distT="0" distB="0" distL="0" distR="0" wp14:anchorId="73A7DFFE" wp14:editId="0A4917AD">
            <wp:extent cx="2158277" cy="1618488"/>
            <wp:effectExtent l="0" t="0" r="0" b="0"/>
            <wp:docPr id="27" name="Picture 27" descr="C:\Users\Matt Bishop\Dropbox\0 Research\Pictures\P926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tt Bishop\Dropbox\0 Research\Pictures\P9260036.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158277" cy="1618488"/>
                    </a:xfrm>
                    <a:prstGeom prst="rect">
                      <a:avLst/>
                    </a:prstGeom>
                    <a:noFill/>
                    <a:ln>
                      <a:noFill/>
                    </a:ln>
                  </pic:spPr>
                </pic:pic>
              </a:graphicData>
            </a:graphic>
          </wp:inline>
        </w:drawing>
      </w:r>
    </w:p>
    <w:p w:rsidR="00B06E98" w:rsidRDefault="006A5F1E" w:rsidP="002542E6">
      <w:pPr>
        <w:spacing w:after="120"/>
      </w:pPr>
      <w:r>
        <w:rPr>
          <w:noProof/>
        </w:rPr>
        <w:pict>
          <v:shape id="_x0000_s1320" type="#_x0000_t202" style="position:absolute;margin-left:209.85pt;margin-top:109.5pt;width:29.45pt;height:22.45pt;z-index:251778560" fillcolor="white [3212]" stroked="f">
            <v:textbox style="mso-next-textbox:#_x0000_s1320">
              <w:txbxContent>
                <w:p w:rsidR="006A5F1E" w:rsidRPr="00C6517C" w:rsidRDefault="006A5F1E" w:rsidP="000E2878">
                  <w:pPr>
                    <w:jc w:val="right"/>
                    <w:rPr>
                      <w:b/>
                    </w:rPr>
                  </w:pPr>
                  <w:r w:rsidRPr="00C6517C">
                    <w:rPr>
                      <w:b/>
                    </w:rPr>
                    <w:t>(</w:t>
                  </w:r>
                  <w:r>
                    <w:rPr>
                      <w:b/>
                    </w:rPr>
                    <w:t>d</w:t>
                  </w:r>
                  <w:r w:rsidRPr="00C6517C">
                    <w:rPr>
                      <w:b/>
                    </w:rPr>
                    <w:t>)</w:t>
                  </w:r>
                </w:p>
              </w:txbxContent>
            </v:textbox>
          </v:shape>
        </w:pict>
      </w:r>
      <w:r>
        <w:rPr>
          <w:noProof/>
        </w:rPr>
        <w:pict>
          <v:shape id="_x0000_s1321" type="#_x0000_t202" style="position:absolute;margin-left:27.6pt;margin-top:109.55pt;width:29.45pt;height:22.45pt;z-index:251779584" fillcolor="white [3212]" stroked="f">
            <v:textbox style="mso-next-textbox:#_x0000_s1321">
              <w:txbxContent>
                <w:p w:rsidR="006A5F1E" w:rsidRPr="00C6517C" w:rsidRDefault="006A5F1E" w:rsidP="000E2878">
                  <w:pPr>
                    <w:jc w:val="right"/>
                    <w:rPr>
                      <w:b/>
                    </w:rPr>
                  </w:pPr>
                  <w:r>
                    <w:rPr>
                      <w:b/>
                    </w:rPr>
                    <w:t>(c</w:t>
                  </w:r>
                  <w:r w:rsidRPr="00C6517C">
                    <w:rPr>
                      <w:b/>
                    </w:rPr>
                    <w:t>)</w:t>
                  </w:r>
                </w:p>
              </w:txbxContent>
            </v:textbox>
          </v:shape>
        </w:pict>
      </w:r>
      <w:r w:rsidR="009B70DD">
        <w:rPr>
          <w:rFonts w:ascii="Times New Roman" w:eastAsia="Times New Roman" w:hAnsi="Times New Roman" w:cs="Times New Roman"/>
          <w:snapToGrid w:val="0"/>
          <w:color w:val="000000"/>
          <w:w w:val="0"/>
          <w:sz w:val="0"/>
          <w:szCs w:val="0"/>
          <w:u w:color="000000"/>
          <w:bdr w:val="none" w:sz="0" w:space="0" w:color="000000"/>
          <w:shd w:val="clear" w:color="000000" w:fill="000000"/>
        </w:rPr>
        <w:tab/>
      </w:r>
      <w:r w:rsidR="009B70DD">
        <w:rPr>
          <w:noProof/>
        </w:rPr>
        <w:drawing>
          <wp:inline distT="0" distB="0" distL="0" distR="0" wp14:anchorId="311DF9D3" wp14:editId="6605F369">
            <wp:extent cx="2148840" cy="1611630"/>
            <wp:effectExtent l="0" t="0" r="0" b="0"/>
            <wp:docPr id="2054" name="Picture 2054" descr="C:\Users\Matt Bishop\Dropbox\0 Research\Pictures\P926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tt Bishop\Dropbox\0 Research\Pictures\P9260042.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148840" cy="1611630"/>
                    </a:xfrm>
                    <a:prstGeom prst="rect">
                      <a:avLst/>
                    </a:prstGeom>
                    <a:noFill/>
                    <a:ln>
                      <a:noFill/>
                    </a:ln>
                  </pic:spPr>
                </pic:pic>
              </a:graphicData>
            </a:graphic>
          </wp:inline>
        </w:drawing>
      </w:r>
      <w:r w:rsidR="009B70DD">
        <w:rPr>
          <w:rFonts w:ascii="Times New Roman" w:eastAsia="Times New Roman" w:hAnsi="Times New Roman" w:cs="Times New Roman"/>
          <w:snapToGrid w:val="0"/>
          <w:color w:val="000000"/>
          <w:w w:val="0"/>
          <w:sz w:val="0"/>
          <w:szCs w:val="0"/>
          <w:u w:color="000000"/>
          <w:bdr w:val="none" w:sz="0" w:space="0" w:color="000000"/>
          <w:shd w:val="clear" w:color="000000" w:fill="000000"/>
        </w:rPr>
        <w:tab/>
      </w:r>
      <w:r w:rsidR="00372F5F" w:rsidRPr="00372F5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217B4C">
        <w:rPr>
          <w:noProof/>
        </w:rPr>
        <w:drawing>
          <wp:inline distT="0" distB="0" distL="0" distR="0" wp14:anchorId="0D57E23B" wp14:editId="7F8EB82A">
            <wp:extent cx="2158276" cy="1618488"/>
            <wp:effectExtent l="0" t="0" r="0" b="0"/>
            <wp:docPr id="2053" name="Picture 2053" descr="C:\Users\Matt Bishop\Dropbox\0 Research\Pictures\P9260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tt Bishop\Dropbox\0 Research\Pictures\P9260040.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158276" cy="1618488"/>
                    </a:xfrm>
                    <a:prstGeom prst="rect">
                      <a:avLst/>
                    </a:prstGeom>
                    <a:noFill/>
                    <a:ln>
                      <a:noFill/>
                    </a:ln>
                  </pic:spPr>
                </pic:pic>
              </a:graphicData>
            </a:graphic>
          </wp:inline>
        </w:drawing>
      </w:r>
    </w:p>
    <w:p w:rsidR="00B06E98" w:rsidRDefault="003F44D5" w:rsidP="003F44D5">
      <w:pPr>
        <w:pStyle w:val="Caption"/>
      </w:pPr>
      <w:bookmarkStart w:id="97" w:name="_Toc356812430"/>
      <w:r w:rsidRPr="00C97DC5">
        <w:t xml:space="preserve">FIG. </w:t>
      </w:r>
      <w:r>
        <w:t>5.1</w:t>
      </w:r>
      <w:r w:rsidRPr="00C97DC5">
        <w:t xml:space="preserve">:  </w:t>
      </w:r>
      <w:r w:rsidR="007652DD">
        <w:t xml:space="preserve">Procedure showing the </w:t>
      </w:r>
      <w:r w:rsidR="00502446">
        <w:t>steps for</w:t>
      </w:r>
      <w:r w:rsidR="007652DD">
        <w:t xml:space="preserve"> extruding each sample from the preconsolidation tube and placing into the consolidation ring</w:t>
      </w:r>
      <w:r w:rsidR="000F2C37">
        <w:t>:  (a) extruding,  (b) trimming from tube,  (c) inserting into consolidation ring,  (d) saturating</w:t>
      </w:r>
      <w:bookmarkEnd w:id="97"/>
    </w:p>
    <w:p w:rsidR="0012692D" w:rsidRDefault="0012692D" w:rsidP="0012692D">
      <w:pPr>
        <w:spacing w:line="480" w:lineRule="auto"/>
        <w:jc w:val="both"/>
      </w:pPr>
      <w:r>
        <w:lastRenderedPageBreak/>
        <w:t>fluid to completely permeate the sample.  However, this is a reasonable amount of time to observe material response to the fluid.</w:t>
      </w:r>
    </w:p>
    <w:p w:rsidR="0012692D" w:rsidRDefault="003616EE" w:rsidP="002542E6">
      <w:pPr>
        <w:spacing w:after="600" w:line="480" w:lineRule="auto"/>
        <w:jc w:val="both"/>
      </w:pPr>
      <w:r>
        <w:tab/>
      </w:r>
      <w:r w:rsidR="00243F3B">
        <w:t>T</w:t>
      </w:r>
      <w:r>
        <w:t xml:space="preserve">he consolidation ring and sample </w:t>
      </w:r>
      <w:r w:rsidR="00243F3B">
        <w:t>were then</w:t>
      </w:r>
      <w:r w:rsidR="00EA7D1C">
        <w:t xml:space="preserve"> removed from the </w:t>
      </w:r>
      <w:r w:rsidR="00243F3B">
        <w:t>container at the end of the saturation time</w:t>
      </w:r>
      <w:r w:rsidR="00C7601D">
        <w:t xml:space="preserve">.  </w:t>
      </w:r>
      <w:r w:rsidR="00243F3B">
        <w:t>P</w:t>
      </w:r>
      <w:r w:rsidR="00C7601D">
        <w:t>orous stones</w:t>
      </w:r>
      <w:r w:rsidR="00243F3B">
        <w:t>, modified to accommodate bender elements,</w:t>
      </w:r>
      <w:r w:rsidR="00C7601D">
        <w:t xml:space="preserve"> were also added at the top and bottom of the sample to allow for </w:t>
      </w:r>
      <w:r w:rsidR="00E63FF9">
        <w:t>a doubly drained condition</w:t>
      </w:r>
      <w:r w:rsidR="00C7601D">
        <w:t>.  The consolidation ring, sample, and porous stones were then</w:t>
      </w:r>
      <w:r w:rsidR="00EA7D1C">
        <w:t xml:space="preserve"> </w:t>
      </w:r>
      <w:r w:rsidR="00046CB3">
        <w:t xml:space="preserve">placed into </w:t>
      </w:r>
      <w:r w:rsidR="00B24A90">
        <w:t>a</w:t>
      </w:r>
      <w:r w:rsidR="00046CB3">
        <w:t xml:space="preserve"> </w:t>
      </w:r>
      <w:r w:rsidR="00CD5F24">
        <w:t>modified consolidation cell</w:t>
      </w:r>
      <w:r w:rsidR="0006265B">
        <w:t xml:space="preserve">, shown in Figure 5.2.  </w:t>
      </w:r>
      <w:r w:rsidR="00B906FE">
        <w:t xml:space="preserve">The desired pore fluid condition was then added again into the consolidation cell in order to saturate the sample for the duration of the test.  </w:t>
      </w:r>
      <w:r w:rsidR="0006265B">
        <w:t xml:space="preserve">A larger, modified </w:t>
      </w:r>
      <w:r w:rsidR="0012692D">
        <w:t>consolidation cell was required</w:t>
      </w:r>
    </w:p>
    <w:p w:rsidR="00EA7D1C" w:rsidRDefault="006A5F1E" w:rsidP="002542E6">
      <w:pPr>
        <w:jc w:val="center"/>
      </w:pPr>
      <w:r>
        <w:rPr>
          <w:noProof/>
        </w:rPr>
        <w:pict>
          <v:shape id="_x0000_s1130" type="#_x0000_t32" style="position:absolute;left:0;text-align:left;margin-left:81.1pt;margin-top:65.45pt;width:96.35pt;height:129.45pt;z-index:251643392" o:connectortype="straight" strokecolor="black [3213]" strokeweight="3pt">
            <v:stroke endarrow="block"/>
          </v:shape>
        </w:pict>
      </w:r>
      <w:r>
        <w:rPr>
          <w:noProof/>
        </w:rPr>
        <w:pict>
          <v:shape id="_x0000_s1122" type="#_x0000_t32" style="position:absolute;left:0;text-align:left;margin-left:232.6pt;margin-top:70.15pt;width:105.65pt;height:65.45pt;flip:x;z-index:251636224" o:connectortype="straight" strokecolor="black [3213]" strokeweight="3pt">
            <v:stroke endarrow="block"/>
          </v:shape>
        </w:pict>
      </w:r>
      <w:r>
        <w:rPr>
          <w:noProof/>
        </w:rPr>
        <w:pict>
          <v:shape id="_x0000_s1127" type="#_x0000_t202" style="position:absolute;left:0;text-align:left;margin-left:328.65pt;margin-top:171.1pt;width:82.25pt;height:45pt;z-index:251637248" stroked="f">
            <v:textbox style="mso-next-textbox:#_x0000_s1127">
              <w:txbxContent>
                <w:p w:rsidR="006A5F1E" w:rsidRDefault="006A5F1E" w:rsidP="00A47E20">
                  <w:pPr>
                    <w:jc w:val="center"/>
                  </w:pPr>
                  <w:r>
                    <w:t>Sample</w:t>
                  </w:r>
                </w:p>
              </w:txbxContent>
            </v:textbox>
          </v:shape>
        </w:pict>
      </w:r>
      <w:r>
        <w:rPr>
          <w:noProof/>
        </w:rPr>
        <w:pict>
          <v:shape id="_x0000_s1126" type="#_x0000_t32" style="position:absolute;left:0;text-align:left;margin-left:210.15pt;margin-top:180.45pt;width:128.1pt;height:0;flip:x;z-index:251640320" o:connectortype="straight" strokecolor="black [3213]" strokeweight="3pt">
            <v:stroke endarrow="block"/>
          </v:shape>
        </w:pict>
      </w:r>
      <w:r>
        <w:rPr>
          <w:noProof/>
        </w:rPr>
        <w:pict>
          <v:shape id="_x0000_s1125" type="#_x0000_t202" style="position:absolute;left:0;text-align:left;margin-left:20.2pt;margin-top:39.4pt;width:74.95pt;height:45pt;z-index:251638272" stroked="f">
            <v:textbox style="mso-next-textbox:#_x0000_s1125">
              <w:txbxContent>
                <w:p w:rsidR="006A5F1E" w:rsidRDefault="006A5F1E" w:rsidP="00A47E20">
                  <w:pPr>
                    <w:jc w:val="center"/>
                  </w:pPr>
                  <w:r>
                    <w:t>Porous stones</w:t>
                  </w:r>
                </w:p>
              </w:txbxContent>
            </v:textbox>
          </v:shape>
        </w:pict>
      </w:r>
      <w:r>
        <w:rPr>
          <w:noProof/>
        </w:rPr>
        <w:pict>
          <v:shape id="_x0000_s1124" type="#_x0000_t32" style="position:absolute;left:0;text-align:left;margin-left:81.1pt;margin-top:65.45pt;width:104.55pt;height:65.3pt;z-index:251639296" o:connectortype="straight" strokecolor="black [3213]" strokeweight="3pt">
            <v:stroke endarrow="block"/>
          </v:shape>
        </w:pict>
      </w:r>
      <w:r>
        <w:rPr>
          <w:noProof/>
        </w:rPr>
        <w:pict>
          <v:shape id="_x0000_s1123" type="#_x0000_t202" style="position:absolute;left:0;text-align:left;margin-left:322.15pt;margin-top:39.4pt;width:82.25pt;height:45pt;z-index:251635200" stroked="f">
            <v:textbox style="mso-next-textbox:#_x0000_s1123">
              <w:txbxContent>
                <w:p w:rsidR="006A5F1E" w:rsidRDefault="006A5F1E" w:rsidP="0006265B">
                  <w:pPr>
                    <w:jc w:val="center"/>
                  </w:pPr>
                  <w:r>
                    <w:t>Consolidation ring</w:t>
                  </w:r>
                </w:p>
              </w:txbxContent>
            </v:textbox>
          </v:shape>
        </w:pict>
      </w:r>
      <w:r>
        <w:rPr>
          <w:noProof/>
        </w:rPr>
        <w:pict>
          <v:shape id="_x0000_s1121" type="#_x0000_t202" style="position:absolute;left:0;text-align:left;margin-left:-1.15pt;margin-top:160.75pt;width:82.25pt;height:66.55pt;z-index:251633152" stroked="f">
            <v:textbox style="mso-next-textbox:#_x0000_s1121">
              <w:txbxContent>
                <w:p w:rsidR="006A5F1E" w:rsidRDefault="006A5F1E" w:rsidP="00E61B2C">
                  <w:pPr>
                    <w:jc w:val="center"/>
                  </w:pPr>
                  <w:r>
                    <w:t>Modified consolidation cell</w:t>
                  </w:r>
                </w:p>
              </w:txbxContent>
            </v:textbox>
          </v:shape>
        </w:pict>
      </w:r>
      <w:r>
        <w:rPr>
          <w:noProof/>
        </w:rPr>
        <w:pict>
          <v:shape id="_x0000_s1120" type="#_x0000_t32" style="position:absolute;left:0;text-align:left;margin-left:58.7pt;margin-top:208.5pt;width:102.85pt;height:15.9pt;z-index:251634176" o:connectortype="straight" strokecolor="black [3213]" strokeweight="3pt">
            <v:stroke endarrow="block"/>
          </v:shape>
        </w:pict>
      </w:r>
      <w:r w:rsidR="00EA7D1C">
        <w:rPr>
          <w:noProof/>
        </w:rPr>
        <w:drawing>
          <wp:inline distT="0" distB="0" distL="0" distR="0" wp14:anchorId="0ABA080C" wp14:editId="1DD35C4C">
            <wp:extent cx="2750115" cy="3289465"/>
            <wp:effectExtent l="0" t="0" r="0" b="0"/>
            <wp:docPr id="2055" name="Picture 2055" descr="C:\Users\Matt Bishop\Dropbox\0 Research\Pictures\10-22-2012\PA01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tt Bishop\Dropbox\0 Research\Pictures\10-22-2012\PA010008.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b="10294"/>
                    <a:stretch/>
                  </pic:blipFill>
                  <pic:spPr bwMode="auto">
                    <a:xfrm>
                      <a:off x="0" y="0"/>
                      <a:ext cx="2751773" cy="3291449"/>
                    </a:xfrm>
                    <a:prstGeom prst="rect">
                      <a:avLst/>
                    </a:prstGeom>
                    <a:noFill/>
                    <a:ln>
                      <a:noFill/>
                    </a:ln>
                    <a:extLst>
                      <a:ext uri="{53640926-AAD7-44D8-BBD7-CCE9431645EC}">
                        <a14:shadowObscured xmlns:a14="http://schemas.microsoft.com/office/drawing/2010/main"/>
                      </a:ext>
                    </a:extLst>
                  </pic:spPr>
                </pic:pic>
              </a:graphicData>
            </a:graphic>
          </wp:inline>
        </w:drawing>
      </w:r>
    </w:p>
    <w:p w:rsidR="00C7601D" w:rsidRDefault="00C7601D" w:rsidP="00C7601D">
      <w:pPr>
        <w:pStyle w:val="Caption"/>
      </w:pPr>
      <w:bookmarkStart w:id="98" w:name="_Toc356812431"/>
      <w:r w:rsidRPr="00C97DC5">
        <w:t xml:space="preserve">FIG. </w:t>
      </w:r>
      <w:r>
        <w:t>5.2</w:t>
      </w:r>
      <w:r w:rsidRPr="00C97DC5">
        <w:t xml:space="preserve">:  </w:t>
      </w:r>
      <w:r w:rsidR="00FC5982">
        <w:t>Modified consolidation cell containing the sample and desired pore fluid condition</w:t>
      </w:r>
      <w:bookmarkEnd w:id="98"/>
    </w:p>
    <w:p w:rsidR="0012692D" w:rsidRDefault="0012692D" w:rsidP="0012692D">
      <w:pPr>
        <w:spacing w:line="480" w:lineRule="auto"/>
        <w:jc w:val="both"/>
      </w:pPr>
      <w:r>
        <w:lastRenderedPageBreak/>
        <w:t>in order to accommodate the use of bender elements, as will be discussed in detail in Section 5.2.2.</w:t>
      </w:r>
    </w:p>
    <w:p w:rsidR="00916CE8" w:rsidRDefault="00B906FE" w:rsidP="002542E6">
      <w:pPr>
        <w:spacing w:after="600" w:line="480" w:lineRule="auto"/>
        <w:jc w:val="both"/>
      </w:pPr>
      <w:r>
        <w:tab/>
        <w:t xml:space="preserve">A </w:t>
      </w:r>
      <w:r w:rsidR="00046CB3">
        <w:t xml:space="preserve">Soiltest </w:t>
      </w:r>
      <w:r w:rsidR="004B682C">
        <w:t>C-220 oedometer</w:t>
      </w:r>
      <w:r w:rsidR="00E26882">
        <w:t>, fitted with a dial gauge to track deformation,</w:t>
      </w:r>
      <w:r w:rsidR="004B682C">
        <w:t xml:space="preserve"> </w:t>
      </w:r>
      <w:r>
        <w:t>was used to pe</w:t>
      </w:r>
      <w:r w:rsidR="00034D42">
        <w:t>rform the 1D consolidation tests</w:t>
      </w:r>
      <w:r w:rsidR="004B682C">
        <w:t>.</w:t>
      </w:r>
      <w:r w:rsidR="00E26882">
        <w:t xml:space="preserve">  </w:t>
      </w:r>
      <w:r w:rsidR="0074538C">
        <w:t>According to the</w:t>
      </w:r>
      <w:r w:rsidR="00034D42">
        <w:t xml:space="preserve"> manufacturer’s specifications</w:t>
      </w:r>
      <w:r w:rsidR="0074538C">
        <w:t xml:space="preserve">, </w:t>
      </w:r>
      <w:r w:rsidR="00EF0399">
        <w:t>effective normal stresses</w:t>
      </w:r>
      <w:r w:rsidR="0074538C">
        <w:t xml:space="preserve"> are applied to the sample</w:t>
      </w:r>
      <w:r w:rsidR="00EF0399">
        <w:t xml:space="preserve"> with an accuracy of</w:t>
      </w:r>
      <w:r w:rsidR="0074538C">
        <w:t xml:space="preserve"> ½% to 1% of the target stress.  As shown in Figure 5.</w:t>
      </w:r>
      <w:r w:rsidR="00D506A6">
        <w:t>3</w:t>
      </w:r>
      <w:r w:rsidR="0074538C">
        <w:t xml:space="preserve">, weights are applied </w:t>
      </w:r>
      <w:r w:rsidR="00034D42">
        <w:t>onto the end of the</w:t>
      </w:r>
      <w:r w:rsidR="0074538C">
        <w:t xml:space="preserve"> loading arm</w:t>
      </w:r>
      <w:r w:rsidR="00034D42">
        <w:t>.  This load is then transferred to the loading frame, at the top of the device.  The loading frame directly applies the l</w:t>
      </w:r>
      <w:r w:rsidR="00916CE8">
        <w:t>oad to the sample.  This device</w:t>
      </w:r>
    </w:p>
    <w:p w:rsidR="0074538C" w:rsidRDefault="006A5F1E" w:rsidP="002542E6">
      <w:pPr>
        <w:jc w:val="center"/>
      </w:pPr>
      <w:r>
        <w:rPr>
          <w:noProof/>
        </w:rPr>
        <w:pict>
          <v:shape id="_x0000_s1114" type="#_x0000_t32" style="position:absolute;left:0;text-align:left;margin-left:62.05pt;margin-top:225pt;width:83.25pt;height:46pt;z-index:251628032" o:connectortype="straight" strokecolor="black [3213]" strokeweight="3pt">
            <v:stroke endarrow="block"/>
          </v:shape>
        </w:pict>
      </w:r>
      <w:r>
        <w:rPr>
          <w:noProof/>
        </w:rPr>
        <w:pict>
          <v:shape id="_x0000_s1119" type="#_x0000_t202" style="position:absolute;left:0;text-align:left;margin-left:19.45pt;margin-top:203.9pt;width:88.8pt;height:41.1pt;z-index:251627008" stroked="f">
            <v:textbox style="mso-next-textbox:#_x0000_s1119">
              <w:txbxContent>
                <w:p w:rsidR="006A5F1E" w:rsidRDefault="006A5F1E" w:rsidP="00A849DC">
                  <w:r>
                    <w:t>Weights</w:t>
                  </w:r>
                </w:p>
              </w:txbxContent>
            </v:textbox>
          </v:shape>
        </w:pict>
      </w:r>
      <w:r>
        <w:rPr>
          <w:noProof/>
        </w:rPr>
        <w:pict>
          <v:shape id="_x0000_s1115" type="#_x0000_t32" style="position:absolute;left:0;text-align:left;margin-left:97.3pt;margin-top:134.75pt;width:95.2pt;height:21.7pt;z-index:251630080" o:connectortype="straight" strokecolor="black [3213]" strokeweight="3pt">
            <v:stroke endarrow="block"/>
          </v:shape>
        </w:pict>
      </w:r>
      <w:r>
        <w:rPr>
          <w:noProof/>
        </w:rPr>
        <w:pict>
          <v:shape id="_x0000_s1118" type="#_x0000_t202" style="position:absolute;left:0;text-align:left;margin-left:17.2pt;margin-top:122pt;width:88.8pt;height:41.1pt;z-index:251629056" stroked="f">
            <v:textbox style="mso-next-textbox:#_x0000_s1118">
              <w:txbxContent>
                <w:p w:rsidR="006A5F1E" w:rsidRDefault="006A5F1E" w:rsidP="00A849DC">
                  <w:r>
                    <w:t>Loading arm</w:t>
                  </w:r>
                </w:p>
              </w:txbxContent>
            </v:textbox>
          </v:shape>
        </w:pict>
      </w:r>
      <w:r>
        <w:rPr>
          <w:noProof/>
        </w:rPr>
        <w:pict>
          <v:shape id="_x0000_s1128" type="#_x0000_t32" style="position:absolute;left:0;text-align:left;margin-left:102.6pt;margin-top:57.95pt;width:102.7pt;height:35.9pt;z-index:251642368" o:connectortype="straight" strokecolor="black [3213]" strokeweight="3pt">
            <v:stroke endarrow="block"/>
          </v:shape>
        </w:pict>
      </w:r>
      <w:r>
        <w:rPr>
          <w:noProof/>
        </w:rPr>
        <w:pict>
          <v:shape id="_x0000_s1129" type="#_x0000_t202" style="position:absolute;left:0;text-align:left;margin-left:26pt;margin-top:27.3pt;width:82.25pt;height:66.55pt;z-index:251641344" stroked="f">
            <v:textbox style="mso-next-textbox:#_x0000_s1129">
              <w:txbxContent>
                <w:p w:rsidR="006A5F1E" w:rsidRDefault="006A5F1E" w:rsidP="00D506A6">
                  <w:pPr>
                    <w:jc w:val="center"/>
                  </w:pPr>
                  <w:r>
                    <w:t>Modified consolidation cell</w:t>
                  </w:r>
                </w:p>
              </w:txbxContent>
            </v:textbox>
          </v:shape>
        </w:pict>
      </w:r>
      <w:r>
        <w:rPr>
          <w:noProof/>
        </w:rPr>
        <w:pict>
          <v:shape id="_x0000_s1116" type="#_x0000_t32" style="position:absolute;left:0;text-align:left;margin-left:252.25pt;margin-top:69.05pt;width:89.7pt;height:52.95pt;flip:x y;z-index:251632128" o:connectortype="straight" strokecolor="black [3213]" strokeweight="3pt">
            <v:stroke endarrow="block"/>
          </v:shape>
        </w:pict>
      </w:r>
      <w:r>
        <w:rPr>
          <w:noProof/>
        </w:rPr>
        <w:pict>
          <v:shape id="_x0000_s1117" type="#_x0000_t202" style="position:absolute;left:0;text-align:left;margin-left:321.45pt;margin-top:122pt;width:61.7pt;height:41.1pt;z-index:251631104" stroked="f">
            <v:textbox style="mso-next-textbox:#_x0000_s1117">
              <w:txbxContent>
                <w:p w:rsidR="006A5F1E" w:rsidRDefault="006A5F1E" w:rsidP="00C81CA6">
                  <w:pPr>
                    <w:jc w:val="center"/>
                  </w:pPr>
                  <w:r>
                    <w:t>Loading frame</w:t>
                  </w:r>
                </w:p>
              </w:txbxContent>
            </v:textbox>
          </v:shape>
        </w:pict>
      </w:r>
      <w:r w:rsidR="0074538C">
        <w:rPr>
          <w:noProof/>
        </w:rPr>
        <w:drawing>
          <wp:inline distT="0" distB="0" distL="0" distR="0" wp14:anchorId="2C04F7AD" wp14:editId="559E7AB8">
            <wp:extent cx="2364906" cy="4031225"/>
            <wp:effectExtent l="0" t="0" r="0" b="0"/>
            <wp:docPr id="26" name="Picture 26" descr="C:\Users\Matt Bishop\Dropbox\0 Research\Pictures\P926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 Bishop\Dropbox\0 Research\Pictures\P9260029.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r="21777"/>
                    <a:stretch/>
                  </pic:blipFill>
                  <pic:spPr bwMode="auto">
                    <a:xfrm>
                      <a:off x="0" y="0"/>
                      <a:ext cx="2376353" cy="4050737"/>
                    </a:xfrm>
                    <a:prstGeom prst="rect">
                      <a:avLst/>
                    </a:prstGeom>
                    <a:noFill/>
                    <a:ln>
                      <a:noFill/>
                    </a:ln>
                    <a:extLst>
                      <a:ext uri="{53640926-AAD7-44D8-BBD7-CCE9431645EC}">
                        <a14:shadowObscured xmlns:a14="http://schemas.microsoft.com/office/drawing/2010/main"/>
                      </a:ext>
                    </a:extLst>
                  </pic:spPr>
                </pic:pic>
              </a:graphicData>
            </a:graphic>
          </wp:inline>
        </w:drawing>
      </w:r>
    </w:p>
    <w:p w:rsidR="00C81CA6" w:rsidRPr="002A35B9" w:rsidRDefault="00C81CA6" w:rsidP="002A35B9">
      <w:pPr>
        <w:pStyle w:val="Caption"/>
      </w:pPr>
      <w:bookmarkStart w:id="99" w:name="_Toc356812432"/>
      <w:r w:rsidRPr="002A35B9">
        <w:t>FIG. 5.</w:t>
      </w:r>
      <w:r w:rsidR="00837882" w:rsidRPr="002A35B9">
        <w:t>3</w:t>
      </w:r>
      <w:r w:rsidRPr="002A35B9">
        <w:t>:  Soiltest C-220 oedometer used for consolidation testing</w:t>
      </w:r>
      <w:bookmarkEnd w:id="99"/>
    </w:p>
    <w:p w:rsidR="00916CE8" w:rsidRDefault="00916CE8" w:rsidP="00916CE8">
      <w:pPr>
        <w:spacing w:line="480" w:lineRule="auto"/>
        <w:jc w:val="both"/>
      </w:pPr>
      <w:r>
        <w:lastRenderedPageBreak/>
        <w:t>allows for a 20:1 multiplying ratio.  For example, if 1 kg of weights are applied to the device, the sample will experience a load of 20 kg.</w:t>
      </w:r>
    </w:p>
    <w:p w:rsidR="00916CE8" w:rsidRDefault="00916CE8" w:rsidP="00916CE8">
      <w:pPr>
        <w:jc w:val="both"/>
      </w:pPr>
    </w:p>
    <w:p w:rsidR="00D667A9" w:rsidRDefault="00D667A9" w:rsidP="00817EC4">
      <w:pPr>
        <w:pStyle w:val="Heading3"/>
        <w:contextualSpacing/>
        <w:jc w:val="both"/>
      </w:pPr>
      <w:bookmarkStart w:id="100" w:name="_Toc356812313"/>
      <w:r>
        <w:t>5.1.3 Measurements</w:t>
      </w:r>
      <w:bookmarkEnd w:id="100"/>
    </w:p>
    <w:p w:rsidR="00B65A32" w:rsidRDefault="00D667A9" w:rsidP="00B65A32">
      <w:pPr>
        <w:spacing w:line="480" w:lineRule="auto"/>
        <w:jc w:val="both"/>
      </w:pPr>
      <w:r>
        <w:tab/>
      </w:r>
      <w:r w:rsidR="00B8055D">
        <w:t xml:space="preserve">When running the 1D consolidation test, measurements were recorded at predetermined stages of the procedure in order to track </w:t>
      </w:r>
      <w:r w:rsidR="00814F8A">
        <w:t xml:space="preserve">the material </w:t>
      </w:r>
      <w:r w:rsidR="00005836">
        <w:t>deformation</w:t>
      </w:r>
      <w:r w:rsidR="00814F8A">
        <w:t xml:space="preserve"> and calculate several key parameters.  For all samples studied, the following key measurements were recorded</w:t>
      </w:r>
      <w:r w:rsidR="0033305A">
        <w:t xml:space="preserve"> </w:t>
      </w:r>
      <w:r w:rsidR="00005836">
        <w:t>(</w:t>
      </w:r>
      <w:r w:rsidR="0033305A">
        <w:t xml:space="preserve">Appendix </w:t>
      </w:r>
      <w:r w:rsidR="00034D42">
        <w:t>B</w:t>
      </w:r>
      <w:r w:rsidR="00005836">
        <w:t>)</w:t>
      </w:r>
      <w:r w:rsidR="00814F8A">
        <w:t xml:space="preserve">:  (1) </w:t>
      </w:r>
      <w:r w:rsidR="00C42C72">
        <w:t>initial height</w:t>
      </w:r>
      <w:r w:rsidR="00C82E25">
        <w:t xml:space="preserve"> before first loading (immediately after saturation)</w:t>
      </w:r>
      <w:r w:rsidR="00AA23BA">
        <w:t>,  (2</w:t>
      </w:r>
      <w:r w:rsidR="00C42C72">
        <w:t>) height</w:t>
      </w:r>
      <w:r w:rsidR="00AA23BA">
        <w:t xml:space="preserve"> at every stage of the test,  (3</w:t>
      </w:r>
      <w:r w:rsidR="00C42C72">
        <w:t>) final height after test completion,  (</w:t>
      </w:r>
      <w:r w:rsidR="00AA23BA">
        <w:t>4</w:t>
      </w:r>
      <w:r w:rsidR="00C42C72">
        <w:t>)</w:t>
      </w:r>
      <w:r w:rsidR="005F5A5F">
        <w:t xml:space="preserve"> wet weigh</w:t>
      </w:r>
      <w:r w:rsidR="00AA23BA">
        <w:t>t after test completion, and  (5</w:t>
      </w:r>
      <w:r w:rsidR="005F5A5F">
        <w:t xml:space="preserve">) dry weight after test completion.  </w:t>
      </w:r>
      <w:r w:rsidR="000D6F58">
        <w:t>For a few samples</w:t>
      </w:r>
      <w:r w:rsidR="005F5A5F">
        <w:t>,</w:t>
      </w:r>
      <w:r w:rsidR="00AA23BA">
        <w:t xml:space="preserve"> </w:t>
      </w:r>
      <w:r w:rsidR="000D6F58">
        <w:t>additional measurements were also taken which included:  (1)</w:t>
      </w:r>
      <w:r w:rsidR="00F96FBD">
        <w:t xml:space="preserve"> sample</w:t>
      </w:r>
      <w:r w:rsidR="00AA23BA">
        <w:t xml:space="preserve"> </w:t>
      </w:r>
      <w:r w:rsidR="000D6F58">
        <w:t xml:space="preserve">height before saturation,  (2) </w:t>
      </w:r>
      <w:r w:rsidR="00F96FBD">
        <w:t>wet weight before saturation</w:t>
      </w:r>
      <w:r w:rsidR="000D6F58">
        <w:t xml:space="preserve">, and  (3) </w:t>
      </w:r>
      <w:r w:rsidR="00F96FBD">
        <w:t xml:space="preserve">wet weight after saturation.  </w:t>
      </w:r>
      <w:r w:rsidR="00AD5A3D">
        <w:t>The</w:t>
      </w:r>
      <w:r w:rsidR="00B43458">
        <w:t xml:space="preserve"> latter set of</w:t>
      </w:r>
      <w:r w:rsidR="00AD5A3D">
        <w:t xml:space="preserve"> measurem</w:t>
      </w:r>
      <w:r w:rsidR="00B43458">
        <w:t>ents is</w:t>
      </w:r>
      <w:r w:rsidR="00AD5A3D">
        <w:t xml:space="preserve"> included for observation, however, and no comparisons will be made based on these values</w:t>
      </w:r>
      <w:r w:rsidR="00B43458">
        <w:t xml:space="preserve"> in the Results section</w:t>
      </w:r>
      <w:r w:rsidR="00AD5A3D">
        <w:t>.</w:t>
      </w:r>
    </w:p>
    <w:p w:rsidR="00AD5A3D" w:rsidRPr="004571C0" w:rsidRDefault="00AD5A3D" w:rsidP="009D3E47">
      <w:pPr>
        <w:jc w:val="both"/>
      </w:pPr>
    </w:p>
    <w:p w:rsidR="00D667A9" w:rsidRDefault="00D667A9" w:rsidP="00817EC4">
      <w:pPr>
        <w:pStyle w:val="Heading3"/>
      </w:pPr>
      <w:bookmarkStart w:id="101" w:name="_Toc356812314"/>
      <w:r>
        <w:t>5.1.4 Void Ratio</w:t>
      </w:r>
      <w:bookmarkEnd w:id="101"/>
    </w:p>
    <w:p w:rsidR="00D667A9" w:rsidRDefault="00F127C6" w:rsidP="00F127C6">
      <w:pPr>
        <w:spacing w:line="480" w:lineRule="auto"/>
        <w:jc w:val="both"/>
      </w:pPr>
      <w:r>
        <w:tab/>
      </w:r>
      <w:r w:rsidR="00121FBD">
        <w:t xml:space="preserve">Void ratio is defined as the ratio of the volume of voids to the volume of solids in a given sample </w:t>
      </w:r>
      <w:r w:rsidR="003E0EB6">
        <w:fldChar w:fldCharType="begin"/>
      </w:r>
      <w:r w:rsidR="003049D1">
        <w:instrText xml:space="preserve"> ADDIN EN.CITE &lt;EndNote&gt;&lt;Cite&gt;&lt;Author&gt;Budhu&lt;/Author&gt;&lt;Year&gt;2011&lt;/Year&gt;&lt;RecNum&gt;86&lt;/RecNum&gt;&lt;DisplayText&gt;(Budhu 2011; Lambe and Whitman 1969; Mitchell and Soga 2005)&lt;/DisplayText&gt;&lt;record&gt;&lt;rec-number&gt;86&lt;/rec-number&gt;&lt;foreign-keys&gt;&lt;key app="EN" db-id="dptxv0sx1zz2p6e0szp5tzpc5e9at0xzsr2w"&gt;86&lt;/key&gt;&lt;/foreign-keys&gt;&lt;ref-type name="Book"&gt;6&lt;/ref-type&gt;&lt;contributors&gt;&lt;authors&gt;&lt;author&gt;Budhu, Muni&lt;/author&gt;&lt;/authors&gt;&lt;/contributors&gt;&lt;titles&gt;&lt;title&gt;Soil Mechanics and Foundations&lt;/title&gt;&lt;/titles&gt;&lt;dates&gt;&lt;year&gt;2011&lt;/year&gt;&lt;/dates&gt;&lt;pub-location&gt;New Jersey&lt;/pub-location&gt;&lt;publisher&gt;John Wiley &amp;amp; Sons&lt;/publisher&gt;&lt;isbn&gt;8126517670&lt;/isbn&gt;&lt;urls&gt;&lt;/urls&gt;&lt;/record&gt;&lt;/Cite&gt;&lt;Cite&gt;&lt;Author&gt;Mitchell&lt;/Author&gt;&lt;Year&gt;2005&lt;/Year&gt;&lt;RecNum&gt;2&lt;/RecNum&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Cite&gt;&lt;Author&gt;Lambe&lt;/Author&gt;&lt;Year&gt;1969&lt;/Year&gt;&lt;RecNum&gt;87&lt;/RecNum&gt;&lt;record&gt;&lt;rec-number&gt;87&lt;/rec-number&gt;&lt;foreign-keys&gt;&lt;key app="EN" db-id="dptxv0sx1zz2p6e0szp5tzpc5e9at0xzsr2w"&gt;87&lt;/key&gt;&lt;/foreign-keys&gt;&lt;ref-type name="Generic"&gt;13&lt;/ref-type&gt;&lt;contributors&gt;&lt;authors&gt;&lt;author&gt;Lambe, T. W.&lt;/author&gt;&lt;author&gt;Whitman, R. V.&lt;/author&gt;&lt;/authors&gt;&lt;/contributors&gt;&lt;titles&gt;&lt;title&gt;Soil Mechanics&lt;/title&gt;&lt;/titles&gt;&lt;dates&gt;&lt;year&gt;1969&lt;/year&gt;&lt;/dates&gt;&lt;pub-location&gt;New York&lt;/pub-location&gt;&lt;publisher&gt;John Wiley&lt;/publisher&gt;&lt;urls&gt;&lt;/urls&gt;&lt;/record&gt;&lt;/Cite&gt;&lt;/EndNote&gt;</w:instrText>
      </w:r>
      <w:r w:rsidR="003E0EB6">
        <w:fldChar w:fldCharType="separate"/>
      </w:r>
      <w:r w:rsidR="003049D1">
        <w:rPr>
          <w:noProof/>
        </w:rPr>
        <w:t>(</w:t>
      </w:r>
      <w:hyperlink w:anchor="_ENREF_15" w:tooltip="Budhu, 2011 #86" w:history="1">
        <w:r w:rsidR="00986B7E">
          <w:rPr>
            <w:noProof/>
          </w:rPr>
          <w:t>Budhu 2011</w:t>
        </w:r>
      </w:hyperlink>
      <w:r w:rsidR="003049D1">
        <w:rPr>
          <w:noProof/>
        </w:rPr>
        <w:t xml:space="preserve">; </w:t>
      </w:r>
      <w:hyperlink w:anchor="_ENREF_46" w:tooltip="Lambe, 1969 #87" w:history="1">
        <w:r w:rsidR="00986B7E">
          <w:rPr>
            <w:noProof/>
          </w:rPr>
          <w:t>Lambe and Whitman 1969</w:t>
        </w:r>
      </w:hyperlink>
      <w:r w:rsidR="003049D1">
        <w:rPr>
          <w:noProof/>
        </w:rPr>
        <w:t xml:space="preserve">; </w:t>
      </w:r>
      <w:hyperlink w:anchor="_ENREF_60" w:tooltip="Mitchell, 2005 #2" w:history="1">
        <w:r w:rsidR="00986B7E">
          <w:rPr>
            <w:noProof/>
          </w:rPr>
          <w:t>Mitchell and Soga 2005</w:t>
        </w:r>
      </w:hyperlink>
      <w:r w:rsidR="003049D1">
        <w:rPr>
          <w:noProof/>
        </w:rPr>
        <w:t>)</w:t>
      </w:r>
      <w:r w:rsidR="003E0EB6">
        <w:fldChar w:fldCharType="end"/>
      </w:r>
      <w:r w:rsidR="003049D1">
        <w:t xml:space="preserve">.  </w:t>
      </w:r>
      <w:r>
        <w:t xml:space="preserve">Throughout each test, sample height and water content measurements were </w:t>
      </w:r>
      <w:r w:rsidR="002D039A">
        <w:t>taken</w:t>
      </w:r>
      <w:r>
        <w:t xml:space="preserve"> in order to </w:t>
      </w:r>
      <w:r w:rsidR="002D039A">
        <w:t>calculate</w:t>
      </w:r>
      <w:r>
        <w:t xml:space="preserve"> the</w:t>
      </w:r>
      <w:r w:rsidR="002D039A">
        <w:t xml:space="preserve"> change in</w:t>
      </w:r>
      <w:r>
        <w:t xml:space="preserve"> void ratio.  </w:t>
      </w:r>
      <w:r w:rsidR="00093741">
        <w:t>The void ratio</w:t>
      </w:r>
      <w:r>
        <w:t xml:space="preserve"> is important in order to note changes wi</w:t>
      </w:r>
      <w:r w:rsidR="00200092">
        <w:t>thin the material</w:t>
      </w:r>
      <w:r>
        <w:t xml:space="preserve"> as well as </w:t>
      </w:r>
      <w:r w:rsidR="000B139F">
        <w:t>compared</w:t>
      </w:r>
      <w:r>
        <w:t xml:space="preserve"> to other materials.  </w:t>
      </w:r>
      <w:r w:rsidR="00B26147">
        <w:t xml:space="preserve">To </w:t>
      </w:r>
      <w:r w:rsidR="00B26147">
        <w:lastRenderedPageBreak/>
        <w:t>calculate void ratio, the procedures in ASTM D2435 were followed by first determining the volume of solids as: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3"/>
        <w:gridCol w:w="5937"/>
        <w:gridCol w:w="1272"/>
      </w:tblGrid>
      <w:tr w:rsidR="000B139F" w:rsidTr="00787AAE">
        <w:tc>
          <w:tcPr>
            <w:tcW w:w="2822" w:type="dxa"/>
          </w:tcPr>
          <w:p w:rsidR="000B139F" w:rsidRDefault="000B139F" w:rsidP="00F127C6">
            <w:pPr>
              <w:spacing w:line="480" w:lineRule="auto"/>
              <w:jc w:val="both"/>
            </w:pPr>
          </w:p>
        </w:tc>
        <w:tc>
          <w:tcPr>
            <w:tcW w:w="3500" w:type="pct"/>
            <w:vAlign w:val="center"/>
          </w:tcPr>
          <w:p w:rsidR="000B139F" w:rsidRDefault="006A5F1E" w:rsidP="00787AAE">
            <w:pPr>
              <w:spacing w:line="480" w:lineRule="auto"/>
              <w:jc w:val="center"/>
            </w:pPr>
            <m:oMathPara>
              <m:oMath>
                <m:sSub>
                  <m:sSubPr>
                    <m:ctrlPr>
                      <w:rPr>
                        <w:rFonts w:ascii="Cambria Math" w:hAnsi="Cambria Math"/>
                        <w:i/>
                      </w:rPr>
                    </m:ctrlPr>
                  </m:sSubPr>
                  <m:e>
                    <m:r>
                      <w:rPr>
                        <w:rFonts w:ascii="Cambria Math" w:hAnsi="Cambria Math"/>
                      </w:rPr>
                      <m:t>V</m:t>
                    </m:r>
                  </m:e>
                  <m:sub>
                    <m:r>
                      <w:rPr>
                        <w:rFonts w:ascii="Cambria Math" w:hAnsi="Cambria Math"/>
                      </w:rPr>
                      <m:t>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d</m:t>
                        </m:r>
                      </m:sub>
                    </m:sSub>
                  </m:num>
                  <m:den>
                    <m:r>
                      <w:rPr>
                        <w:rFonts w:ascii="Cambria Math" w:hAnsi="Cambria Math"/>
                      </w:rPr>
                      <m:t>G</m:t>
                    </m:r>
                    <m:sSub>
                      <m:sSubPr>
                        <m:ctrlPr>
                          <w:rPr>
                            <w:rFonts w:ascii="Cambria Math" w:hAnsi="Cambria Math"/>
                            <w:i/>
                          </w:rPr>
                        </m:ctrlPr>
                      </m:sSubPr>
                      <m:e>
                        <m:r>
                          <w:rPr>
                            <w:rFonts w:ascii="Cambria Math" w:hAnsi="Cambria Math"/>
                          </w:rPr>
                          <m:t>ρ</m:t>
                        </m:r>
                      </m:e>
                      <m:sub>
                        <m:r>
                          <w:rPr>
                            <w:rFonts w:ascii="Cambria Math" w:hAnsi="Cambria Math"/>
                          </w:rPr>
                          <m:t>w</m:t>
                        </m:r>
                      </m:sub>
                    </m:sSub>
                  </m:den>
                </m:f>
              </m:oMath>
            </m:oMathPara>
          </w:p>
        </w:tc>
        <w:tc>
          <w:tcPr>
            <w:tcW w:w="750" w:type="pct"/>
            <w:vAlign w:val="center"/>
          </w:tcPr>
          <w:p w:rsidR="000B139F" w:rsidRDefault="00787AAE" w:rsidP="00787AAE">
            <w:pPr>
              <w:spacing w:line="480" w:lineRule="auto"/>
              <w:jc w:val="right"/>
            </w:pPr>
            <w:r>
              <w:t>(5.1)</w:t>
            </w:r>
          </w:p>
        </w:tc>
      </w:tr>
    </w:tbl>
    <w:p w:rsidR="007823CB" w:rsidRDefault="007823CB" w:rsidP="00F127C6">
      <w:pPr>
        <w:spacing w:line="480" w:lineRule="auto"/>
        <w:jc w:val="both"/>
        <w:rPr>
          <w:rFonts w:eastAsiaTheme="minorEastAsia"/>
        </w:rPr>
      </w:pPr>
      <w:r>
        <w:rPr>
          <w:rFonts w:eastAsiaTheme="minorEastAsia"/>
        </w:rPr>
        <w:t>where V</w:t>
      </w:r>
      <w:r>
        <w:rPr>
          <w:rFonts w:eastAsiaTheme="minorEastAsia"/>
          <w:vertAlign w:val="subscript"/>
        </w:rPr>
        <w:t>s</w:t>
      </w:r>
      <w:r>
        <w:rPr>
          <w:rFonts w:eastAsiaTheme="minorEastAsia"/>
        </w:rPr>
        <w:t xml:space="preserve"> is the volume of solids, M</w:t>
      </w:r>
      <w:r>
        <w:rPr>
          <w:rFonts w:eastAsiaTheme="minorEastAsia"/>
          <w:vertAlign w:val="subscript"/>
        </w:rPr>
        <w:t>d</w:t>
      </w:r>
      <w:r>
        <w:rPr>
          <w:rFonts w:eastAsiaTheme="minorEastAsia"/>
        </w:rPr>
        <w:t xml:space="preserve"> is the dry mass of the sample at the end of the test, G is the specific gravity of the material, and </w:t>
      </w:r>
      <w:r>
        <w:rPr>
          <w:rFonts w:eastAsiaTheme="minorEastAsia" w:cstheme="minorHAnsi"/>
        </w:rPr>
        <w:t>ρ</w:t>
      </w:r>
      <w:r>
        <w:rPr>
          <w:rFonts w:eastAsiaTheme="minorEastAsia"/>
          <w:vertAlign w:val="subscript"/>
        </w:rPr>
        <w:t>w</w:t>
      </w:r>
      <w:r>
        <w:rPr>
          <w:rFonts w:eastAsiaTheme="minorEastAsia"/>
        </w:rPr>
        <w:t xml:space="preserve"> is the density of water.</w:t>
      </w:r>
    </w:p>
    <w:p w:rsidR="007823CB" w:rsidRDefault="007823CB" w:rsidP="00F127C6">
      <w:pPr>
        <w:spacing w:line="480" w:lineRule="auto"/>
        <w:jc w:val="both"/>
        <w:rPr>
          <w:rFonts w:eastAsiaTheme="minorEastAsia"/>
        </w:rPr>
      </w:pPr>
      <w:r>
        <w:rPr>
          <w:rFonts w:eastAsiaTheme="minorEastAsia"/>
        </w:rPr>
        <w:tab/>
        <w:t>Next the height of solids was determined as: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3"/>
        <w:gridCol w:w="5937"/>
        <w:gridCol w:w="1272"/>
      </w:tblGrid>
      <w:tr w:rsidR="00B44E08" w:rsidTr="00B7280C">
        <w:tc>
          <w:tcPr>
            <w:tcW w:w="2822" w:type="dxa"/>
          </w:tcPr>
          <w:p w:rsidR="00B44E08" w:rsidRDefault="00B44E08" w:rsidP="00B7280C">
            <w:pPr>
              <w:spacing w:line="480" w:lineRule="auto"/>
              <w:jc w:val="both"/>
            </w:pPr>
          </w:p>
        </w:tc>
        <w:tc>
          <w:tcPr>
            <w:tcW w:w="3500" w:type="pct"/>
            <w:vAlign w:val="center"/>
          </w:tcPr>
          <w:p w:rsidR="00B44E08" w:rsidRDefault="006A5F1E" w:rsidP="00B7280C">
            <w:pPr>
              <w:spacing w:line="480" w:lineRule="auto"/>
              <w:jc w:val="center"/>
            </w:pPr>
            <m:oMathPara>
              <m:oMath>
                <m:sSub>
                  <m:sSubPr>
                    <m:ctrlPr>
                      <w:rPr>
                        <w:rFonts w:ascii="Cambria Math" w:hAnsi="Cambria Math"/>
                        <w:i/>
                      </w:rPr>
                    </m:ctrlPr>
                  </m:sSubPr>
                  <m:e>
                    <m:r>
                      <w:rPr>
                        <w:rFonts w:ascii="Cambria Math" w:hAnsi="Cambria Math"/>
                      </w:rPr>
                      <m:t>H</m:t>
                    </m:r>
                  </m:e>
                  <m:sub>
                    <m:r>
                      <w:rPr>
                        <w:rFonts w:ascii="Cambria Math" w:hAnsi="Cambria Math"/>
                      </w:rPr>
                      <m:t>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s</m:t>
                        </m:r>
                      </m:sub>
                    </m:sSub>
                  </m:num>
                  <m:den>
                    <m:r>
                      <w:rPr>
                        <w:rFonts w:ascii="Cambria Math" w:hAnsi="Cambria Math"/>
                      </w:rPr>
                      <m:t>A</m:t>
                    </m:r>
                  </m:den>
                </m:f>
              </m:oMath>
            </m:oMathPara>
          </w:p>
        </w:tc>
        <w:tc>
          <w:tcPr>
            <w:tcW w:w="750" w:type="pct"/>
            <w:vAlign w:val="center"/>
          </w:tcPr>
          <w:p w:rsidR="00B44E08" w:rsidRDefault="00B44E08" w:rsidP="00B44E08">
            <w:pPr>
              <w:spacing w:line="480" w:lineRule="auto"/>
              <w:jc w:val="right"/>
            </w:pPr>
            <w:r>
              <w:t>(5.2)</w:t>
            </w:r>
          </w:p>
        </w:tc>
      </w:tr>
    </w:tbl>
    <w:p w:rsidR="007823CB" w:rsidRDefault="007823CB" w:rsidP="00F127C6">
      <w:pPr>
        <w:spacing w:line="480" w:lineRule="auto"/>
        <w:jc w:val="both"/>
        <w:rPr>
          <w:rFonts w:eastAsiaTheme="minorEastAsia"/>
        </w:rPr>
      </w:pPr>
      <w:r>
        <w:rPr>
          <w:rFonts w:eastAsiaTheme="minorEastAsia"/>
        </w:rPr>
        <w:t xml:space="preserve">where </w:t>
      </w:r>
      <w:r w:rsidR="00956132">
        <w:rPr>
          <w:rFonts w:eastAsiaTheme="minorEastAsia"/>
        </w:rPr>
        <w:t>H</w:t>
      </w:r>
      <w:r w:rsidR="00956132">
        <w:rPr>
          <w:rFonts w:eastAsiaTheme="minorEastAsia"/>
          <w:vertAlign w:val="subscript"/>
        </w:rPr>
        <w:t>s</w:t>
      </w:r>
      <w:r w:rsidR="00956132">
        <w:rPr>
          <w:rFonts w:eastAsiaTheme="minorEastAsia"/>
        </w:rPr>
        <w:t xml:space="preserve"> is the height of solids, and A is the cross-sectional area of the sample.</w:t>
      </w:r>
    </w:p>
    <w:p w:rsidR="00956132" w:rsidRDefault="00956132" w:rsidP="00F127C6">
      <w:pPr>
        <w:spacing w:line="480" w:lineRule="auto"/>
        <w:jc w:val="both"/>
        <w:rPr>
          <w:rFonts w:eastAsiaTheme="minorEastAsia"/>
        </w:rPr>
      </w:pPr>
      <w:r>
        <w:rPr>
          <w:rFonts w:eastAsiaTheme="minorEastAsia"/>
        </w:rPr>
        <w:tab/>
        <w:t>Finally, the void ratio could be calculated at any time during the test using the equation: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3"/>
        <w:gridCol w:w="5937"/>
        <w:gridCol w:w="1272"/>
      </w:tblGrid>
      <w:tr w:rsidR="00E57827" w:rsidTr="00B7280C">
        <w:tc>
          <w:tcPr>
            <w:tcW w:w="2822" w:type="dxa"/>
          </w:tcPr>
          <w:p w:rsidR="00E57827" w:rsidRDefault="00E57827" w:rsidP="00B7280C">
            <w:pPr>
              <w:spacing w:line="480" w:lineRule="auto"/>
              <w:jc w:val="both"/>
            </w:pPr>
          </w:p>
        </w:tc>
        <w:tc>
          <w:tcPr>
            <w:tcW w:w="3500" w:type="pct"/>
            <w:vAlign w:val="center"/>
          </w:tcPr>
          <w:p w:rsidR="00E57827" w:rsidRDefault="006A5F1E" w:rsidP="00B7280C">
            <w:pPr>
              <w:spacing w:line="480" w:lineRule="auto"/>
              <w:jc w:val="center"/>
            </w:pPr>
            <m:oMathPara>
              <m:oMath>
                <m:sSub>
                  <m:sSubPr>
                    <m:ctrlPr>
                      <w:rPr>
                        <w:rFonts w:ascii="Cambria Math" w:hAnsi="Cambria Math"/>
                        <w:i/>
                      </w:rPr>
                    </m:ctrlPr>
                  </m:sSubPr>
                  <m:e>
                    <m:r>
                      <w:rPr>
                        <w:rFonts w:ascii="Cambria Math" w:hAnsi="Cambria Math"/>
                      </w:rPr>
                      <m:t>e</m:t>
                    </m:r>
                  </m:e>
                  <m:sub>
                    <m:r>
                      <w:rPr>
                        <w:rFonts w:ascii="Cambria Math" w:hAnsi="Cambria Math"/>
                      </w:rPr>
                      <m:t>x</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H</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s</m:t>
                        </m:r>
                      </m:sub>
                    </m:sSub>
                  </m:num>
                  <m:den>
                    <m:sSub>
                      <m:sSubPr>
                        <m:ctrlPr>
                          <w:rPr>
                            <w:rFonts w:ascii="Cambria Math" w:hAnsi="Cambria Math"/>
                            <w:i/>
                          </w:rPr>
                        </m:ctrlPr>
                      </m:sSubPr>
                      <m:e>
                        <m:r>
                          <w:rPr>
                            <w:rFonts w:ascii="Cambria Math" w:hAnsi="Cambria Math"/>
                          </w:rPr>
                          <m:t>H</m:t>
                        </m:r>
                      </m:e>
                      <m:sub>
                        <m:r>
                          <w:rPr>
                            <w:rFonts w:ascii="Cambria Math" w:hAnsi="Cambria Math"/>
                          </w:rPr>
                          <m:t>s</m:t>
                        </m:r>
                      </m:sub>
                    </m:sSub>
                  </m:den>
                </m:f>
              </m:oMath>
            </m:oMathPara>
          </w:p>
        </w:tc>
        <w:tc>
          <w:tcPr>
            <w:tcW w:w="750" w:type="pct"/>
            <w:vAlign w:val="center"/>
          </w:tcPr>
          <w:p w:rsidR="00E57827" w:rsidRDefault="00E57827" w:rsidP="00B7280C">
            <w:pPr>
              <w:spacing w:line="480" w:lineRule="auto"/>
              <w:jc w:val="right"/>
            </w:pPr>
            <w:r>
              <w:t>(5.3)</w:t>
            </w:r>
          </w:p>
        </w:tc>
      </w:tr>
    </w:tbl>
    <w:p w:rsidR="00956132" w:rsidRDefault="00956132" w:rsidP="00F127C6">
      <w:pPr>
        <w:spacing w:line="480" w:lineRule="auto"/>
        <w:jc w:val="both"/>
        <w:rPr>
          <w:rFonts w:eastAsiaTheme="minorEastAsia"/>
        </w:rPr>
      </w:pPr>
      <w:r>
        <w:rPr>
          <w:rFonts w:eastAsiaTheme="minorEastAsia"/>
        </w:rPr>
        <w:t>where e</w:t>
      </w:r>
      <w:r>
        <w:rPr>
          <w:rFonts w:eastAsiaTheme="minorEastAsia"/>
          <w:vertAlign w:val="subscript"/>
        </w:rPr>
        <w:t>x</w:t>
      </w:r>
      <w:r>
        <w:rPr>
          <w:rFonts w:eastAsiaTheme="minorEastAsia"/>
        </w:rPr>
        <w:t xml:space="preserve"> is the void ratio at any time x, and H</w:t>
      </w:r>
      <w:r>
        <w:rPr>
          <w:rFonts w:eastAsiaTheme="minorEastAsia"/>
          <w:vertAlign w:val="subscript"/>
        </w:rPr>
        <w:t>x</w:t>
      </w:r>
      <w:r>
        <w:rPr>
          <w:rFonts w:eastAsiaTheme="minorEastAsia"/>
        </w:rPr>
        <w:t xml:space="preserve"> is the height of the sample at any time x.</w:t>
      </w:r>
    </w:p>
    <w:p w:rsidR="00956132" w:rsidRPr="00956132" w:rsidRDefault="00956132" w:rsidP="009D3E47">
      <w:pPr>
        <w:jc w:val="both"/>
      </w:pPr>
    </w:p>
    <w:p w:rsidR="00D667A9" w:rsidRDefault="00D667A9" w:rsidP="00817EC4">
      <w:pPr>
        <w:pStyle w:val="Heading3"/>
      </w:pPr>
      <w:bookmarkStart w:id="102" w:name="_Toc356812315"/>
      <w:r>
        <w:t>5.1.5 Coefficient of Consolidation</w:t>
      </w:r>
      <w:bookmarkEnd w:id="102"/>
    </w:p>
    <w:p w:rsidR="00D667A9" w:rsidRDefault="00D667A9" w:rsidP="00DA31FF">
      <w:pPr>
        <w:spacing w:line="480" w:lineRule="auto"/>
        <w:jc w:val="both"/>
      </w:pPr>
      <w:r>
        <w:tab/>
      </w:r>
      <w:r w:rsidR="00951677">
        <w:t>T</w:t>
      </w:r>
      <w:r w:rsidR="00934BD5">
        <w:t>he time rate in which the material experiences consolidation due to an applied load can be represented by the coefficient of consolidation</w:t>
      </w:r>
      <w:r w:rsidR="005024CF">
        <w:t>.  This parameter is usually denoted in units of cm</w:t>
      </w:r>
      <w:r w:rsidR="005024CF">
        <w:rPr>
          <w:vertAlign w:val="superscript"/>
        </w:rPr>
        <w:t>2</w:t>
      </w:r>
      <w:r w:rsidR="005024CF">
        <w:t>/sec</w:t>
      </w:r>
      <w:r w:rsidR="00934BD5">
        <w:t xml:space="preserve"> </w:t>
      </w:r>
      <w:r w:rsidR="003E0EB6">
        <w:fldChar w:fldCharType="begin"/>
      </w:r>
      <w:r w:rsidR="00934BD5">
        <w:instrText xml:space="preserve"> ADDIN EN.CITE &lt;EndNote&gt;&lt;Cite&gt;&lt;Author&gt;Budhu&lt;/Author&gt;&lt;Year&gt;2011&lt;/Year&gt;&lt;RecNum&gt;86&lt;/RecNum&gt;&lt;DisplayText&gt;(Budhu 2011; Coduto 1999)&lt;/DisplayText&gt;&lt;record&gt;&lt;rec-number&gt;86&lt;/rec-number&gt;&lt;foreign-keys&gt;&lt;key app="EN" db-id="dptxv0sx1zz2p6e0szp5tzpc5e9at0xzsr2w"&gt;86&lt;/key&gt;&lt;/foreign-keys&gt;&lt;ref-type name="Book"&gt;6&lt;/ref-type&gt;&lt;contributors&gt;&lt;authors&gt;&lt;author&gt;Budhu, Muni&lt;/author&gt;&lt;/authors&gt;&lt;/contributors&gt;&lt;titles&gt;&lt;title&gt;Soil Mechanics and Foundations&lt;/title&gt;&lt;/titles&gt;&lt;dates&gt;&lt;year&gt;2011&lt;/year&gt;&lt;/dates&gt;&lt;pub-location&gt;New Jersey&lt;/pub-location&gt;&lt;publisher&gt;John Wiley &amp;amp; Sons&lt;/publisher&gt;&lt;isbn&gt;8126517670&lt;/isbn&gt;&lt;urls&gt;&lt;/urls&gt;&lt;/record&gt;&lt;/Cite&gt;&lt;Cite&gt;&lt;Author&gt;Coduto&lt;/Author&gt;&lt;Year&gt;1999&lt;/Year&gt;&lt;RecNum&gt;88&lt;/RecNum&gt;&lt;record&gt;&lt;rec-number&gt;88&lt;/rec-number&gt;&lt;foreign-keys&gt;&lt;key app="EN" db-id="dptxv0sx1zz2p6e0szp5tzpc5e9at0xzsr2w"&gt;88&lt;/key&gt;&lt;/foreign-keys&gt;&lt;ref-type name="Book"&gt;6&lt;/ref-type&gt;&lt;contributors&gt;&lt;authors&gt;&lt;author&gt;Coduto, Donald P&lt;/author&gt;&lt;/authors&gt;&lt;/contributors&gt;&lt;titles&gt;&lt;title&gt;Geotechnical Engineering&lt;/title&gt;&lt;/titles&gt;&lt;dates&gt;&lt;year&gt;1999&lt;/year&gt;&lt;/dates&gt;&lt;pub-location&gt;New Jersey&lt;/pub-location&gt;&lt;publisher&gt;Prentice Hall&lt;/publisher&gt;&lt;isbn&gt;0131354256&lt;/isbn&gt;&lt;urls&gt;&lt;/urls&gt;&lt;/record&gt;&lt;/Cite&gt;&lt;/EndNote&gt;</w:instrText>
      </w:r>
      <w:r w:rsidR="003E0EB6">
        <w:fldChar w:fldCharType="separate"/>
      </w:r>
      <w:r w:rsidR="00934BD5">
        <w:rPr>
          <w:noProof/>
        </w:rPr>
        <w:t>(</w:t>
      </w:r>
      <w:hyperlink w:anchor="_ENREF_15" w:tooltip="Budhu, 2011 #86" w:history="1">
        <w:r w:rsidR="00986B7E">
          <w:rPr>
            <w:noProof/>
          </w:rPr>
          <w:t>Budhu 2011</w:t>
        </w:r>
      </w:hyperlink>
      <w:r w:rsidR="00934BD5">
        <w:rPr>
          <w:noProof/>
        </w:rPr>
        <w:t xml:space="preserve">; </w:t>
      </w:r>
      <w:hyperlink w:anchor="_ENREF_18" w:tooltip="Coduto, 1999 #88" w:history="1">
        <w:r w:rsidR="00986B7E">
          <w:rPr>
            <w:noProof/>
          </w:rPr>
          <w:t>Coduto 1999</w:t>
        </w:r>
      </w:hyperlink>
      <w:r w:rsidR="00934BD5">
        <w:rPr>
          <w:noProof/>
        </w:rPr>
        <w:t>)</w:t>
      </w:r>
      <w:r w:rsidR="003E0EB6">
        <w:fldChar w:fldCharType="end"/>
      </w:r>
      <w:r w:rsidR="00934BD5">
        <w:t xml:space="preserve">.  In accordance with ASTM D2435, the coefficient of consolidation was determined according to “Alternative Interpretation Procedure 1.”  </w:t>
      </w:r>
      <w:r w:rsidR="005024CF">
        <w:t xml:space="preserve">This method involves plotting the </w:t>
      </w:r>
      <w:r w:rsidR="00EA581C">
        <w:t>strain</w:t>
      </w:r>
      <w:r w:rsidR="005024CF">
        <w:t xml:space="preserve"> vs. log time curves for each loading</w:t>
      </w:r>
      <w:r w:rsidR="00EA581C">
        <w:t xml:space="preserve">.  According to this procedure, these curves are then </w:t>
      </w:r>
      <w:r w:rsidR="00EA581C">
        <w:lastRenderedPageBreak/>
        <w:t xml:space="preserve">used to </w:t>
      </w:r>
      <w:r w:rsidR="00951677">
        <w:t>extract</w:t>
      </w:r>
      <w:r w:rsidR="00EA581C">
        <w:t xml:space="preserve"> the strain at the end of primary consolidation (</w:t>
      </w:r>
      <w:r w:rsidR="00EA581C">
        <w:rPr>
          <w:rFonts w:cstheme="minorHAnsi"/>
        </w:rPr>
        <w:t>ε</w:t>
      </w:r>
      <w:r w:rsidR="00EA581C">
        <w:rPr>
          <w:vertAlign w:val="subscript"/>
        </w:rPr>
        <w:t>100</w:t>
      </w:r>
      <w:r w:rsidR="00EA581C">
        <w:t>), the strain at the beginning of primary consolidation (</w:t>
      </w:r>
      <w:r w:rsidR="00EA581C">
        <w:rPr>
          <w:rFonts w:cstheme="minorHAnsi"/>
        </w:rPr>
        <w:t>ε</w:t>
      </w:r>
      <w:r w:rsidR="00EA581C">
        <w:rPr>
          <w:vertAlign w:val="subscript"/>
        </w:rPr>
        <w:t>0</w:t>
      </w:r>
      <w:r w:rsidR="00EA581C">
        <w:t xml:space="preserve">), </w:t>
      </w:r>
      <w:r w:rsidR="00951677">
        <w:t xml:space="preserve">and </w:t>
      </w:r>
      <w:r w:rsidR="00EA581C">
        <w:t>the strain at 50% of primary consolidation (</w:t>
      </w:r>
      <w:r w:rsidR="00EA581C">
        <w:rPr>
          <w:rFonts w:cstheme="minorHAnsi"/>
        </w:rPr>
        <w:t>ε</w:t>
      </w:r>
      <w:r w:rsidR="00EA581C">
        <w:rPr>
          <w:vertAlign w:val="subscript"/>
        </w:rPr>
        <w:t>50</w:t>
      </w:r>
      <w:r w:rsidR="00EA581C">
        <w:t>)</w:t>
      </w:r>
      <w:r w:rsidR="00951677">
        <w:t xml:space="preserve">.  </w:t>
      </w:r>
      <w:r w:rsidR="00951677">
        <w:rPr>
          <w:rFonts w:cstheme="minorHAnsi"/>
        </w:rPr>
        <w:t>ε</w:t>
      </w:r>
      <w:r w:rsidR="00951677">
        <w:rPr>
          <w:vertAlign w:val="subscript"/>
        </w:rPr>
        <w:t>50</w:t>
      </w:r>
      <w:r w:rsidR="00951677">
        <w:t xml:space="preserve"> is then used to determine</w:t>
      </w:r>
      <w:r w:rsidR="00EA581C">
        <w:t xml:space="preserve"> the time at 50% of primary consolidation (t</w:t>
      </w:r>
      <w:r w:rsidR="00EA581C">
        <w:rPr>
          <w:vertAlign w:val="subscript"/>
        </w:rPr>
        <w:t>50</w:t>
      </w:r>
      <w:r w:rsidR="00EA581C">
        <w:t xml:space="preserve">), and </w:t>
      </w:r>
      <w:r w:rsidR="00570802">
        <w:t>the coefficient of consolidation (c</w:t>
      </w:r>
      <w:r w:rsidR="00570802">
        <w:rPr>
          <w:vertAlign w:val="subscript"/>
        </w:rPr>
        <w:t>v</w:t>
      </w:r>
      <w:r w:rsidR="00570802">
        <w:t>).</w:t>
      </w:r>
      <w:r w:rsidR="00951677">
        <w:t xml:space="preserve">  An example of this procedure applied to the data from one of the tests in this study is</w:t>
      </w:r>
      <w:r w:rsidR="002B600A">
        <w:t xml:space="preserve"> shown in Figure 5.4.</w:t>
      </w:r>
    </w:p>
    <w:p w:rsidR="009D3E47" w:rsidRDefault="009D3E47" w:rsidP="009D3E47">
      <w:pPr>
        <w:spacing w:line="480" w:lineRule="auto"/>
        <w:jc w:val="both"/>
      </w:pPr>
      <w:r>
        <w:tab/>
        <w:t>The coefficient of consolidation, C</w:t>
      </w:r>
      <w:r>
        <w:rPr>
          <w:vertAlign w:val="subscript"/>
        </w:rPr>
        <w:t>v</w:t>
      </w:r>
      <w:r>
        <w:t>, can then be calculated based on t</w:t>
      </w:r>
      <w:r>
        <w:rPr>
          <w:vertAlign w:val="subscript"/>
        </w:rPr>
        <w:t>50</w:t>
      </w:r>
      <w: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3"/>
        <w:gridCol w:w="5937"/>
        <w:gridCol w:w="1272"/>
      </w:tblGrid>
      <w:tr w:rsidR="009D3E47" w:rsidTr="00527C3C">
        <w:tc>
          <w:tcPr>
            <w:tcW w:w="2822" w:type="dxa"/>
          </w:tcPr>
          <w:p w:rsidR="009D3E47" w:rsidRDefault="009D3E47" w:rsidP="00527C3C">
            <w:pPr>
              <w:spacing w:line="480" w:lineRule="auto"/>
              <w:jc w:val="both"/>
            </w:pPr>
          </w:p>
        </w:tc>
        <w:tc>
          <w:tcPr>
            <w:tcW w:w="3500" w:type="pct"/>
            <w:vAlign w:val="center"/>
          </w:tcPr>
          <w:p w:rsidR="009D3E47" w:rsidRDefault="006A5F1E" w:rsidP="00527C3C">
            <w:pPr>
              <w:spacing w:line="480" w:lineRule="auto"/>
              <w:jc w:val="center"/>
            </w:pPr>
            <m:oMathPara>
              <m:oMath>
                <m:sSub>
                  <m:sSubPr>
                    <m:ctrlPr>
                      <w:rPr>
                        <w:rFonts w:ascii="Cambria Math" w:hAnsi="Cambria Math"/>
                        <w:i/>
                      </w:rPr>
                    </m:ctrlPr>
                  </m:sSubPr>
                  <m:e>
                    <m:r>
                      <w:rPr>
                        <w:rFonts w:ascii="Cambria Math" w:hAnsi="Cambria Math"/>
                      </w:rPr>
                      <m:t>C</m:t>
                    </m:r>
                  </m:e>
                  <m:sub>
                    <m:r>
                      <w:rPr>
                        <w:rFonts w:ascii="Cambria Math" w:hAnsi="Cambria Math"/>
                      </w:rPr>
                      <m:t>v</m:t>
                    </m:r>
                  </m:sub>
                </m:sSub>
                <m:r>
                  <w:rPr>
                    <w:rFonts w:ascii="Cambria Math" w:hAnsi="Cambria Math"/>
                  </w:rPr>
                  <m:t>=</m:t>
                </m:r>
                <m:f>
                  <m:fPr>
                    <m:ctrlPr>
                      <w:rPr>
                        <w:rFonts w:ascii="Cambria Math" w:hAnsi="Cambria Math"/>
                        <w:i/>
                      </w:rPr>
                    </m:ctrlPr>
                  </m:fPr>
                  <m:num>
                    <m:r>
                      <w:rPr>
                        <w:rFonts w:ascii="Cambria Math" w:hAnsi="Cambria Math"/>
                      </w:rPr>
                      <m:t>0.197</m:t>
                    </m:r>
                    <m:sSubSup>
                      <m:sSubSupPr>
                        <m:ctrlPr>
                          <w:rPr>
                            <w:rFonts w:ascii="Cambria Math" w:hAnsi="Cambria Math"/>
                            <w:i/>
                          </w:rPr>
                        </m:ctrlPr>
                      </m:sSubSupPr>
                      <m:e>
                        <m:r>
                          <w:rPr>
                            <w:rFonts w:ascii="Cambria Math" w:hAnsi="Cambria Math"/>
                          </w:rPr>
                          <m:t>H</m:t>
                        </m:r>
                      </m:e>
                      <m:sub>
                        <m:r>
                          <w:rPr>
                            <w:rFonts w:ascii="Cambria Math" w:hAnsi="Cambria Math"/>
                          </w:rPr>
                          <m:t>dr</m:t>
                        </m:r>
                      </m:sub>
                      <m:sup>
                        <m:r>
                          <w:rPr>
                            <w:rFonts w:ascii="Cambria Math" w:hAnsi="Cambria Math"/>
                          </w:rPr>
                          <m:t>2</m:t>
                        </m:r>
                      </m:sup>
                    </m:sSubSup>
                  </m:num>
                  <m:den>
                    <m:sSub>
                      <m:sSubPr>
                        <m:ctrlPr>
                          <w:rPr>
                            <w:rFonts w:ascii="Cambria Math" w:hAnsi="Cambria Math"/>
                            <w:i/>
                          </w:rPr>
                        </m:ctrlPr>
                      </m:sSubPr>
                      <m:e>
                        <m:r>
                          <w:rPr>
                            <w:rFonts w:ascii="Cambria Math" w:hAnsi="Cambria Math"/>
                          </w:rPr>
                          <m:t>t</m:t>
                        </m:r>
                      </m:e>
                      <m:sub>
                        <m:r>
                          <w:rPr>
                            <w:rFonts w:ascii="Cambria Math" w:hAnsi="Cambria Math"/>
                          </w:rPr>
                          <m:t>50</m:t>
                        </m:r>
                      </m:sub>
                    </m:sSub>
                  </m:den>
                </m:f>
              </m:oMath>
            </m:oMathPara>
          </w:p>
        </w:tc>
        <w:tc>
          <w:tcPr>
            <w:tcW w:w="750" w:type="pct"/>
            <w:vAlign w:val="center"/>
          </w:tcPr>
          <w:p w:rsidR="009D3E47" w:rsidRDefault="009D3E47" w:rsidP="00527C3C">
            <w:pPr>
              <w:spacing w:line="480" w:lineRule="auto"/>
              <w:jc w:val="right"/>
            </w:pPr>
            <w:r>
              <w:t>(5.4)</w:t>
            </w:r>
          </w:p>
        </w:tc>
      </w:tr>
    </w:tbl>
    <w:p w:rsidR="00570802" w:rsidRPr="00570802" w:rsidRDefault="006A5F1E" w:rsidP="00A45E92">
      <w:pPr>
        <w:spacing w:before="480"/>
        <w:jc w:val="both"/>
      </w:pPr>
      <w:r>
        <w:rPr>
          <w:noProof/>
        </w:rPr>
        <w:pict>
          <v:shape id="_x0000_s1135" type="#_x0000_t202" style="position:absolute;left:0;text-align:left;margin-left:79.9pt;margin-top:148.25pt;width:38.5pt;height:25pt;z-index:251647488;mso-position-horizontal-relative:text;mso-position-vertical-relative:text" filled="f" stroked="f">
            <v:textbox style="mso-next-textbox:#_x0000_s1135">
              <w:txbxContent>
                <w:p w:rsidR="006A5F1E" w:rsidRPr="00570802" w:rsidRDefault="006A5F1E" w:rsidP="000A0988">
                  <w:pPr>
                    <w:rPr>
                      <w:vertAlign w:val="subscript"/>
                    </w:rPr>
                  </w:pPr>
                  <w:r>
                    <w:rPr>
                      <w:rFonts w:cstheme="minorHAnsi"/>
                    </w:rPr>
                    <w:t>ε</w:t>
                  </w:r>
                  <w:r>
                    <w:rPr>
                      <w:vertAlign w:val="subscript"/>
                    </w:rPr>
                    <w:t>50</w:t>
                  </w:r>
                </w:p>
              </w:txbxContent>
            </v:textbox>
          </v:shape>
        </w:pict>
      </w:r>
      <w:r>
        <w:rPr>
          <w:noProof/>
        </w:rPr>
        <w:pict>
          <v:shape id="_x0000_s1137" type="#_x0000_t32" style="position:absolute;left:0;text-align:left;margin-left:56.15pt;margin-top:159.75pt;width:28pt;height:7.05pt;flip:x;z-index:251649536;mso-position-horizontal-relative:text;mso-position-vertical-relative:text" o:connectortype="straight">
            <v:stroke endarrow="block"/>
          </v:shape>
        </w:pict>
      </w:r>
      <w:r>
        <w:rPr>
          <w:noProof/>
        </w:rPr>
        <w:pict>
          <v:shape id="_x0000_s1138" type="#_x0000_t202" style="position:absolute;left:0;text-align:left;margin-left:161.4pt;margin-top:245.25pt;width:38.5pt;height:25pt;z-index:251650560;mso-position-horizontal-relative:text;mso-position-vertical-relative:text" filled="f" stroked="f">
            <v:textbox style="mso-next-textbox:#_x0000_s1138">
              <w:txbxContent>
                <w:p w:rsidR="006A5F1E" w:rsidRPr="00570802" w:rsidRDefault="006A5F1E" w:rsidP="002B600A">
                  <w:pPr>
                    <w:rPr>
                      <w:vertAlign w:val="subscript"/>
                    </w:rPr>
                  </w:pPr>
                  <w:r>
                    <w:rPr>
                      <w:rFonts w:cstheme="minorHAnsi"/>
                    </w:rPr>
                    <w:t>t</w:t>
                  </w:r>
                  <w:r>
                    <w:rPr>
                      <w:vertAlign w:val="subscript"/>
                    </w:rPr>
                    <w:t>50</w:t>
                  </w:r>
                </w:p>
              </w:txbxContent>
            </v:textbox>
          </v:shape>
        </w:pict>
      </w:r>
      <w:r>
        <w:rPr>
          <w:noProof/>
        </w:rPr>
        <w:pict>
          <v:shape id="_x0000_s1139" type="#_x0000_t32" style="position:absolute;left:0;text-align:left;margin-left:181.4pt;margin-top:263.2pt;width:31.5pt;height:13.05pt;z-index:251651584;mso-position-horizontal-relative:text;mso-position-vertical-relative:text" o:connectortype="straight">
            <v:stroke endarrow="block"/>
          </v:shape>
        </w:pict>
      </w:r>
      <w:r>
        <w:rPr>
          <w:noProof/>
        </w:rPr>
        <w:pict>
          <v:shape id="_x0000_s1134" type="#_x0000_t202" style="position:absolute;left:0;text-align:left;margin-left:79.9pt;margin-top:93.75pt;width:38.5pt;height:25pt;z-index:251646464;mso-position-horizontal-relative:text;mso-position-vertical-relative:text" filled="f" stroked="f">
            <v:textbox style="mso-next-textbox:#_x0000_s1134">
              <w:txbxContent>
                <w:p w:rsidR="006A5F1E" w:rsidRPr="00570802" w:rsidRDefault="006A5F1E" w:rsidP="000A0988">
                  <w:pPr>
                    <w:rPr>
                      <w:vertAlign w:val="subscript"/>
                    </w:rPr>
                  </w:pPr>
                  <w:r>
                    <w:rPr>
                      <w:rFonts w:cstheme="minorHAnsi"/>
                    </w:rPr>
                    <w:t>ε</w:t>
                  </w:r>
                  <w:r>
                    <w:rPr>
                      <w:vertAlign w:val="subscript"/>
                    </w:rPr>
                    <w:t>0</w:t>
                  </w:r>
                </w:p>
              </w:txbxContent>
            </v:textbox>
          </v:shape>
        </w:pict>
      </w:r>
      <w:r>
        <w:rPr>
          <w:noProof/>
        </w:rPr>
        <w:pict>
          <v:shape id="_x0000_s1136" type="#_x0000_t32" style="position:absolute;left:0;text-align:left;margin-left:59.15pt;margin-top:95.55pt;width:25pt;height:7.15pt;flip:x y;z-index:251648512;mso-position-horizontal-relative:text;mso-position-vertical-relative:text" o:connectortype="straight">
            <v:stroke endarrow="block"/>
          </v:shape>
        </w:pict>
      </w:r>
      <w:r>
        <w:rPr>
          <w:noProof/>
        </w:rPr>
        <w:pict>
          <v:shape id="_x0000_s1133" type="#_x0000_t32" style="position:absolute;left:0;text-align:left;margin-left:57.65pt;margin-top:230.5pt;width:25pt;height:8.55pt;flip:x;z-index:251645440;mso-position-horizontal-relative:text;mso-position-vertical-relative:text" o:connectortype="straight">
            <v:stroke endarrow="block"/>
          </v:shape>
        </w:pict>
      </w:r>
      <w:r>
        <w:rPr>
          <w:noProof/>
        </w:rPr>
        <w:pict>
          <v:shape id="_x0000_s1132" type="#_x0000_t202" style="position:absolute;left:0;text-align:left;margin-left:78.4pt;margin-top:214.05pt;width:38.5pt;height:25pt;z-index:251644416;mso-position-horizontal-relative:text;mso-position-vertical-relative:text" filled="f" stroked="f">
            <v:textbox style="mso-next-textbox:#_x0000_s1132">
              <w:txbxContent>
                <w:p w:rsidR="006A5F1E" w:rsidRPr="00570802" w:rsidRDefault="006A5F1E">
                  <w:pPr>
                    <w:rPr>
                      <w:vertAlign w:val="subscript"/>
                    </w:rPr>
                  </w:pPr>
                  <w:r>
                    <w:rPr>
                      <w:rFonts w:cstheme="minorHAnsi"/>
                    </w:rPr>
                    <w:t>ε</w:t>
                  </w:r>
                  <w:r>
                    <w:rPr>
                      <w:vertAlign w:val="subscript"/>
                    </w:rPr>
                    <w:t>100</w:t>
                  </w:r>
                </w:p>
              </w:txbxContent>
            </v:textbox>
          </v:shape>
        </w:pict>
      </w:r>
      <w:r w:rsidR="00570802">
        <w:rPr>
          <w:noProof/>
        </w:rPr>
        <w:drawing>
          <wp:inline distT="0" distB="0" distL="0" distR="0" wp14:anchorId="226174F6" wp14:editId="0FD0C6AE">
            <wp:extent cx="5248910" cy="3738166"/>
            <wp:effectExtent l="0" t="0" r="0" b="0"/>
            <wp:docPr id="2056" name="Chart 2056"/>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2B600A" w:rsidRPr="00B14F7C" w:rsidRDefault="002B600A" w:rsidP="002B600A">
      <w:pPr>
        <w:pStyle w:val="Caption"/>
      </w:pPr>
      <w:bookmarkStart w:id="103" w:name="_Toc356812433"/>
      <w:r w:rsidRPr="00C97DC5">
        <w:t xml:space="preserve">FIG. </w:t>
      </w:r>
      <w:r>
        <w:t>5.</w:t>
      </w:r>
      <w:r w:rsidR="00B14F7C">
        <w:t>4</w:t>
      </w:r>
      <w:r w:rsidRPr="00C97DC5">
        <w:t xml:space="preserve">:  </w:t>
      </w:r>
      <w:r w:rsidR="00951677">
        <w:t>Example</w:t>
      </w:r>
      <w:r w:rsidR="00B14F7C">
        <w:t xml:space="preserve"> data from a stain vs. log time curve showing</w:t>
      </w:r>
      <w:r w:rsidR="00951677">
        <w:t xml:space="preserve"> the locations of</w:t>
      </w:r>
      <w:r w:rsidR="00B14F7C">
        <w:t xml:space="preserve"> </w:t>
      </w:r>
      <w:r w:rsidR="00B14F7C">
        <w:rPr>
          <w:rFonts w:cstheme="minorHAnsi"/>
        </w:rPr>
        <w:t>ε</w:t>
      </w:r>
      <w:r w:rsidR="00B14F7C">
        <w:rPr>
          <w:vertAlign w:val="subscript"/>
        </w:rPr>
        <w:t>0</w:t>
      </w:r>
      <w:r w:rsidR="00B14F7C">
        <w:t xml:space="preserve">, </w:t>
      </w:r>
      <w:r w:rsidR="00B14F7C">
        <w:rPr>
          <w:rFonts w:cstheme="minorHAnsi"/>
        </w:rPr>
        <w:t>ε</w:t>
      </w:r>
      <w:r w:rsidR="00B14F7C">
        <w:rPr>
          <w:vertAlign w:val="subscript"/>
        </w:rPr>
        <w:t>50</w:t>
      </w:r>
      <w:r w:rsidR="00B14F7C">
        <w:t xml:space="preserve">, </w:t>
      </w:r>
      <w:r w:rsidR="00B14F7C">
        <w:rPr>
          <w:rFonts w:cstheme="minorHAnsi"/>
        </w:rPr>
        <w:t>ε</w:t>
      </w:r>
      <w:r w:rsidR="00B14F7C">
        <w:rPr>
          <w:vertAlign w:val="subscript"/>
        </w:rPr>
        <w:t>100</w:t>
      </w:r>
      <w:r w:rsidR="00B14F7C">
        <w:t>, and t</w:t>
      </w:r>
      <w:r w:rsidR="00B14F7C">
        <w:rPr>
          <w:vertAlign w:val="subscript"/>
        </w:rPr>
        <w:t>50</w:t>
      </w:r>
      <w:bookmarkEnd w:id="103"/>
    </w:p>
    <w:p w:rsidR="00916CE8" w:rsidRDefault="00916CE8" w:rsidP="00916CE8">
      <w:pPr>
        <w:spacing w:line="480" w:lineRule="auto"/>
        <w:jc w:val="both"/>
        <w:rPr>
          <w:rFonts w:eastAsiaTheme="minorEastAsia"/>
        </w:rPr>
      </w:pPr>
      <w:r>
        <w:rPr>
          <w:rFonts w:eastAsiaTheme="minorEastAsia"/>
        </w:rPr>
        <w:lastRenderedPageBreak/>
        <w:t>where C</w:t>
      </w:r>
      <w:r>
        <w:rPr>
          <w:rFonts w:eastAsiaTheme="minorEastAsia"/>
          <w:vertAlign w:val="subscript"/>
        </w:rPr>
        <w:t>v</w:t>
      </w:r>
      <w:r>
        <w:rPr>
          <w:rFonts w:eastAsiaTheme="minorEastAsia"/>
        </w:rPr>
        <w:t xml:space="preserve"> is the coefficient of consolidation and H</w:t>
      </w:r>
      <w:r>
        <w:rPr>
          <w:rFonts w:eastAsiaTheme="minorEastAsia"/>
        </w:rPr>
        <w:softHyphen/>
      </w:r>
      <w:r>
        <w:rPr>
          <w:rFonts w:eastAsiaTheme="minorEastAsia"/>
          <w:vertAlign w:val="subscript"/>
        </w:rPr>
        <w:t>dr</w:t>
      </w:r>
      <w:r>
        <w:rPr>
          <w:rFonts w:eastAsiaTheme="minorEastAsia"/>
        </w:rPr>
        <w:t xml:space="preserve"> is the length of the drainage path at 50% consolidation.  Because this calculation was performed for each loading (87 kPa, 136 kPa, etc.) of the sample being tested, an average value was taken for each sample and recorded (Appendix B).</w:t>
      </w:r>
    </w:p>
    <w:p w:rsidR="00A45E92" w:rsidRDefault="00A45E92" w:rsidP="00A45E92">
      <w:pPr>
        <w:jc w:val="both"/>
        <w:rPr>
          <w:rFonts w:eastAsiaTheme="minorEastAsia"/>
        </w:rPr>
      </w:pPr>
    </w:p>
    <w:p w:rsidR="00D667A9" w:rsidRDefault="00D667A9" w:rsidP="00817EC4">
      <w:pPr>
        <w:pStyle w:val="Heading3"/>
      </w:pPr>
      <w:bookmarkStart w:id="104" w:name="_Toc356812316"/>
      <w:r>
        <w:t>5.1.6 Compression Index and Recompression Index</w:t>
      </w:r>
      <w:bookmarkEnd w:id="104"/>
    </w:p>
    <w:p w:rsidR="00D667A9" w:rsidRDefault="00E321FC" w:rsidP="006E60D4">
      <w:pPr>
        <w:spacing w:line="480" w:lineRule="auto"/>
        <w:jc w:val="both"/>
      </w:pPr>
      <w:r>
        <w:tab/>
      </w:r>
      <w:r w:rsidR="00E86A58">
        <w:t>In addition to loading conditions, i</w:t>
      </w:r>
      <w:r w:rsidR="00AB0F57">
        <w:t>t is also important to</w:t>
      </w:r>
      <w:r w:rsidR="00E86A58">
        <w:t xml:space="preserve"> observe the material response to unloading in order to determine if the material demonstrates recoverable strain.</w:t>
      </w:r>
      <w:r w:rsidR="00AB0F57">
        <w:t xml:space="preserve">  In the plot of vertical effective stress vs. void ratio, the slope of the normal compression line is known as the compression index, or C</w:t>
      </w:r>
      <w:r w:rsidR="00AB0F57">
        <w:rPr>
          <w:vertAlign w:val="subscript"/>
        </w:rPr>
        <w:t>c</w:t>
      </w:r>
      <w:r w:rsidR="00AB0F57">
        <w:t>.  In the same plot, the slope of the unloading line is known as the recompression index</w:t>
      </w:r>
      <w:r w:rsidR="009E759C">
        <w:t>,</w:t>
      </w:r>
      <w:r w:rsidR="00AB0F57">
        <w:t xml:space="preserve"> or C</w:t>
      </w:r>
      <w:r w:rsidR="00AB0F57">
        <w:rPr>
          <w:vertAlign w:val="subscript"/>
        </w:rPr>
        <w:t>r</w:t>
      </w:r>
      <w:r w:rsidR="00AB0F57">
        <w:t xml:space="preserve">.  </w:t>
      </w:r>
      <w:r w:rsidR="008B78D2">
        <w:t>These values are important because they show the relative amount of consolidation or rebound</w:t>
      </w:r>
      <w:r w:rsidR="009E759C">
        <w:t xml:space="preserve"> throughout the test</w:t>
      </w:r>
      <w:r w:rsidR="008B78D2">
        <w:t xml:space="preserve">, with higher slopes denoting larger variations in the void ratio with load </w:t>
      </w:r>
      <w:r w:rsidR="003E0EB6">
        <w:fldChar w:fldCharType="begin"/>
      </w:r>
      <w:r w:rsidR="008B78D2">
        <w:instrText xml:space="preserve"> ADDIN EN.CITE &lt;EndNote&gt;&lt;Cite&gt;&lt;Author&gt;Budhu&lt;/Author&gt;&lt;Year&gt;2011&lt;/Year&gt;&lt;RecNum&gt;86&lt;/RecNum&gt;&lt;DisplayText&gt;(Budhu 2011; Coduto 1999; Lambe and Whitman 1969)&lt;/DisplayText&gt;&lt;record&gt;&lt;rec-number&gt;86&lt;/rec-number&gt;&lt;foreign-keys&gt;&lt;key app="EN" db-id="dptxv0sx1zz2p6e0szp5tzpc5e9at0xzsr2w"&gt;86&lt;/key&gt;&lt;/foreign-keys&gt;&lt;ref-type name="Book"&gt;6&lt;/ref-type&gt;&lt;contributors&gt;&lt;authors&gt;&lt;author&gt;Budhu, Muni&lt;/author&gt;&lt;/authors&gt;&lt;/contributors&gt;&lt;titles&gt;&lt;title&gt;Soil Mechanics and Foundations&lt;/title&gt;&lt;/titles&gt;&lt;dates&gt;&lt;year&gt;2011&lt;/year&gt;&lt;/dates&gt;&lt;pub-location&gt;New Jersey&lt;/pub-location&gt;&lt;publisher&gt;John Wiley &amp;amp; Sons&lt;/publisher&gt;&lt;isbn&gt;8126517670&lt;/isbn&gt;&lt;urls&gt;&lt;/urls&gt;&lt;/record&gt;&lt;/Cite&gt;&lt;Cite&gt;&lt;Author&gt;Coduto&lt;/Author&gt;&lt;Year&gt;1999&lt;/Year&gt;&lt;RecNum&gt;88&lt;/RecNum&gt;&lt;record&gt;&lt;rec-number&gt;88&lt;/rec-number&gt;&lt;foreign-keys&gt;&lt;key app="EN" db-id="dptxv0sx1zz2p6e0szp5tzpc5e9at0xzsr2w"&gt;88&lt;/key&gt;&lt;/foreign-keys&gt;&lt;ref-type name="Book"&gt;6&lt;/ref-type&gt;&lt;contributors&gt;&lt;authors&gt;&lt;author&gt;Coduto, Donald P&lt;/author&gt;&lt;/authors&gt;&lt;/contributors&gt;&lt;titles&gt;&lt;title&gt;Geotechnical Engineering&lt;/title&gt;&lt;/titles&gt;&lt;dates&gt;&lt;year&gt;1999&lt;/year&gt;&lt;/dates&gt;&lt;pub-location&gt;New Jersey&lt;/pub-location&gt;&lt;publisher&gt;Prentice Hall&lt;/publisher&gt;&lt;isbn&gt;0131354256&lt;/isbn&gt;&lt;urls&gt;&lt;/urls&gt;&lt;/record&gt;&lt;/Cite&gt;&lt;Cite&gt;&lt;Author&gt;Lambe&lt;/Author&gt;&lt;Year&gt;1969&lt;/Year&gt;&lt;RecNum&gt;87&lt;/RecNum&gt;&lt;record&gt;&lt;rec-number&gt;87&lt;/rec-number&gt;&lt;foreign-keys&gt;&lt;key app="EN" db-id="dptxv0sx1zz2p6e0szp5tzpc5e9at0xzsr2w"&gt;87&lt;/key&gt;&lt;/foreign-keys&gt;&lt;ref-type name="Generic"&gt;13&lt;/ref-type&gt;&lt;contributors&gt;&lt;authors&gt;&lt;author&gt;Lambe, T. W.&lt;/author&gt;&lt;author&gt;Whitman, R. V.&lt;/author&gt;&lt;/authors&gt;&lt;/contributors&gt;&lt;titles&gt;&lt;title&gt;Soil Mechanics&lt;/title&gt;&lt;/titles&gt;&lt;dates&gt;&lt;year&gt;1969&lt;/year&gt;&lt;/dates&gt;&lt;pub-location&gt;New York&lt;/pub-location&gt;&lt;publisher&gt;John Wiley&lt;/publisher&gt;&lt;urls&gt;&lt;/urls&gt;&lt;/record&gt;&lt;/Cite&gt;&lt;/EndNote&gt;</w:instrText>
      </w:r>
      <w:r w:rsidR="003E0EB6">
        <w:fldChar w:fldCharType="separate"/>
      </w:r>
      <w:r w:rsidR="008B78D2">
        <w:rPr>
          <w:noProof/>
        </w:rPr>
        <w:t>(</w:t>
      </w:r>
      <w:hyperlink w:anchor="_ENREF_15" w:tooltip="Budhu, 2011 #86" w:history="1">
        <w:r w:rsidR="00986B7E">
          <w:rPr>
            <w:noProof/>
          </w:rPr>
          <w:t>Budhu 2011</w:t>
        </w:r>
      </w:hyperlink>
      <w:r w:rsidR="008B78D2">
        <w:rPr>
          <w:noProof/>
        </w:rPr>
        <w:t xml:space="preserve">; </w:t>
      </w:r>
      <w:hyperlink w:anchor="_ENREF_18" w:tooltip="Coduto, 1999 #88" w:history="1">
        <w:r w:rsidR="00986B7E">
          <w:rPr>
            <w:noProof/>
          </w:rPr>
          <w:t>Coduto 1999</w:t>
        </w:r>
      </w:hyperlink>
      <w:r w:rsidR="008B78D2">
        <w:rPr>
          <w:noProof/>
        </w:rPr>
        <w:t xml:space="preserve">; </w:t>
      </w:r>
      <w:hyperlink w:anchor="_ENREF_46" w:tooltip="Lambe, 1969 #87" w:history="1">
        <w:r w:rsidR="00986B7E">
          <w:rPr>
            <w:noProof/>
          </w:rPr>
          <w:t>Lambe and Whitman 1969</w:t>
        </w:r>
      </w:hyperlink>
      <w:r w:rsidR="008B78D2">
        <w:rPr>
          <w:noProof/>
        </w:rPr>
        <w:t>)</w:t>
      </w:r>
      <w:r w:rsidR="003E0EB6">
        <w:fldChar w:fldCharType="end"/>
      </w:r>
      <w:r w:rsidR="008B78D2">
        <w:t xml:space="preserve">.  As shown in Figure 5.5, a sample </w:t>
      </w:r>
      <w:r w:rsidR="007C4BC1">
        <w:t>effective stress vs. void ratio curve is shown, with logarithmic trendlines added for the loading and unloading portions, respectively.  The slope of the initial loading curve (C</w:t>
      </w:r>
      <w:r w:rsidR="007C4BC1">
        <w:rPr>
          <w:vertAlign w:val="subscript"/>
        </w:rPr>
        <w:t>c</w:t>
      </w:r>
      <w:r w:rsidR="007C4BC1">
        <w:t>) is 0.180, and the slope of the rebound (C</w:t>
      </w:r>
      <w:r w:rsidR="007C4BC1">
        <w:rPr>
          <w:vertAlign w:val="subscript"/>
        </w:rPr>
        <w:t>r</w:t>
      </w:r>
      <w:r w:rsidR="007C4BC1">
        <w:t xml:space="preserve">) is 0.079.  </w:t>
      </w:r>
      <w:r w:rsidR="008F75C4">
        <w:t>Plots containing these</w:t>
      </w:r>
      <w:r w:rsidR="007C4BC1">
        <w:t xml:space="preserve"> values for each sample </w:t>
      </w:r>
      <w:r w:rsidR="008F75C4">
        <w:t>are</w:t>
      </w:r>
      <w:r w:rsidR="007C4BC1">
        <w:t xml:space="preserve"> shown in Appendix </w:t>
      </w:r>
      <w:r w:rsidR="008F75C4">
        <w:t>B</w:t>
      </w:r>
      <w:r w:rsidR="007C4BC1">
        <w:t>.</w:t>
      </w:r>
    </w:p>
    <w:p w:rsidR="009F089E" w:rsidRDefault="009F089E" w:rsidP="009F089E">
      <w:pPr>
        <w:jc w:val="both"/>
      </w:pPr>
    </w:p>
    <w:p w:rsidR="00A45E92" w:rsidRDefault="00A45E92" w:rsidP="009F089E">
      <w:pPr>
        <w:jc w:val="both"/>
      </w:pPr>
    </w:p>
    <w:p w:rsidR="00A45E92" w:rsidRDefault="00A45E92" w:rsidP="009F089E">
      <w:pPr>
        <w:jc w:val="both"/>
      </w:pPr>
    </w:p>
    <w:p w:rsidR="00A45E92" w:rsidRDefault="00A45E92" w:rsidP="009F089E">
      <w:pPr>
        <w:jc w:val="both"/>
      </w:pPr>
    </w:p>
    <w:p w:rsidR="00A45E92" w:rsidRDefault="00A45E92" w:rsidP="009F089E">
      <w:pPr>
        <w:jc w:val="both"/>
      </w:pPr>
    </w:p>
    <w:p w:rsidR="00A45E92" w:rsidRPr="007C4BC1" w:rsidRDefault="006A5F1E" w:rsidP="00A45E92">
      <w:pPr>
        <w:spacing w:before="240"/>
        <w:jc w:val="center"/>
      </w:pPr>
      <w:r>
        <w:rPr>
          <w:noProof/>
        </w:rPr>
        <w:lastRenderedPageBreak/>
        <w:pict>
          <v:rect id="_x0000_s1366" style="position:absolute;left:0;text-align:left;margin-left:247.1pt;margin-top:61.5pt;width:19.6pt;height:10.5pt;z-index:251826688" filled="f" strokecolor="red" strokeweight="1pt"/>
        </w:pict>
      </w:r>
      <w:r>
        <w:rPr>
          <w:noProof/>
        </w:rPr>
        <w:pict>
          <v:rect id="_x0000_s1365" style="position:absolute;left:0;text-align:left;margin-left:134.65pt;margin-top:169pt;width:24.5pt;height:10.5pt;z-index:251825664" filled="f" strokecolor="red" strokeweight="1pt"/>
        </w:pict>
      </w:r>
      <w:r>
        <w:rPr>
          <w:noProof/>
        </w:rPr>
        <w:pict>
          <v:shape id="_x0000_s1363" type="#_x0000_t202" style="position:absolute;left:0;text-align:left;margin-left:245.65pt;margin-top:40.5pt;width:30pt;height:26pt;z-index:251823616" filled="f" stroked="f">
            <v:textbox style="mso-next-textbox:#_x0000_s1363">
              <w:txbxContent>
                <w:p w:rsidR="006A5F1E" w:rsidRPr="005F1C69" w:rsidRDefault="006A5F1E" w:rsidP="00A45E92">
                  <w:pPr>
                    <w:rPr>
                      <w:color w:val="FF0000"/>
                      <w:vertAlign w:val="subscript"/>
                    </w:rPr>
                  </w:pPr>
                  <w:r w:rsidRPr="005F1C69">
                    <w:rPr>
                      <w:color w:val="FF0000"/>
                    </w:rPr>
                    <w:t>C</w:t>
                  </w:r>
                  <w:r w:rsidRPr="005F1C69">
                    <w:rPr>
                      <w:color w:val="FF0000"/>
                      <w:vertAlign w:val="subscript"/>
                    </w:rPr>
                    <w:t>c</w:t>
                  </w:r>
                </w:p>
              </w:txbxContent>
            </v:textbox>
          </v:shape>
        </w:pict>
      </w:r>
      <w:r>
        <w:rPr>
          <w:noProof/>
        </w:rPr>
        <w:pict>
          <v:shape id="_x0000_s1364" type="#_x0000_t202" style="position:absolute;left:0;text-align:left;margin-left:134.65pt;margin-top:148.5pt;width:30pt;height:26pt;z-index:251824640" filled="f" stroked="f">
            <v:textbox style="mso-next-textbox:#_x0000_s1364">
              <w:txbxContent>
                <w:p w:rsidR="006A5F1E" w:rsidRPr="005F1C69" w:rsidRDefault="006A5F1E" w:rsidP="00A45E92">
                  <w:pPr>
                    <w:rPr>
                      <w:color w:val="FF0000"/>
                      <w:vertAlign w:val="subscript"/>
                    </w:rPr>
                  </w:pPr>
                  <w:r w:rsidRPr="005F1C69">
                    <w:rPr>
                      <w:color w:val="FF0000"/>
                    </w:rPr>
                    <w:t>C</w:t>
                  </w:r>
                  <w:r w:rsidRPr="005F1C69">
                    <w:rPr>
                      <w:color w:val="FF0000"/>
                      <w:vertAlign w:val="subscript"/>
                    </w:rPr>
                    <w:t>r</w:t>
                  </w:r>
                </w:p>
              </w:txbxContent>
            </v:textbox>
          </v:shape>
        </w:pict>
      </w:r>
      <w:r w:rsidR="00A45E92">
        <w:rPr>
          <w:noProof/>
        </w:rPr>
        <w:drawing>
          <wp:inline distT="0" distB="0" distL="0" distR="0" wp14:anchorId="76898A7B" wp14:editId="15927D68">
            <wp:extent cx="4548250" cy="3277590"/>
            <wp:effectExtent l="0" t="0" r="0" b="0"/>
            <wp:docPr id="2057" name="Chart 2057"/>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A45E92" w:rsidRPr="003574F8" w:rsidRDefault="00A45E92" w:rsidP="00A45E92">
      <w:pPr>
        <w:pStyle w:val="Caption"/>
        <w:spacing w:after="700"/>
      </w:pPr>
      <w:bookmarkStart w:id="105" w:name="_Toc346876894"/>
      <w:bookmarkStart w:id="106" w:name="_Toc356812434"/>
      <w:r w:rsidRPr="00C97DC5">
        <w:t xml:space="preserve">FIG. </w:t>
      </w:r>
      <w:r>
        <w:t>5.5:</w:t>
      </w:r>
      <w:r w:rsidRPr="00C97DC5">
        <w:t xml:space="preserve">  </w:t>
      </w:r>
      <w:r>
        <w:t xml:space="preserve">Sample data from a void ratio vs. effective stress curve showing </w:t>
      </w:r>
      <w:r>
        <w:rPr>
          <w:rFonts w:cstheme="minorHAnsi"/>
        </w:rPr>
        <w:t>values for C</w:t>
      </w:r>
      <w:r>
        <w:rPr>
          <w:rFonts w:cstheme="minorHAnsi"/>
          <w:vertAlign w:val="subscript"/>
        </w:rPr>
        <w:t>c</w:t>
      </w:r>
      <w:r>
        <w:rPr>
          <w:rFonts w:cstheme="minorHAnsi"/>
        </w:rPr>
        <w:t xml:space="preserve"> and C</w:t>
      </w:r>
      <w:r>
        <w:rPr>
          <w:rFonts w:cstheme="minorHAnsi"/>
          <w:vertAlign w:val="subscript"/>
        </w:rPr>
        <w:t>r</w:t>
      </w:r>
      <w:bookmarkEnd w:id="106"/>
    </w:p>
    <w:p w:rsidR="009F089E" w:rsidRDefault="009F089E" w:rsidP="009F089E">
      <w:pPr>
        <w:pStyle w:val="Heading2"/>
        <w:jc w:val="both"/>
      </w:pPr>
      <w:bookmarkStart w:id="107" w:name="_Toc356812317"/>
      <w:bookmarkEnd w:id="105"/>
      <w:r>
        <w:t>5.2 Shear Wave Velocity Measurement</w:t>
      </w:r>
      <w:bookmarkEnd w:id="107"/>
    </w:p>
    <w:p w:rsidR="009F089E" w:rsidRDefault="009F089E" w:rsidP="009F089E">
      <w:pPr>
        <w:jc w:val="both"/>
      </w:pPr>
    </w:p>
    <w:p w:rsidR="009F089E" w:rsidRDefault="009F089E" w:rsidP="009F089E">
      <w:pPr>
        <w:pStyle w:val="Heading3"/>
        <w:contextualSpacing/>
        <w:jc w:val="both"/>
      </w:pPr>
      <w:bookmarkStart w:id="108" w:name="_Toc356812318"/>
      <w:r>
        <w:t>5.2.1 Procedure</w:t>
      </w:r>
      <w:bookmarkEnd w:id="108"/>
    </w:p>
    <w:p w:rsidR="009F089E" w:rsidRDefault="009F089E" w:rsidP="009F089E">
      <w:pPr>
        <w:spacing w:line="480" w:lineRule="auto"/>
        <w:jc w:val="both"/>
      </w:pPr>
      <w:r>
        <w:tab/>
      </w:r>
      <w:r w:rsidRPr="003C10A1">
        <w:t xml:space="preserve">The 1D consolidation test is used to determine the compressibility of the material, but the </w:t>
      </w:r>
      <w:r>
        <w:t>stiffness of the material is</w:t>
      </w:r>
      <w:r w:rsidRPr="003C10A1">
        <w:t xml:space="preserve"> also of interest</w:t>
      </w:r>
      <w:r>
        <w:t xml:space="preserve">. </w:t>
      </w:r>
      <w:r w:rsidRPr="00D74062">
        <w:t xml:space="preserve"> </w:t>
      </w:r>
      <w:r w:rsidRPr="00187886">
        <w:t xml:space="preserve">The stiffness of a soil is </w:t>
      </w:r>
      <w:r>
        <w:t>defined as</w:t>
      </w:r>
      <w:r w:rsidRPr="00187886">
        <w:t xml:space="preserve"> a measure of </w:t>
      </w:r>
      <w:r>
        <w:t>its</w:t>
      </w:r>
      <w:r w:rsidRPr="00187886">
        <w:t xml:space="preserve"> resistance to compressibility</w:t>
      </w:r>
      <w:r>
        <w:t xml:space="preserve"> </w:t>
      </w:r>
      <w:r>
        <w:fldChar w:fldCharType="begin"/>
      </w:r>
      <w:r>
        <w:instrText xml:space="preserve"> ADDIN EN.CITE &lt;EndNote&gt;&lt;Cite&gt;&lt;Author&gt;Mitchell&lt;/Author&gt;&lt;Year&gt;2005&lt;/Year&gt;&lt;RecNum&gt;2&lt;/RecNum&gt;&lt;DisplayText&gt;(Mitchell and Soga 2005)&lt;/DisplayText&gt;&lt;record&gt;&lt;rec-number&gt;2&lt;/rec-number&gt;&lt;foreign-keys&gt;&lt;key app="EN" db-id="dptxv0sx1zz2p6e0szp5tzpc5e9at0xzsr2w"&gt;2&lt;/key&gt;&lt;/foreign-keys&gt;&lt;ref-type name="Book"&gt;6&lt;/ref-type&gt;&lt;contributors&gt;&lt;authors&gt;&lt;author&gt;Mitchell, J. K.&lt;/author&gt;&lt;author&gt;Soga, K.&lt;/author&gt;&lt;/authors&gt;&lt;/contributors&gt;&lt;titles&gt;&lt;title&gt;Fundamentals of Soil Behavior&lt;/title&gt;&lt;/titles&gt;&lt;edition&gt;Third&lt;/edition&gt;&lt;dates&gt;&lt;year&gt;2005&lt;/year&gt;&lt;/dates&gt;&lt;pub-location&gt;New Jersey&lt;/pub-location&gt;&lt;publisher&gt;Wiley&lt;/publisher&gt;&lt;urls&gt;&lt;/urls&gt;&lt;/record&gt;&lt;/Cite&gt;&lt;/EndNote&gt;</w:instrText>
      </w:r>
      <w:r>
        <w:fldChar w:fldCharType="separate"/>
      </w:r>
      <w:r>
        <w:rPr>
          <w:noProof/>
        </w:rPr>
        <w:t>(</w:t>
      </w:r>
      <w:hyperlink w:anchor="_ENREF_60" w:tooltip="Mitchell, 2005 #2" w:history="1">
        <w:r w:rsidR="00986B7E">
          <w:rPr>
            <w:noProof/>
          </w:rPr>
          <w:t>Mitchell and Soga 2005</w:t>
        </w:r>
      </w:hyperlink>
      <w:r>
        <w:rPr>
          <w:noProof/>
        </w:rPr>
        <w:t>)</w:t>
      </w:r>
      <w:r>
        <w:fldChar w:fldCharType="end"/>
      </w:r>
      <w:r w:rsidRPr="00187886">
        <w:t>.  Bender elements can be used to infer the stiffness of</w:t>
      </w:r>
      <w:r>
        <w:t xml:space="preserve"> a soil, but do not measure the </w:t>
      </w:r>
      <w:r w:rsidRPr="00187886">
        <w:t>stiffness directly.  These elements transmit shear waves into the sample and directly measure the shear wave velocity of the material.</w:t>
      </w:r>
      <w:r>
        <w:t xml:space="preserve">  The shear wave velocity is an</w:t>
      </w:r>
    </w:p>
    <w:p w:rsidR="00055191" w:rsidRDefault="00D74062" w:rsidP="00D74062">
      <w:pPr>
        <w:spacing w:line="480" w:lineRule="auto"/>
        <w:jc w:val="both"/>
      </w:pPr>
      <w:r w:rsidRPr="00187886">
        <w:t>indicator of the stiffness of the material, as the two are directly related</w:t>
      </w:r>
      <w:r w:rsidR="004529B8">
        <w:t xml:space="preserve"> </w:t>
      </w:r>
      <w:r w:rsidR="003E0EB6">
        <w:fldChar w:fldCharType="begin"/>
      </w:r>
      <w:r w:rsidR="00C148F0">
        <w:instrText xml:space="preserve"> ADDIN EN.CITE &lt;EndNote&gt;&lt;Cite&gt;&lt;Author&gt;Lee&lt;/Author&gt;&lt;Year&gt;2005&lt;/Year&gt;&lt;RecNum&gt;89&lt;/RecNum&gt;&lt;DisplayText&gt;(Lee and Santamarina 2005)&lt;/DisplayText&gt;&lt;record&gt;&lt;rec-number&gt;89&lt;/rec-number&gt;&lt;foreign-keys&gt;&lt;key app="EN" db-id="dptxv0sx1zz2p6e0szp5tzpc5e9at0xzsr2w"&gt;89&lt;/key&gt;&lt;/foreign-keys&gt;&lt;ref-type name="Journal Article"&gt;17&lt;/ref-type&gt;&lt;contributors&gt;&lt;authors&gt;&lt;author&gt;Lee, Jong-Sub&lt;/author&gt;&lt;author&gt;Santamarina, J.&lt;/author&gt;&lt;/authors&gt;&lt;/contributors&gt;&lt;titles&gt;&lt;title&gt;Bender Elements: Performance and Signal Interpretation&lt;/title&gt;&lt;secondary-title&gt;Journal of Geotechnical and Geoenvironmental Engineering&lt;/secondary-title&gt;&lt;/titles&gt;&lt;periodical&gt;&lt;full-title&gt;Journal of Geotechnical and Geoenvironmental Engineering&lt;/full-title&gt;&lt;/periodical&gt;&lt;pages&gt;1063-1070&lt;/pages&gt;&lt;volume&gt;131&lt;/volume&gt;&lt;number&gt;9&lt;/number&gt;&lt;dates&gt;&lt;year&gt;2005&lt;/year&gt;&lt;/dates&gt;&lt;urls&gt;&lt;related-urls&gt;&lt;url&gt;http://ascelibrary.org/doi/abs/10.1061/%28ASCE%291090-0241%282005%29131%3A9%281063%29&lt;/url&gt;&lt;/related-urls&gt;&lt;/urls&gt;&lt;electronic-resource-num&gt;doi:10.1061/(ASCE)1090-0241(2005)131:9(1063)&lt;/electronic-resource-num&gt;&lt;/record&gt;&lt;/Cite&gt;&lt;/EndNote&gt;</w:instrText>
      </w:r>
      <w:r w:rsidR="003E0EB6">
        <w:fldChar w:fldCharType="separate"/>
      </w:r>
      <w:r w:rsidR="004529B8">
        <w:rPr>
          <w:noProof/>
        </w:rPr>
        <w:t>(</w:t>
      </w:r>
      <w:hyperlink w:anchor="_ENREF_49" w:tooltip="Lee, 2005 #89" w:history="1">
        <w:r w:rsidR="00986B7E">
          <w:rPr>
            <w:noProof/>
          </w:rPr>
          <w:t>Lee and Santamarina 2005</w:t>
        </w:r>
      </w:hyperlink>
      <w:r w:rsidR="004529B8">
        <w:rPr>
          <w:noProof/>
        </w:rPr>
        <w:t>)</w:t>
      </w:r>
      <w:r w:rsidR="003E0EB6">
        <w:fldChar w:fldCharType="end"/>
      </w:r>
      <w:r w:rsidRPr="00187886">
        <w:t xml:space="preserve">.  The use of bender elements is a fairly common technique in </w:t>
      </w:r>
      <w:r w:rsidRPr="00187886">
        <w:lastRenderedPageBreak/>
        <w:t>laboratory soil testing.  However, what is fairly uncommon about this technique is using them in conjunctio</w:t>
      </w:r>
      <w:r w:rsidR="00055191">
        <w:t>n with a 1D consolidation test.</w:t>
      </w:r>
    </w:p>
    <w:p w:rsidR="00D74062" w:rsidRPr="00187886" w:rsidRDefault="00055191" w:rsidP="00D74062">
      <w:pPr>
        <w:spacing w:line="480" w:lineRule="auto"/>
        <w:jc w:val="both"/>
      </w:pPr>
      <w:r>
        <w:tab/>
      </w:r>
      <w:r w:rsidR="00F949CF">
        <w:t xml:space="preserve">The bender elements were </w:t>
      </w:r>
      <w:r w:rsidR="009F089E">
        <w:t>fabricated</w:t>
      </w:r>
      <w:r w:rsidR="00F949CF">
        <w:t xml:space="preserve"> for this study.</w:t>
      </w:r>
      <w:r w:rsidR="009F089E">
        <w:t xml:space="preserve">  Small</w:t>
      </w:r>
      <w:r w:rsidR="00527C3C">
        <w:t xml:space="preserve"> (approximately</w:t>
      </w:r>
      <w:r w:rsidR="00F949CF">
        <w:t xml:space="preserve"> </w:t>
      </w:r>
      <w:r w:rsidR="00527C3C">
        <w:t>0.8x0.5 cm), rectangular elements were cut from a larger piezoceramic sheet (Piezo</w:t>
      </w:r>
      <w:r w:rsidR="00F949CF">
        <w:t xml:space="preserve"> </w:t>
      </w:r>
      <w:r w:rsidR="00527C3C">
        <w:t>Systems, Inc.).  Coaxial cables were then soldered to the piezoceramic elements to form parallel type bender elements.</w:t>
      </w:r>
      <w:r>
        <w:t xml:space="preserve">  </w:t>
      </w:r>
      <w:r w:rsidR="00F73BE0">
        <w:t>Bender elements</w:t>
      </w:r>
      <w:r w:rsidR="00D74062" w:rsidRPr="00187886">
        <w:t xml:space="preserve"> were used in this </w:t>
      </w:r>
      <w:r w:rsidR="00F73BE0">
        <w:t>study</w:t>
      </w:r>
      <w:r w:rsidR="00D74062" w:rsidRPr="00187886">
        <w:t xml:space="preserve"> to determine the shear wave velocity of the materials as calculated at each normal st</w:t>
      </w:r>
      <w:r w:rsidR="00B7280C">
        <w:t>ress by the following equation: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3"/>
        <w:gridCol w:w="5937"/>
        <w:gridCol w:w="1272"/>
      </w:tblGrid>
      <w:tr w:rsidR="00F73BE0" w:rsidTr="00B7280C">
        <w:tc>
          <w:tcPr>
            <w:tcW w:w="2822" w:type="dxa"/>
          </w:tcPr>
          <w:p w:rsidR="00F73BE0" w:rsidRDefault="00F73BE0" w:rsidP="00B7280C">
            <w:pPr>
              <w:spacing w:line="480" w:lineRule="auto"/>
              <w:jc w:val="both"/>
            </w:pPr>
          </w:p>
        </w:tc>
        <w:tc>
          <w:tcPr>
            <w:tcW w:w="3500" w:type="pct"/>
            <w:vAlign w:val="center"/>
          </w:tcPr>
          <w:p w:rsidR="00F73BE0" w:rsidRDefault="006A6305" w:rsidP="006A6305">
            <w:pPr>
              <w:spacing w:line="480" w:lineRule="auto"/>
              <w:jc w:val="center"/>
            </w:pPr>
            <m:oMathPara>
              <m:oMath>
                <m:r>
                  <w:rPr>
                    <w:rFonts w:ascii="Cambria Math" w:hAnsi="Cambria Math"/>
                  </w:rPr>
                  <m:t>SWV=</m:t>
                </m:r>
                <m:f>
                  <m:fPr>
                    <m:ctrlPr>
                      <w:rPr>
                        <w:rFonts w:ascii="Cambria Math" w:hAnsi="Cambria Math"/>
                        <w:i/>
                      </w:rPr>
                    </m:ctrlPr>
                  </m:fPr>
                  <m:num>
                    <m:r>
                      <w:rPr>
                        <w:rFonts w:ascii="Cambria Math" w:hAnsi="Cambria Math"/>
                      </w:rPr>
                      <m:t>Distance between two bender elements</m:t>
                    </m:r>
                  </m:num>
                  <m:den>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den>
                </m:f>
              </m:oMath>
            </m:oMathPara>
          </w:p>
        </w:tc>
        <w:tc>
          <w:tcPr>
            <w:tcW w:w="750" w:type="pct"/>
            <w:vAlign w:val="center"/>
          </w:tcPr>
          <w:p w:rsidR="00F73BE0" w:rsidRDefault="00F73BE0" w:rsidP="00F73BE0">
            <w:pPr>
              <w:spacing w:line="480" w:lineRule="auto"/>
              <w:jc w:val="right"/>
            </w:pPr>
            <w:r>
              <w:t>(5.5)</w:t>
            </w:r>
          </w:p>
        </w:tc>
      </w:tr>
    </w:tbl>
    <w:p w:rsidR="00D74062" w:rsidRDefault="004529B8" w:rsidP="00D74062">
      <w:pPr>
        <w:spacing w:line="480" w:lineRule="auto"/>
        <w:jc w:val="both"/>
      </w:pPr>
      <w:r>
        <w:t xml:space="preserve">where </w:t>
      </w:r>
      <w:r w:rsidR="006A6305">
        <w:t>SWV</w:t>
      </w:r>
      <w:r>
        <w:t xml:space="preserve"> is the shear wave velocity,</w:t>
      </w:r>
      <w:r w:rsidR="00D74062" w:rsidRPr="00187886">
        <w:t xml:space="preserve"> </w:t>
      </w:r>
      <w:r w:rsidR="00D74062" w:rsidRPr="00C202EE">
        <w:t>t</w:t>
      </w:r>
      <w:r w:rsidR="00D74062" w:rsidRPr="00C202EE">
        <w:rPr>
          <w:vertAlign w:val="subscript"/>
        </w:rPr>
        <w:t>2</w:t>
      </w:r>
      <w:r w:rsidR="00D74062" w:rsidRPr="00187886">
        <w:t xml:space="preserve"> is the arrival time of the output signal and </w:t>
      </w:r>
      <w:r w:rsidR="00D74062" w:rsidRPr="00C202EE">
        <w:t>t</w:t>
      </w:r>
      <w:r w:rsidR="00D74062" w:rsidRPr="00C202EE">
        <w:rPr>
          <w:vertAlign w:val="subscript"/>
        </w:rPr>
        <w:t>1</w:t>
      </w:r>
      <w:r w:rsidR="00D74062" w:rsidRPr="00187886">
        <w:t xml:space="preserve"> is the arrival time of the input signal as shown in Figure 5</w:t>
      </w:r>
      <w:r w:rsidR="00E17568">
        <w:t xml:space="preserve">.6 </w:t>
      </w:r>
      <w:r w:rsidR="003E0EB6">
        <w:fldChar w:fldCharType="begin"/>
      </w:r>
      <w:r w:rsidR="00CD55F7">
        <w:instrText xml:space="preserve"> ADDIN EN.CITE &lt;EndNote&gt;&lt;Cite&gt;&lt;Author&gt;Lee&lt;/Author&gt;&lt;Year&gt;2003&lt;/Year&gt;&lt;RecNum&gt;90&lt;/RecNum&gt;&lt;DisplayText&gt;(Lee 2003)&lt;/DisplayText&gt;&lt;record&gt;&lt;rec-number&gt;90&lt;/rec-number&gt;&lt;foreign-keys&gt;&lt;key app="EN" db-id="dptxv0sx1zz2p6e0szp5tzpc5e9at0xzsr2w"&gt;90&lt;/key&gt;&lt;/foreign-keys&gt;&lt;ref-type name="Thesis"&gt;32&lt;/ref-type&gt;&lt;contributors&gt;&lt;authors&gt;&lt;author&gt;Lee, Jong-Sub&lt;/author&gt;&lt;/authors&gt;&lt;/contributors&gt;&lt;titles&gt;&lt;title&gt;High-Resolution Geophysical Techniques for Small-Scale Soil Model Testing&lt;/title&gt;&lt;/titles&gt;&lt;volume&gt;PhD Thesis&lt;/volume&gt;&lt;dates&gt;&lt;year&gt;2003&lt;/year&gt;&lt;/dates&gt;&lt;pub-location&gt;Atlanta, GA&lt;/pub-location&gt;&lt;publisher&gt;Georgia Institute of Tech.&lt;/publisher&gt;&lt;isbn&gt;0496579665&lt;/isbn&gt;&lt;urls&gt;&lt;/urls&gt;&lt;/record&gt;&lt;/Cite&gt;&lt;/EndNote&gt;</w:instrText>
      </w:r>
      <w:r w:rsidR="003E0EB6">
        <w:fldChar w:fldCharType="separate"/>
      </w:r>
      <w:r w:rsidR="00E17568">
        <w:rPr>
          <w:noProof/>
        </w:rPr>
        <w:t>(</w:t>
      </w:r>
      <w:hyperlink w:anchor="_ENREF_47" w:tooltip="Lee, 2003 #90" w:history="1">
        <w:r w:rsidR="00986B7E">
          <w:rPr>
            <w:noProof/>
          </w:rPr>
          <w:t>Lee 2003</w:t>
        </w:r>
      </w:hyperlink>
      <w:r w:rsidR="00E17568">
        <w:rPr>
          <w:noProof/>
        </w:rPr>
        <w:t>)</w:t>
      </w:r>
      <w:r w:rsidR="003E0EB6">
        <w:fldChar w:fldCharType="end"/>
      </w:r>
      <w:r w:rsidR="00D74062" w:rsidRPr="00187886">
        <w:t>.</w:t>
      </w:r>
      <w:r w:rsidR="008C3F9D">
        <w:t xml:space="preserve">  Average shear wave velocities for several types of soil and rock are also included in Table </w:t>
      </w:r>
      <w:r w:rsidR="00DB3674">
        <w:t>5.2</w:t>
      </w:r>
      <w:r w:rsidR="008C3F9D">
        <w:t>.</w:t>
      </w:r>
    </w:p>
    <w:p w:rsidR="00527C3C" w:rsidRDefault="00527C3C" w:rsidP="00527C3C">
      <w:pPr>
        <w:jc w:val="both"/>
      </w:pPr>
    </w:p>
    <w:p w:rsidR="00527C3C" w:rsidRDefault="00527C3C" w:rsidP="00527C3C">
      <w:pPr>
        <w:pStyle w:val="Heading3"/>
      </w:pPr>
      <w:bookmarkStart w:id="109" w:name="_Toc356812319"/>
      <w:r>
        <w:t>5.2.2 Test Setup</w:t>
      </w:r>
      <w:bookmarkEnd w:id="109"/>
    </w:p>
    <w:p w:rsidR="00207E32" w:rsidRDefault="00527C3C" w:rsidP="00527C3C">
      <w:pPr>
        <w:spacing w:after="600" w:line="480" w:lineRule="auto"/>
        <w:jc w:val="both"/>
      </w:pPr>
      <w:r>
        <w:tab/>
      </w:r>
      <w:r w:rsidRPr="00187886">
        <w:t xml:space="preserve">The testing </w:t>
      </w:r>
      <w:r>
        <w:t>system</w:t>
      </w:r>
      <w:r w:rsidRPr="00187886">
        <w:t xml:space="preserve"> for </w:t>
      </w:r>
      <w:r>
        <w:t>measuring shear wave velocity</w:t>
      </w:r>
      <w:r w:rsidRPr="00187886">
        <w:t xml:space="preserve"> consists of several </w:t>
      </w:r>
      <w:r>
        <w:t>components:  (1) modified consolidation cell with</w:t>
      </w:r>
      <w:r w:rsidR="00207E32">
        <w:t xml:space="preserve"> bender elements,  (2) waveform</w:t>
      </w:r>
    </w:p>
    <w:p w:rsidR="00207E32" w:rsidRPr="00187886" w:rsidRDefault="006A5F1E" w:rsidP="00207E32">
      <w:pPr>
        <w:jc w:val="right"/>
      </w:pPr>
      <w:r>
        <w:rPr>
          <w:noProof/>
        </w:rPr>
        <w:pict>
          <v:shape id="_x0000_s1395" type="#_x0000_t202" style="position:absolute;left:0;text-align:left;margin-left:-.25pt;margin-top:28.25pt;width:80.5pt;height:27.25pt;z-index:251832832" stroked="f">
            <v:textbox style="mso-next-textbox:#_x0000_s1395">
              <w:txbxContent>
                <w:p w:rsidR="006A5F1E" w:rsidRPr="004778FA" w:rsidRDefault="006A5F1E" w:rsidP="00207E32">
                  <w:pPr>
                    <w:jc w:val="right"/>
                    <w:rPr>
                      <w:u w:val="single"/>
                    </w:rPr>
                  </w:pPr>
                  <w:r w:rsidRPr="004778FA">
                    <w:rPr>
                      <w:u w:val="single"/>
                    </w:rPr>
                    <w:t>Input signal</w:t>
                  </w:r>
                </w:p>
              </w:txbxContent>
            </v:textbox>
          </v:shape>
        </w:pict>
      </w:r>
      <w:r>
        <w:rPr>
          <w:noProof/>
        </w:rPr>
        <w:pict>
          <v:shape id="_x0000_s1396" type="#_x0000_t202" style="position:absolute;left:0;text-align:left;margin-left:-.25pt;margin-top:69.3pt;width:80.5pt;height:24.15pt;z-index:251833856" stroked="f">
            <v:textbox style="mso-next-textbox:#_x0000_s1396">
              <w:txbxContent>
                <w:p w:rsidR="006A5F1E" w:rsidRPr="004778FA" w:rsidRDefault="006A5F1E" w:rsidP="00207E32">
                  <w:pPr>
                    <w:jc w:val="right"/>
                    <w:rPr>
                      <w:u w:val="single"/>
                    </w:rPr>
                  </w:pPr>
                  <w:r w:rsidRPr="004778FA">
                    <w:rPr>
                      <w:u w:val="single"/>
                    </w:rPr>
                    <w:t>Output signal</w:t>
                  </w:r>
                </w:p>
              </w:txbxContent>
            </v:textbox>
          </v:shape>
        </w:pict>
      </w:r>
      <w:r>
        <w:pict>
          <v:shape id="_x0000_s1391" type="#_x0000_t202" style="position:absolute;left:0;text-align:left;margin-left:125.1pt;margin-top:9.25pt;width:21.75pt;height:19pt;z-index:251828736" stroked="f">
            <v:textbox style="mso-next-textbox:#_x0000_s1391">
              <w:txbxContent>
                <w:p w:rsidR="006A5F1E" w:rsidRPr="00434496" w:rsidRDefault="006A5F1E" w:rsidP="00207E32">
                  <w:pPr>
                    <w:rPr>
                      <w:rFonts w:ascii="Times New Roman" w:hAnsi="Times New Roman" w:cs="Times New Roman"/>
                      <w:vertAlign w:val="subscript"/>
                    </w:rPr>
                  </w:pPr>
                  <w:r>
                    <w:rPr>
                      <w:rFonts w:ascii="Times New Roman" w:hAnsi="Times New Roman" w:cs="Times New Roman"/>
                    </w:rPr>
                    <w:t>t</w:t>
                  </w:r>
                  <w:r>
                    <w:rPr>
                      <w:rFonts w:ascii="Times New Roman" w:hAnsi="Times New Roman" w:cs="Times New Roman"/>
                      <w:vertAlign w:val="subscript"/>
                    </w:rPr>
                    <w:t>1</w:t>
                  </w:r>
                </w:p>
              </w:txbxContent>
            </v:textbox>
          </v:shape>
        </w:pict>
      </w:r>
      <w:r>
        <w:rPr>
          <w:noProof/>
        </w:rPr>
        <w:pict>
          <v:shape id="_x0000_s1393" type="#_x0000_t202" style="position:absolute;left:0;text-align:left;margin-left:225.95pt;margin-top:16.75pt;width:21.75pt;height:24.4pt;z-index:251830784" stroked="f">
            <v:textbox style="mso-next-textbox:#_x0000_s1393">
              <w:txbxContent>
                <w:p w:rsidR="006A5F1E" w:rsidRPr="00434496" w:rsidRDefault="006A5F1E" w:rsidP="00207E32">
                  <w:pPr>
                    <w:rPr>
                      <w:rFonts w:ascii="Times New Roman" w:hAnsi="Times New Roman" w:cs="Times New Roman"/>
                      <w:vertAlign w:val="subscript"/>
                    </w:rPr>
                  </w:pPr>
                  <w:r>
                    <w:rPr>
                      <w:rFonts w:ascii="Times New Roman" w:hAnsi="Times New Roman" w:cs="Times New Roman"/>
                    </w:rPr>
                    <w:t>t</w:t>
                  </w:r>
                  <w:r>
                    <w:rPr>
                      <w:rFonts w:ascii="Times New Roman" w:hAnsi="Times New Roman" w:cs="Times New Roman"/>
                      <w:vertAlign w:val="subscript"/>
                    </w:rPr>
                    <w:t>2</w:t>
                  </w:r>
                </w:p>
              </w:txbxContent>
            </v:textbox>
          </v:shape>
        </w:pict>
      </w:r>
      <w:r>
        <w:rPr>
          <w:noProof/>
        </w:rPr>
        <w:pict>
          <v:shape id="_x0000_s1394" type="#_x0000_t32" style="position:absolute;left:0;text-align:left;margin-left:218.9pt;margin-top:36.3pt;width:12.05pt;height:41.7pt;flip:x;z-index:251831808" o:connectortype="straight">
            <v:stroke endarrow="block"/>
          </v:shape>
        </w:pict>
      </w:r>
      <w:r>
        <w:rPr>
          <w:noProof/>
        </w:rPr>
        <w:pict>
          <v:shape id="_x0000_s1392" type="#_x0000_t32" style="position:absolute;left:0;text-align:left;margin-left:139.4pt;margin-top:28.25pt;width:7.45pt;height:12.9pt;z-index:251829760" o:connectortype="straight">
            <v:stroke endarrow="block"/>
          </v:shape>
        </w:pict>
      </w:r>
      <w:r w:rsidR="00207E32" w:rsidRPr="005534B6">
        <w:rPr>
          <w:noProof/>
        </w:rPr>
        <w:drawing>
          <wp:inline distT="0" distB="0" distL="0" distR="0" wp14:anchorId="413E4E0B" wp14:editId="0E44E2E0">
            <wp:extent cx="4166235" cy="1497330"/>
            <wp:effectExtent l="0" t="0" r="0" b="0"/>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3187" b="6791"/>
                    <a:stretch/>
                  </pic:blipFill>
                  <pic:spPr bwMode="auto">
                    <a:xfrm>
                      <a:off x="0" y="0"/>
                      <a:ext cx="4185443" cy="1504233"/>
                    </a:xfrm>
                    <a:prstGeom prst="rect">
                      <a:avLst/>
                    </a:prstGeom>
                    <a:noFill/>
                    <a:ln>
                      <a:noFill/>
                    </a:ln>
                    <a:effectLst/>
                    <a:extLst>
                      <a:ext uri="{53640926-AAD7-44D8-BBD7-CCE9431645EC}">
                        <a14:shadowObscured xmlns:a14="http://schemas.microsoft.com/office/drawing/2010/main"/>
                      </a:ext>
                    </a:extLst>
                  </pic:spPr>
                </pic:pic>
              </a:graphicData>
            </a:graphic>
          </wp:inline>
        </w:drawing>
      </w:r>
    </w:p>
    <w:p w:rsidR="00207E32" w:rsidRDefault="00207E32" w:rsidP="00207E32">
      <w:pPr>
        <w:pStyle w:val="Caption"/>
      </w:pPr>
      <w:bookmarkStart w:id="110" w:name="_Toc356812435"/>
      <w:r w:rsidRPr="002A35B9">
        <w:t xml:space="preserve">FIG 5.6:  Input and output shear wave signals </w:t>
      </w:r>
      <w:r w:rsidRPr="002A35B9">
        <w:fldChar w:fldCharType="begin"/>
      </w:r>
      <w:r w:rsidRPr="002A35B9">
        <w:instrText xml:space="preserve"> ADDIN EN.CITE &lt;EndNote&gt;&lt;Cite&gt;&lt;Author&gt;Lee&lt;/Author&gt;&lt;Year&gt;2003&lt;/Year&gt;&lt;RecNum&gt;90&lt;/RecNum&gt;&lt;DisplayText&gt;(Lee 2003)&lt;/DisplayText&gt;&lt;record&gt;&lt;rec-number&gt;90&lt;/rec-number&gt;&lt;foreign-keys&gt;&lt;key app="EN" db-id="dptxv0sx1zz2p6e0szp5tzpc5e9at0xzsr2w"&gt;90&lt;/key&gt;&lt;/foreign-keys&gt;&lt;ref-type name="Thesis"&gt;32&lt;/ref-type&gt;&lt;contributors&gt;&lt;authors&gt;&lt;author&gt;Lee, Jong-Sub&lt;/author&gt;&lt;/authors&gt;&lt;/contributors&gt;&lt;titles&gt;&lt;title&gt;High-Resolution Geophysical Techniques for Small-Scale Soil Model Testing&lt;/title&gt;&lt;/titles&gt;&lt;volume&gt;PhD Thesis&lt;/volume&gt;&lt;dates&gt;&lt;year&gt;2003&lt;/year&gt;&lt;/dates&gt;&lt;pub-location&gt;Atlanta, GA&lt;/pub-location&gt;&lt;publisher&gt;Georgia Institute of Tech.&lt;/publisher&gt;&lt;isbn&gt;0496579665&lt;/isbn&gt;&lt;urls&gt;&lt;/urls&gt;&lt;/record&gt;&lt;/Cite&gt;&lt;/EndNote&gt;</w:instrText>
      </w:r>
      <w:r w:rsidRPr="002A35B9">
        <w:fldChar w:fldCharType="separate"/>
      </w:r>
      <w:r w:rsidRPr="002A35B9">
        <w:t>(</w:t>
      </w:r>
      <w:hyperlink w:anchor="_ENREF_47" w:tooltip="Lee, 2003 #90" w:history="1">
        <w:r w:rsidR="00986B7E" w:rsidRPr="002A35B9">
          <w:t>Lee 2003</w:t>
        </w:r>
      </w:hyperlink>
      <w:r w:rsidRPr="002A35B9">
        <w:t>)</w:t>
      </w:r>
      <w:bookmarkEnd w:id="110"/>
      <w:r w:rsidRPr="002A35B9">
        <w:fldChar w:fldCharType="end"/>
      </w:r>
    </w:p>
    <w:p w:rsidR="00F51EF4" w:rsidRDefault="00F51EF4" w:rsidP="00A45E92">
      <w:pPr>
        <w:pStyle w:val="Caption2"/>
        <w:spacing w:before="600"/>
      </w:pPr>
      <w:bookmarkStart w:id="111" w:name="_Toc356812404"/>
      <w:r>
        <w:lastRenderedPageBreak/>
        <w:t xml:space="preserve">TABLE 5.2:  Typical shear wave velocities of different materials </w:t>
      </w:r>
      <w:r>
        <w:fldChar w:fldCharType="begin"/>
      </w:r>
      <w:r>
        <w:instrText xml:space="preserve"> ADDIN EN.CITE &lt;EndNote&gt;&lt;Cite&gt;&lt;Year&gt;2013&lt;/Year&gt;&lt;RecNum&gt;97&lt;/RecNum&gt;&lt;DisplayText&gt;(Ashland 2013)&lt;/DisplayText&gt;&lt;record&gt;&lt;rec-number&gt;97&lt;/rec-number&gt;&lt;foreign-keys&gt;&lt;key app="EN" db-id="dptxv0sx1zz2p6e0szp5tzpc5e9at0xzsr2w"&gt;97&lt;/key&gt;&lt;/foreign-keys&gt;&lt;ref-type name="Web Page"&gt;12&lt;/ref-type&gt;&lt;contributors&gt;&lt;authors&gt;&lt;author&gt;Ashland, F.X.&lt;/author&gt;&lt;/authors&gt;&lt;/contributors&gt;&lt;titles&gt;&lt;title&gt;Average Shear Wave Velocity References&lt;/title&gt;&lt;/titles&gt;&lt;volume&gt;2013&lt;/volume&gt;&lt;number&gt;March 29&lt;/number&gt;&lt;dates&gt;&lt;year&gt;2013&lt;/year&gt;&lt;/dates&gt;&lt;urls&gt;&lt;related-urls&gt;&lt;url&gt;http://www.seis.utah.edu/urban/response.shtml&lt;/url&gt;&lt;/related-urls&gt;&lt;/urls&gt;&lt;/record&gt;&lt;/Cite&gt;&lt;/EndNote&gt;</w:instrText>
      </w:r>
      <w:r>
        <w:fldChar w:fldCharType="separate"/>
      </w:r>
      <w:r>
        <w:rPr>
          <w:noProof/>
        </w:rPr>
        <w:t>(</w:t>
      </w:r>
      <w:hyperlink w:anchor="_ENREF_3" w:tooltip="Ashland, 2013 #97" w:history="1">
        <w:r w:rsidR="00986B7E">
          <w:rPr>
            <w:noProof/>
          </w:rPr>
          <w:t>Ashland 2013</w:t>
        </w:r>
      </w:hyperlink>
      <w:r>
        <w:rPr>
          <w:noProof/>
        </w:rPr>
        <w:t>)</w:t>
      </w:r>
      <w:bookmarkEnd w:id="111"/>
      <w:r>
        <w:fldChar w:fldCharType="end"/>
      </w:r>
    </w:p>
    <w:tbl>
      <w:tblPr>
        <w:tblStyle w:val="TableGrid"/>
        <w:tblW w:w="0" w:type="auto"/>
        <w:tblLook w:val="04A0" w:firstRow="1" w:lastRow="0" w:firstColumn="1" w:lastColumn="0" w:noHBand="0" w:noVBand="1"/>
      </w:tblPr>
      <w:tblGrid>
        <w:gridCol w:w="4608"/>
        <w:gridCol w:w="3874"/>
      </w:tblGrid>
      <w:tr w:rsidR="00F51EF4" w:rsidTr="007D63CC">
        <w:trPr>
          <w:trHeight w:val="432"/>
        </w:trPr>
        <w:tc>
          <w:tcPr>
            <w:tcW w:w="4608" w:type="dxa"/>
            <w:tcBorders>
              <w:bottom w:val="single" w:sz="4" w:space="0" w:color="auto"/>
            </w:tcBorders>
            <w:vAlign w:val="center"/>
          </w:tcPr>
          <w:p w:rsidR="00F51EF4" w:rsidRDefault="00F51EF4" w:rsidP="007D63CC">
            <w:pPr>
              <w:jc w:val="center"/>
            </w:pPr>
            <w:r>
              <w:t>Material</w:t>
            </w:r>
          </w:p>
        </w:tc>
        <w:tc>
          <w:tcPr>
            <w:tcW w:w="3874" w:type="dxa"/>
            <w:tcBorders>
              <w:bottom w:val="single" w:sz="4" w:space="0" w:color="auto"/>
            </w:tcBorders>
            <w:vAlign w:val="center"/>
          </w:tcPr>
          <w:p w:rsidR="00F51EF4" w:rsidRPr="000A0022" w:rsidRDefault="00F51EF4" w:rsidP="007D63CC">
            <w:pPr>
              <w:jc w:val="center"/>
            </w:pPr>
            <w:r>
              <w:t>SWV (m/s)</w:t>
            </w:r>
          </w:p>
        </w:tc>
      </w:tr>
      <w:tr w:rsidR="00F51EF4" w:rsidTr="007D63CC">
        <w:trPr>
          <w:trHeight w:val="432"/>
        </w:trPr>
        <w:tc>
          <w:tcPr>
            <w:tcW w:w="4608" w:type="dxa"/>
            <w:tcBorders>
              <w:bottom w:val="nil"/>
            </w:tcBorders>
            <w:vAlign w:val="center"/>
          </w:tcPr>
          <w:p w:rsidR="00F51EF4" w:rsidRDefault="00F51EF4" w:rsidP="007D63CC">
            <w:pPr>
              <w:jc w:val="center"/>
            </w:pPr>
            <w:r>
              <w:t>Lacustrine and alluvial silt and clay</w:t>
            </w:r>
          </w:p>
        </w:tc>
        <w:tc>
          <w:tcPr>
            <w:tcW w:w="3874" w:type="dxa"/>
            <w:tcBorders>
              <w:bottom w:val="nil"/>
            </w:tcBorders>
            <w:vAlign w:val="center"/>
          </w:tcPr>
          <w:p w:rsidR="00F51EF4" w:rsidRDefault="00F51EF4" w:rsidP="007D63CC">
            <w:pPr>
              <w:jc w:val="center"/>
            </w:pPr>
            <w:r>
              <w:t>199</w:t>
            </w:r>
          </w:p>
        </w:tc>
      </w:tr>
      <w:tr w:rsidR="00F51EF4" w:rsidTr="007D63CC">
        <w:trPr>
          <w:trHeight w:val="432"/>
        </w:trPr>
        <w:tc>
          <w:tcPr>
            <w:tcW w:w="4608" w:type="dxa"/>
            <w:tcBorders>
              <w:top w:val="nil"/>
              <w:bottom w:val="nil"/>
            </w:tcBorders>
            <w:vAlign w:val="center"/>
          </w:tcPr>
          <w:p w:rsidR="00F51EF4" w:rsidRDefault="00F51EF4" w:rsidP="007D63CC">
            <w:pPr>
              <w:jc w:val="center"/>
            </w:pPr>
            <w:r>
              <w:t>Lacustrine sand</w:t>
            </w:r>
          </w:p>
        </w:tc>
        <w:tc>
          <w:tcPr>
            <w:tcW w:w="3874" w:type="dxa"/>
            <w:tcBorders>
              <w:top w:val="nil"/>
              <w:bottom w:val="nil"/>
            </w:tcBorders>
            <w:vAlign w:val="center"/>
          </w:tcPr>
          <w:p w:rsidR="00F51EF4" w:rsidRDefault="00F51EF4" w:rsidP="007D63CC">
            <w:pPr>
              <w:jc w:val="center"/>
            </w:pPr>
            <w:r>
              <w:t>301</w:t>
            </w:r>
          </w:p>
        </w:tc>
      </w:tr>
      <w:tr w:rsidR="00F51EF4" w:rsidTr="007D63CC">
        <w:trPr>
          <w:trHeight w:val="432"/>
        </w:trPr>
        <w:tc>
          <w:tcPr>
            <w:tcW w:w="4608" w:type="dxa"/>
            <w:tcBorders>
              <w:top w:val="nil"/>
              <w:bottom w:val="nil"/>
            </w:tcBorders>
            <w:vAlign w:val="center"/>
          </w:tcPr>
          <w:p w:rsidR="00F51EF4" w:rsidRDefault="00F51EF4" w:rsidP="007D63CC">
            <w:pPr>
              <w:jc w:val="center"/>
            </w:pPr>
            <w:r>
              <w:t>Lacustrine and alluvial gravel</w:t>
            </w:r>
          </w:p>
        </w:tc>
        <w:tc>
          <w:tcPr>
            <w:tcW w:w="3874" w:type="dxa"/>
            <w:tcBorders>
              <w:top w:val="nil"/>
              <w:bottom w:val="nil"/>
            </w:tcBorders>
            <w:vAlign w:val="center"/>
          </w:tcPr>
          <w:p w:rsidR="00F51EF4" w:rsidRDefault="00F51EF4" w:rsidP="007D63CC">
            <w:pPr>
              <w:jc w:val="center"/>
            </w:pPr>
            <w:r>
              <w:t>387</w:t>
            </w:r>
          </w:p>
        </w:tc>
      </w:tr>
      <w:tr w:rsidR="00F51EF4" w:rsidTr="007D63CC">
        <w:trPr>
          <w:trHeight w:val="432"/>
        </w:trPr>
        <w:tc>
          <w:tcPr>
            <w:tcW w:w="4608" w:type="dxa"/>
            <w:tcBorders>
              <w:top w:val="nil"/>
              <w:bottom w:val="nil"/>
            </w:tcBorders>
            <w:vAlign w:val="center"/>
          </w:tcPr>
          <w:p w:rsidR="00F51EF4" w:rsidRDefault="00F51EF4" w:rsidP="007D63CC">
            <w:pPr>
              <w:jc w:val="center"/>
            </w:pPr>
            <w:r>
              <w:t>Pre-Bonneville alluvial-fan deposits</w:t>
            </w:r>
          </w:p>
        </w:tc>
        <w:tc>
          <w:tcPr>
            <w:tcW w:w="3874" w:type="dxa"/>
            <w:tcBorders>
              <w:top w:val="nil"/>
              <w:bottom w:val="nil"/>
            </w:tcBorders>
            <w:vAlign w:val="center"/>
          </w:tcPr>
          <w:p w:rsidR="00F51EF4" w:rsidRDefault="00F51EF4" w:rsidP="007D63CC">
            <w:pPr>
              <w:jc w:val="center"/>
            </w:pPr>
            <w:r>
              <w:t>437</w:t>
            </w:r>
          </w:p>
        </w:tc>
      </w:tr>
      <w:tr w:rsidR="00F51EF4" w:rsidTr="007D63CC">
        <w:trPr>
          <w:trHeight w:val="432"/>
        </w:trPr>
        <w:tc>
          <w:tcPr>
            <w:tcW w:w="4608" w:type="dxa"/>
            <w:tcBorders>
              <w:top w:val="nil"/>
              <w:bottom w:val="nil"/>
            </w:tcBorders>
            <w:vAlign w:val="center"/>
          </w:tcPr>
          <w:p w:rsidR="00F51EF4" w:rsidRDefault="00F51EF4" w:rsidP="007D63CC">
            <w:pPr>
              <w:jc w:val="center"/>
            </w:pPr>
            <w:r>
              <w:t>Glacial deposits including till and outwash</w:t>
            </w:r>
          </w:p>
        </w:tc>
        <w:tc>
          <w:tcPr>
            <w:tcW w:w="3874" w:type="dxa"/>
            <w:tcBorders>
              <w:top w:val="nil"/>
              <w:bottom w:val="nil"/>
            </w:tcBorders>
            <w:vAlign w:val="center"/>
          </w:tcPr>
          <w:p w:rsidR="00F51EF4" w:rsidRDefault="00F51EF4" w:rsidP="007D63CC">
            <w:pPr>
              <w:jc w:val="center"/>
            </w:pPr>
            <w:r>
              <w:t>486</w:t>
            </w:r>
          </w:p>
        </w:tc>
      </w:tr>
      <w:tr w:rsidR="00F51EF4" w:rsidTr="007D63CC">
        <w:trPr>
          <w:trHeight w:val="432"/>
        </w:trPr>
        <w:tc>
          <w:tcPr>
            <w:tcW w:w="4608" w:type="dxa"/>
            <w:tcBorders>
              <w:top w:val="nil"/>
              <w:bottom w:val="nil"/>
            </w:tcBorders>
            <w:vAlign w:val="center"/>
          </w:tcPr>
          <w:p w:rsidR="00F51EF4" w:rsidRDefault="00F51EF4" w:rsidP="007D63CC">
            <w:pPr>
              <w:jc w:val="center"/>
            </w:pPr>
            <w:r>
              <w:t>Tertiary sedimentary and volcanic rocks</w:t>
            </w:r>
          </w:p>
        </w:tc>
        <w:tc>
          <w:tcPr>
            <w:tcW w:w="3874" w:type="dxa"/>
            <w:tcBorders>
              <w:top w:val="nil"/>
              <w:bottom w:val="nil"/>
            </w:tcBorders>
            <w:vAlign w:val="center"/>
          </w:tcPr>
          <w:p w:rsidR="00F51EF4" w:rsidRDefault="00F51EF4" w:rsidP="007D63CC">
            <w:pPr>
              <w:jc w:val="center"/>
            </w:pPr>
            <w:r>
              <w:t>1023</w:t>
            </w:r>
          </w:p>
        </w:tc>
      </w:tr>
      <w:tr w:rsidR="00F51EF4" w:rsidTr="007D63CC">
        <w:trPr>
          <w:trHeight w:val="432"/>
        </w:trPr>
        <w:tc>
          <w:tcPr>
            <w:tcW w:w="4608" w:type="dxa"/>
            <w:tcBorders>
              <w:top w:val="nil"/>
              <w:bottom w:val="nil"/>
            </w:tcBorders>
            <w:vAlign w:val="center"/>
          </w:tcPr>
          <w:p w:rsidR="00F51EF4" w:rsidRDefault="00F51EF4" w:rsidP="007D63CC">
            <w:pPr>
              <w:jc w:val="center"/>
            </w:pPr>
            <w:r>
              <w:t>Mesozoic sedimentary rocks</w:t>
            </w:r>
          </w:p>
        </w:tc>
        <w:tc>
          <w:tcPr>
            <w:tcW w:w="3874" w:type="dxa"/>
            <w:tcBorders>
              <w:top w:val="nil"/>
              <w:bottom w:val="nil"/>
            </w:tcBorders>
            <w:vAlign w:val="center"/>
          </w:tcPr>
          <w:p w:rsidR="00F51EF4" w:rsidRDefault="00F51EF4" w:rsidP="007D63CC">
            <w:pPr>
              <w:jc w:val="center"/>
            </w:pPr>
            <w:r>
              <w:t>1449</w:t>
            </w:r>
          </w:p>
        </w:tc>
      </w:tr>
      <w:tr w:rsidR="00F51EF4" w:rsidTr="007D63CC">
        <w:trPr>
          <w:trHeight w:val="432"/>
        </w:trPr>
        <w:tc>
          <w:tcPr>
            <w:tcW w:w="4608" w:type="dxa"/>
            <w:tcBorders>
              <w:top w:val="nil"/>
            </w:tcBorders>
            <w:vAlign w:val="center"/>
          </w:tcPr>
          <w:p w:rsidR="00F51EF4" w:rsidRDefault="00F51EF4" w:rsidP="00986B7E">
            <w:pPr>
              <w:jc w:val="center"/>
            </w:pPr>
            <w:r>
              <w:t>Ter</w:t>
            </w:r>
            <w:r w:rsidR="00986B7E">
              <w:t>t</w:t>
            </w:r>
            <w:r>
              <w:t>iary intrusive (igneous) rocks</w:t>
            </w:r>
          </w:p>
        </w:tc>
        <w:tc>
          <w:tcPr>
            <w:tcW w:w="3874" w:type="dxa"/>
            <w:tcBorders>
              <w:top w:val="nil"/>
            </w:tcBorders>
            <w:vAlign w:val="center"/>
          </w:tcPr>
          <w:p w:rsidR="00F51EF4" w:rsidRDefault="00F51EF4" w:rsidP="007D63CC">
            <w:pPr>
              <w:jc w:val="center"/>
            </w:pPr>
            <w:r>
              <w:t>2197</w:t>
            </w:r>
          </w:p>
        </w:tc>
      </w:tr>
    </w:tbl>
    <w:p w:rsidR="00527C3C" w:rsidRDefault="00207E32" w:rsidP="00207E32">
      <w:pPr>
        <w:spacing w:before="800" w:line="480" w:lineRule="auto"/>
        <w:jc w:val="both"/>
      </w:pPr>
      <w:r>
        <w:t>generator,  (3) filter/amplifier,  (4) oscilloscope, and  (5) laptop</w:t>
      </w:r>
      <w:r w:rsidRPr="00187886">
        <w:t xml:space="preserve">.  </w:t>
      </w:r>
      <w:r>
        <w:t xml:space="preserve">First, the consolidation cell was modified in order to accept the use of the bender elements.  The modified cell, which includes modified porous stones, was constructed after Lee </w:t>
      </w:r>
      <w:r>
        <w:fldChar w:fldCharType="begin"/>
      </w:r>
      <w:r>
        <w:instrText xml:space="preserve"> ADDIN EN.CITE &lt;EndNote&gt;&lt;Cite ExcludeAuth="1"&gt;&lt;Author&gt;Lee&lt;/Author&gt;&lt;Year&gt;2003&lt;/Year&gt;&lt;RecNum&gt;90&lt;/RecNum&gt;&lt;DisplayText&gt;(2003)&lt;/DisplayText&gt;&lt;record&gt;&lt;rec-number&gt;90&lt;/rec-number&gt;&lt;foreign-keys&gt;&lt;key app="EN" db-id="dptxv0sx1zz2p6e0szp5tzpc5e9at0xzsr2w"&gt;90&lt;/key&gt;&lt;/foreign-keys&gt;&lt;ref-type name="Thesis"&gt;32&lt;/ref-type&gt;&lt;contributors&gt;&lt;authors&gt;&lt;author&gt;Lee, Jong-Sub&lt;/author&gt;&lt;/authors&gt;&lt;/contributors&gt;&lt;titles&gt;&lt;title&gt;High-Resolution Geophysical Techniques for Small-Scale Soil Model Testing&lt;/title&gt;&lt;/titles&gt;&lt;volume&gt;PhD Thesis&lt;/volume&gt;&lt;dates&gt;&lt;year&gt;2003&lt;/year&gt;&lt;/dates&gt;&lt;pub-location&gt;Atlanta, GA&lt;/pub-location&gt;&lt;publisher&gt;Georgia Institute of Tech.&lt;/publisher&gt;&lt;isbn&gt;0496579665&lt;/isbn&gt;&lt;urls&gt;&lt;/urls&gt;&lt;/record&gt;&lt;/Cite&gt;&lt;/EndNote&gt;</w:instrText>
      </w:r>
      <w:r>
        <w:fldChar w:fldCharType="separate"/>
      </w:r>
      <w:r>
        <w:rPr>
          <w:noProof/>
        </w:rPr>
        <w:t>(</w:t>
      </w:r>
      <w:hyperlink w:anchor="_ENREF_47" w:tooltip="Lee, 2003 #90" w:history="1">
        <w:r w:rsidR="00986B7E">
          <w:rPr>
            <w:noProof/>
          </w:rPr>
          <w:t>2003</w:t>
        </w:r>
      </w:hyperlink>
      <w:r>
        <w:rPr>
          <w:noProof/>
        </w:rPr>
        <w:t>)</w:t>
      </w:r>
      <w:r>
        <w:fldChar w:fldCharType="end"/>
      </w:r>
      <w:r>
        <w:t xml:space="preserve">, who designed the cell for the specific purpose of measuring shear wave velocities of soil samples during 1D consolidation testing.  The materials used to </w:t>
      </w:r>
      <w:r w:rsidR="00A45E92">
        <w:t xml:space="preserve">construct the cell and porous stones were selected so that the shear waves would preferentially pass through the soil and not the consolidation cell walls.  This </w:t>
      </w:r>
      <w:r w:rsidR="00527C3C">
        <w:t>selection allows for an accurate determination of shear wave signals that are penetrating through the sample, and not reflecting off of the cell walls.  The modified consolidation cell, bender element, and modified porous stones used in this testing are shown in Figure 5.7.</w:t>
      </w:r>
    </w:p>
    <w:p w:rsidR="00207E32" w:rsidRDefault="002B6072" w:rsidP="00CF1D91">
      <w:pPr>
        <w:spacing w:line="480" w:lineRule="auto"/>
        <w:jc w:val="both"/>
      </w:pPr>
      <w:r>
        <w:tab/>
        <w:t>In the modified consolidation cell, a</w:t>
      </w:r>
      <w:r w:rsidR="00CF1D91" w:rsidRPr="00187886">
        <w:t xml:space="preserve"> source and receiver bender element protrudes into each end of the sample through the porous stones</w:t>
      </w:r>
      <w:r w:rsidR="00517D0A">
        <w:t xml:space="preserve"> and is connected to</w:t>
      </w:r>
    </w:p>
    <w:p w:rsidR="00207E32" w:rsidRDefault="00207E32" w:rsidP="00207E32">
      <w:pPr>
        <w:jc w:val="center"/>
      </w:pPr>
      <w:r>
        <w:rPr>
          <w:noProof/>
        </w:rPr>
        <w:lastRenderedPageBreak/>
        <w:drawing>
          <wp:inline distT="0" distB="0" distL="0" distR="0" wp14:anchorId="4A928152" wp14:editId="717816CE">
            <wp:extent cx="3234813" cy="2427303"/>
            <wp:effectExtent l="0" t="0" r="0" b="0"/>
            <wp:docPr id="2091" name="Picture 2091" descr="C:\Users\Matt Bishop\Dropbox\0 Research\Pictures\4-30-2013\00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 Bishop\Dropbox\0 Research\Pictures\4-30-2013\004 (2).JPG"/>
                    <pic:cNvPicPr>
                      <a:picLocks noChangeAspect="1" noChangeArrowheads="1"/>
                    </pic:cNvPicPr>
                  </pic:nvPicPr>
                  <pic:blipFill>
                    <a:blip r:embed="rId68" cstate="print">
                      <a:extLst>
                        <a:ext uri="{BEBA8EAE-BF5A-486C-A8C5-ECC9F3942E4B}">
                          <a14:imgProps xmlns:a14="http://schemas.microsoft.com/office/drawing/2010/main">
                            <a14:imgLayer r:embed="rId69">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241924" cy="2432639"/>
                    </a:xfrm>
                    <a:prstGeom prst="rect">
                      <a:avLst/>
                    </a:prstGeom>
                    <a:noFill/>
                    <a:ln>
                      <a:noFill/>
                    </a:ln>
                  </pic:spPr>
                </pic:pic>
              </a:graphicData>
            </a:graphic>
          </wp:inline>
        </w:drawing>
      </w:r>
    </w:p>
    <w:p w:rsidR="00207E32" w:rsidRDefault="00207E32" w:rsidP="00207E32">
      <w:pPr>
        <w:pStyle w:val="Caption"/>
        <w:spacing w:after="700"/>
      </w:pPr>
      <w:bookmarkStart w:id="112" w:name="_Toc356812436"/>
      <w:r w:rsidRPr="00187886">
        <w:t xml:space="preserve">FIG </w:t>
      </w:r>
      <w:r>
        <w:t>5.7</w:t>
      </w:r>
      <w:r w:rsidRPr="00187886">
        <w:t xml:space="preserve">: </w:t>
      </w:r>
      <w:r>
        <w:t xml:space="preserve"> Modified consolidation cell, bender element, and modified porous stones</w:t>
      </w:r>
      <w:bookmarkEnd w:id="112"/>
    </w:p>
    <w:p w:rsidR="00207E32" w:rsidRDefault="00517D0A" w:rsidP="00CF1D91">
      <w:pPr>
        <w:spacing w:line="480" w:lineRule="auto"/>
        <w:jc w:val="both"/>
      </w:pPr>
      <w:r>
        <w:t>electronic equipment through coaxial cables</w:t>
      </w:r>
      <w:r w:rsidR="00CF1D91" w:rsidRPr="00187886">
        <w:t xml:space="preserve">.  A signal is sent to the source bender element through a waveform generator (Agilent 33220A) and is received by the opposite bender element.  The signal is then transmitted through a frequency filtering device (Krohn-Hite Model 3944) and displayed on an oscilloscope (Agilent 54624A).  </w:t>
      </w:r>
      <w:r w:rsidR="00A8314C">
        <w:t>A laptop that is</w:t>
      </w:r>
      <w:r w:rsidR="00F51EF4">
        <w:t xml:space="preserve"> connected to the oscilloscope wa</w:t>
      </w:r>
      <w:r w:rsidR="00A8314C">
        <w:t>s</w:t>
      </w:r>
      <w:r w:rsidR="00131698">
        <w:t xml:space="preserve"> used as a data acquisition device</w:t>
      </w:r>
      <w:r w:rsidR="00A8314C">
        <w:t xml:space="preserve"> to record the input and output signals for analysis.</w:t>
      </w:r>
      <w:r w:rsidR="00131698">
        <w:t xml:space="preserve">  </w:t>
      </w:r>
      <w:r w:rsidR="00CF3A75">
        <w:t>A supporting program (IntuiLink Connectivity Software) was</w:t>
      </w:r>
      <w:r w:rsidR="00131698">
        <w:t xml:space="preserve"> </w:t>
      </w:r>
      <w:r w:rsidR="00CF3A75">
        <w:t xml:space="preserve">installed on the laptop and </w:t>
      </w:r>
      <w:r w:rsidR="00F51EF4">
        <w:t>wa</w:t>
      </w:r>
      <w:r w:rsidR="00CF3A75">
        <w:t xml:space="preserve">s </w:t>
      </w:r>
      <w:r w:rsidR="00F51EF4">
        <w:t>used to capture the</w:t>
      </w:r>
      <w:r w:rsidR="00986B7E">
        <w:t xml:space="preserve"> </w:t>
      </w:r>
      <w:r w:rsidR="00131698">
        <w:t>signals</w:t>
      </w:r>
      <w:r w:rsidR="00CF3A75">
        <w:t>.</w:t>
      </w:r>
      <w:r w:rsidR="00131698">
        <w:t xml:space="preserve"> </w:t>
      </w:r>
      <w:r w:rsidR="00CF3A75">
        <w:t xml:space="preserve"> </w:t>
      </w:r>
      <w:r w:rsidR="00A8314C">
        <w:t>The</w:t>
      </w:r>
      <w:r w:rsidR="00CF3A75">
        <w:t xml:space="preserve"> shear wave velocity measurement</w:t>
      </w:r>
      <w:r w:rsidR="00A8314C">
        <w:t xml:space="preserve"> system is shown</w:t>
      </w:r>
      <w:r w:rsidR="002F7CB0">
        <w:t xml:space="preserve"> in Figure 5.8</w:t>
      </w:r>
      <w:r w:rsidR="00B305F1">
        <w:t xml:space="preserve">, with the </w:t>
      </w:r>
      <w:r w:rsidR="00A8314C">
        <w:t xml:space="preserve">arrows connecting the devices representing the </w:t>
      </w:r>
      <w:r w:rsidR="00B305F1">
        <w:t>coaxial cable</w:t>
      </w:r>
      <w:r w:rsidR="00CF3A75">
        <w:t xml:space="preserve"> connections</w:t>
      </w:r>
      <w:r w:rsidR="002F7CB0">
        <w:t xml:space="preserve">.  </w:t>
      </w:r>
      <w:r w:rsidR="00CF1D91" w:rsidRPr="00187886">
        <w:t xml:space="preserve">The input and output signals are displayed on the oscilloscope in such a way that a time difference can </w:t>
      </w:r>
      <w:r w:rsidR="000A00C8">
        <w:t>be seen between the two signals.</w:t>
      </w:r>
      <w:r w:rsidR="00CF1D91" w:rsidRPr="00187886">
        <w:t xml:space="preserve">  At each time interval in the test, the distance between the two bender elements is also known.  Therefore, shear wave</w:t>
      </w:r>
    </w:p>
    <w:p w:rsidR="00207E32" w:rsidRDefault="00207E32" w:rsidP="00CF1D91">
      <w:pPr>
        <w:spacing w:line="480" w:lineRule="auto"/>
        <w:jc w:val="both"/>
      </w:pPr>
    </w:p>
    <w:p w:rsidR="0064527F" w:rsidRDefault="006A5F1E" w:rsidP="006857E3">
      <w:pPr>
        <w:jc w:val="center"/>
      </w:pPr>
      <w:r>
        <w:rPr>
          <w:noProof/>
        </w:rPr>
        <w:lastRenderedPageBreak/>
        <w:pict>
          <v:shape id="_x0000_s1152" type="#_x0000_t202" style="position:absolute;left:0;text-align:left;margin-left:132.3pt;margin-top:-.55pt;width:130.95pt;height:21.65pt;z-index:251633663" stroked="f">
            <v:textbox style="mso-next-textbox:#_x0000_s1152">
              <w:txbxContent>
                <w:p w:rsidR="006A5F1E" w:rsidRPr="0064527F" w:rsidRDefault="006A5F1E" w:rsidP="00110A5C">
                  <w:pPr>
                    <w:jc w:val="right"/>
                    <w:rPr>
                      <w:u w:val="single"/>
                    </w:rPr>
                  </w:pPr>
                  <w:r w:rsidRPr="0064527F">
                    <w:rPr>
                      <w:u w:val="single"/>
                    </w:rPr>
                    <w:t>Waveform Generator</w:t>
                  </w:r>
                </w:p>
              </w:txbxContent>
            </v:textbox>
          </v:shape>
        </w:pict>
      </w:r>
    </w:p>
    <w:p w:rsidR="00CF1D91" w:rsidRDefault="006A5F1E" w:rsidP="00073C53">
      <w:pPr>
        <w:spacing w:line="480" w:lineRule="auto"/>
        <w:jc w:val="center"/>
      </w:pPr>
      <w:r>
        <w:rPr>
          <w:noProof/>
        </w:rPr>
        <w:pict>
          <v:shape id="_x0000_s1290" type="#_x0000_t202" style="position:absolute;left:0;text-align:left;margin-left:111.45pt;margin-top:105.7pt;width:76.65pt;height:21.2pt;z-index:251743231" stroked="f">
            <v:textbox style="mso-next-textbox:#_x0000_s1290">
              <w:txbxContent>
                <w:p w:rsidR="006A5F1E" w:rsidRDefault="006A5F1E" w:rsidP="0064527F">
                  <w:pPr>
                    <w:jc w:val="right"/>
                  </w:pPr>
                  <w:r>
                    <w:t>Input Signal</w:t>
                  </w:r>
                </w:p>
              </w:txbxContent>
            </v:textbox>
          </v:shape>
        </w:pict>
      </w:r>
      <w:r>
        <w:rPr>
          <w:noProof/>
        </w:rPr>
        <w:pict>
          <v:shape id="_x0000_s1177" type="#_x0000_t32" style="position:absolute;left:0;text-align:left;margin-left:277.65pt;margin-top:70.05pt;width:.05pt;height:53.1pt;z-index:251667968" o:connectortype="straight" strokecolor="black [3213]" strokeweight="3pt">
            <v:stroke endarrow="block"/>
          </v:shape>
        </w:pict>
      </w:r>
      <w:r w:rsidR="00073C53" w:rsidRPr="00073C53">
        <w:rPr>
          <w:noProof/>
        </w:rPr>
        <w:drawing>
          <wp:inline distT="0" distB="0" distL="0" distR="0" wp14:anchorId="1823A26E" wp14:editId="2A1B09E3">
            <wp:extent cx="2537460" cy="1211580"/>
            <wp:effectExtent l="0" t="0" r="0" b="7620"/>
            <wp:docPr id="33" name="Picture 32" descr="Agilent_33220A_waveform-generator_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2" descr="Agilent_33220A_waveform-generator_front.jpg"/>
                    <pic:cNvPicPr>
                      <a:picLocks noChangeAspect="1"/>
                    </pic:cNvPicPr>
                  </pic:nvPicPr>
                  <pic:blipFill>
                    <a:blip r:embed="rId70" cstate="print"/>
                    <a:stretch>
                      <a:fillRect/>
                    </a:stretch>
                  </pic:blipFill>
                  <pic:spPr>
                    <a:xfrm>
                      <a:off x="0" y="0"/>
                      <a:ext cx="2537460" cy="1211580"/>
                    </a:xfrm>
                    <a:prstGeom prst="rect">
                      <a:avLst/>
                    </a:prstGeom>
                  </pic:spPr>
                </pic:pic>
              </a:graphicData>
            </a:graphic>
          </wp:inline>
        </w:drawing>
      </w:r>
    </w:p>
    <w:p w:rsidR="00491142" w:rsidRDefault="006A5F1E" w:rsidP="00073C53">
      <w:pPr>
        <w:spacing w:line="480" w:lineRule="auto"/>
        <w:jc w:val="center"/>
      </w:pPr>
      <w:r>
        <w:rPr>
          <w:noProof/>
        </w:rPr>
        <w:pict>
          <v:shape id="_x0000_s1281" type="#_x0000_t32" style="position:absolute;left:0;text-align:left;margin-left:42.3pt;margin-top:14.05pt;width:233.85pt;height:.05pt;flip:x;z-index:251745792" o:connectortype="straight" strokecolor="black [3213]" strokeweight="3pt">
            <v:stroke endarrow="block"/>
          </v:shape>
        </w:pict>
      </w:r>
      <w:r>
        <w:rPr>
          <w:noProof/>
        </w:rPr>
        <w:pict>
          <v:shape id="_x0000_s1282" type="#_x0000_t32" style="position:absolute;left:0;text-align:left;margin-left:42.3pt;margin-top:14.05pt;width:0;height:42.6pt;z-index:251746816" o:connectortype="straight" strokecolor="black [3213]" strokeweight="3pt">
            <v:stroke endarrow="block"/>
          </v:shape>
        </w:pict>
      </w:r>
    </w:p>
    <w:p w:rsidR="00491142" w:rsidRDefault="006A5F1E" w:rsidP="00073C53">
      <w:pPr>
        <w:spacing w:line="480" w:lineRule="auto"/>
        <w:jc w:val="center"/>
      </w:pPr>
      <w:r>
        <w:rPr>
          <w:noProof/>
        </w:rPr>
        <w:pict>
          <v:shape id="_x0000_s1323" type="#_x0000_t202" style="position:absolute;left:0;text-align:left;margin-left:20.75pt;margin-top:17.75pt;width:130.95pt;height:21.65pt;z-index:251780608" filled="f" stroked="f">
            <v:textbox style="mso-next-textbox:#_x0000_s1323">
              <w:txbxContent>
                <w:p w:rsidR="006A5F1E" w:rsidRPr="0064527F" w:rsidRDefault="006A5F1E" w:rsidP="00DA671F">
                  <w:pPr>
                    <w:jc w:val="right"/>
                    <w:rPr>
                      <w:u w:val="single"/>
                    </w:rPr>
                  </w:pPr>
                  <w:r>
                    <w:rPr>
                      <w:u w:val="single"/>
                    </w:rPr>
                    <w:t>Consolidation Cell</w:t>
                  </w:r>
                </w:p>
              </w:txbxContent>
            </v:textbox>
          </v:shape>
        </w:pict>
      </w:r>
    </w:p>
    <w:p w:rsidR="008B14F9" w:rsidRDefault="006A5F1E" w:rsidP="002E6D31">
      <w:pPr>
        <w:spacing w:line="480" w:lineRule="auto"/>
      </w:pPr>
      <w:r>
        <w:rPr>
          <w:noProof/>
        </w:rPr>
        <w:pict>
          <v:shape id="_x0000_s1287" type="#_x0000_t32" style="position:absolute;margin-left:380.25pt;margin-top:113.6pt;width:.7pt;height:138.7pt;z-index:251751936" o:connectortype="straight" strokecolor="black [3213]" strokeweight="3pt">
            <v:stroke endarrow="block"/>
          </v:shape>
        </w:pict>
      </w:r>
      <w:r>
        <w:rPr>
          <w:noProof/>
        </w:rPr>
        <w:pict>
          <v:shape id="_x0000_s1285" type="#_x0000_t32" style="position:absolute;margin-left:233.9pt;margin-top:113.6pt;width:.05pt;height:51.6pt;flip:y;z-index:251749888" o:connectortype="straight" strokecolor="black [3213]" strokeweight="3pt">
            <v:stroke endarrow="block"/>
          </v:shape>
        </w:pict>
      </w:r>
      <w:r>
        <w:rPr>
          <w:noProof/>
        </w:rPr>
        <w:pict>
          <v:shape id="_x0000_s1284" type="#_x0000_t32" style="position:absolute;margin-left:41.6pt;margin-top:166.7pt;width:192.3pt;height:0;z-index:251748864" o:connectortype="straight" strokecolor="black [3213]" strokeweight="3pt">
            <v:stroke endarrow="block"/>
          </v:shape>
        </w:pict>
      </w:r>
      <w:r>
        <w:rPr>
          <w:noProof/>
        </w:rPr>
        <w:pict>
          <v:shape id="_x0000_s1291" type="#_x0000_t202" style="position:absolute;margin-left:96.95pt;margin-top:165.2pt;width:88.15pt;height:21.2pt;z-index:251747327" stroked="f">
            <v:textbox style="mso-next-textbox:#_x0000_s1291">
              <w:txbxContent>
                <w:p w:rsidR="006A5F1E" w:rsidRDefault="006A5F1E" w:rsidP="0064527F">
                  <w:pPr>
                    <w:jc w:val="right"/>
                  </w:pPr>
                  <w:r>
                    <w:t>Output Signal</w:t>
                  </w:r>
                </w:p>
              </w:txbxContent>
            </v:textbox>
          </v:shape>
        </w:pict>
      </w:r>
      <w:r>
        <w:rPr>
          <w:noProof/>
        </w:rPr>
        <w:pict>
          <v:shape id="_x0000_s1283" type="#_x0000_t202" style="position:absolute;margin-left:68.55pt;margin-top:61.55pt;width:64.4pt;height:46.8pt;z-index:251747840" filled="f" stroked="f">
            <v:textbox style="mso-next-textbox:#_x0000_s1283">
              <w:txbxContent>
                <w:p w:rsidR="006A5F1E" w:rsidRDefault="006A5F1E" w:rsidP="009100E7">
                  <w:r>
                    <w:t>Bender Elements</w:t>
                  </w:r>
                </w:p>
              </w:txbxContent>
            </v:textbox>
          </v:shape>
        </w:pict>
      </w:r>
      <w:r>
        <w:rPr>
          <w:noProof/>
        </w:rPr>
        <w:pict>
          <v:shape id="_x0000_s1288" type="#_x0000_t32" style="position:absolute;margin-left:42.3pt;margin-top:44.05pt;width:32.25pt;height:35.6pt;z-index:251752960" o:connectortype="straight"/>
        </w:pict>
      </w:r>
      <w:r>
        <w:rPr>
          <w:noProof/>
        </w:rPr>
        <w:pict>
          <v:shape id="_x0000_s1289" type="#_x0000_t32" style="position:absolute;margin-left:42.3pt;margin-top:79.65pt;width:32.25pt;height:44.45pt;flip:x;z-index:251753984" o:connectortype="straight"/>
        </w:pict>
      </w:r>
      <w:r>
        <w:rPr>
          <w:noProof/>
        </w:rPr>
        <w:pict>
          <v:shape id="_x0000_s1279" type="#_x0000_t202" style="position:absolute;margin-left:59.2pt;margin-top:116.8pt;width:91.65pt;height:22.25pt;z-index:251742720" filled="f" stroked="f">
            <v:textbox style="mso-next-textbox:#_x0000_s1279">
              <w:txbxContent>
                <w:p w:rsidR="006A5F1E" w:rsidRDefault="006A5F1E" w:rsidP="00B305F1">
                  <w:r>
                    <w:t>Porous Stone</w:t>
                  </w:r>
                </w:p>
              </w:txbxContent>
            </v:textbox>
          </v:shape>
        </w:pict>
      </w:r>
      <w:r>
        <w:rPr>
          <w:noProof/>
        </w:rPr>
        <w:pict>
          <v:shape id="_x0000_s1182" type="#_x0000_t202" style="position:absolute;margin-left:55pt;margin-top:29.45pt;width:91.65pt;height:22.25pt;z-index:251671040" filled="f" stroked="f">
            <v:textbox style="mso-next-textbox:#_x0000_s1182">
              <w:txbxContent>
                <w:p w:rsidR="006A5F1E" w:rsidRDefault="006A5F1E" w:rsidP="00420299">
                  <w:r>
                    <w:t>Porous Stone</w:t>
                  </w:r>
                </w:p>
              </w:txbxContent>
            </v:textbox>
          </v:shape>
        </w:pict>
      </w:r>
      <w:r>
        <w:rPr>
          <w:noProof/>
        </w:rPr>
        <w:pict>
          <v:shape id="_x0000_s1154" type="#_x0000_t202" style="position:absolute;margin-left:261.85pt;margin-top:27pt;width:103.25pt;height:22.45pt;z-index:251664896" stroked="f">
            <v:textbox style="mso-next-textbox:#_x0000_s1154">
              <w:txbxContent>
                <w:p w:rsidR="006A5F1E" w:rsidRPr="0064527F" w:rsidRDefault="006A5F1E" w:rsidP="001B39A1">
                  <w:pPr>
                    <w:rPr>
                      <w:u w:val="single"/>
                    </w:rPr>
                  </w:pPr>
                  <w:r w:rsidRPr="0064527F">
                    <w:rPr>
                      <w:u w:val="single"/>
                    </w:rPr>
                    <w:t>Filter / Amplifier</w:t>
                  </w:r>
                </w:p>
              </w:txbxContent>
            </v:textbox>
          </v:shape>
        </w:pict>
      </w:r>
      <w:r w:rsidR="00491142" w:rsidRPr="005A4B3D">
        <w:rPr>
          <w:noProof/>
        </w:rPr>
        <w:drawing>
          <wp:anchor distT="0" distB="0" distL="114300" distR="114300" simplePos="0" relativeHeight="251743744" behindDoc="0" locked="0" layoutInCell="1" allowOverlap="1" wp14:anchorId="6A571E95" wp14:editId="2B3D2128">
            <wp:simplePos x="0" y="0"/>
            <wp:positionH relativeFrom="column">
              <wp:posOffset>2794000</wp:posOffset>
            </wp:positionH>
            <wp:positionV relativeFrom="paragraph">
              <wp:posOffset>588645</wp:posOffset>
            </wp:positionV>
            <wp:extent cx="2451735" cy="982980"/>
            <wp:effectExtent l="0" t="0" r="0" b="0"/>
            <wp:wrapNone/>
            <wp:docPr id="35" name="Picture 30" descr="IMG_9472b (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IMG_9472b (Large).jpg"/>
                    <pic:cNvPicPr>
                      <a:picLocks noChangeAspect="1"/>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451735" cy="982980"/>
                    </a:xfrm>
                    <a:prstGeom prst="rect">
                      <a:avLst/>
                    </a:prstGeom>
                  </pic:spPr>
                </pic:pic>
              </a:graphicData>
            </a:graphic>
          </wp:anchor>
        </w:drawing>
      </w:r>
      <w:r>
        <w:rPr>
          <w:noProof/>
        </w:rPr>
        <w:pict>
          <v:shape id="_x0000_s1180" type="#_x0000_t202" style="position:absolute;margin-left:317.45pt;margin-top:101.25pt;width:55.25pt;height:27.35pt;z-index:251668992;mso-position-horizontal-relative:text;mso-position-vertical-relative:text" filled="f" stroked="f">
            <v:textbox style="mso-next-textbox:#_x0000_s1180">
              <w:txbxContent>
                <w:p w:rsidR="006A5F1E" w:rsidRDefault="006A5F1E" w:rsidP="00420299">
                  <w:r>
                    <w:t>Sample</w:t>
                  </w:r>
                </w:p>
              </w:txbxContent>
            </v:textbox>
          </v:shape>
        </w:pict>
      </w:r>
      <w:r w:rsidR="008B14F9">
        <w:rPr>
          <w:noProof/>
        </w:rPr>
        <w:drawing>
          <wp:inline distT="0" distB="0" distL="0" distR="0" wp14:anchorId="632DCC01" wp14:editId="6EF81F59">
            <wp:extent cx="1894913" cy="2113558"/>
            <wp:effectExtent l="0" t="0" r="0" b="0"/>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der element cell.png"/>
                    <pic:cNvPicPr/>
                  </pic:nvPicPr>
                  <pic:blipFill rotWithShape="1">
                    <a:blip r:embed="rId72" cstate="print">
                      <a:extLst>
                        <a:ext uri="{28A0092B-C50C-407E-A947-70E740481C1C}">
                          <a14:useLocalDpi xmlns:a14="http://schemas.microsoft.com/office/drawing/2010/main" val="0"/>
                        </a:ext>
                      </a:extLst>
                    </a:blip>
                    <a:srcRect l="8834" t="3893" r="8480" b="3758"/>
                    <a:stretch/>
                  </pic:blipFill>
                  <pic:spPr bwMode="auto">
                    <a:xfrm>
                      <a:off x="0" y="0"/>
                      <a:ext cx="1899816" cy="2119027"/>
                    </a:xfrm>
                    <a:prstGeom prst="rect">
                      <a:avLst/>
                    </a:prstGeom>
                    <a:ln>
                      <a:noFill/>
                    </a:ln>
                    <a:extLst>
                      <a:ext uri="{53640926-AAD7-44D8-BBD7-CCE9431645EC}">
                        <a14:shadowObscured xmlns:a14="http://schemas.microsoft.com/office/drawing/2010/main"/>
                      </a:ext>
                    </a:extLst>
                  </pic:spPr>
                </pic:pic>
              </a:graphicData>
            </a:graphic>
          </wp:inline>
        </w:drawing>
      </w:r>
    </w:p>
    <w:p w:rsidR="00491142" w:rsidRDefault="00491142" w:rsidP="002E6D31">
      <w:pPr>
        <w:spacing w:line="480" w:lineRule="auto"/>
      </w:pPr>
    </w:p>
    <w:p w:rsidR="00491142" w:rsidRDefault="006A5F1E" w:rsidP="002E6D31">
      <w:pPr>
        <w:spacing w:line="480" w:lineRule="auto"/>
      </w:pPr>
      <w:r>
        <w:rPr>
          <w:noProof/>
        </w:rPr>
        <w:pict>
          <v:shape id="_x0000_s1280" type="#_x0000_t202" style="position:absolute;margin-left:49.1pt;margin-top:5.55pt;width:80.65pt;height:21.15pt;z-index:251729919" stroked="f">
            <v:textbox style="mso-next-textbox:#_x0000_s1280">
              <w:txbxContent>
                <w:p w:rsidR="006A5F1E" w:rsidRPr="0064527F" w:rsidRDefault="006A5F1E" w:rsidP="00491142">
                  <w:pPr>
                    <w:rPr>
                      <w:u w:val="single"/>
                    </w:rPr>
                  </w:pPr>
                  <w:r w:rsidRPr="0064527F">
                    <w:rPr>
                      <w:u w:val="single"/>
                    </w:rPr>
                    <w:t>Laptop</w:t>
                  </w:r>
                </w:p>
              </w:txbxContent>
            </v:textbox>
          </v:shape>
        </w:pict>
      </w:r>
    </w:p>
    <w:p w:rsidR="005A4B3D" w:rsidRDefault="006A5F1E" w:rsidP="000B581C">
      <w:r>
        <w:rPr>
          <w:noProof/>
        </w:rPr>
        <w:pict>
          <v:shape id="_x0000_s1150" type="#_x0000_t202" style="position:absolute;margin-left:263.35pt;margin-top:1.9pt;width:80.65pt;height:29.95pt;z-index:251660800" stroked="f">
            <v:textbox style="mso-next-textbox:#_x0000_s1150">
              <w:txbxContent>
                <w:p w:rsidR="006A5F1E" w:rsidRPr="0064527F" w:rsidRDefault="006A5F1E" w:rsidP="00AD6964">
                  <w:pPr>
                    <w:rPr>
                      <w:u w:val="single"/>
                    </w:rPr>
                  </w:pPr>
                  <w:r w:rsidRPr="0064527F">
                    <w:rPr>
                      <w:u w:val="single"/>
                    </w:rPr>
                    <w:t>Oscilloscope</w:t>
                  </w:r>
                </w:p>
              </w:txbxContent>
            </v:textbox>
          </v:shape>
        </w:pict>
      </w:r>
      <w:r>
        <w:rPr>
          <w:noProof/>
        </w:rPr>
        <w:pict>
          <v:shape id="_x0000_s1286" type="#_x0000_t32" style="position:absolute;margin-left:159.2pt;margin-top:78.05pt;width:35.65pt;height:0;flip:x;z-index:251750912" o:connectortype="straight" strokecolor="black [3213]" strokeweight="3pt">
            <v:stroke endarrow="block"/>
          </v:shape>
        </w:pict>
      </w:r>
      <w:r w:rsidR="00701A22">
        <w:rPr>
          <w:noProof/>
        </w:rPr>
        <w:drawing>
          <wp:anchor distT="0" distB="0" distL="114300" distR="114300" simplePos="0" relativeHeight="251744768" behindDoc="0" locked="0" layoutInCell="1" allowOverlap="1" wp14:anchorId="3FD78322" wp14:editId="49CE751C">
            <wp:simplePos x="0" y="0"/>
            <wp:positionH relativeFrom="column">
              <wp:posOffset>2535555</wp:posOffset>
            </wp:positionH>
            <wp:positionV relativeFrom="paragraph">
              <wp:posOffset>281305</wp:posOffset>
            </wp:positionV>
            <wp:extent cx="2706370" cy="1407795"/>
            <wp:effectExtent l="0" t="0" r="0" b="0"/>
            <wp:wrapNone/>
            <wp:docPr id="32" name="Picture 32" descr="C:\Users\Matt Bishop\Dropbox\0 Research\Pictures\P926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 Bishop\Dropbox\0 Research\Pictures\P9260025.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12734" t="1997" r="7865" b="43099"/>
                    <a:stretch/>
                  </pic:blipFill>
                  <pic:spPr bwMode="auto">
                    <a:xfrm>
                      <a:off x="0" y="0"/>
                      <a:ext cx="2706370" cy="1407795"/>
                    </a:xfrm>
                    <a:prstGeom prst="rect">
                      <a:avLst/>
                    </a:prstGeom>
                    <a:noFill/>
                    <a:ln>
                      <a:noFill/>
                    </a:ln>
                    <a:extLst>
                      <a:ext uri="{53640926-AAD7-44D8-BBD7-CCE9431645EC}">
                        <a14:shadowObscured xmlns:a14="http://schemas.microsoft.com/office/drawing/2010/main"/>
                      </a:ext>
                    </a:extLst>
                  </pic:spPr>
                </pic:pic>
              </a:graphicData>
            </a:graphic>
          </wp:anchor>
        </w:drawing>
      </w:r>
      <w:r w:rsidR="005A4B3D">
        <w:rPr>
          <w:noProof/>
        </w:rPr>
        <w:drawing>
          <wp:inline distT="0" distB="0" distL="0" distR="0" wp14:anchorId="106F9123" wp14:editId="231F96A7">
            <wp:extent cx="2001847" cy="1828800"/>
            <wp:effectExtent l="0" t="0" r="0" b="0"/>
            <wp:docPr id="34" name="Picture 34" descr="C:\Users\Matt Bishop\Dropbox\0 Research\Pictures\P926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tt Bishop\Dropbox\0 Research\Pictures\P9260021.JP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9756" r="13856" b="7000"/>
                    <a:stretch/>
                  </pic:blipFill>
                  <pic:spPr bwMode="auto">
                    <a:xfrm>
                      <a:off x="0" y="0"/>
                      <a:ext cx="2008242" cy="1834642"/>
                    </a:xfrm>
                    <a:prstGeom prst="rect">
                      <a:avLst/>
                    </a:prstGeom>
                    <a:noFill/>
                    <a:ln>
                      <a:noFill/>
                    </a:ln>
                    <a:extLst>
                      <a:ext uri="{53640926-AAD7-44D8-BBD7-CCE9431645EC}">
                        <a14:shadowObscured xmlns:a14="http://schemas.microsoft.com/office/drawing/2010/main"/>
                      </a:ext>
                    </a:extLst>
                  </pic:spPr>
                </pic:pic>
              </a:graphicData>
            </a:graphic>
          </wp:inline>
        </w:drawing>
      </w:r>
    </w:p>
    <w:p w:rsidR="00517D0A" w:rsidRDefault="006857E3" w:rsidP="005F5635">
      <w:pPr>
        <w:pStyle w:val="Caption"/>
      </w:pPr>
      <w:bookmarkStart w:id="113" w:name="_Toc356812437"/>
      <w:r w:rsidRPr="00187886">
        <w:t xml:space="preserve">FIG </w:t>
      </w:r>
      <w:r>
        <w:t>5.8</w:t>
      </w:r>
      <w:r w:rsidRPr="00187886">
        <w:t xml:space="preserve">:  </w:t>
      </w:r>
      <w:r w:rsidR="00DA671F">
        <w:t>Shear wave velocity measurement system:</w:t>
      </w:r>
      <w:r w:rsidR="005F5635">
        <w:t xml:space="preserve"> </w:t>
      </w:r>
      <w:r w:rsidR="00DA671F">
        <w:t xml:space="preserve"> </w:t>
      </w:r>
      <w:r w:rsidR="005F5635">
        <w:t>waveform generator,</w:t>
      </w:r>
      <w:r>
        <w:t xml:space="preserve"> </w:t>
      </w:r>
      <w:r w:rsidR="00DA671F">
        <w:t xml:space="preserve">consolidation cell, </w:t>
      </w:r>
      <w:r w:rsidR="005F5635">
        <w:t xml:space="preserve">filter/amplifier, </w:t>
      </w:r>
      <w:r>
        <w:t xml:space="preserve">oscilloscope, </w:t>
      </w:r>
      <w:r w:rsidR="005F5635">
        <w:t>and laptop</w:t>
      </w:r>
      <w:bookmarkEnd w:id="113"/>
    </w:p>
    <w:p w:rsidR="00207E32" w:rsidRDefault="00207E32" w:rsidP="00207E32">
      <w:pPr>
        <w:spacing w:line="480" w:lineRule="auto"/>
        <w:jc w:val="both"/>
      </w:pPr>
      <w:r w:rsidRPr="00187886">
        <w:lastRenderedPageBreak/>
        <w:t xml:space="preserve">velocity of the material can be calculated by knowing the relationship between these two values </w:t>
      </w:r>
      <w:r>
        <w:fldChar w:fldCharType="begin"/>
      </w:r>
      <w:r>
        <w:instrText xml:space="preserve"> ADDIN EN.CITE &lt;EndNote&gt;&lt;Cite&gt;&lt;Author&gt;Lee&lt;/Author&gt;&lt;Year&gt;2005&lt;/Year&gt;&lt;RecNum&gt;89&lt;/RecNum&gt;&lt;DisplayText&gt;(Fernandez 2000; Lee and Santamarina 2005)&lt;/DisplayText&gt;&lt;record&gt;&lt;rec-number&gt;89&lt;/rec-number&gt;&lt;foreign-keys&gt;&lt;key app="EN" db-id="dptxv0sx1zz2p6e0szp5tzpc5e9at0xzsr2w"&gt;89&lt;/key&gt;&lt;/foreign-keys&gt;&lt;ref-type name="Journal Article"&gt;17&lt;/ref-type&gt;&lt;contributors&gt;&lt;authors&gt;&lt;author&gt;Lee, Jong-Sub&lt;/author&gt;&lt;author&gt;Santamarina, J.&lt;/author&gt;&lt;/authors&gt;&lt;/contributors&gt;&lt;titles&gt;&lt;title&gt;Bender Elements: Performance and Signal Interpretation&lt;/title&gt;&lt;secondary-title&gt;Journal of Geotechnical and Geoenvironmental Engineering&lt;/secondary-title&gt;&lt;/titles&gt;&lt;periodical&gt;&lt;full-title&gt;Journal of Geotechnical and Geoenvironmental Engineering&lt;/full-title&gt;&lt;/periodical&gt;&lt;pages&gt;1063-1070&lt;/pages&gt;&lt;volume&gt;131&lt;/volume&gt;&lt;number&gt;9&lt;/number&gt;&lt;dates&gt;&lt;year&gt;2005&lt;/year&gt;&lt;/dates&gt;&lt;urls&gt;&lt;related-urls&gt;&lt;url&gt;http://ascelibrary.org/doi/abs/10.1061/%28ASCE%291090-0241%282005%29131%3A9%281063%29&lt;/url&gt;&lt;/related-urls&gt;&lt;/urls&gt;&lt;electronic-resource-num&gt;doi:10.1061/(ASCE)1090-0241(2005)131:9(1063)&lt;/electronic-resource-num&gt;&lt;/record&gt;&lt;/Cite&gt;&lt;Cite&gt;&lt;Author&gt;Fernandez&lt;/Author&gt;&lt;Year&gt;2000&lt;/Year&gt;&lt;RecNum&gt;91&lt;/RecNum&gt;&lt;record&gt;&lt;rec-number&gt;91&lt;/rec-number&gt;&lt;foreign-keys&gt;&lt;key app="EN" db-id="dptxv0sx1zz2p6e0szp5tzpc5e9at0xzsr2w"&gt;91&lt;/key&gt;&lt;/foreign-keys&gt;&lt;ref-type name="Thesis"&gt;32&lt;/ref-type&gt;&lt;contributors&gt;&lt;authors&gt;&lt;author&gt;Fernandez, Americo Leon&lt;/author&gt;&lt;/authors&gt;&lt;/contributors&gt;&lt;titles&gt;&lt;title&gt;Tomographic Imaging the State of Stress&lt;/title&gt;&lt;/titles&gt;&lt;volume&gt;PhD Thesis&lt;/volume&gt;&lt;dates&gt;&lt;year&gt;2000&lt;/year&gt;&lt;/dates&gt;&lt;pub-location&gt;Atlanta, GA&lt;/pub-location&gt;&lt;publisher&gt;Georgia Institute of Tech.&lt;/publisher&gt;&lt;urls&gt;&lt;/urls&gt;&lt;/record&gt;&lt;/Cite&gt;&lt;/EndNote&gt;</w:instrText>
      </w:r>
      <w:r>
        <w:fldChar w:fldCharType="separate"/>
      </w:r>
      <w:r>
        <w:rPr>
          <w:noProof/>
        </w:rPr>
        <w:t>(</w:t>
      </w:r>
      <w:hyperlink w:anchor="_ENREF_24" w:tooltip="Fernandez, 2000 #91" w:history="1">
        <w:r w:rsidR="00986B7E">
          <w:rPr>
            <w:noProof/>
          </w:rPr>
          <w:t>Fernandez 2000</w:t>
        </w:r>
      </w:hyperlink>
      <w:r>
        <w:rPr>
          <w:noProof/>
        </w:rPr>
        <w:t xml:space="preserve">; </w:t>
      </w:r>
      <w:hyperlink w:anchor="_ENREF_49" w:tooltip="Lee, 2005 #89" w:history="1">
        <w:r w:rsidR="00986B7E">
          <w:rPr>
            <w:noProof/>
          </w:rPr>
          <w:t>Lee and Santamarina 2005</w:t>
        </w:r>
      </w:hyperlink>
      <w:r>
        <w:rPr>
          <w:noProof/>
        </w:rPr>
        <w:t>)</w:t>
      </w:r>
      <w:r>
        <w:fldChar w:fldCharType="end"/>
      </w:r>
      <w:r w:rsidRPr="00187886">
        <w:t>.</w:t>
      </w:r>
    </w:p>
    <w:p w:rsidR="00207E32" w:rsidRDefault="00207E32" w:rsidP="00207E32">
      <w:pPr>
        <w:jc w:val="both"/>
      </w:pPr>
    </w:p>
    <w:p w:rsidR="00207E32" w:rsidRDefault="00207E32" w:rsidP="00207E32">
      <w:pPr>
        <w:pStyle w:val="Heading3"/>
        <w:contextualSpacing/>
        <w:jc w:val="both"/>
      </w:pPr>
      <w:bookmarkStart w:id="114" w:name="_Toc356812320"/>
      <w:r>
        <w:t>5.2.3 Measurements</w:t>
      </w:r>
      <w:bookmarkEnd w:id="114"/>
    </w:p>
    <w:p w:rsidR="00DB1989" w:rsidRDefault="00207E32" w:rsidP="00CD55F7">
      <w:pPr>
        <w:spacing w:line="480" w:lineRule="auto"/>
        <w:jc w:val="both"/>
      </w:pPr>
      <w:r>
        <w:tab/>
        <w:t xml:space="preserve">At the final load increment (24 hours or later, depending on the material of each sample), the shear wave data was recorded with the use of sine waves and square waves as input waves at a display resolution of 500 </w:t>
      </w:r>
      <w:r>
        <w:rPr>
          <w:rFonts w:ascii="Calibri" w:hAnsi="Calibri"/>
        </w:rPr>
        <w:t>μ</w:t>
      </w:r>
      <w:r>
        <w:t>s.  Each data file output was in the format of a .txt file and included discretized points for an amplitude vs.</w:t>
      </w:r>
      <w:r w:rsidR="00986B7E">
        <w:t xml:space="preserve"> </w:t>
      </w:r>
      <w:r w:rsidR="007D3783">
        <w:t>time relationship</w:t>
      </w:r>
      <w:r w:rsidR="00A25220">
        <w:t>.</w:t>
      </w:r>
      <w:r w:rsidR="00222FED">
        <w:t xml:space="preserve"> </w:t>
      </w:r>
      <w:r w:rsidR="00222FED" w:rsidRPr="00222FED">
        <w:t xml:space="preserve"> </w:t>
      </w:r>
      <w:r w:rsidR="00222FED">
        <w:t>To capture these signals, specific guidelines were used to program the equipment.  Several inputs were required for the</w:t>
      </w:r>
      <w:r w:rsidR="00A777BC">
        <w:t xml:space="preserve"> signal generator and filter/amplifier</w:t>
      </w:r>
      <w:r w:rsidR="00222FED">
        <w:t xml:space="preserve">, including but not limited to:  square wave frequency, sine wave frequency, amplitude, and scale.  These guidelines were developed </w:t>
      </w:r>
      <w:r w:rsidR="00A777BC">
        <w:t>in</w:t>
      </w:r>
      <w:r w:rsidR="00222FED">
        <w:t xml:space="preserve"> correspondence </w:t>
      </w:r>
      <w:r w:rsidR="00A777BC">
        <w:t>with</w:t>
      </w:r>
      <w:r w:rsidR="00222FED">
        <w:t xml:space="preserve"> Jong-Sub Lee, and </w:t>
      </w:r>
      <w:r w:rsidR="00A777BC">
        <w:t>were</w:t>
      </w:r>
      <w:r w:rsidR="00222FED">
        <w:t xml:space="preserve"> based on previous research </w:t>
      </w:r>
      <w:r w:rsidR="003E0EB6">
        <w:fldChar w:fldCharType="begin"/>
      </w:r>
      <w:r w:rsidR="00222FED">
        <w:instrText xml:space="preserve"> ADDIN EN.CITE &lt;EndNote&gt;&lt;Cite&gt;&lt;Author&gt;Lee&lt;/Author&gt;&lt;Year&gt;2012&lt;/Year&gt;&lt;RecNum&gt;96&lt;/RecNum&gt;&lt;DisplayText&gt;(Lee 2003; Lee 2012)&lt;/DisplayText&gt;&lt;record&gt;&lt;rec-number&gt;96&lt;/rec-number&gt;&lt;foreign-keys&gt;&lt;key app="EN" db-id="dptxv0sx1zz2p6e0szp5tzpc5e9at0xzsr2w"&gt;96&lt;/key&gt;&lt;/foreign-keys&gt;&lt;ref-type name="Personal Communication"&gt;26&lt;/ref-type&gt;&lt;contributors&gt;&lt;authors&gt;&lt;author&gt;Lee, Jong-Sub&lt;/author&gt;&lt;/authors&gt;&lt;/contributors&gt;&lt;titles&gt;&lt;title&gt;Personal correspondence&lt;/title&gt;&lt;/titles&gt;&lt;dates&gt;&lt;year&gt;2012&lt;/year&gt;&lt;pub-dates&gt;&lt;date&gt;April 16, 2012&lt;/date&gt;&lt;/pub-dates&gt;&lt;/dates&gt;&lt;urls&gt;&lt;/urls&gt;&lt;/record&gt;&lt;/Cite&gt;&lt;Cite&gt;&lt;Author&gt;Lee&lt;/Author&gt;&lt;Year&gt;2003&lt;/Year&gt;&lt;RecNum&gt;90&lt;/RecNum&gt;&lt;record&gt;&lt;rec-number&gt;90&lt;/rec-number&gt;&lt;foreign-keys&gt;&lt;key app="EN" db-id="dptxv0sx1zz2p6e0szp5tzpc5e9at0xzsr2w"&gt;90&lt;/key&gt;&lt;/foreign-keys&gt;&lt;ref-type name="Thesis"&gt;32&lt;/ref-type&gt;&lt;contributors&gt;&lt;authors&gt;&lt;author&gt;Lee, Jong-Sub&lt;/author&gt;&lt;/authors&gt;&lt;/contributors&gt;&lt;titles&gt;&lt;title&gt;High-Resolution Geophysical Techniques for Small-Scale Soil Model Testing&lt;/title&gt;&lt;/titles&gt;&lt;volume&gt;PhD Thesis&lt;/volume&gt;&lt;dates&gt;&lt;year&gt;2003&lt;/year&gt;&lt;/dates&gt;&lt;pub-location&gt;Atlanta, GA&lt;/pub-location&gt;&lt;publisher&gt;Georgia Institute of Tech.&lt;/publisher&gt;&lt;isbn&gt;0496579665&lt;/isbn&gt;&lt;urls&gt;&lt;/urls&gt;&lt;/record&gt;&lt;/Cite&gt;&lt;/EndNote&gt;</w:instrText>
      </w:r>
      <w:r w:rsidR="003E0EB6">
        <w:fldChar w:fldCharType="separate"/>
      </w:r>
      <w:r w:rsidR="00222FED">
        <w:rPr>
          <w:noProof/>
        </w:rPr>
        <w:t>(</w:t>
      </w:r>
      <w:hyperlink w:anchor="_ENREF_47" w:tooltip="Lee, 2003 #90" w:history="1">
        <w:r w:rsidR="00986B7E">
          <w:rPr>
            <w:noProof/>
          </w:rPr>
          <w:t>Lee 2003</w:t>
        </w:r>
      </w:hyperlink>
      <w:r w:rsidR="00222FED">
        <w:rPr>
          <w:noProof/>
        </w:rPr>
        <w:t xml:space="preserve">; </w:t>
      </w:r>
      <w:hyperlink w:anchor="_ENREF_48" w:tooltip="Lee, 2012 #96" w:history="1">
        <w:r w:rsidR="00986B7E">
          <w:rPr>
            <w:noProof/>
          </w:rPr>
          <w:t>Lee 2012</w:t>
        </w:r>
      </w:hyperlink>
      <w:r w:rsidR="00222FED">
        <w:rPr>
          <w:noProof/>
        </w:rPr>
        <w:t>)</w:t>
      </w:r>
      <w:r w:rsidR="003E0EB6">
        <w:fldChar w:fldCharType="end"/>
      </w:r>
      <w:r w:rsidR="00222FED">
        <w:t>.</w:t>
      </w:r>
    </w:p>
    <w:p w:rsidR="00CD55F7" w:rsidRPr="004571C0" w:rsidRDefault="00CD55F7" w:rsidP="00F24B13">
      <w:pPr>
        <w:jc w:val="both"/>
      </w:pPr>
    </w:p>
    <w:p w:rsidR="00DB1989" w:rsidRDefault="00DB1989" w:rsidP="00817EC4">
      <w:pPr>
        <w:pStyle w:val="Heading3"/>
      </w:pPr>
      <w:bookmarkStart w:id="115" w:name="_Toc356812321"/>
      <w:r>
        <w:t>5.</w:t>
      </w:r>
      <w:r w:rsidR="001E1DCA">
        <w:t>2</w:t>
      </w:r>
      <w:r>
        <w:t>.4 Shear Wave Velocity</w:t>
      </w:r>
      <w:bookmarkEnd w:id="115"/>
    </w:p>
    <w:p w:rsidR="00DB1989" w:rsidRPr="00581B33" w:rsidRDefault="00DB2603" w:rsidP="00AF4A1F">
      <w:pPr>
        <w:spacing w:after="600" w:line="480" w:lineRule="auto"/>
        <w:jc w:val="both"/>
      </w:pPr>
      <w:r>
        <w:tab/>
        <w:t xml:space="preserve">The data files obtained from test measurements were then </w:t>
      </w:r>
      <w:r w:rsidR="00337D8B">
        <w:t xml:space="preserve">analyzed using </w:t>
      </w:r>
      <w:r>
        <w:t xml:space="preserve">Mathcad in order to calculate the first arrival times of the shear waves.  The output signals generated often contain complex waveforms, and thus must be broken down into a superposition of simple waveforms through the use of a </w:t>
      </w:r>
      <w:r w:rsidR="00B93E60">
        <w:t>F</w:t>
      </w:r>
      <w:r>
        <w:t xml:space="preserve">ast </w:t>
      </w:r>
      <w:r w:rsidR="00B93E60">
        <w:t>F</w:t>
      </w:r>
      <w:r>
        <w:t xml:space="preserve">ourier </w:t>
      </w:r>
      <w:r w:rsidR="00B93E60">
        <w:t>T</w:t>
      </w:r>
      <w:r>
        <w:t>ransform</w:t>
      </w:r>
      <w:r w:rsidR="00B93E60">
        <w:t xml:space="preserve"> (FFT)</w:t>
      </w:r>
      <w:r>
        <w:t xml:space="preserve">.  </w:t>
      </w:r>
      <w:r w:rsidR="00B93E60">
        <w:t xml:space="preserve">Through the use of FFT, high frequency noise can be removed, and an Inverse Fast Fourier Transform (IFFT) was used to return the signals to the time domain.  Finally, the signals were then normalized with respect to their maximum amplitude to make comparison easier.  The end result of these calculations is an </w:t>
      </w:r>
      <w:r w:rsidR="00B93E60">
        <w:lastRenderedPageBreak/>
        <w:t>output similar to the example shown in Figure 5.9.  In this example</w:t>
      </w:r>
      <w:r w:rsidR="00537151">
        <w:t>,</w:t>
      </w:r>
      <w:r w:rsidR="00B93E60">
        <w:t xml:space="preserve"> the first signal is a sine input wave, and the remaining signal</w:t>
      </w:r>
      <w:r w:rsidR="00537151">
        <w:t>s</w:t>
      </w:r>
      <w:r w:rsidR="00B93E60">
        <w:t xml:space="preserve"> are the output waves for </w:t>
      </w:r>
      <w:r w:rsidR="00AE2380">
        <w:t>the entire consolidation test.</w:t>
      </w:r>
      <w:r w:rsidR="00581B33">
        <w:t xml:space="preserve">  As shown, the time differential between the input wave and any output wave is proportional to the vertical effective stress being applied.  As the stress increases, the time between input and output waves (t</w:t>
      </w:r>
      <w:r w:rsidR="00581B33">
        <w:rPr>
          <w:vertAlign w:val="subscript"/>
        </w:rPr>
        <w:t>2</w:t>
      </w:r>
      <w:r w:rsidR="00581B33">
        <w:t xml:space="preserve"> – t</w:t>
      </w:r>
      <w:r w:rsidR="00581B33">
        <w:rPr>
          <w:vertAlign w:val="subscript"/>
        </w:rPr>
        <w:t>1</w:t>
      </w:r>
      <w:r w:rsidR="00581B33">
        <w:t>) decreases.</w:t>
      </w:r>
    </w:p>
    <w:p w:rsidR="00AE2380" w:rsidRPr="004571C0" w:rsidRDefault="006A5F1E" w:rsidP="00F24B13">
      <w:pPr>
        <w:jc w:val="right"/>
      </w:pPr>
      <w:r>
        <w:rPr>
          <w:noProof/>
        </w:rPr>
        <w:pict>
          <v:shape id="_x0000_s1187" type="#_x0000_t202" style="position:absolute;left:0;text-align:left;margin-left:9pt;margin-top:19.55pt;width:51.6pt;height:42.85pt;z-index:251676160;mso-position-horizontal-relative:text;mso-position-vertical-relative:text" stroked="f">
            <v:textbox style="mso-next-textbox:#_x0000_s1187">
              <w:txbxContent>
                <w:p w:rsidR="006A5F1E" w:rsidRDefault="006A5F1E" w:rsidP="00273BBD">
                  <w:pPr>
                    <w:jc w:val="center"/>
                  </w:pPr>
                  <w:r>
                    <w:t>Input Signal</w:t>
                  </w:r>
                </w:p>
              </w:txbxContent>
            </v:textbox>
          </v:shape>
        </w:pict>
      </w:r>
      <w:r>
        <w:rPr>
          <w:noProof/>
        </w:rPr>
        <w:pict>
          <v:shape id="_x0000_s1190" type="#_x0000_t202" style="position:absolute;left:0;text-align:left;margin-left:-4.9pt;margin-top:172.55pt;width:64.75pt;height:24.15pt;z-index:251679232;mso-position-horizontal-relative:text;mso-position-vertical-relative:text" stroked="f">
            <v:textbox style="mso-next-textbox:#_x0000_s1190">
              <w:txbxContent>
                <w:p w:rsidR="006A5F1E" w:rsidRDefault="006A5F1E" w:rsidP="00273BBD">
                  <w:pPr>
                    <w:jc w:val="right"/>
                  </w:pPr>
                  <w:r>
                    <w:t>439 kPa</w:t>
                  </w:r>
                </w:p>
              </w:txbxContent>
            </v:textbox>
          </v:shape>
        </w:pict>
      </w:r>
      <w:r>
        <w:rPr>
          <w:noProof/>
        </w:rPr>
        <w:pict>
          <v:shape id="_x0000_s1191" type="#_x0000_t202" style="position:absolute;left:0;text-align:left;margin-left:-4.9pt;margin-top:211.55pt;width:64.75pt;height:24.15pt;z-index:251680256;mso-position-horizontal-relative:text;mso-position-vertical-relative:text" stroked="f">
            <v:textbox style="mso-next-textbox:#_x0000_s1191">
              <w:txbxContent>
                <w:p w:rsidR="006A5F1E" w:rsidRDefault="006A5F1E" w:rsidP="00273BBD">
                  <w:pPr>
                    <w:jc w:val="right"/>
                  </w:pPr>
                  <w:r>
                    <w:t>841 kPa</w:t>
                  </w:r>
                </w:p>
              </w:txbxContent>
            </v:textbox>
          </v:shape>
        </w:pict>
      </w:r>
      <w:r>
        <w:rPr>
          <w:noProof/>
        </w:rPr>
        <w:pict>
          <v:shape id="_x0000_s1192" type="#_x0000_t202" style="position:absolute;left:0;text-align:left;margin-left:-4.9pt;margin-top:245.6pt;width:64.75pt;height:24.15pt;z-index:251681280;mso-position-horizontal-relative:text;mso-position-vertical-relative:text" stroked="f">
            <v:textbox style="mso-next-textbox:#_x0000_s1192">
              <w:txbxContent>
                <w:p w:rsidR="006A5F1E" w:rsidRDefault="006A5F1E" w:rsidP="00273BBD">
                  <w:pPr>
                    <w:jc w:val="right"/>
                  </w:pPr>
                  <w:r>
                    <w:t>1643 kPa</w:t>
                  </w:r>
                </w:p>
              </w:txbxContent>
            </v:textbox>
          </v:shape>
        </w:pict>
      </w:r>
      <w:r>
        <w:rPr>
          <w:noProof/>
        </w:rPr>
        <w:pict>
          <v:shape id="_x0000_s1194" type="#_x0000_t202" style="position:absolute;left:0;text-align:left;margin-left:-4.9pt;margin-top:317.9pt;width:64.75pt;height:24.15pt;z-index:251683328" stroked="f">
            <v:textbox style="mso-next-textbox:#_x0000_s1194">
              <w:txbxContent>
                <w:p w:rsidR="006A5F1E" w:rsidRDefault="006A5F1E" w:rsidP="00C9350C">
                  <w:pPr>
                    <w:jc w:val="right"/>
                  </w:pPr>
                  <w:r>
                    <w:t>439 kPa</w:t>
                  </w:r>
                </w:p>
              </w:txbxContent>
            </v:textbox>
          </v:shape>
        </w:pict>
      </w:r>
      <w:r>
        <w:rPr>
          <w:noProof/>
        </w:rPr>
        <w:pict>
          <v:shape id="_x0000_s1193" type="#_x0000_t202" style="position:absolute;left:0;text-align:left;margin-left:-4.9pt;margin-top:281.75pt;width:64.75pt;height:24.15pt;z-index:251682304;mso-position-horizontal-relative:text;mso-position-vertical-relative:text" stroked="f">
            <v:textbox style="mso-next-textbox:#_x0000_s1193">
              <w:txbxContent>
                <w:p w:rsidR="006A5F1E" w:rsidRDefault="006A5F1E" w:rsidP="00C9350C">
                  <w:pPr>
                    <w:jc w:val="right"/>
                  </w:pPr>
                  <w:r>
                    <w:t>841 kPa</w:t>
                  </w:r>
                </w:p>
              </w:txbxContent>
            </v:textbox>
          </v:shape>
        </w:pict>
      </w:r>
      <w:r>
        <w:rPr>
          <w:noProof/>
        </w:rPr>
        <w:pict>
          <v:shape id="_x0000_s1188" type="#_x0000_t202" style="position:absolute;left:0;text-align:left;margin-left:8.25pt;margin-top:101.7pt;width:51.6pt;height:24.15pt;z-index:251677184;mso-position-horizontal-relative:text;mso-position-vertical-relative:text" stroked="f">
            <v:textbox style="mso-next-textbox:#_x0000_s1188">
              <w:txbxContent>
                <w:p w:rsidR="006A5F1E" w:rsidRDefault="006A5F1E" w:rsidP="00273BBD">
                  <w:pPr>
                    <w:jc w:val="center"/>
                  </w:pPr>
                  <w:r>
                    <w:t>87 kPa</w:t>
                  </w:r>
                </w:p>
              </w:txbxContent>
            </v:textbox>
          </v:shape>
        </w:pict>
      </w:r>
      <w:r>
        <w:rPr>
          <w:noProof/>
        </w:rPr>
        <w:pict>
          <v:shape id="_x0000_s1189" type="#_x0000_t202" style="position:absolute;left:0;text-align:left;margin-left:2.6pt;margin-top:138.4pt;width:54.25pt;height:24.15pt;z-index:251678208;mso-position-horizontal-relative:text;mso-position-vertical-relative:text" stroked="f">
            <v:textbox style="mso-next-textbox:#_x0000_s1189">
              <w:txbxContent>
                <w:p w:rsidR="006A5F1E" w:rsidRDefault="006A5F1E" w:rsidP="00273BBD">
                  <w:pPr>
                    <w:jc w:val="center"/>
                  </w:pPr>
                  <w:r>
                    <w:t>136 kPa</w:t>
                  </w:r>
                </w:p>
              </w:txbxContent>
            </v:textbox>
          </v:shape>
        </w:pict>
      </w:r>
      <w:r w:rsidR="00C9350C">
        <w:rPr>
          <w:noProof/>
        </w:rPr>
        <w:drawing>
          <wp:inline distT="0" distB="0" distL="0" distR="0" wp14:anchorId="163F8610" wp14:editId="1E06C69E">
            <wp:extent cx="4598033" cy="5122607"/>
            <wp:effectExtent l="0" t="0" r="0" b="0"/>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cad data.PNG"/>
                    <pic:cNvPicPr/>
                  </pic:nvPicPr>
                  <pic:blipFill rotWithShape="1">
                    <a:blip r:embed="rId75" cstate="print">
                      <a:extLst>
                        <a:ext uri="{28A0092B-C50C-407E-A947-70E740481C1C}">
                          <a14:useLocalDpi xmlns:a14="http://schemas.microsoft.com/office/drawing/2010/main" val="0"/>
                        </a:ext>
                      </a:extLst>
                    </a:blip>
                    <a:srcRect t="4401"/>
                    <a:stretch/>
                  </pic:blipFill>
                  <pic:spPr bwMode="auto">
                    <a:xfrm>
                      <a:off x="0" y="0"/>
                      <a:ext cx="4611152" cy="5137223"/>
                    </a:xfrm>
                    <a:prstGeom prst="rect">
                      <a:avLst/>
                    </a:prstGeom>
                    <a:ln>
                      <a:noFill/>
                    </a:ln>
                    <a:extLst>
                      <a:ext uri="{53640926-AAD7-44D8-BBD7-CCE9431645EC}">
                        <a14:shadowObscured xmlns:a14="http://schemas.microsoft.com/office/drawing/2010/main"/>
                      </a:ext>
                    </a:extLst>
                  </pic:spPr>
                </pic:pic>
              </a:graphicData>
            </a:graphic>
          </wp:inline>
        </w:drawing>
      </w:r>
    </w:p>
    <w:p w:rsidR="00C9350C" w:rsidRPr="00187886" w:rsidRDefault="00C9350C" w:rsidP="00C9350C">
      <w:pPr>
        <w:pStyle w:val="Caption"/>
      </w:pPr>
      <w:bookmarkStart w:id="116" w:name="_Toc356812438"/>
      <w:r w:rsidRPr="00187886">
        <w:t xml:space="preserve">FIG </w:t>
      </w:r>
      <w:r>
        <w:t>5.9</w:t>
      </w:r>
      <w:r w:rsidRPr="00187886">
        <w:t xml:space="preserve">:  </w:t>
      </w:r>
      <w:r w:rsidR="00581B33">
        <w:t>Input sine wave and the resulting output signals for each loading of a consolidation test</w:t>
      </w:r>
      <w:bookmarkEnd w:id="116"/>
    </w:p>
    <w:p w:rsidR="00F90E19" w:rsidRDefault="00207E32" w:rsidP="00F90E19">
      <w:pPr>
        <w:spacing w:line="480" w:lineRule="auto"/>
        <w:jc w:val="both"/>
      </w:pPr>
      <w:r>
        <w:lastRenderedPageBreak/>
        <w:tab/>
        <w:t xml:space="preserve">In addition to the previous example, square waves were also used to calculate the first arrival times of the shear waves.  However, the need to use square waves in addition to sine waves was not realized until later in the testing.  Therefore, not all </w:t>
      </w:r>
      <w:r w:rsidR="00C403F5">
        <w:t xml:space="preserve">samples were analyzed with both sine and square waves.  This technique is shown in Figure 5.10, in which the output waves generated from both a sine wave and square wave are used to calculate the first arrival time.  </w:t>
      </w:r>
      <w:r w:rsidR="00BC0B53">
        <w:t xml:space="preserve">Using the output files from both sine and square waves, point 1 is found as the first “dip” in the square wave and the first “peak” in the sine wave.  Point 2 is then found at the point where the output from </w:t>
      </w:r>
      <w:r w:rsidR="002573BC">
        <w:t>the</w:t>
      </w:r>
      <w:r w:rsidR="00F90E19" w:rsidRPr="00F90E19">
        <w:t xml:space="preserve"> </w:t>
      </w:r>
      <w:r w:rsidR="00F90E19">
        <w:t xml:space="preserve">square wave crosses the x-axis (Amplitude = 0) again.  Finally, the </w:t>
      </w:r>
      <w:r w:rsidR="001C75A0">
        <w:t>blue star</w:t>
      </w:r>
      <w:r w:rsidR="00F90E19">
        <w:t xml:space="preserve"> denotes the actual first arrival time as an average between points 1 and 2.</w:t>
      </w:r>
    </w:p>
    <w:p w:rsidR="00F90E19" w:rsidRDefault="00F90E19" w:rsidP="00F90E19">
      <w:pPr>
        <w:spacing w:after="600" w:line="480" w:lineRule="auto"/>
        <w:jc w:val="both"/>
      </w:pPr>
      <w:r>
        <w:tab/>
        <w:t>The distance between the bender elements can be calculated based on the deformation of the sample and the lengths of the bender elements into the sample.</w:t>
      </w:r>
    </w:p>
    <w:p w:rsidR="00F24B13" w:rsidRDefault="006A5F1E" w:rsidP="00DB34C9">
      <w:pPr>
        <w:spacing w:line="480" w:lineRule="auto"/>
        <w:jc w:val="right"/>
      </w:pPr>
      <w:r>
        <w:rPr>
          <w:noProof/>
        </w:rPr>
        <w:pict>
          <v:shape id="_x0000_s1415" type="#_x0000_t202" style="position:absolute;left:0;text-align:left;margin-left:25.6pt;margin-top:14.3pt;width:123.1pt;height:22.5pt;z-index:251834880" filled="f" stroked="f">
            <v:textbox style="mso-next-textbox:#_x0000_s1415">
              <w:txbxContent>
                <w:p w:rsidR="006A5F1E" w:rsidRPr="00DB34C9" w:rsidRDefault="006A5F1E" w:rsidP="00DB34C9">
                  <w:pPr>
                    <w:rPr>
                      <w:u w:val="single"/>
                    </w:rPr>
                  </w:pPr>
                  <w:r w:rsidRPr="00DB34C9">
                    <w:rPr>
                      <w:u w:val="single"/>
                    </w:rPr>
                    <w:t>Square wave output</w:t>
                  </w:r>
                </w:p>
              </w:txbxContent>
            </v:textbox>
          </v:shape>
        </w:pict>
      </w:r>
      <w:r>
        <w:rPr>
          <w:noProof/>
        </w:rPr>
        <w:pict>
          <v:shape id="_x0000_s1416" type="#_x0000_t202" style="position:absolute;left:0;text-align:left;margin-left:24.25pt;margin-top:131.15pt;width:123.1pt;height:22.5pt;z-index:251835904" filled="f" stroked="f">
            <v:textbox style="mso-next-textbox:#_x0000_s1416">
              <w:txbxContent>
                <w:p w:rsidR="006A5F1E" w:rsidRPr="00DB34C9" w:rsidRDefault="006A5F1E" w:rsidP="00DB34C9">
                  <w:pPr>
                    <w:rPr>
                      <w:u w:val="single"/>
                    </w:rPr>
                  </w:pPr>
                  <w:r w:rsidRPr="00DB34C9">
                    <w:rPr>
                      <w:u w:val="single"/>
                    </w:rPr>
                    <w:t>S</w:t>
                  </w:r>
                  <w:r>
                    <w:rPr>
                      <w:u w:val="single"/>
                    </w:rPr>
                    <w:t>ine</w:t>
                  </w:r>
                  <w:r w:rsidRPr="00DB34C9">
                    <w:rPr>
                      <w:u w:val="single"/>
                    </w:rPr>
                    <w:t xml:space="preserve"> wave output</w:t>
                  </w:r>
                </w:p>
              </w:txbxContent>
            </v:textbox>
          </v:shape>
        </w:pict>
      </w:r>
      <w:r>
        <w:rPr>
          <w:noProof/>
        </w:rPr>
        <w:pict>
          <v:shape id="_x0000_s1350" type="#_x0000_t202" style="position:absolute;left:0;text-align:left;margin-left:-6.9pt;margin-top:117.6pt;width:28.15pt;height:79.1pt;z-index:251807232" filled="f" stroked="f">
            <v:textbox style="layout-flow:vertical;mso-layout-flow-alt:bottom-to-top;mso-next-textbox:#_x0000_s1350">
              <w:txbxContent>
                <w:p w:rsidR="006A5F1E" w:rsidRDefault="006A5F1E" w:rsidP="00F24B13">
                  <w:r>
                    <w:t>Amplitude (V)</w:t>
                  </w:r>
                </w:p>
              </w:txbxContent>
            </v:textbox>
          </v:shape>
        </w:pict>
      </w:r>
      <w:r>
        <w:rPr>
          <w:noProof/>
        </w:rPr>
        <w:pict>
          <v:shape id="_x0000_s1348" type="#_x0000_t202" style="position:absolute;left:0;text-align:left;margin-left:348.9pt;margin-top:154.7pt;width:64.2pt;height:22.5pt;z-index:251805184" filled="f" stroked="f">
            <v:textbox style="mso-next-textbox:#_x0000_s1348">
              <w:txbxContent>
                <w:p w:rsidR="006A5F1E" w:rsidRDefault="006A5F1E" w:rsidP="00F24B13">
                  <w:r>
                    <w:t>Time (</w:t>
                  </w:r>
                  <w:r>
                    <w:rPr>
                      <w:rFonts w:ascii="Calibri" w:hAnsi="Calibri"/>
                    </w:rPr>
                    <w:t>μ</w:t>
                  </w:r>
                  <w:r>
                    <w:t>s)</w:t>
                  </w:r>
                </w:p>
              </w:txbxContent>
            </v:textbox>
          </v:shape>
        </w:pict>
      </w:r>
      <w:r>
        <w:rPr>
          <w:noProof/>
        </w:rPr>
        <w:pict>
          <v:shape id="_x0000_s1347" type="#_x0000_t202" style="position:absolute;left:0;text-align:left;margin-left:348.9pt;margin-top:41.45pt;width:63.45pt;height:22.5pt;z-index:251804160" filled="f" stroked="f">
            <v:textbox style="mso-next-textbox:#_x0000_s1347">
              <w:txbxContent>
                <w:p w:rsidR="006A5F1E" w:rsidRDefault="006A5F1E" w:rsidP="00F24B13">
                  <w:r>
                    <w:t>Time (</w:t>
                  </w:r>
                  <w:r>
                    <w:rPr>
                      <w:rFonts w:ascii="Calibri" w:hAnsi="Calibri"/>
                    </w:rPr>
                    <w:t>μ</w:t>
                  </w:r>
                  <w:r>
                    <w:t>s)</w:t>
                  </w:r>
                </w:p>
              </w:txbxContent>
            </v:textbox>
          </v:shape>
        </w:pict>
      </w:r>
      <w:r>
        <w:rPr>
          <w:noProof/>
        </w:rPr>
        <w:pict>
          <v:shape id="_x0000_s1349" type="#_x0000_t202" style="position:absolute;left:0;text-align:left;margin-left:-6.9pt;margin-top:3.05pt;width:28.15pt;height:79.65pt;z-index:251806208" filled="f" stroked="f">
            <v:textbox style="layout-flow:vertical;mso-layout-flow-alt:bottom-to-top;mso-next-textbox:#_x0000_s1349">
              <w:txbxContent>
                <w:p w:rsidR="006A5F1E" w:rsidRDefault="006A5F1E" w:rsidP="00F24B13">
                  <w:r>
                    <w:t>Amplitude (V)</w:t>
                  </w:r>
                </w:p>
              </w:txbxContent>
            </v:textbox>
          </v:shape>
        </w:pict>
      </w:r>
      <w:r w:rsidR="00DB34C9">
        <w:rPr>
          <w:noProof/>
        </w:rPr>
        <w:drawing>
          <wp:inline distT="0" distB="0" distL="0" distR="0" wp14:anchorId="69D4173C">
            <wp:extent cx="5021162" cy="2546554"/>
            <wp:effectExtent l="0" t="0" r="0" b="0"/>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rotWithShape="1">
                    <a:blip r:embed="rId76">
                      <a:extLst>
                        <a:ext uri="{28A0092B-C50C-407E-A947-70E740481C1C}">
                          <a14:useLocalDpi xmlns:a14="http://schemas.microsoft.com/office/drawing/2010/main" val="0"/>
                        </a:ext>
                      </a:extLst>
                    </a:blip>
                    <a:srcRect t="3158" b="5965"/>
                    <a:stretch/>
                  </pic:blipFill>
                  <pic:spPr bwMode="auto">
                    <a:xfrm>
                      <a:off x="0" y="0"/>
                      <a:ext cx="5029200" cy="2550630"/>
                    </a:xfrm>
                    <a:prstGeom prst="rect">
                      <a:avLst/>
                    </a:prstGeom>
                    <a:noFill/>
                    <a:ln>
                      <a:noFill/>
                    </a:ln>
                    <a:extLst>
                      <a:ext uri="{53640926-AAD7-44D8-BBD7-CCE9431645EC}">
                        <a14:shadowObscured xmlns:a14="http://schemas.microsoft.com/office/drawing/2010/main"/>
                      </a:ext>
                    </a:extLst>
                  </pic:spPr>
                </pic:pic>
              </a:graphicData>
            </a:graphic>
          </wp:inline>
        </w:drawing>
      </w:r>
    </w:p>
    <w:p w:rsidR="00F24B13" w:rsidRPr="00187886" w:rsidRDefault="00F24B13" w:rsidP="00F24B13">
      <w:pPr>
        <w:pStyle w:val="Caption"/>
        <w:spacing w:after="700"/>
      </w:pPr>
      <w:bookmarkStart w:id="117" w:name="_Toc356812439"/>
      <w:r w:rsidRPr="00187886">
        <w:t xml:space="preserve">FIG </w:t>
      </w:r>
      <w:r>
        <w:t>5.10</w:t>
      </w:r>
      <w:r w:rsidRPr="00187886">
        <w:t xml:space="preserve">:  </w:t>
      </w:r>
      <w:r>
        <w:t>First arrival time calculated using</w:t>
      </w:r>
      <w:r w:rsidR="001C75A0">
        <w:t xml:space="preserve"> both square and sine waves</w:t>
      </w:r>
      <w:r>
        <w:t xml:space="preserve">.  The resulting first arrival time is denoted using the </w:t>
      </w:r>
      <w:r w:rsidR="001C75A0">
        <w:t xml:space="preserve">blue star </w:t>
      </w:r>
      <w:r w:rsidR="001C75A0">
        <w:fldChar w:fldCharType="begin"/>
      </w:r>
      <w:r w:rsidR="002B5734">
        <w:instrText xml:space="preserve"> ADDIN EN.CITE &lt;EndNote&gt;&lt;Cite&gt;&lt;Author&gt;Lee&lt;/Author&gt;&lt;Year&gt;2003&lt;/Year&gt;&lt;RecNum&gt;90&lt;/RecNum&gt;&lt;DisplayText&gt;(Lee 2003; Lee 2012)&lt;/DisplayText&gt;&lt;record&gt;&lt;rec-number&gt;90&lt;/rec-number&gt;&lt;foreign-keys&gt;&lt;key app="EN" db-id="dptxv0sx1zz2p6e0szp5tzpc5e9at0xzsr2w"&gt;90&lt;/key&gt;&lt;/foreign-keys&gt;&lt;ref-type name="Thesis"&gt;32&lt;/ref-type&gt;&lt;contributors&gt;&lt;authors&gt;&lt;author&gt;Lee, Jong-Sub&lt;/author&gt;&lt;/authors&gt;&lt;/contributors&gt;&lt;titles&gt;&lt;title&gt;High-Resolution Geophysical Techniques for Small-Scale Soil Model Testing&lt;/title&gt;&lt;/titles&gt;&lt;volume&gt;PhD Thesis&lt;/volume&gt;&lt;dates&gt;&lt;year&gt;2003&lt;/year&gt;&lt;/dates&gt;&lt;pub-location&gt;Atlanta, GA&lt;/pub-location&gt;&lt;publisher&gt;Georgia Institute of Tech.&lt;/publisher&gt;&lt;isbn&gt;0496579665&lt;/isbn&gt;&lt;urls&gt;&lt;/urls&gt;&lt;/record&gt;&lt;/Cite&gt;&lt;Cite&gt;&lt;Author&gt;Lee&lt;/Author&gt;&lt;Year&gt;2012&lt;/Year&gt;&lt;RecNum&gt;96&lt;/RecNum&gt;&lt;record&gt;&lt;rec-number&gt;96&lt;/rec-number&gt;&lt;foreign-keys&gt;&lt;key app="EN" db-id="dptxv0sx1zz2p6e0szp5tzpc5e9at0xzsr2w"&gt;96&lt;/key&gt;&lt;/foreign-keys&gt;&lt;ref-type name="Personal Communication"&gt;26&lt;/ref-type&gt;&lt;contributors&gt;&lt;authors&gt;&lt;author&gt;Lee, Jong-Sub&lt;/author&gt;&lt;/authors&gt;&lt;/contributors&gt;&lt;titles&gt;&lt;title&gt;Personal correspondence&lt;/title&gt;&lt;/titles&gt;&lt;dates&gt;&lt;year&gt;2012&lt;/year&gt;&lt;pub-dates&gt;&lt;date&gt;April 16, 2012&lt;/date&gt;&lt;/pub-dates&gt;&lt;/dates&gt;&lt;urls&gt;&lt;/urls&gt;&lt;/record&gt;&lt;/Cite&gt;&lt;/EndNote&gt;</w:instrText>
      </w:r>
      <w:r w:rsidR="001C75A0">
        <w:fldChar w:fldCharType="separate"/>
      </w:r>
      <w:r w:rsidR="002B5734">
        <w:rPr>
          <w:noProof/>
        </w:rPr>
        <w:t>(</w:t>
      </w:r>
      <w:hyperlink w:anchor="_ENREF_47" w:tooltip="Lee, 2003 #90" w:history="1">
        <w:r w:rsidR="00986B7E">
          <w:rPr>
            <w:noProof/>
          </w:rPr>
          <w:t>Lee 2003</w:t>
        </w:r>
      </w:hyperlink>
      <w:r w:rsidR="002B5734">
        <w:rPr>
          <w:noProof/>
        </w:rPr>
        <w:t xml:space="preserve">; </w:t>
      </w:r>
      <w:hyperlink w:anchor="_ENREF_48" w:tooltip="Lee, 2012 #96" w:history="1">
        <w:r w:rsidR="00986B7E">
          <w:rPr>
            <w:noProof/>
          </w:rPr>
          <w:t>Lee 2012</w:t>
        </w:r>
      </w:hyperlink>
      <w:r w:rsidR="002B5734">
        <w:rPr>
          <w:noProof/>
        </w:rPr>
        <w:t>)</w:t>
      </w:r>
      <w:r w:rsidR="001C75A0">
        <w:fldChar w:fldCharType="end"/>
      </w:r>
      <w:r w:rsidR="001C75A0">
        <w:t>.</w:t>
      </w:r>
      <w:bookmarkEnd w:id="117"/>
    </w:p>
    <w:p w:rsidR="00BC0B53" w:rsidRPr="001E167C" w:rsidRDefault="00CB19D2" w:rsidP="00CD55F7">
      <w:pPr>
        <w:spacing w:line="480" w:lineRule="auto"/>
        <w:jc w:val="both"/>
      </w:pPr>
      <w:r>
        <w:lastRenderedPageBreak/>
        <w:t xml:space="preserve">The </w:t>
      </w:r>
      <w:r w:rsidR="001E167C">
        <w:t>shear wave velocity is calculated</w:t>
      </w:r>
      <w:r>
        <w:t xml:space="preserve"> based on the first arrival time and the distance between bender elements using Equation 5.5.</w:t>
      </w:r>
    </w:p>
    <w:p w:rsidR="00BC0B53" w:rsidRDefault="00BC0B53" w:rsidP="00F24B13">
      <w:pPr>
        <w:jc w:val="both"/>
      </w:pPr>
    </w:p>
    <w:p w:rsidR="00E00DA2" w:rsidRDefault="006D7D73" w:rsidP="00817EC4">
      <w:pPr>
        <w:pStyle w:val="Heading2"/>
        <w:jc w:val="both"/>
      </w:pPr>
      <w:bookmarkStart w:id="118" w:name="_Toc346876895"/>
      <w:bookmarkStart w:id="119" w:name="_Toc356812322"/>
      <w:r>
        <w:t>5.</w:t>
      </w:r>
      <w:bookmarkStart w:id="120" w:name="_Toc346876896"/>
      <w:bookmarkEnd w:id="118"/>
      <w:r w:rsidR="00735073">
        <w:t>3</w:t>
      </w:r>
      <w:r>
        <w:t xml:space="preserve"> Results</w:t>
      </w:r>
      <w:bookmarkEnd w:id="119"/>
      <w:bookmarkEnd w:id="120"/>
    </w:p>
    <w:p w:rsidR="00A45520" w:rsidRDefault="00A45520" w:rsidP="00CB19D2">
      <w:pPr>
        <w:jc w:val="both"/>
      </w:pPr>
    </w:p>
    <w:p w:rsidR="00A45520" w:rsidRDefault="00A45520" w:rsidP="00CB19D2">
      <w:pPr>
        <w:spacing w:line="480" w:lineRule="auto"/>
        <w:jc w:val="both"/>
      </w:pPr>
      <w:r>
        <w:tab/>
        <w:t xml:space="preserve">Due to the differing compressibility of kaolinitic and montmorillonitic samples, alternate loading schedules were formulated based upon the general loading schedule found in </w:t>
      </w:r>
      <w:r w:rsidR="00E45F01">
        <w:t xml:space="preserve">Table </w:t>
      </w:r>
      <w:r>
        <w:t xml:space="preserve">5.1.  Generally for Kt and Kt-PAM samples, loading steps 3-11 were followed, in which the samples were loaded from 87 kPa to 1643 kPa, and then unloaded back to 87 kPa.  </w:t>
      </w:r>
      <w:r w:rsidR="00E45F01">
        <w:t>Some of the unloading steps were skipped to save time; however, at least 3 unloading steps were measured for every sample.</w:t>
      </w:r>
    </w:p>
    <w:p w:rsidR="00E45F01" w:rsidRDefault="00E45F01" w:rsidP="00CB19D2">
      <w:pPr>
        <w:spacing w:line="480" w:lineRule="auto"/>
        <w:jc w:val="both"/>
      </w:pPr>
      <w:r>
        <w:tab/>
        <w:t>Generally for Mt and Mt-PAM samples, loading steps 1-</w:t>
      </w:r>
      <w:r w:rsidR="005365CB">
        <w:t>4</w:t>
      </w:r>
      <w:r>
        <w:t xml:space="preserve"> and 12-13 were followed, where loading was applied from 15 kPa to </w:t>
      </w:r>
      <w:r w:rsidR="005365CB">
        <w:t>136</w:t>
      </w:r>
      <w:r>
        <w:t xml:space="preserve"> kPa, and then unloaded back to 15 kPa.  </w:t>
      </w:r>
      <w:r w:rsidR="00795002">
        <w:t xml:space="preserve">Some </w:t>
      </w:r>
      <w:r w:rsidR="008724E7">
        <w:t>Mt</w:t>
      </w:r>
      <w:r w:rsidR="00DD7733">
        <w:t>-PAM</w:t>
      </w:r>
      <w:r w:rsidR="008724E7">
        <w:t xml:space="preserve"> samples</w:t>
      </w:r>
      <w:r w:rsidR="00DD7733">
        <w:t>, however,</w:t>
      </w:r>
      <w:r w:rsidR="008724E7">
        <w:t xml:space="preserve"> were</w:t>
      </w:r>
      <w:r w:rsidR="00DD7733">
        <w:t xml:space="preserve"> only</w:t>
      </w:r>
      <w:r w:rsidR="008724E7">
        <w:t xml:space="preserve"> loaded to</w:t>
      </w:r>
      <w:r w:rsidR="00DD7733">
        <w:t xml:space="preserve"> a maximum effective stress of 87 kPa</w:t>
      </w:r>
      <w:r w:rsidR="008942FA" w:rsidRPr="008942FA">
        <w:t xml:space="preserve"> </w:t>
      </w:r>
      <w:r w:rsidR="008942FA">
        <w:t xml:space="preserve">due to the large amount of deformation exhibited by these samples.  Loadings greater than 87 kPa were not possible to perform, as the bender elements would approach each other too closely and cause interference with the measurement, i.e. near-field effects were induced.  </w:t>
      </w:r>
      <w:r w:rsidR="00DD7733">
        <w:t>Therefore,</w:t>
      </w:r>
      <w:r w:rsidR="008724E7">
        <w:t xml:space="preserve"> comparison between Mt and Mt-PAM materials will be limited to </w:t>
      </w:r>
      <w:r w:rsidR="008942FA">
        <w:t>87</w:t>
      </w:r>
      <w:r w:rsidR="008724E7">
        <w:t xml:space="preserve"> kPa in order to make </w:t>
      </w:r>
      <w:r w:rsidR="00795002">
        <w:t xml:space="preserve">consistent </w:t>
      </w:r>
      <w:r w:rsidR="008724E7">
        <w:t xml:space="preserve">comparisons between the samples.  </w:t>
      </w:r>
    </w:p>
    <w:p w:rsidR="00306E06" w:rsidRDefault="00306E06" w:rsidP="00CB19D2">
      <w:pPr>
        <w:spacing w:line="480" w:lineRule="auto"/>
        <w:jc w:val="both"/>
      </w:pPr>
      <w:r>
        <w:tab/>
        <w:t xml:space="preserve">In addition, due to the results of the </w:t>
      </w:r>
      <w:r w:rsidR="001745EA">
        <w:t>water content test outlined in S</w:t>
      </w:r>
      <w:r>
        <w:t xml:space="preserve">ection 3.4, careful considerations must be used when analyzing the consolidation results.  Figure 3.4 showed that the samples used in this test could have varying initial void ratios </w:t>
      </w:r>
      <w:r>
        <w:lastRenderedPageBreak/>
        <w:t>when extracted from the pre-consolidation tubes.</w:t>
      </w:r>
      <w:r w:rsidR="003F5EBC">
        <w:t xml:space="preserve">  The samples were also saturated at varying pore fluid conditions.  The different pH levels and ionic concentrations of the saturating fluid </w:t>
      </w:r>
      <w:r w:rsidR="009617F3">
        <w:t xml:space="preserve">then </w:t>
      </w:r>
      <w:r w:rsidR="003F5EBC">
        <w:t xml:space="preserve">initiate </w:t>
      </w:r>
      <w:r w:rsidR="003F5EBC" w:rsidRPr="003F5EBC">
        <w:rPr>
          <w:u w:val="single"/>
        </w:rPr>
        <w:t>further void ratio changes</w:t>
      </w:r>
      <w:r w:rsidR="003F5EBC">
        <w:t xml:space="preserve"> to the materials before the test is started</w:t>
      </w:r>
      <w:r w:rsidR="009617F3">
        <w:t>, depending on the type of saturating fluid</w:t>
      </w:r>
      <w:r w:rsidR="003F5EBC">
        <w:t>.</w:t>
      </w:r>
      <w:r>
        <w:t xml:space="preserve">  </w:t>
      </w:r>
      <w:r w:rsidR="00C90CE6">
        <w:t>For th</w:t>
      </w:r>
      <w:r w:rsidR="009617F3">
        <w:t>ese</w:t>
      </w:r>
      <w:r w:rsidR="00C90CE6">
        <w:t xml:space="preserve"> reason</w:t>
      </w:r>
      <w:r w:rsidR="009617F3">
        <w:t>s</w:t>
      </w:r>
      <w:r w:rsidR="00C90CE6">
        <w:t>, the samples in the consolidation tests are expected to have differing initial void ratios</w:t>
      </w:r>
      <w:r w:rsidR="009617F3">
        <w:t xml:space="preserve"> at the start of the test</w:t>
      </w:r>
      <w:r w:rsidR="00C90CE6">
        <w:t xml:space="preserve">.  Thus, the analysis of these results will take </w:t>
      </w:r>
      <w:r w:rsidR="009617F3">
        <w:t>these findings</w:t>
      </w:r>
      <w:r w:rsidR="00C90CE6">
        <w:t xml:space="preserve"> into account</w:t>
      </w:r>
      <w:r w:rsidR="00D4066F">
        <w:t>, as the samples’ initial void ratio will not be directly compared</w:t>
      </w:r>
      <w:r w:rsidR="00C90CE6">
        <w:t>.</w:t>
      </w:r>
      <w:r w:rsidR="00D4066F">
        <w:t xml:space="preserve">  Instead, changes in void ratio throughout the test will be analyzed.</w:t>
      </w:r>
    </w:p>
    <w:p w:rsidR="0059605C" w:rsidRDefault="0059605C" w:rsidP="00CB19D2">
      <w:pPr>
        <w:spacing w:line="480" w:lineRule="auto"/>
        <w:jc w:val="both"/>
      </w:pPr>
      <w:r>
        <w:tab/>
        <w:t xml:space="preserve">Sections 5.3.1 and 5.3.2 to follow contain notable data and figures extracted from the tests.  Only the most </w:t>
      </w:r>
      <w:r w:rsidR="00795002">
        <w:t>relevant</w:t>
      </w:r>
      <w:r>
        <w:t xml:space="preserve"> data is shown, </w:t>
      </w:r>
      <w:r w:rsidR="00F15959">
        <w:t>but</w:t>
      </w:r>
      <w:r>
        <w:t xml:space="preserve"> a full list of measurements is </w:t>
      </w:r>
      <w:r w:rsidR="00F15959">
        <w:t>also included</w:t>
      </w:r>
      <w:r>
        <w:t xml:space="preserve"> </w:t>
      </w:r>
      <w:r w:rsidR="00F15959">
        <w:t>(</w:t>
      </w:r>
      <w:r>
        <w:t xml:space="preserve">Appendix </w:t>
      </w:r>
      <w:r w:rsidR="00795002">
        <w:t>B</w:t>
      </w:r>
      <w:r w:rsidR="00F15959">
        <w:t>)</w:t>
      </w:r>
      <w:r>
        <w:t>.</w:t>
      </w:r>
    </w:p>
    <w:p w:rsidR="009617F3" w:rsidRDefault="009617F3" w:rsidP="009617F3">
      <w:pPr>
        <w:jc w:val="both"/>
      </w:pPr>
    </w:p>
    <w:p w:rsidR="001E1DCA" w:rsidRDefault="001E1DCA" w:rsidP="00817EC4">
      <w:pPr>
        <w:pStyle w:val="Heading3"/>
        <w:jc w:val="both"/>
      </w:pPr>
      <w:bookmarkStart w:id="121" w:name="_Toc356812323"/>
      <w:r>
        <w:t>5.3.1 K</w:t>
      </w:r>
      <w:r w:rsidR="00F15959">
        <w:t>aolinite (Kt) and Kaolinite Composite</w:t>
      </w:r>
      <w:r>
        <w:t xml:space="preserve"> </w:t>
      </w:r>
      <w:r w:rsidR="00F15959">
        <w:t>(</w:t>
      </w:r>
      <w:r>
        <w:t>Kt-PAM</w:t>
      </w:r>
      <w:r w:rsidR="00F15959">
        <w:t>)</w:t>
      </w:r>
      <w:bookmarkEnd w:id="121"/>
    </w:p>
    <w:p w:rsidR="009617F3" w:rsidRDefault="00E15FCC" w:rsidP="00F87F21">
      <w:pPr>
        <w:spacing w:line="480" w:lineRule="auto"/>
        <w:jc w:val="both"/>
      </w:pPr>
      <w:r>
        <w:tab/>
        <w:t xml:space="preserve">The void ratio and shear wave velocity curves </w:t>
      </w:r>
      <w:r w:rsidR="007D14E2">
        <w:t xml:space="preserve">for Kt and Kt-PAM samples tested at varying </w:t>
      </w:r>
      <w:r w:rsidR="00FA2C4F">
        <w:t>pH levels</w:t>
      </w:r>
      <w:r w:rsidR="007D14E2">
        <w:t xml:space="preserve"> (pH 3, 6, 11.5</w:t>
      </w:r>
      <w:r w:rsidR="00FA2C4F">
        <w:t>)</w:t>
      </w:r>
      <w:r w:rsidR="007D14E2">
        <w:t xml:space="preserve"> </w:t>
      </w:r>
      <w:r w:rsidR="00AB465D">
        <w:t xml:space="preserve">are shown in Figure </w:t>
      </w:r>
      <w:r>
        <w:t>5.11.  Figure 5.11</w:t>
      </w:r>
      <w:r w:rsidR="005077AB">
        <w:t>(a)</w:t>
      </w:r>
      <w:r>
        <w:t xml:space="preserve"> highlights the effects that pH has on Kt </w:t>
      </w:r>
      <w:r w:rsidR="005077AB">
        <w:t xml:space="preserve">samples, while Figure 5.11(b) highlights the effects that </w:t>
      </w:r>
      <w:r w:rsidR="00F87F21">
        <w:t>pH</w:t>
      </w:r>
      <w:r w:rsidR="005077AB">
        <w:t xml:space="preserve"> has on Kt-PAM samples.</w:t>
      </w:r>
      <w:r w:rsidR="00F87F21">
        <w:t xml:space="preserve">  These curves show that depending on the material (Kt, Kt-PAM) or the pH level (3, 6, 11.5), the samples have variations in their void ratio and shear wave velocity.  Also shown in Figure 5.12 are the void ratio and shear wave velocity curves for Kt and Kt-PAM samples tested at varying ionic concentrations (distilled water, 0.3M NaCl).</w:t>
      </w:r>
      <w:r w:rsidR="005077AB">
        <w:t xml:space="preserve"> </w:t>
      </w:r>
      <w:r>
        <w:t xml:space="preserve"> </w:t>
      </w:r>
      <w:r w:rsidR="00F87F21">
        <w:t>Figure 5.12(a) highlights the effects that ionic concentration has on Kt samples, while Figure 5.12(b) highlights the effects that ionic concentration has on Kt-PAM samples.  In these plots, variations in void ratio</w:t>
      </w:r>
    </w:p>
    <w:p w:rsidR="009617F3" w:rsidRDefault="009617F3" w:rsidP="009617F3">
      <w:pPr>
        <w:spacing w:line="480" w:lineRule="auto"/>
        <w:jc w:val="center"/>
      </w:pPr>
      <w:r>
        <w:lastRenderedPageBreak/>
        <w:t xml:space="preserve">(a) </w:t>
      </w:r>
      <w:r>
        <w:rPr>
          <w:noProof/>
        </w:rPr>
        <w:drawing>
          <wp:inline distT="0" distB="0" distL="0" distR="0" wp14:anchorId="581E92BB" wp14:editId="27F00400">
            <wp:extent cx="2514600" cy="3291840"/>
            <wp:effectExtent l="0" t="0" r="0" b="0"/>
            <wp:docPr id="2092" name="Chart 2092"/>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r>
        <w:rPr>
          <w:noProof/>
        </w:rPr>
        <w:drawing>
          <wp:inline distT="0" distB="0" distL="0" distR="0" wp14:anchorId="3DD63557" wp14:editId="5DC90D11">
            <wp:extent cx="2514600" cy="3291840"/>
            <wp:effectExtent l="0" t="0" r="0" b="0"/>
            <wp:docPr id="2104" name="Chart 2104"/>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rsidR="009617F3" w:rsidRDefault="009617F3" w:rsidP="009617F3">
      <w:pPr>
        <w:spacing w:line="480" w:lineRule="auto"/>
        <w:jc w:val="center"/>
      </w:pPr>
      <w:r>
        <w:t xml:space="preserve">(b) </w:t>
      </w:r>
      <w:r>
        <w:rPr>
          <w:noProof/>
        </w:rPr>
        <w:drawing>
          <wp:inline distT="0" distB="0" distL="0" distR="0" wp14:anchorId="05072371" wp14:editId="7DE7467E">
            <wp:extent cx="2514600" cy="3291840"/>
            <wp:effectExtent l="0" t="0" r="0" b="0"/>
            <wp:docPr id="2097" name="Chart 2097"/>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r>
        <w:rPr>
          <w:noProof/>
        </w:rPr>
        <w:drawing>
          <wp:inline distT="0" distB="0" distL="0" distR="0" wp14:anchorId="2C884291" wp14:editId="026E72A5">
            <wp:extent cx="2514600" cy="3291840"/>
            <wp:effectExtent l="0" t="0" r="0" b="0"/>
            <wp:docPr id="2105" name="Chart 2105"/>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rsidR="009617F3" w:rsidRPr="00187886" w:rsidRDefault="009617F3" w:rsidP="009617F3">
      <w:pPr>
        <w:pStyle w:val="Caption"/>
      </w:pPr>
      <w:bookmarkStart w:id="122" w:name="_Toc356812440"/>
      <w:r w:rsidRPr="00187886">
        <w:t xml:space="preserve">FIG </w:t>
      </w:r>
      <w:r>
        <w:t>5.11</w:t>
      </w:r>
      <w:r w:rsidRPr="00187886">
        <w:t xml:space="preserve">:  </w:t>
      </w:r>
      <w:r>
        <w:t>Void ratio and shear wave velocity curves showing the effects of pH for  (a) Kt samples and  (b) Kt-PAM samples</w:t>
      </w:r>
      <w:bookmarkEnd w:id="122"/>
    </w:p>
    <w:p w:rsidR="009617F3" w:rsidRDefault="009617F3" w:rsidP="009617F3">
      <w:pPr>
        <w:spacing w:line="480" w:lineRule="auto"/>
        <w:jc w:val="center"/>
      </w:pPr>
      <w:r>
        <w:lastRenderedPageBreak/>
        <w:t xml:space="preserve">(a) </w:t>
      </w:r>
      <w:r>
        <w:rPr>
          <w:noProof/>
        </w:rPr>
        <w:drawing>
          <wp:inline distT="0" distB="0" distL="0" distR="0" wp14:anchorId="6230DFBC" wp14:editId="08040732">
            <wp:extent cx="2514600" cy="3291840"/>
            <wp:effectExtent l="0" t="0" r="0" b="0"/>
            <wp:docPr id="2098" name="Chart 2098"/>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r>
        <w:rPr>
          <w:noProof/>
        </w:rPr>
        <w:drawing>
          <wp:inline distT="0" distB="0" distL="0" distR="0" wp14:anchorId="1D94AFC1" wp14:editId="6C27477E">
            <wp:extent cx="2514600" cy="3291840"/>
            <wp:effectExtent l="0" t="0" r="0" b="0"/>
            <wp:docPr id="2107" name="Chart 2107"/>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rsidR="009617F3" w:rsidRDefault="009617F3" w:rsidP="009617F3">
      <w:pPr>
        <w:spacing w:line="480" w:lineRule="auto"/>
        <w:jc w:val="center"/>
      </w:pPr>
      <w:r>
        <w:t xml:space="preserve">(b) </w:t>
      </w:r>
      <w:r>
        <w:rPr>
          <w:noProof/>
        </w:rPr>
        <w:drawing>
          <wp:inline distT="0" distB="0" distL="0" distR="0" wp14:anchorId="39EE9872" wp14:editId="115B2801">
            <wp:extent cx="2514600" cy="3291840"/>
            <wp:effectExtent l="0" t="0" r="0" b="0"/>
            <wp:docPr id="2099" name="Chart 2099"/>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r>
        <w:rPr>
          <w:noProof/>
        </w:rPr>
        <w:drawing>
          <wp:inline distT="0" distB="0" distL="0" distR="0" wp14:anchorId="711A78FD" wp14:editId="1FA07ED1">
            <wp:extent cx="2514600" cy="3291840"/>
            <wp:effectExtent l="0" t="0" r="0" b="0"/>
            <wp:docPr id="2126" name="Chart 2126"/>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rsidR="009617F3" w:rsidRDefault="009617F3" w:rsidP="009617F3">
      <w:pPr>
        <w:pStyle w:val="Caption"/>
      </w:pPr>
      <w:bookmarkStart w:id="123" w:name="_Toc356812441"/>
      <w:r w:rsidRPr="00187886">
        <w:t xml:space="preserve">FIG </w:t>
      </w:r>
      <w:r>
        <w:t>5.12</w:t>
      </w:r>
      <w:r w:rsidRPr="00187886">
        <w:t xml:space="preserve">:  </w:t>
      </w:r>
      <w:r>
        <w:t>Void ratio and shear wave velocity curves showing the effects of ionic concentration for  (a) Kt samples and  (b) Kt-PAM samples</w:t>
      </w:r>
      <w:bookmarkEnd w:id="123"/>
    </w:p>
    <w:p w:rsidR="007647BD" w:rsidRDefault="00F87F21" w:rsidP="00F87F21">
      <w:pPr>
        <w:spacing w:line="480" w:lineRule="auto"/>
        <w:jc w:val="both"/>
      </w:pPr>
      <w:r>
        <w:lastRenderedPageBreak/>
        <w:t xml:space="preserve">and shear wave velocity are again seen.  Therefore, these plots also show that the samples behave differently depending on the material and ionic concentration.  </w:t>
      </w:r>
    </w:p>
    <w:p w:rsidR="007D5F00" w:rsidRPr="006E259F" w:rsidRDefault="007647BD" w:rsidP="007D5F00">
      <w:pPr>
        <w:spacing w:line="480" w:lineRule="auto"/>
        <w:jc w:val="both"/>
      </w:pPr>
      <w:r>
        <w:tab/>
        <w:t xml:space="preserve">Further detail into the consolidation </w:t>
      </w:r>
      <w:r w:rsidR="00F814DA">
        <w:t xml:space="preserve">and stiffness </w:t>
      </w:r>
      <w:r>
        <w:t xml:space="preserve">behavior of these materials can be seen when analyzing the void ratio </w:t>
      </w:r>
      <w:r w:rsidR="00F814DA">
        <w:t xml:space="preserve">and shear wave velocities throughout the test.  These values </w:t>
      </w:r>
      <w:r>
        <w:t>for Kt and Kt-PAM samples throughout the test are shown in Table 5.</w:t>
      </w:r>
      <w:r w:rsidR="00F814DA">
        <w:t>3</w:t>
      </w:r>
      <w:r>
        <w:t>.  In this table, e</w:t>
      </w:r>
      <w:r>
        <w:rPr>
          <w:vertAlign w:val="subscript"/>
        </w:rPr>
        <w:t>0</w:t>
      </w:r>
      <w:r>
        <w:t xml:space="preserve"> is the void ratio before the first loading (after saturation), e</w:t>
      </w:r>
      <w:r>
        <w:rPr>
          <w:vertAlign w:val="subscript"/>
        </w:rPr>
        <w:t>1643</w:t>
      </w:r>
      <w:r>
        <w:t xml:space="preserve"> is the void ratio at the end of the maximum load of 1643 kPa, and e</w:t>
      </w:r>
      <w:r>
        <w:rPr>
          <w:vertAlign w:val="subscript"/>
        </w:rPr>
        <w:t>f</w:t>
      </w:r>
      <w:r>
        <w:t xml:space="preserve"> is the void ratio at end of the test (after the last unloading stage).  Also,</w:t>
      </w:r>
      <w:r w:rsidR="00A81FC6">
        <w:t xml:space="preserve"> SWV</w:t>
      </w:r>
      <w:r w:rsidR="00A81FC6">
        <w:rPr>
          <w:vertAlign w:val="subscript"/>
        </w:rPr>
        <w:t>87</w:t>
      </w:r>
      <w:r w:rsidR="00A81FC6">
        <w:t xml:space="preserve"> is the shear wave velocity at the end of the 87kPa loading stage, SWV</w:t>
      </w:r>
      <w:r w:rsidR="00A81FC6">
        <w:rPr>
          <w:vertAlign w:val="subscript"/>
        </w:rPr>
        <w:t>1643</w:t>
      </w:r>
      <w:r w:rsidR="00A81FC6">
        <w:t xml:space="preserve"> is the shear wave velocity at the end of the maximum load of 1643 kPa, and SWV</w:t>
      </w:r>
      <w:r w:rsidR="00A81FC6">
        <w:rPr>
          <w:vertAlign w:val="subscript"/>
        </w:rPr>
        <w:t>f</w:t>
      </w:r>
      <w:r w:rsidR="00A81FC6">
        <w:t xml:space="preserve"> is the shear wave velocity at the end of the test (after the last unloading stage). </w:t>
      </w:r>
      <w:r>
        <w:t xml:space="preserve"> </w:t>
      </w:r>
      <w:r w:rsidR="00A81FC6">
        <w:t>These points were selected for</w:t>
      </w:r>
      <w:r w:rsidR="007D5F00" w:rsidRPr="007D5F00">
        <w:t xml:space="preserve"> </w:t>
      </w:r>
      <w:r w:rsidR="007D5F00">
        <w:t>comparison to show how void ratio and shear wave velocity change throughout the loading stages (e</w:t>
      </w:r>
      <w:r w:rsidR="007D5F00">
        <w:rPr>
          <w:vertAlign w:val="subscript"/>
        </w:rPr>
        <w:t>0</w:t>
      </w:r>
      <w:r w:rsidR="007D5F00">
        <w:t xml:space="preserve"> – e</w:t>
      </w:r>
      <w:r w:rsidR="007D5F00">
        <w:rPr>
          <w:vertAlign w:val="subscript"/>
        </w:rPr>
        <w:t>1643</w:t>
      </w:r>
      <w:r w:rsidR="007D5F00">
        <w:t>) and unloading stages (e</w:t>
      </w:r>
      <w:r w:rsidR="007D5F00">
        <w:rPr>
          <w:vertAlign w:val="subscript"/>
        </w:rPr>
        <w:t>1643</w:t>
      </w:r>
      <w:r w:rsidR="007D5F00">
        <w:t xml:space="preserve"> – e</w:t>
      </w:r>
      <w:r w:rsidR="007D5F00">
        <w:rPr>
          <w:vertAlign w:val="subscript"/>
        </w:rPr>
        <w:t>f</w:t>
      </w:r>
      <w:r w:rsidR="007D5F00">
        <w:t>).  Note that e</w:t>
      </w:r>
      <w:r w:rsidR="007D5F00">
        <w:rPr>
          <w:vertAlign w:val="subscript"/>
        </w:rPr>
        <w:t>0</w:t>
      </w:r>
      <w:r w:rsidR="007D5F00">
        <w:t xml:space="preserve"> is a comparison before the first loading of 87 kPa and SWV</w:t>
      </w:r>
      <w:r w:rsidR="007D5F00">
        <w:rPr>
          <w:vertAlign w:val="subscript"/>
        </w:rPr>
        <w:t>87</w:t>
      </w:r>
      <w:r w:rsidR="007D5F00">
        <w:t xml:space="preserve"> is a comparison after the first loading of 87 kPa.  The shear wave velocities were compared at this time, as the signals are not easily detected before this load.</w:t>
      </w:r>
    </w:p>
    <w:p w:rsidR="00577624" w:rsidRPr="0029069C" w:rsidRDefault="007D5F00" w:rsidP="00577624">
      <w:pPr>
        <w:spacing w:line="480" w:lineRule="auto"/>
        <w:jc w:val="both"/>
      </w:pPr>
      <w:r>
        <w:tab/>
        <w:t>Corresponding figures show the change in void ratio up to the maximum load, change in void ratio during unloading, and shear wave velocities at different stages of the test in Figures 5.13, 5.14, and 5.15, respectively.  In Figure 5.13, the effects of pH and ionic concentration on the change in void ratio up to the maximum load for Kt and Kt-PAM samples are shown.  The Kt-PAM samples are shown to have a larger</w:t>
      </w:r>
      <w:r w:rsidRPr="007D5F00">
        <w:t xml:space="preserve"> </w:t>
      </w:r>
      <w:r>
        <w:t>decrease in their void ratio during loading as compared to the Kt samples.  Also,</w:t>
      </w:r>
    </w:p>
    <w:p w:rsidR="00577624" w:rsidRPr="003C3CAB" w:rsidRDefault="00577624" w:rsidP="00577624">
      <w:pPr>
        <w:sectPr w:rsidR="00577624" w:rsidRPr="003C3CAB" w:rsidSect="006D7D73">
          <w:pgSz w:w="12240" w:h="15840"/>
          <w:pgMar w:top="1440" w:right="1987" w:bottom="1440" w:left="1987" w:header="1440" w:footer="1440" w:gutter="0"/>
          <w:cols w:space="720"/>
          <w:docGrid w:linePitch="360"/>
        </w:sectPr>
      </w:pPr>
    </w:p>
    <w:p w:rsidR="00577624" w:rsidRDefault="00577624" w:rsidP="00577624">
      <w:pPr>
        <w:pStyle w:val="Caption2"/>
      </w:pPr>
      <w:bookmarkStart w:id="124" w:name="_Toc356812405"/>
      <w:r w:rsidRPr="00F56762">
        <w:lastRenderedPageBreak/>
        <w:t xml:space="preserve">TABLE </w:t>
      </w:r>
      <w:r>
        <w:t>5.3</w:t>
      </w:r>
      <w:r w:rsidRPr="00F56762">
        <w:t xml:space="preserve">:  </w:t>
      </w:r>
      <w:r>
        <w:t>Void ratio and shear wave velocity results for Kt &amp; Kt-PAM samples under varying pore fluid conditions</w:t>
      </w:r>
      <w:bookmarkEnd w:id="124"/>
    </w:p>
    <w:tbl>
      <w:tblPr>
        <w:tblW w:w="10863" w:type="dxa"/>
        <w:jc w:val="center"/>
        <w:tblInd w:w="93" w:type="dxa"/>
        <w:tblLook w:val="04A0" w:firstRow="1" w:lastRow="0" w:firstColumn="1" w:lastColumn="0" w:noHBand="0" w:noVBand="1"/>
      </w:tblPr>
      <w:tblGrid>
        <w:gridCol w:w="2317"/>
        <w:gridCol w:w="960"/>
        <w:gridCol w:w="960"/>
        <w:gridCol w:w="960"/>
        <w:gridCol w:w="1080"/>
        <w:gridCol w:w="1123"/>
        <w:gridCol w:w="1128"/>
        <w:gridCol w:w="1190"/>
        <w:gridCol w:w="1145"/>
      </w:tblGrid>
      <w:tr w:rsidR="00577624" w:rsidRPr="00F814DA" w:rsidTr="007D63CC">
        <w:trPr>
          <w:trHeight w:val="432"/>
          <w:jc w:val="center"/>
        </w:trPr>
        <w:tc>
          <w:tcPr>
            <w:tcW w:w="23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Sample</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e</w:t>
            </w:r>
            <w:r w:rsidRPr="00F814DA">
              <w:rPr>
                <w:rFonts w:ascii="Times New Roman" w:eastAsia="Times New Roman" w:hAnsi="Times New Roman" w:cs="Times New Roman"/>
                <w:color w:val="000000"/>
                <w:vertAlign w:val="subscript"/>
              </w:rPr>
              <w:t>0</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e</w:t>
            </w:r>
            <w:r w:rsidRPr="00F814DA">
              <w:rPr>
                <w:rFonts w:ascii="Times New Roman" w:eastAsia="Times New Roman" w:hAnsi="Times New Roman" w:cs="Times New Roman"/>
                <w:color w:val="000000"/>
                <w:vertAlign w:val="subscript"/>
              </w:rPr>
              <w:t>1643</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e</w:t>
            </w:r>
            <w:r w:rsidRPr="00F814DA">
              <w:rPr>
                <w:rFonts w:ascii="Times New Roman" w:eastAsia="Times New Roman" w:hAnsi="Times New Roman" w:cs="Times New Roman"/>
                <w:color w:val="000000"/>
                <w:vertAlign w:val="subscript"/>
              </w:rPr>
              <w:t>f</w:t>
            </w:r>
          </w:p>
        </w:tc>
        <w:tc>
          <w:tcPr>
            <w:tcW w:w="1080" w:type="dxa"/>
            <w:tcBorders>
              <w:top w:val="single" w:sz="8" w:space="0" w:color="auto"/>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e</w:t>
            </w:r>
            <w:r w:rsidRPr="00F814DA">
              <w:rPr>
                <w:rFonts w:ascii="Times New Roman" w:eastAsia="Times New Roman" w:hAnsi="Times New Roman" w:cs="Times New Roman"/>
                <w:color w:val="000000"/>
                <w:vertAlign w:val="subscript"/>
              </w:rPr>
              <w:t>0</w:t>
            </w:r>
            <w:r w:rsidRPr="00F814DA">
              <w:rPr>
                <w:rFonts w:ascii="Times New Roman" w:eastAsia="Times New Roman" w:hAnsi="Times New Roman" w:cs="Times New Roman"/>
                <w:color w:val="000000"/>
              </w:rPr>
              <w:t xml:space="preserve"> - e</w:t>
            </w:r>
            <w:r w:rsidRPr="00F814DA">
              <w:rPr>
                <w:rFonts w:ascii="Times New Roman" w:eastAsia="Times New Roman" w:hAnsi="Times New Roman" w:cs="Times New Roman"/>
                <w:color w:val="000000"/>
                <w:vertAlign w:val="subscript"/>
              </w:rPr>
              <w:t>1643</w:t>
            </w:r>
          </w:p>
        </w:tc>
        <w:tc>
          <w:tcPr>
            <w:tcW w:w="1123" w:type="dxa"/>
            <w:tcBorders>
              <w:top w:val="single" w:sz="8" w:space="0" w:color="auto"/>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e</w:t>
            </w:r>
            <w:r w:rsidRPr="00F814DA">
              <w:rPr>
                <w:rFonts w:ascii="Times New Roman" w:eastAsia="Times New Roman" w:hAnsi="Times New Roman" w:cs="Times New Roman"/>
                <w:color w:val="000000"/>
                <w:vertAlign w:val="subscript"/>
              </w:rPr>
              <w:t>f</w:t>
            </w:r>
            <w:r w:rsidRPr="00F814DA">
              <w:rPr>
                <w:rFonts w:ascii="Times New Roman" w:eastAsia="Times New Roman" w:hAnsi="Times New Roman" w:cs="Times New Roman"/>
                <w:color w:val="000000"/>
              </w:rPr>
              <w:t xml:space="preserve"> - e</w:t>
            </w:r>
            <w:r w:rsidRPr="00F814DA">
              <w:rPr>
                <w:rFonts w:ascii="Times New Roman" w:eastAsia="Times New Roman" w:hAnsi="Times New Roman" w:cs="Times New Roman"/>
                <w:color w:val="000000"/>
                <w:vertAlign w:val="subscript"/>
              </w:rPr>
              <w:t>1643</w:t>
            </w:r>
          </w:p>
        </w:tc>
        <w:tc>
          <w:tcPr>
            <w:tcW w:w="1128" w:type="dxa"/>
            <w:tcBorders>
              <w:top w:val="single" w:sz="8" w:space="0" w:color="auto"/>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SWV</w:t>
            </w:r>
            <w:r w:rsidRPr="00F814DA">
              <w:rPr>
                <w:rFonts w:ascii="Times New Roman" w:eastAsia="Times New Roman" w:hAnsi="Times New Roman" w:cs="Times New Roman"/>
                <w:color w:val="000000"/>
                <w:vertAlign w:val="subscript"/>
              </w:rPr>
              <w:t>87</w:t>
            </w:r>
          </w:p>
        </w:tc>
        <w:tc>
          <w:tcPr>
            <w:tcW w:w="1190" w:type="dxa"/>
            <w:tcBorders>
              <w:top w:val="single" w:sz="8" w:space="0" w:color="auto"/>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SWV</w:t>
            </w:r>
            <w:r w:rsidRPr="00F814DA">
              <w:rPr>
                <w:rFonts w:ascii="Times New Roman" w:eastAsia="Times New Roman" w:hAnsi="Times New Roman" w:cs="Times New Roman"/>
                <w:color w:val="000000"/>
                <w:vertAlign w:val="subscript"/>
              </w:rPr>
              <w:t>1643</w:t>
            </w:r>
          </w:p>
        </w:tc>
        <w:tc>
          <w:tcPr>
            <w:tcW w:w="1145" w:type="dxa"/>
            <w:tcBorders>
              <w:top w:val="single" w:sz="8" w:space="0" w:color="auto"/>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SWV</w:t>
            </w:r>
            <w:r>
              <w:rPr>
                <w:rFonts w:ascii="Times New Roman" w:eastAsia="Times New Roman" w:hAnsi="Times New Roman" w:cs="Times New Roman"/>
                <w:color w:val="000000"/>
                <w:vertAlign w:val="subscript"/>
              </w:rPr>
              <w:t>f</w:t>
            </w:r>
          </w:p>
        </w:tc>
      </w:tr>
      <w:tr w:rsidR="00577624" w:rsidRPr="00F814DA" w:rsidTr="007D63CC">
        <w:trPr>
          <w:trHeight w:val="432"/>
          <w:jc w:val="center"/>
        </w:trPr>
        <w:tc>
          <w:tcPr>
            <w:tcW w:w="2317" w:type="dxa"/>
            <w:tcBorders>
              <w:top w:val="nil"/>
              <w:left w:val="single" w:sz="4" w:space="0" w:color="auto"/>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Kt pH3</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1.47</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0.54</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0.78</w:t>
            </w:r>
          </w:p>
        </w:tc>
        <w:tc>
          <w:tcPr>
            <w:tcW w:w="108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0.92</w:t>
            </w:r>
          </w:p>
        </w:tc>
        <w:tc>
          <w:tcPr>
            <w:tcW w:w="1123"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0.23</w:t>
            </w:r>
          </w:p>
        </w:tc>
        <w:tc>
          <w:tcPr>
            <w:tcW w:w="1128"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127.0</w:t>
            </w:r>
          </w:p>
        </w:tc>
        <w:tc>
          <w:tcPr>
            <w:tcW w:w="119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306.0</w:t>
            </w:r>
          </w:p>
        </w:tc>
        <w:tc>
          <w:tcPr>
            <w:tcW w:w="1145"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174.9</w:t>
            </w:r>
          </w:p>
        </w:tc>
      </w:tr>
      <w:tr w:rsidR="00577624" w:rsidRPr="00F814DA" w:rsidTr="007D63CC">
        <w:trPr>
          <w:trHeight w:val="432"/>
          <w:jc w:val="center"/>
        </w:trPr>
        <w:tc>
          <w:tcPr>
            <w:tcW w:w="2317" w:type="dxa"/>
            <w:tcBorders>
              <w:top w:val="nil"/>
              <w:left w:val="single" w:sz="4" w:space="0" w:color="auto"/>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Kt pH6</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1.17</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0.59</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0.78</w:t>
            </w:r>
          </w:p>
        </w:tc>
        <w:tc>
          <w:tcPr>
            <w:tcW w:w="108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0.58</w:t>
            </w:r>
          </w:p>
        </w:tc>
        <w:tc>
          <w:tcPr>
            <w:tcW w:w="1123"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0.19</w:t>
            </w:r>
          </w:p>
        </w:tc>
        <w:tc>
          <w:tcPr>
            <w:tcW w:w="1128"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141.7</w:t>
            </w:r>
          </w:p>
        </w:tc>
        <w:tc>
          <w:tcPr>
            <w:tcW w:w="119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278.1</w:t>
            </w:r>
          </w:p>
        </w:tc>
        <w:tc>
          <w:tcPr>
            <w:tcW w:w="1145"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170.2</w:t>
            </w:r>
          </w:p>
        </w:tc>
      </w:tr>
      <w:tr w:rsidR="00577624" w:rsidRPr="00F814DA" w:rsidTr="007D63CC">
        <w:trPr>
          <w:trHeight w:val="432"/>
          <w:jc w:val="center"/>
        </w:trPr>
        <w:tc>
          <w:tcPr>
            <w:tcW w:w="2317" w:type="dxa"/>
            <w:tcBorders>
              <w:top w:val="nil"/>
              <w:left w:val="single" w:sz="4" w:space="0" w:color="auto"/>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Kt pH11.5</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1.25</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0.64</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0.81</w:t>
            </w:r>
          </w:p>
        </w:tc>
        <w:tc>
          <w:tcPr>
            <w:tcW w:w="108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0.61</w:t>
            </w:r>
          </w:p>
        </w:tc>
        <w:tc>
          <w:tcPr>
            <w:tcW w:w="1123"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0.17</w:t>
            </w:r>
          </w:p>
        </w:tc>
        <w:tc>
          <w:tcPr>
            <w:tcW w:w="1128"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106.1</w:t>
            </w:r>
          </w:p>
        </w:tc>
        <w:tc>
          <w:tcPr>
            <w:tcW w:w="119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323.7</w:t>
            </w:r>
          </w:p>
        </w:tc>
        <w:tc>
          <w:tcPr>
            <w:tcW w:w="1145"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184.8</w:t>
            </w:r>
          </w:p>
        </w:tc>
      </w:tr>
      <w:tr w:rsidR="00577624" w:rsidRPr="00F814DA" w:rsidTr="007D63CC">
        <w:trPr>
          <w:trHeight w:val="432"/>
          <w:jc w:val="center"/>
        </w:trPr>
        <w:tc>
          <w:tcPr>
            <w:tcW w:w="2317" w:type="dxa"/>
            <w:tcBorders>
              <w:top w:val="nil"/>
              <w:left w:val="single" w:sz="4" w:space="0" w:color="auto"/>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Kt 0.3M NaCl</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1.36</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0.50</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0.74</w:t>
            </w:r>
          </w:p>
        </w:tc>
        <w:tc>
          <w:tcPr>
            <w:tcW w:w="108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0.86</w:t>
            </w:r>
          </w:p>
        </w:tc>
        <w:tc>
          <w:tcPr>
            <w:tcW w:w="1123"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0.24</w:t>
            </w:r>
          </w:p>
        </w:tc>
        <w:tc>
          <w:tcPr>
            <w:tcW w:w="1128"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129.5</w:t>
            </w:r>
          </w:p>
        </w:tc>
        <w:tc>
          <w:tcPr>
            <w:tcW w:w="119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291.0</w:t>
            </w:r>
          </w:p>
        </w:tc>
        <w:tc>
          <w:tcPr>
            <w:tcW w:w="1145"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182.7</w:t>
            </w:r>
          </w:p>
        </w:tc>
      </w:tr>
      <w:tr w:rsidR="00577624" w:rsidRPr="00F814DA" w:rsidTr="007D63CC">
        <w:trPr>
          <w:trHeight w:val="432"/>
          <w:jc w:val="center"/>
        </w:trPr>
        <w:tc>
          <w:tcPr>
            <w:tcW w:w="2317" w:type="dxa"/>
            <w:tcBorders>
              <w:top w:val="nil"/>
              <w:left w:val="single" w:sz="4" w:space="0" w:color="auto"/>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Kt-PAM pH3</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1.33</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0.66</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0.86</w:t>
            </w:r>
          </w:p>
        </w:tc>
        <w:tc>
          <w:tcPr>
            <w:tcW w:w="108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0.67</w:t>
            </w:r>
          </w:p>
        </w:tc>
        <w:tc>
          <w:tcPr>
            <w:tcW w:w="1123"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0.20</w:t>
            </w:r>
          </w:p>
        </w:tc>
        <w:tc>
          <w:tcPr>
            <w:tcW w:w="1128"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102.4</w:t>
            </w:r>
          </w:p>
        </w:tc>
        <w:tc>
          <w:tcPr>
            <w:tcW w:w="119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281.1</w:t>
            </w:r>
          </w:p>
        </w:tc>
        <w:tc>
          <w:tcPr>
            <w:tcW w:w="1145"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205.6</w:t>
            </w:r>
          </w:p>
        </w:tc>
      </w:tr>
      <w:tr w:rsidR="00577624" w:rsidRPr="00F814DA" w:rsidTr="007D63CC">
        <w:trPr>
          <w:trHeight w:val="432"/>
          <w:jc w:val="center"/>
        </w:trPr>
        <w:tc>
          <w:tcPr>
            <w:tcW w:w="2317" w:type="dxa"/>
            <w:tcBorders>
              <w:top w:val="nil"/>
              <w:left w:val="single" w:sz="4" w:space="0" w:color="auto"/>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Kt-PAM pH6</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1.28</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0.65</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0.84</w:t>
            </w:r>
          </w:p>
        </w:tc>
        <w:tc>
          <w:tcPr>
            <w:tcW w:w="108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0.64</w:t>
            </w:r>
          </w:p>
        </w:tc>
        <w:tc>
          <w:tcPr>
            <w:tcW w:w="1123"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0.19</w:t>
            </w:r>
          </w:p>
        </w:tc>
        <w:tc>
          <w:tcPr>
            <w:tcW w:w="1128"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145.4</w:t>
            </w:r>
          </w:p>
        </w:tc>
        <w:tc>
          <w:tcPr>
            <w:tcW w:w="119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304.2</w:t>
            </w:r>
          </w:p>
        </w:tc>
        <w:tc>
          <w:tcPr>
            <w:tcW w:w="1145"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216.7</w:t>
            </w:r>
          </w:p>
        </w:tc>
      </w:tr>
      <w:tr w:rsidR="00577624" w:rsidRPr="00F814DA" w:rsidTr="007D63CC">
        <w:trPr>
          <w:trHeight w:val="432"/>
          <w:jc w:val="center"/>
        </w:trPr>
        <w:tc>
          <w:tcPr>
            <w:tcW w:w="2317" w:type="dxa"/>
            <w:tcBorders>
              <w:top w:val="nil"/>
              <w:left w:val="single" w:sz="4" w:space="0" w:color="auto"/>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Kt-PAM pH11.5</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1.42</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0.53</w:t>
            </w:r>
          </w:p>
        </w:tc>
        <w:tc>
          <w:tcPr>
            <w:tcW w:w="96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0.75</w:t>
            </w:r>
          </w:p>
        </w:tc>
        <w:tc>
          <w:tcPr>
            <w:tcW w:w="108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0.90</w:t>
            </w:r>
          </w:p>
        </w:tc>
        <w:tc>
          <w:tcPr>
            <w:tcW w:w="1123"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0.23</w:t>
            </w:r>
          </w:p>
        </w:tc>
        <w:tc>
          <w:tcPr>
            <w:tcW w:w="1128"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128.8</w:t>
            </w:r>
          </w:p>
        </w:tc>
        <w:tc>
          <w:tcPr>
            <w:tcW w:w="1190"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293.5</w:t>
            </w:r>
          </w:p>
        </w:tc>
        <w:tc>
          <w:tcPr>
            <w:tcW w:w="1145" w:type="dxa"/>
            <w:tcBorders>
              <w:top w:val="nil"/>
              <w:left w:val="nil"/>
              <w:bottom w:val="nil"/>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206.7</w:t>
            </w:r>
          </w:p>
        </w:tc>
      </w:tr>
      <w:tr w:rsidR="00577624" w:rsidRPr="00F814DA" w:rsidTr="007D63CC">
        <w:trPr>
          <w:trHeight w:val="432"/>
          <w:jc w:val="center"/>
        </w:trPr>
        <w:tc>
          <w:tcPr>
            <w:tcW w:w="2317" w:type="dxa"/>
            <w:tcBorders>
              <w:top w:val="nil"/>
              <w:left w:val="single" w:sz="4" w:space="0" w:color="auto"/>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Kt-PAM 0.3M NaCl</w:t>
            </w:r>
          </w:p>
        </w:tc>
        <w:tc>
          <w:tcPr>
            <w:tcW w:w="960" w:type="dxa"/>
            <w:tcBorders>
              <w:top w:val="nil"/>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1.42</w:t>
            </w:r>
          </w:p>
        </w:tc>
        <w:tc>
          <w:tcPr>
            <w:tcW w:w="960" w:type="dxa"/>
            <w:tcBorders>
              <w:top w:val="nil"/>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0.69</w:t>
            </w:r>
          </w:p>
        </w:tc>
        <w:tc>
          <w:tcPr>
            <w:tcW w:w="960" w:type="dxa"/>
            <w:tcBorders>
              <w:top w:val="nil"/>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0.94</w:t>
            </w:r>
          </w:p>
        </w:tc>
        <w:tc>
          <w:tcPr>
            <w:tcW w:w="1080" w:type="dxa"/>
            <w:tcBorders>
              <w:top w:val="nil"/>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rPr>
            </w:pPr>
            <w:r w:rsidRPr="00F814DA">
              <w:rPr>
                <w:rFonts w:ascii="Times New Roman" w:eastAsia="Times New Roman" w:hAnsi="Times New Roman" w:cs="Times New Roman"/>
              </w:rPr>
              <w:t>0.73</w:t>
            </w:r>
          </w:p>
        </w:tc>
        <w:tc>
          <w:tcPr>
            <w:tcW w:w="1123" w:type="dxa"/>
            <w:tcBorders>
              <w:top w:val="nil"/>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0.26</w:t>
            </w:r>
          </w:p>
        </w:tc>
        <w:tc>
          <w:tcPr>
            <w:tcW w:w="1128" w:type="dxa"/>
            <w:tcBorders>
              <w:top w:val="nil"/>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124.0</w:t>
            </w:r>
          </w:p>
        </w:tc>
        <w:tc>
          <w:tcPr>
            <w:tcW w:w="1190" w:type="dxa"/>
            <w:tcBorders>
              <w:top w:val="nil"/>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264.5</w:t>
            </w:r>
          </w:p>
        </w:tc>
        <w:tc>
          <w:tcPr>
            <w:tcW w:w="1145" w:type="dxa"/>
            <w:tcBorders>
              <w:top w:val="nil"/>
              <w:left w:val="nil"/>
              <w:bottom w:val="single" w:sz="4" w:space="0" w:color="auto"/>
              <w:right w:val="single" w:sz="4" w:space="0" w:color="auto"/>
            </w:tcBorders>
            <w:shd w:val="clear" w:color="auto" w:fill="auto"/>
            <w:noWrap/>
            <w:vAlign w:val="center"/>
            <w:hideMark/>
          </w:tcPr>
          <w:p w:rsidR="00577624" w:rsidRPr="00F814DA" w:rsidRDefault="00577624" w:rsidP="007D63CC">
            <w:pPr>
              <w:spacing w:line="240" w:lineRule="auto"/>
              <w:jc w:val="center"/>
              <w:rPr>
                <w:rFonts w:ascii="Times New Roman" w:eastAsia="Times New Roman" w:hAnsi="Times New Roman" w:cs="Times New Roman"/>
                <w:color w:val="000000"/>
              </w:rPr>
            </w:pPr>
            <w:r w:rsidRPr="00F814DA">
              <w:rPr>
                <w:rFonts w:ascii="Times New Roman" w:eastAsia="Times New Roman" w:hAnsi="Times New Roman" w:cs="Times New Roman"/>
                <w:color w:val="000000"/>
              </w:rPr>
              <w:t>156.7</w:t>
            </w:r>
          </w:p>
        </w:tc>
      </w:tr>
    </w:tbl>
    <w:p w:rsidR="00577624" w:rsidRDefault="00577624" w:rsidP="00577624">
      <w:pPr>
        <w:spacing w:line="480" w:lineRule="auto"/>
        <w:jc w:val="center"/>
        <w:sectPr w:rsidR="00577624" w:rsidSect="00F814DA">
          <w:pgSz w:w="15840" w:h="12240" w:orient="landscape"/>
          <w:pgMar w:top="1987" w:right="1440" w:bottom="1987" w:left="1440" w:header="1440" w:footer="1440" w:gutter="0"/>
          <w:cols w:space="720"/>
          <w:docGrid w:linePitch="360"/>
        </w:sectPr>
      </w:pPr>
    </w:p>
    <w:p w:rsidR="007D5F00" w:rsidRDefault="007D5F00" w:rsidP="007D5F00">
      <w:pPr>
        <w:spacing w:line="480" w:lineRule="auto"/>
        <w:jc w:val="center"/>
      </w:pPr>
      <w:r>
        <w:lastRenderedPageBreak/>
        <w:t xml:space="preserve">(a) </w:t>
      </w:r>
      <w:r>
        <w:rPr>
          <w:noProof/>
        </w:rPr>
        <w:drawing>
          <wp:inline distT="0" distB="0" distL="0" distR="0" wp14:anchorId="690548E0" wp14:editId="0AC9A7AC">
            <wp:extent cx="4572000" cy="2971800"/>
            <wp:effectExtent l="0" t="0" r="0"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7D5F00" w:rsidRDefault="007D5F00" w:rsidP="007D5F00">
      <w:pPr>
        <w:spacing w:line="480" w:lineRule="auto"/>
        <w:jc w:val="center"/>
      </w:pPr>
      <w:r>
        <w:t xml:space="preserve">(b) </w:t>
      </w:r>
      <w:r>
        <w:rPr>
          <w:noProof/>
        </w:rPr>
        <w:drawing>
          <wp:inline distT="0" distB="0" distL="0" distR="0" wp14:anchorId="75323358" wp14:editId="21E8AA36">
            <wp:extent cx="4572000" cy="2971800"/>
            <wp:effectExtent l="0" t="0" r="0"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rsidR="007D5F00" w:rsidRPr="00187886" w:rsidRDefault="007D5F00" w:rsidP="007D5F00">
      <w:pPr>
        <w:pStyle w:val="Caption"/>
      </w:pPr>
      <w:bookmarkStart w:id="125" w:name="_Toc356812442"/>
      <w:r w:rsidRPr="00187886">
        <w:t xml:space="preserve">FIG </w:t>
      </w:r>
      <w:r>
        <w:t>5.13</w:t>
      </w:r>
      <w:r w:rsidRPr="00187886">
        <w:t xml:space="preserve">:  </w:t>
      </w:r>
      <w:r>
        <w:t>Change in void ratio from start of test to maximum loading of 1643 kPa for Kt and Kt-PAM under varying  (a) pH levels and  (b) ionic concentrations</w:t>
      </w:r>
      <w:bookmarkEnd w:id="125"/>
    </w:p>
    <w:p w:rsidR="007D5F00" w:rsidRDefault="007D5F00" w:rsidP="007647BD">
      <w:pPr>
        <w:spacing w:line="480" w:lineRule="auto"/>
        <w:jc w:val="both"/>
      </w:pPr>
    </w:p>
    <w:p w:rsidR="001B0A3E" w:rsidRDefault="001B0A3E" w:rsidP="007647BD">
      <w:pPr>
        <w:spacing w:line="480" w:lineRule="auto"/>
        <w:jc w:val="both"/>
      </w:pPr>
      <w:r>
        <w:lastRenderedPageBreak/>
        <w:t xml:space="preserve">Figure 5.13(a) shows that </w:t>
      </w:r>
      <w:r w:rsidR="004911C3">
        <w:t>with increasing pH level, the composites show larger changes in void ratio than the control samples.</w:t>
      </w:r>
      <w:r w:rsidR="007647BD">
        <w:t xml:space="preserve">  </w:t>
      </w:r>
      <w:r>
        <w:t>Figure 5.13(b) shows that with decreasing ionic concentration, the composites again show larger changes in void ratio than the control samples.</w:t>
      </w:r>
    </w:p>
    <w:p w:rsidR="007D5F00" w:rsidRDefault="001B0A3E" w:rsidP="007D5F00">
      <w:pPr>
        <w:spacing w:line="480" w:lineRule="auto"/>
        <w:jc w:val="both"/>
      </w:pPr>
      <w:r>
        <w:tab/>
      </w:r>
      <w:r w:rsidR="007647BD">
        <w:t>Figure 5.1</w:t>
      </w:r>
      <w:r>
        <w:t>4</w:t>
      </w:r>
      <w:r w:rsidR="007647BD">
        <w:t xml:space="preserve"> compares the same conditions but with respect to the change in void ratio </w:t>
      </w:r>
      <w:r>
        <w:t>during unloading</w:t>
      </w:r>
      <w:r w:rsidR="007647BD">
        <w:t xml:space="preserve">.  </w:t>
      </w:r>
      <w:r>
        <w:t>In these plots, the Kt-PAM samples do not always show a higher change in void ratio than the Kt sampl</w:t>
      </w:r>
      <w:r w:rsidR="0058660E">
        <w:t>es.  However, Figure 5.14(a) shows that with increasing pH level, the composite materials show increasingly greater changes in void ratio as compared to the control samples.  This is the</w:t>
      </w:r>
      <w:r>
        <w:t xml:space="preserve"> same trend</w:t>
      </w:r>
      <w:r w:rsidR="0058660E">
        <w:t xml:space="preserve"> shown in Figure 5.13(a)</w:t>
      </w:r>
      <w:r>
        <w:t xml:space="preserve">.  </w:t>
      </w:r>
      <w:r w:rsidR="0076472F">
        <w:t>Figure 5.14(b) shows that the composites have greater changes in void ratio again, but only slightly more than the control samples.</w:t>
      </w:r>
      <w:r w:rsidR="007D5F00" w:rsidRPr="007D5F00">
        <w:t xml:space="preserve"> </w:t>
      </w:r>
      <w:r w:rsidR="007D5F00">
        <w:tab/>
        <w:t>Figure 5.15 shows the shear wave velocities of these materials throughout the test</w:t>
      </w:r>
      <w:r w:rsidR="0037745B">
        <w:t xml:space="preserve"> at the given loading conditions</w:t>
      </w:r>
      <w:r w:rsidR="007D5F00">
        <w:t>.  Both Kt and Kt-PAM samples have lower shear wave velocities at the beginning of the test</w:t>
      </w:r>
      <w:r w:rsidR="0037745B">
        <w:t xml:space="preserve"> (load of 87 kPa)</w:t>
      </w:r>
      <w:r w:rsidR="007D5F00">
        <w:t>.  At the maximum load of 1643 kPa, the shear wave velocities are the highest.  Upon the final unloading</w:t>
      </w:r>
      <w:r w:rsidR="0037745B">
        <w:t xml:space="preserve"> (</w:t>
      </w:r>
      <w:r w:rsidR="0014737A">
        <w:t>87 kPa)</w:t>
      </w:r>
      <w:r w:rsidR="007D5F00">
        <w:t>, the shear wave velocities rebound to values between the initial and maximum loadings of the test.  This shows the plastic component of these materials, as their stiffness is shown to increase during the test but not fully recover to the initial values.  Also, Figures 5.15(a) and 5.15(b) do not show any trends with regard to sample type or pore fluid condition.  The</w:t>
      </w:r>
      <w:r w:rsidR="009B50F8">
        <w:t xml:space="preserve"> addition of polymers or change</w:t>
      </w:r>
      <w:r w:rsidR="007D5F00">
        <w:t xml:space="preserve"> in pore fluid </w:t>
      </w:r>
      <w:r w:rsidR="009B50F8">
        <w:t>is</w:t>
      </w:r>
      <w:r w:rsidR="007D5F00">
        <w:t xml:space="preserve"> not</w:t>
      </w:r>
      <w:r w:rsidR="009B50F8">
        <w:t xml:space="preserve"> shown to</w:t>
      </w:r>
      <w:r w:rsidR="007D5F00">
        <w:t xml:space="preserve"> affect the stiffness of these materials in any significant way.</w:t>
      </w:r>
    </w:p>
    <w:p w:rsidR="0076472F" w:rsidRDefault="0076472F" w:rsidP="007647BD">
      <w:pPr>
        <w:spacing w:line="480" w:lineRule="auto"/>
        <w:jc w:val="both"/>
      </w:pPr>
    </w:p>
    <w:p w:rsidR="00577624" w:rsidRDefault="00577624" w:rsidP="00577624">
      <w:pPr>
        <w:spacing w:line="480" w:lineRule="auto"/>
        <w:jc w:val="center"/>
      </w:pPr>
      <w:r>
        <w:lastRenderedPageBreak/>
        <w:t xml:space="preserve">(a) </w:t>
      </w:r>
      <w:r>
        <w:rPr>
          <w:noProof/>
        </w:rPr>
        <w:drawing>
          <wp:inline distT="0" distB="0" distL="0" distR="0" wp14:anchorId="5932ECBE" wp14:editId="11B10C2B">
            <wp:extent cx="4572000" cy="2971800"/>
            <wp:effectExtent l="0" t="0" r="0" b="0"/>
            <wp:docPr id="4146" name="Chart 4146"/>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rsidR="00577624" w:rsidRDefault="00577624" w:rsidP="00577624">
      <w:pPr>
        <w:spacing w:line="480" w:lineRule="auto"/>
        <w:jc w:val="center"/>
      </w:pPr>
      <w:r>
        <w:t xml:space="preserve">(b) </w:t>
      </w:r>
      <w:r>
        <w:rPr>
          <w:noProof/>
        </w:rPr>
        <w:drawing>
          <wp:inline distT="0" distB="0" distL="0" distR="0" wp14:anchorId="502C8A9D" wp14:editId="57CE7D54">
            <wp:extent cx="4572000" cy="2971800"/>
            <wp:effectExtent l="0" t="0" r="0" b="0"/>
            <wp:docPr id="4147" name="Chart 4147"/>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rsidR="00577624" w:rsidRDefault="00577624" w:rsidP="00577624">
      <w:pPr>
        <w:pStyle w:val="Caption"/>
      </w:pPr>
      <w:bookmarkStart w:id="126" w:name="_Toc356812443"/>
      <w:r w:rsidRPr="00187886">
        <w:t xml:space="preserve">FIG </w:t>
      </w:r>
      <w:r>
        <w:t>5.14</w:t>
      </w:r>
      <w:r w:rsidRPr="00187886">
        <w:t xml:space="preserve">:  </w:t>
      </w:r>
      <w:r>
        <w:t>Change in void ratio from maximum loading of 1643 kPa to end of test (after final unloading of 87 kPa) for Kt and Kt-PAM under varying  (a) pH levels and  (b) ionic concentrations</w:t>
      </w:r>
      <w:bookmarkEnd w:id="126"/>
    </w:p>
    <w:p w:rsidR="007D5F00" w:rsidRDefault="007D5F00" w:rsidP="007D5F00">
      <w:pPr>
        <w:spacing w:line="480" w:lineRule="auto"/>
        <w:jc w:val="center"/>
      </w:pPr>
      <w:r>
        <w:lastRenderedPageBreak/>
        <w:t xml:space="preserve">(a) </w:t>
      </w:r>
      <w:r>
        <w:rPr>
          <w:noProof/>
        </w:rPr>
        <w:drawing>
          <wp:inline distT="0" distB="0" distL="0" distR="0" wp14:anchorId="050B1CDC" wp14:editId="165EC6FE">
            <wp:extent cx="4572000" cy="2971800"/>
            <wp:effectExtent l="0" t="0" r="0" b="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rsidR="007D5F00" w:rsidRDefault="007D5F00" w:rsidP="007D5F00">
      <w:pPr>
        <w:spacing w:line="480" w:lineRule="auto"/>
        <w:jc w:val="center"/>
      </w:pPr>
      <w:r>
        <w:t xml:space="preserve">(b) </w:t>
      </w:r>
      <w:r>
        <w:rPr>
          <w:noProof/>
        </w:rPr>
        <w:drawing>
          <wp:inline distT="0" distB="0" distL="0" distR="0" wp14:anchorId="4D04B20C" wp14:editId="482F63E8">
            <wp:extent cx="4572000" cy="29718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rsidR="007D5F00" w:rsidRPr="00187886" w:rsidRDefault="007D5F00" w:rsidP="007D5F00">
      <w:pPr>
        <w:pStyle w:val="Caption"/>
      </w:pPr>
      <w:bookmarkStart w:id="127" w:name="_Toc356812444"/>
      <w:r w:rsidRPr="00187886">
        <w:t xml:space="preserve">FIG </w:t>
      </w:r>
      <w:r>
        <w:t>5.15</w:t>
      </w:r>
      <w:r w:rsidRPr="00187886">
        <w:t xml:space="preserve">:  </w:t>
      </w:r>
      <w:r>
        <w:t>Shear wave velocities measured at the initial load of 87 kPa, maximum load of 1643 kPa, and at the end of the test (after final unloading of 87 kPa) for Kt and Kt-PAM under varying  (a) pH levels and  (b) ionic concentrations</w:t>
      </w:r>
      <w:bookmarkEnd w:id="127"/>
    </w:p>
    <w:p w:rsidR="00577624" w:rsidRDefault="00577624" w:rsidP="007647BD">
      <w:pPr>
        <w:spacing w:line="480" w:lineRule="auto"/>
        <w:jc w:val="both"/>
      </w:pPr>
    </w:p>
    <w:p w:rsidR="007647BD" w:rsidRPr="0051443C" w:rsidRDefault="007647BD" w:rsidP="007647BD">
      <w:pPr>
        <w:spacing w:line="480" w:lineRule="auto"/>
        <w:jc w:val="both"/>
      </w:pPr>
      <w:r>
        <w:lastRenderedPageBreak/>
        <w:tab/>
        <w:t>In addition, the coefficient of consolidation was calculated for each sample</w:t>
      </w:r>
      <w:r w:rsidR="004E6E3B">
        <w:t>,</w:t>
      </w:r>
      <w:r>
        <w:t xml:space="preserve"> and </w:t>
      </w:r>
      <w:r w:rsidR="004E6E3B">
        <w:t>the values are plotted</w:t>
      </w:r>
      <w:r>
        <w:t xml:space="preserve"> in Figure 5.16</w:t>
      </w:r>
      <w:r w:rsidR="004E6E3B">
        <w:t xml:space="preserve">. </w:t>
      </w:r>
      <w:r>
        <w:t xml:space="preserve"> </w:t>
      </w:r>
      <w:r w:rsidR="00E663E0">
        <w:t>(</w:t>
      </w:r>
      <w:r w:rsidR="004E6E3B">
        <w:t>A</w:t>
      </w:r>
      <w:r>
        <w:t xml:space="preserve"> </w:t>
      </w:r>
      <w:r w:rsidR="004E6E3B">
        <w:t xml:space="preserve">complete </w:t>
      </w:r>
      <w:r>
        <w:t>list of these values</w:t>
      </w:r>
      <w:r w:rsidR="004E6E3B">
        <w:t xml:space="preserve"> is</w:t>
      </w:r>
      <w:r>
        <w:t xml:space="preserve"> also included</w:t>
      </w:r>
      <w:r w:rsidR="004E6E3B">
        <w:t xml:space="preserve"> in </w:t>
      </w:r>
      <w:r>
        <w:t xml:space="preserve">Appendix </w:t>
      </w:r>
      <w:r w:rsidR="0051443C">
        <w:t>B</w:t>
      </w:r>
      <w:r w:rsidR="00E663E0">
        <w:t>)</w:t>
      </w:r>
      <w:r>
        <w:t>.  Figure 5.16(a) shows the effects of pH on Kt and Kt-PAM samples, while Figure 5.16(b) shows the effects of ionic concentration on Kt and Kt-PAM samples.</w:t>
      </w:r>
      <w:r w:rsidR="004E6E3B">
        <w:t xml:space="preserve">  The Kt samples tend to exhibit</w:t>
      </w:r>
      <w:r>
        <w:t xml:space="preserve"> a higher coefficient of consolidation, with minor exceptions.  There is no</w:t>
      </w:r>
      <w:r w:rsidR="008C15BB">
        <w:t xml:space="preserve"> significant</w:t>
      </w:r>
      <w:r>
        <w:t xml:space="preserve"> difference</w:t>
      </w:r>
      <w:r w:rsidR="008C15BB">
        <w:t xml:space="preserve"> between the Kt and Kt-PAM samples</w:t>
      </w:r>
      <w:r>
        <w:t xml:space="preserve"> in this parameter at pH 3 and 0.3M NaCl.</w:t>
      </w:r>
      <w:r w:rsidR="0051443C">
        <w:t xml:space="preserve">  As seen previously in Figures 5.13 and 5.14, there is an observable trend.  As the pH increases or as the ionic concentration decreases, the composite materials show larger changes in C</w:t>
      </w:r>
      <w:r w:rsidR="0051443C">
        <w:rPr>
          <w:vertAlign w:val="subscript"/>
        </w:rPr>
        <w:t>v</w:t>
      </w:r>
      <w:r w:rsidR="0051443C">
        <w:t xml:space="preserve"> when compared with the control samples.</w:t>
      </w:r>
    </w:p>
    <w:p w:rsidR="007D5F00" w:rsidRDefault="007647BD" w:rsidP="007D5F00">
      <w:pPr>
        <w:spacing w:line="480" w:lineRule="auto"/>
        <w:jc w:val="both"/>
      </w:pPr>
      <w:r>
        <w:tab/>
        <w:t xml:space="preserve">The compression index and recompression index summary plots are shown in Figures 5.17 and 5.18, respectively.  </w:t>
      </w:r>
      <w:r w:rsidR="00E663E0">
        <w:t>(</w:t>
      </w:r>
      <w:r>
        <w:t xml:space="preserve">A </w:t>
      </w:r>
      <w:r w:rsidR="00E663E0">
        <w:t>complete</w:t>
      </w:r>
      <w:r>
        <w:t xml:space="preserve"> list of these values is</w:t>
      </w:r>
      <w:r w:rsidR="00E663E0">
        <w:t xml:space="preserve"> also included</w:t>
      </w:r>
      <w:r w:rsidR="007D5F00" w:rsidRPr="007D5F00">
        <w:t xml:space="preserve"> </w:t>
      </w:r>
      <w:r w:rsidR="007D5F00">
        <w:t>in Appendix B).  When comparing the Kt and Kt-PAM samples, it is observed that the Kt-PAM samples have higher values for C</w:t>
      </w:r>
      <w:r w:rsidR="007D5F00">
        <w:rPr>
          <w:vertAlign w:val="subscript"/>
        </w:rPr>
        <w:t>c</w:t>
      </w:r>
      <w:r w:rsidR="007D5F00">
        <w:t xml:space="preserve"> regardless of the pore fluid condition.  Also, the same trends are seen as before, i.e. C</w:t>
      </w:r>
      <w:r w:rsidR="007D5F00">
        <w:rPr>
          <w:vertAlign w:val="subscript"/>
        </w:rPr>
        <w:t>c</w:t>
      </w:r>
      <w:r w:rsidR="007D5F00">
        <w:t xml:space="preserve"> values for Kt-PAM increase with increasing pH and decreasing ionic concentration relative to Kt.</w:t>
      </w:r>
    </w:p>
    <w:p w:rsidR="007D5F00" w:rsidRDefault="007D5F00" w:rsidP="007D5F00">
      <w:pPr>
        <w:spacing w:line="480" w:lineRule="auto"/>
        <w:jc w:val="both"/>
      </w:pPr>
      <w:r>
        <w:tab/>
        <w:t>Kt-PAM samples also have higher values for C</w:t>
      </w:r>
      <w:r>
        <w:rPr>
          <w:vertAlign w:val="subscript"/>
        </w:rPr>
        <w:t>r</w:t>
      </w:r>
      <w:r>
        <w:t>, with the exception of the pH 3 condition.  As the pH level increases, the composite materials show larger changes in C</w:t>
      </w:r>
      <w:r>
        <w:rPr>
          <w:vertAlign w:val="subscript"/>
        </w:rPr>
        <w:t>r</w:t>
      </w:r>
      <w:r>
        <w:t xml:space="preserve"> when compared with the control samples.  Again, this is the same trend where increasing pH leads to higher values of C</w:t>
      </w:r>
      <w:r>
        <w:rPr>
          <w:vertAlign w:val="subscript"/>
        </w:rPr>
        <w:t>r</w:t>
      </w:r>
      <w:r>
        <w:t xml:space="preserve"> for the composite materials.  However, this trend is not as clear when looking at the effects of ionic concentration shown in Figure 5.18(b).  Kt-PAM samples have higher C</w:t>
      </w:r>
      <w:r>
        <w:rPr>
          <w:vertAlign w:val="subscript"/>
        </w:rPr>
        <w:t>r</w:t>
      </w:r>
      <w:r>
        <w:t xml:space="preserve"> values than Kt samples, but the 0M</w:t>
      </w:r>
    </w:p>
    <w:p w:rsidR="00E663E0" w:rsidRDefault="00E663E0" w:rsidP="00E663E0">
      <w:pPr>
        <w:jc w:val="center"/>
      </w:pPr>
      <w:r>
        <w:lastRenderedPageBreak/>
        <w:t xml:space="preserve">(a) </w:t>
      </w:r>
      <w:r>
        <w:rPr>
          <w:noProof/>
        </w:rPr>
        <w:drawing>
          <wp:inline distT="0" distB="0" distL="0" distR="0" wp14:anchorId="23ABA83E" wp14:editId="0B620CAC">
            <wp:extent cx="4572000" cy="2971800"/>
            <wp:effectExtent l="0" t="0" r="0" b="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rsidR="00E663E0" w:rsidRDefault="00E663E0" w:rsidP="00E663E0">
      <w:pPr>
        <w:jc w:val="center"/>
      </w:pPr>
      <w:r>
        <w:t xml:space="preserve">(b) </w:t>
      </w:r>
      <w:r>
        <w:rPr>
          <w:noProof/>
        </w:rPr>
        <w:drawing>
          <wp:inline distT="0" distB="0" distL="0" distR="0" wp14:anchorId="4B8CD429" wp14:editId="74B41324">
            <wp:extent cx="4572000" cy="2971800"/>
            <wp:effectExtent l="0" t="0" r="0" b="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rsidR="00E663E0" w:rsidRDefault="00E663E0" w:rsidP="00E663E0">
      <w:pPr>
        <w:pStyle w:val="Caption"/>
      </w:pPr>
      <w:bookmarkStart w:id="128" w:name="_Toc356812445"/>
      <w:r w:rsidRPr="00187886">
        <w:t xml:space="preserve">FIG </w:t>
      </w:r>
      <w:r>
        <w:t>5.16</w:t>
      </w:r>
      <w:r w:rsidRPr="00187886">
        <w:t xml:space="preserve">:  </w:t>
      </w:r>
      <w:r>
        <w:t>Coefficient of consolidation results for Kt and Kt-PAM under varying  (a) pH levels and  (b) ionic concentrations</w:t>
      </w:r>
      <w:bookmarkEnd w:id="128"/>
    </w:p>
    <w:p w:rsidR="00A7304A" w:rsidRDefault="00A7304A" w:rsidP="00A7304A">
      <w:pPr>
        <w:jc w:val="center"/>
      </w:pPr>
      <w:r>
        <w:lastRenderedPageBreak/>
        <w:t xml:space="preserve">(a) </w:t>
      </w:r>
      <w:r>
        <w:rPr>
          <w:noProof/>
        </w:rPr>
        <w:drawing>
          <wp:inline distT="0" distB="0" distL="0" distR="0" wp14:anchorId="3B4F3BA6" wp14:editId="69B0149C">
            <wp:extent cx="4572000" cy="2971800"/>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inline>
        </w:drawing>
      </w:r>
    </w:p>
    <w:p w:rsidR="00A7304A" w:rsidRDefault="00A7304A" w:rsidP="00A7304A">
      <w:pPr>
        <w:jc w:val="center"/>
      </w:pPr>
      <w:r>
        <w:t xml:space="preserve">(b) </w:t>
      </w:r>
      <w:r>
        <w:rPr>
          <w:noProof/>
        </w:rPr>
        <w:drawing>
          <wp:inline distT="0" distB="0" distL="0" distR="0" wp14:anchorId="2313A58D" wp14:editId="43C2D5E2">
            <wp:extent cx="4572000" cy="2971800"/>
            <wp:effectExtent l="0" t="0" r="0" b="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rsidR="00A7304A" w:rsidRDefault="00A7304A" w:rsidP="00A7304A">
      <w:pPr>
        <w:pStyle w:val="Caption"/>
      </w:pPr>
      <w:bookmarkStart w:id="129" w:name="_Toc356812446"/>
      <w:r w:rsidRPr="00187886">
        <w:t xml:space="preserve">FIG </w:t>
      </w:r>
      <w:r>
        <w:t>5.17</w:t>
      </w:r>
      <w:r w:rsidRPr="00187886">
        <w:t xml:space="preserve">:  </w:t>
      </w:r>
      <w:r>
        <w:t>Compression index results for Kt and Kt-PAM under varying  (a) pH levels and  (b) ionic concentrations</w:t>
      </w:r>
      <w:bookmarkEnd w:id="129"/>
    </w:p>
    <w:p w:rsidR="00A7304A" w:rsidRDefault="00A7304A" w:rsidP="00A7304A">
      <w:pPr>
        <w:jc w:val="center"/>
      </w:pPr>
      <w:r>
        <w:lastRenderedPageBreak/>
        <w:t xml:space="preserve">(a) </w:t>
      </w:r>
      <w:r>
        <w:rPr>
          <w:noProof/>
        </w:rPr>
        <w:drawing>
          <wp:inline distT="0" distB="0" distL="0" distR="0" wp14:anchorId="249419C4" wp14:editId="60AD45CC">
            <wp:extent cx="4572000" cy="2971800"/>
            <wp:effectExtent l="0" t="0" r="0"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p>
    <w:p w:rsidR="00A7304A" w:rsidRDefault="00A7304A" w:rsidP="00A7304A">
      <w:pPr>
        <w:jc w:val="center"/>
      </w:pPr>
      <w:r>
        <w:t xml:space="preserve">(b) </w:t>
      </w:r>
      <w:r>
        <w:rPr>
          <w:noProof/>
        </w:rPr>
        <w:drawing>
          <wp:inline distT="0" distB="0" distL="0" distR="0" wp14:anchorId="725B9BE4" wp14:editId="3F78728A">
            <wp:extent cx="4572000" cy="2971800"/>
            <wp:effectExtent l="0" t="0" r="0" b="0"/>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rsidR="00A7304A" w:rsidRDefault="00A7304A" w:rsidP="00A7304A">
      <w:pPr>
        <w:pStyle w:val="Caption"/>
      </w:pPr>
      <w:bookmarkStart w:id="130" w:name="_Toc356812447"/>
      <w:r w:rsidRPr="00187886">
        <w:t xml:space="preserve">FIG </w:t>
      </w:r>
      <w:r>
        <w:t>5.18</w:t>
      </w:r>
      <w:r w:rsidRPr="00187886">
        <w:t xml:space="preserve">:  </w:t>
      </w:r>
      <w:r>
        <w:t>Recompression index results for Kt and Kt-PAM under varying  (a) pH levels and  (b) ionic concentrations</w:t>
      </w:r>
      <w:bookmarkEnd w:id="130"/>
    </w:p>
    <w:p w:rsidR="00A7304A" w:rsidRDefault="00A7304A" w:rsidP="007647BD">
      <w:pPr>
        <w:spacing w:line="480" w:lineRule="auto"/>
        <w:jc w:val="both"/>
      </w:pPr>
    </w:p>
    <w:p w:rsidR="00A7304A" w:rsidRDefault="00A7304A" w:rsidP="007647BD">
      <w:pPr>
        <w:spacing w:line="480" w:lineRule="auto"/>
        <w:jc w:val="both"/>
      </w:pPr>
    </w:p>
    <w:p w:rsidR="007647BD" w:rsidRDefault="0029069C" w:rsidP="007647BD">
      <w:pPr>
        <w:spacing w:line="480" w:lineRule="auto"/>
        <w:jc w:val="both"/>
      </w:pPr>
      <w:r>
        <w:lastRenderedPageBreak/>
        <w:t>NaCl condition does not show a significantly greater change than the 0.3M NaCl condition.</w:t>
      </w:r>
    </w:p>
    <w:p w:rsidR="0012735F" w:rsidRDefault="0012735F" w:rsidP="0048293B">
      <w:pPr>
        <w:jc w:val="both"/>
      </w:pPr>
    </w:p>
    <w:p w:rsidR="00F27AD8" w:rsidRDefault="00F27AD8" w:rsidP="00F27AD8">
      <w:pPr>
        <w:pStyle w:val="Heading3"/>
        <w:jc w:val="both"/>
      </w:pPr>
      <w:bookmarkStart w:id="131" w:name="_Toc356812324"/>
      <w:r>
        <w:t>5.3.2 Montmorillonite (Mt) and Montmorillonite Composite (Mt-PAM)</w:t>
      </w:r>
      <w:bookmarkEnd w:id="131"/>
    </w:p>
    <w:p w:rsidR="007D5F00" w:rsidRDefault="00F27AD8" w:rsidP="007D5F00">
      <w:pPr>
        <w:spacing w:line="480" w:lineRule="auto"/>
        <w:jc w:val="both"/>
      </w:pPr>
      <w:r>
        <w:tab/>
        <w:t>The void ratio and shear wave velocity curves for Mt and Mt-PAM samples tested at varying pH levels (pH 3, 6, 11.5) are shown in Figure 5.19.  Figure 5.19(a) highlights the effects that pH has on Mt samples, while Figure 5.19(b) highlights the effects that pH has on Mt-PAM samples.  It must first be noted that two samples from this data (Mt pH11.5 and Mt 0.3M NaCl) were taken to much higher maximum effective stresses than the other samples.  This led to a large amount of sample</w:t>
      </w:r>
      <w:r w:rsidR="0048293B">
        <w:t xml:space="preserve"> deformation, in which the bender elements became very close to one another during the test.  This led to erratic measurements of shear wave velocity for these materials due to near-field effects, as can be seen in </w:t>
      </w:r>
      <w:r w:rsidR="0014737A">
        <w:t>Figures 5.19 and 5.20</w:t>
      </w:r>
      <w:r w:rsidR="0048293B">
        <w:t>.  In the interest of</w:t>
      </w:r>
      <w:r w:rsidR="007D5F00" w:rsidRPr="007D5F00">
        <w:t xml:space="preserve"> </w:t>
      </w:r>
      <w:r w:rsidR="007D5F00">
        <w:t>time, these samples were unable to be retested, and the results will be presented with this fact in mind.</w:t>
      </w:r>
    </w:p>
    <w:p w:rsidR="0037745B" w:rsidRDefault="0037745B" w:rsidP="0037745B">
      <w:pPr>
        <w:spacing w:line="480" w:lineRule="auto"/>
        <w:jc w:val="both"/>
      </w:pPr>
      <w:r>
        <w:tab/>
        <w:t>When comparing these samples to the plots as seen in Section 5.3.1, it can again be seen that these curves show that depending on the material (Mt, Mt-PAM) or the pH level (3, 6, 11.5), the samples have variations in their void ratio and shear wave velocity.  In Figure 5.20, the void ratio and shear wave velocity curves for Mt and Mt-PAM samples tested at varying ionic concentrations (distilled water, 0.3M NaCl) are shown.  Figure 5.20(a) highlights the effects that ionic concentration has on Mt samples, while Figure 5.20(b) highlights the effects that ionic concentration has</w:t>
      </w:r>
      <w:r w:rsidRPr="0037745B">
        <w:t xml:space="preserve"> </w:t>
      </w:r>
      <w:r>
        <w:t>on Mt-PAM samples.  In these plots, variations in void ratio and shear wave velocity</w:t>
      </w:r>
    </w:p>
    <w:p w:rsidR="00A7304A" w:rsidRDefault="00A7304A" w:rsidP="00A7304A">
      <w:pPr>
        <w:spacing w:line="480" w:lineRule="auto"/>
        <w:jc w:val="center"/>
      </w:pPr>
      <w:r>
        <w:lastRenderedPageBreak/>
        <w:t xml:space="preserve">(a) </w:t>
      </w:r>
      <w:r>
        <w:rPr>
          <w:noProof/>
        </w:rPr>
        <w:drawing>
          <wp:inline distT="0" distB="0" distL="0" distR="0" wp14:anchorId="1B6FA8D4" wp14:editId="25ACA01D">
            <wp:extent cx="2514600" cy="3291840"/>
            <wp:effectExtent l="0" t="0" r="0" b="0"/>
            <wp:docPr id="60" name="Chart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r>
        <w:rPr>
          <w:noProof/>
        </w:rPr>
        <w:drawing>
          <wp:inline distT="0" distB="0" distL="0" distR="0" wp14:anchorId="6A873CDE" wp14:editId="613703A9">
            <wp:extent cx="2514600" cy="3291840"/>
            <wp:effectExtent l="0" t="0" r="0" b="0"/>
            <wp:docPr id="61" name="Chart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rsidR="00A7304A" w:rsidRDefault="00A7304A" w:rsidP="00A7304A">
      <w:pPr>
        <w:spacing w:line="480" w:lineRule="auto"/>
        <w:jc w:val="center"/>
      </w:pPr>
      <w:r>
        <w:rPr>
          <w:noProof/>
        </w:rPr>
        <w:t xml:space="preserve">(b) </w:t>
      </w:r>
      <w:r>
        <w:rPr>
          <w:noProof/>
        </w:rPr>
        <w:drawing>
          <wp:inline distT="0" distB="0" distL="0" distR="0" wp14:anchorId="169463A2" wp14:editId="55BEED48">
            <wp:extent cx="2514600" cy="3291840"/>
            <wp:effectExtent l="0" t="0" r="0" b="0"/>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r>
        <w:rPr>
          <w:noProof/>
        </w:rPr>
        <w:drawing>
          <wp:inline distT="0" distB="0" distL="0" distR="0" wp14:anchorId="18A1BC2C" wp14:editId="0FBCB5BC">
            <wp:extent cx="2514600" cy="3291840"/>
            <wp:effectExtent l="0" t="0" r="0" b="0"/>
            <wp:docPr id="63"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p>
    <w:p w:rsidR="00A7304A" w:rsidRPr="00187886" w:rsidRDefault="00A7304A" w:rsidP="00A7304A">
      <w:pPr>
        <w:pStyle w:val="Caption"/>
      </w:pPr>
      <w:bookmarkStart w:id="132" w:name="_Toc356812448"/>
      <w:r w:rsidRPr="00187886">
        <w:t xml:space="preserve">FIG </w:t>
      </w:r>
      <w:r>
        <w:t>5.19</w:t>
      </w:r>
      <w:r w:rsidRPr="00187886">
        <w:t xml:space="preserve">:  </w:t>
      </w:r>
      <w:r>
        <w:t>Void ratio and shear wave velocity curves showing the effects of pH for  (a) Mt samples and  (b) Mt-PAM samples</w:t>
      </w:r>
      <w:bookmarkEnd w:id="132"/>
    </w:p>
    <w:p w:rsidR="0037745B" w:rsidRDefault="0037745B" w:rsidP="0037745B">
      <w:pPr>
        <w:spacing w:line="480" w:lineRule="auto"/>
        <w:jc w:val="center"/>
      </w:pPr>
      <w:r>
        <w:rPr>
          <w:noProof/>
        </w:rPr>
        <w:lastRenderedPageBreak/>
        <w:t xml:space="preserve">(a) </w:t>
      </w:r>
      <w:r>
        <w:rPr>
          <w:noProof/>
        </w:rPr>
        <w:drawing>
          <wp:inline distT="0" distB="0" distL="0" distR="0" wp14:anchorId="43B86391" wp14:editId="13D092B6">
            <wp:extent cx="2514600" cy="3291840"/>
            <wp:effectExtent l="0" t="0" r="0" b="0"/>
            <wp:docPr id="4096" name="Chart 409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1"/>
              </a:graphicData>
            </a:graphic>
          </wp:inline>
        </w:drawing>
      </w:r>
      <w:r>
        <w:rPr>
          <w:noProof/>
        </w:rPr>
        <w:drawing>
          <wp:inline distT="0" distB="0" distL="0" distR="0" wp14:anchorId="43990C36" wp14:editId="61764104">
            <wp:extent cx="2514600" cy="3291840"/>
            <wp:effectExtent l="0" t="0" r="0" b="0"/>
            <wp:docPr id="4097" name="Chart 409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p w:rsidR="0037745B" w:rsidRDefault="0037745B" w:rsidP="0037745B">
      <w:pPr>
        <w:spacing w:line="480" w:lineRule="auto"/>
        <w:jc w:val="center"/>
      </w:pPr>
      <w:r>
        <w:t xml:space="preserve">(b) </w:t>
      </w:r>
      <w:r>
        <w:rPr>
          <w:noProof/>
        </w:rPr>
        <w:drawing>
          <wp:inline distT="0" distB="0" distL="0" distR="0" wp14:anchorId="10A928A6" wp14:editId="448914E3">
            <wp:extent cx="2514600" cy="3291840"/>
            <wp:effectExtent l="0" t="0" r="0" b="0"/>
            <wp:docPr id="4099" name="Chart 409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r>
        <w:rPr>
          <w:noProof/>
        </w:rPr>
        <w:drawing>
          <wp:inline distT="0" distB="0" distL="0" distR="0" wp14:anchorId="59F3253A" wp14:editId="5FE7F6F6">
            <wp:extent cx="2514600" cy="3291840"/>
            <wp:effectExtent l="0" t="0" r="0" b="0"/>
            <wp:docPr id="4100" name="Chart 410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p w:rsidR="00550B35" w:rsidRDefault="0037745B" w:rsidP="00550B35">
      <w:pPr>
        <w:pStyle w:val="Caption"/>
      </w:pPr>
      <w:bookmarkStart w:id="133" w:name="_Toc356812449"/>
      <w:r w:rsidRPr="00187886">
        <w:t xml:space="preserve">FIG </w:t>
      </w:r>
      <w:r>
        <w:t>5.20</w:t>
      </w:r>
      <w:r w:rsidRPr="00187886">
        <w:t xml:space="preserve">:  </w:t>
      </w:r>
      <w:r>
        <w:t>Void ratio and shear wave velocity curves showing the effects of ionic concentration for  (a) Mt samples and  (b) Mt-PAM samples</w:t>
      </w:r>
      <w:bookmarkEnd w:id="133"/>
    </w:p>
    <w:p w:rsidR="00EE01CD" w:rsidRDefault="00EE01CD" w:rsidP="0037745B">
      <w:pPr>
        <w:spacing w:line="480" w:lineRule="auto"/>
        <w:jc w:val="both"/>
      </w:pPr>
      <w:r>
        <w:lastRenderedPageBreak/>
        <w:t>are again seen.  Therefore, these plots also show that the samples behave differently depending on the material and ionic concentration.</w:t>
      </w:r>
    </w:p>
    <w:p w:rsidR="0014737A" w:rsidRPr="006E259F" w:rsidRDefault="00B61692" w:rsidP="0014737A">
      <w:pPr>
        <w:spacing w:line="480" w:lineRule="auto"/>
        <w:jc w:val="both"/>
      </w:pPr>
      <w:r>
        <w:tab/>
        <w:t>The void ratios and shear wave velocities throughout the test are also included in Table 5.4.  In this table, e</w:t>
      </w:r>
      <w:r>
        <w:rPr>
          <w:vertAlign w:val="subscript"/>
        </w:rPr>
        <w:t>0</w:t>
      </w:r>
      <w:r>
        <w:t xml:space="preserve"> is the void ratio before the first loading (after saturation) and e</w:t>
      </w:r>
      <w:r>
        <w:rPr>
          <w:vertAlign w:val="subscript"/>
        </w:rPr>
        <w:t>87</w:t>
      </w:r>
      <w:r>
        <w:t xml:space="preserve"> is the void ratio at the end of the maximum load of 87 kPa.  Note that the void ratio will not be compared at the end of the test, as the samples were loaded to different values of maximum effective stress.  Therefore, only valid comparisons can be made up to the effective stress of 87 kPa.  </w:t>
      </w:r>
      <w:r w:rsidR="00C21B64">
        <w:t>Also i</w:t>
      </w:r>
      <w:r>
        <w:t>n Table 5.4, SWV</w:t>
      </w:r>
      <w:r w:rsidR="00C21B64">
        <w:rPr>
          <w:vertAlign w:val="subscript"/>
        </w:rPr>
        <w:t>15</w:t>
      </w:r>
      <w:r>
        <w:t xml:space="preserve"> is the shear wave velocity at the end of the </w:t>
      </w:r>
      <w:r w:rsidR="00C21B64">
        <w:t xml:space="preserve">15 </w:t>
      </w:r>
      <w:r>
        <w:t>kPa loading stage</w:t>
      </w:r>
      <w:r w:rsidR="00C21B64">
        <w:t xml:space="preserve"> and</w:t>
      </w:r>
      <w:r>
        <w:t xml:space="preserve"> SWV</w:t>
      </w:r>
      <w:r w:rsidR="00C21B64">
        <w:rPr>
          <w:vertAlign w:val="subscript"/>
        </w:rPr>
        <w:t>87</w:t>
      </w:r>
      <w:r>
        <w:t xml:space="preserve"> is the shear wave velocity at the end of the maximum load of </w:t>
      </w:r>
      <w:r w:rsidR="00C21B64">
        <w:t>87</w:t>
      </w:r>
      <w:r>
        <w:t xml:space="preserve"> kPa</w:t>
      </w:r>
      <w:r w:rsidR="00C21B64">
        <w:t>.</w:t>
      </w:r>
      <w:r>
        <w:t xml:space="preserve">  These points were selected for comparison to </w:t>
      </w:r>
      <w:r w:rsidR="00A95CE3">
        <w:t>illustrate the relationship between</w:t>
      </w:r>
      <w:r>
        <w:t xml:space="preserve"> void ratio and shear wave velocity throughout</w:t>
      </w:r>
      <w:r w:rsidR="00C21B64">
        <w:t xml:space="preserve"> a comparable portion of</w:t>
      </w:r>
      <w:r>
        <w:t xml:space="preserve"> the loading stages (e</w:t>
      </w:r>
      <w:r>
        <w:rPr>
          <w:vertAlign w:val="subscript"/>
        </w:rPr>
        <w:t>0</w:t>
      </w:r>
      <w:r>
        <w:t xml:space="preserve"> – e</w:t>
      </w:r>
      <w:r w:rsidR="00C21B64">
        <w:rPr>
          <w:vertAlign w:val="subscript"/>
        </w:rPr>
        <w:t>87</w:t>
      </w:r>
      <w:r>
        <w:t>).  Note that e</w:t>
      </w:r>
      <w:r>
        <w:rPr>
          <w:vertAlign w:val="subscript"/>
        </w:rPr>
        <w:t>0</w:t>
      </w:r>
      <w:r w:rsidR="00A95CE3">
        <w:t xml:space="preserve"> is a</w:t>
      </w:r>
      <w:r w:rsidR="0014737A" w:rsidRPr="0014737A">
        <w:t xml:space="preserve"> </w:t>
      </w:r>
      <w:r w:rsidR="0014737A">
        <w:t>comparison before the first loading of 15 kPa and SWV</w:t>
      </w:r>
      <w:r w:rsidR="0014737A">
        <w:rPr>
          <w:vertAlign w:val="subscript"/>
        </w:rPr>
        <w:t>15</w:t>
      </w:r>
      <w:r w:rsidR="0014737A">
        <w:t xml:space="preserve"> is a comparison after the first loading of 15 kPa.</w:t>
      </w:r>
    </w:p>
    <w:p w:rsidR="0014737A" w:rsidRDefault="0014737A" w:rsidP="0014737A">
      <w:pPr>
        <w:spacing w:line="480" w:lineRule="auto"/>
        <w:jc w:val="both"/>
      </w:pPr>
      <w:r>
        <w:tab/>
      </w:r>
      <w:r w:rsidR="00550B35">
        <w:t>T</w:t>
      </w:r>
      <w:r>
        <w:t>he change in void ratio up to the maximum load of 87 kPa and shear wave velocities up to this same load</w:t>
      </w:r>
      <w:r w:rsidR="00550B35">
        <w:t xml:space="preserve"> are presented</w:t>
      </w:r>
      <w:r>
        <w:t xml:space="preserve"> in Figures 5.21 and 5.22, respectively.  In Figure 5.21, the effects of pH and ionic concentration on the change in void ratio up to the maximum load for Mt and Mt-PAM samples are shown.  The Mt-PAM samples are shown to have a much larger decrease in their void ratio during loading as compared to the Mt samples.  Figure 5.21(a) shows that at a low or high pH level, the composites show larger changes in void ratio than at pH 6.  Figure</w:t>
      </w:r>
      <w:r w:rsidR="00550B35">
        <w:t xml:space="preserve"> 5.21(b) does not show a significant trend between ionic concentration and changing void ratios.</w:t>
      </w:r>
    </w:p>
    <w:p w:rsidR="00A95CE3" w:rsidRDefault="00A95CE3" w:rsidP="0037745B">
      <w:pPr>
        <w:spacing w:line="480" w:lineRule="auto"/>
        <w:jc w:val="both"/>
        <w:sectPr w:rsidR="00A95CE3" w:rsidSect="00A95CE3">
          <w:pgSz w:w="12240" w:h="15840"/>
          <w:pgMar w:top="1440" w:right="1987" w:bottom="1440" w:left="1987" w:header="1440" w:footer="1440" w:gutter="0"/>
          <w:cols w:space="720"/>
          <w:docGrid w:linePitch="360"/>
        </w:sectPr>
      </w:pPr>
    </w:p>
    <w:p w:rsidR="00A95CE3" w:rsidRDefault="00A95CE3" w:rsidP="00A95CE3">
      <w:pPr>
        <w:pStyle w:val="Caption2"/>
      </w:pPr>
      <w:bookmarkStart w:id="134" w:name="_Toc356812406"/>
      <w:r w:rsidRPr="00F56762">
        <w:lastRenderedPageBreak/>
        <w:t xml:space="preserve">TABLE </w:t>
      </w:r>
      <w:r>
        <w:t>5.4</w:t>
      </w:r>
      <w:r w:rsidRPr="00F56762">
        <w:t xml:space="preserve">:  </w:t>
      </w:r>
      <w:r>
        <w:t>Void ratio and shear wave velocity results for Mt &amp; Mt-PAM samples under varying pore fluid conditions</w:t>
      </w:r>
      <w:bookmarkEnd w:id="134"/>
    </w:p>
    <w:tbl>
      <w:tblPr>
        <w:tblW w:w="7833" w:type="dxa"/>
        <w:jc w:val="center"/>
        <w:tblInd w:w="93" w:type="dxa"/>
        <w:tblLook w:val="04A0" w:firstRow="1" w:lastRow="0" w:firstColumn="1" w:lastColumn="0" w:noHBand="0" w:noVBand="1"/>
      </w:tblPr>
      <w:tblGrid>
        <w:gridCol w:w="2619"/>
        <w:gridCol w:w="971"/>
        <w:gridCol w:w="1005"/>
        <w:gridCol w:w="990"/>
        <w:gridCol w:w="1074"/>
        <w:gridCol w:w="1174"/>
      </w:tblGrid>
      <w:tr w:rsidR="00A95CE3" w:rsidRPr="00B56DF7" w:rsidTr="007D63CC">
        <w:trPr>
          <w:trHeight w:val="475"/>
          <w:jc w:val="center"/>
        </w:trPr>
        <w:tc>
          <w:tcPr>
            <w:tcW w:w="2619"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Sample</w:t>
            </w:r>
          </w:p>
        </w:tc>
        <w:tc>
          <w:tcPr>
            <w:tcW w:w="971" w:type="dxa"/>
            <w:tcBorders>
              <w:top w:val="single" w:sz="8" w:space="0" w:color="auto"/>
              <w:left w:val="nil"/>
              <w:bottom w:val="single" w:sz="4" w:space="0" w:color="auto"/>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e</w:t>
            </w:r>
            <w:r w:rsidRPr="00B56DF7">
              <w:rPr>
                <w:rFonts w:ascii="Times New Roman" w:eastAsia="Times New Roman" w:hAnsi="Times New Roman" w:cs="Times New Roman"/>
                <w:color w:val="000000"/>
                <w:vertAlign w:val="subscript"/>
              </w:rPr>
              <w:t>0</w:t>
            </w:r>
          </w:p>
        </w:tc>
        <w:tc>
          <w:tcPr>
            <w:tcW w:w="1005" w:type="dxa"/>
            <w:tcBorders>
              <w:top w:val="single" w:sz="8" w:space="0" w:color="auto"/>
              <w:left w:val="nil"/>
              <w:bottom w:val="single" w:sz="4" w:space="0" w:color="auto"/>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e</w:t>
            </w:r>
            <w:r w:rsidRPr="00B56DF7">
              <w:rPr>
                <w:rFonts w:ascii="Times New Roman" w:eastAsia="Times New Roman" w:hAnsi="Times New Roman" w:cs="Times New Roman"/>
                <w:color w:val="000000"/>
                <w:vertAlign w:val="subscript"/>
              </w:rPr>
              <w:t>87</w:t>
            </w:r>
          </w:p>
        </w:tc>
        <w:tc>
          <w:tcPr>
            <w:tcW w:w="990" w:type="dxa"/>
            <w:tcBorders>
              <w:top w:val="single" w:sz="8" w:space="0" w:color="auto"/>
              <w:left w:val="nil"/>
              <w:bottom w:val="single" w:sz="4" w:space="0" w:color="auto"/>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e</w:t>
            </w:r>
            <w:r w:rsidRPr="00B56DF7">
              <w:rPr>
                <w:rFonts w:ascii="Times New Roman" w:eastAsia="Times New Roman" w:hAnsi="Times New Roman" w:cs="Times New Roman"/>
                <w:color w:val="000000"/>
                <w:vertAlign w:val="subscript"/>
              </w:rPr>
              <w:t>0</w:t>
            </w:r>
            <w:r w:rsidRPr="00B56DF7">
              <w:rPr>
                <w:rFonts w:ascii="Times New Roman" w:eastAsia="Times New Roman" w:hAnsi="Times New Roman" w:cs="Times New Roman"/>
                <w:color w:val="000000"/>
              </w:rPr>
              <w:t xml:space="preserve"> - e</w:t>
            </w:r>
            <w:r w:rsidRPr="00B56DF7">
              <w:rPr>
                <w:rFonts w:ascii="Times New Roman" w:eastAsia="Times New Roman" w:hAnsi="Times New Roman" w:cs="Times New Roman"/>
                <w:color w:val="000000"/>
                <w:vertAlign w:val="subscript"/>
              </w:rPr>
              <w:t>87</w:t>
            </w:r>
          </w:p>
        </w:tc>
        <w:tc>
          <w:tcPr>
            <w:tcW w:w="1074" w:type="dxa"/>
            <w:tcBorders>
              <w:top w:val="single" w:sz="8" w:space="0" w:color="auto"/>
              <w:left w:val="nil"/>
              <w:bottom w:val="single" w:sz="4" w:space="0" w:color="auto"/>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SWV</w:t>
            </w:r>
            <w:r w:rsidRPr="00B56DF7">
              <w:rPr>
                <w:rFonts w:ascii="Times New Roman" w:eastAsia="Times New Roman" w:hAnsi="Times New Roman" w:cs="Times New Roman"/>
                <w:color w:val="000000"/>
                <w:vertAlign w:val="subscript"/>
              </w:rPr>
              <w:t>15</w:t>
            </w:r>
          </w:p>
        </w:tc>
        <w:tc>
          <w:tcPr>
            <w:tcW w:w="1174" w:type="dxa"/>
            <w:tcBorders>
              <w:top w:val="single" w:sz="8" w:space="0" w:color="auto"/>
              <w:left w:val="nil"/>
              <w:bottom w:val="single" w:sz="4" w:space="0" w:color="auto"/>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SWV</w:t>
            </w:r>
            <w:r w:rsidRPr="00B56DF7">
              <w:rPr>
                <w:rFonts w:ascii="Times New Roman" w:eastAsia="Times New Roman" w:hAnsi="Times New Roman" w:cs="Times New Roman"/>
                <w:color w:val="000000"/>
                <w:vertAlign w:val="subscript"/>
              </w:rPr>
              <w:t>87</w:t>
            </w:r>
          </w:p>
        </w:tc>
      </w:tr>
      <w:tr w:rsidR="00A95CE3" w:rsidRPr="00B56DF7" w:rsidTr="007D63CC">
        <w:trPr>
          <w:trHeight w:val="475"/>
          <w:jc w:val="center"/>
        </w:trPr>
        <w:tc>
          <w:tcPr>
            <w:tcW w:w="2619" w:type="dxa"/>
            <w:tcBorders>
              <w:top w:val="nil"/>
              <w:left w:val="single" w:sz="4" w:space="0" w:color="auto"/>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Mt pH3</w:t>
            </w:r>
          </w:p>
        </w:tc>
        <w:tc>
          <w:tcPr>
            <w:tcW w:w="971"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6.95</w:t>
            </w:r>
          </w:p>
        </w:tc>
        <w:tc>
          <w:tcPr>
            <w:tcW w:w="1005"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4.53</w:t>
            </w:r>
          </w:p>
        </w:tc>
        <w:tc>
          <w:tcPr>
            <w:tcW w:w="990"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2.42</w:t>
            </w:r>
          </w:p>
        </w:tc>
        <w:tc>
          <w:tcPr>
            <w:tcW w:w="10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16.5</w:t>
            </w:r>
          </w:p>
        </w:tc>
        <w:tc>
          <w:tcPr>
            <w:tcW w:w="11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35.9</w:t>
            </w:r>
          </w:p>
        </w:tc>
      </w:tr>
      <w:tr w:rsidR="00A95CE3" w:rsidRPr="00B56DF7" w:rsidTr="007D63CC">
        <w:trPr>
          <w:trHeight w:val="475"/>
          <w:jc w:val="center"/>
        </w:trPr>
        <w:tc>
          <w:tcPr>
            <w:tcW w:w="2619" w:type="dxa"/>
            <w:tcBorders>
              <w:top w:val="nil"/>
              <w:left w:val="single" w:sz="4" w:space="0" w:color="auto"/>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Mt pH6</w:t>
            </w:r>
          </w:p>
        </w:tc>
        <w:tc>
          <w:tcPr>
            <w:tcW w:w="971"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6.61</w:t>
            </w:r>
          </w:p>
        </w:tc>
        <w:tc>
          <w:tcPr>
            <w:tcW w:w="1005"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4.42</w:t>
            </w:r>
          </w:p>
        </w:tc>
        <w:tc>
          <w:tcPr>
            <w:tcW w:w="990"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2.19</w:t>
            </w:r>
          </w:p>
        </w:tc>
        <w:tc>
          <w:tcPr>
            <w:tcW w:w="10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19.3</w:t>
            </w:r>
          </w:p>
        </w:tc>
        <w:tc>
          <w:tcPr>
            <w:tcW w:w="11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38.1</w:t>
            </w:r>
          </w:p>
        </w:tc>
      </w:tr>
      <w:tr w:rsidR="00A95CE3" w:rsidRPr="00B56DF7" w:rsidTr="007D63CC">
        <w:trPr>
          <w:trHeight w:val="475"/>
          <w:jc w:val="center"/>
        </w:trPr>
        <w:tc>
          <w:tcPr>
            <w:tcW w:w="2619" w:type="dxa"/>
            <w:tcBorders>
              <w:top w:val="nil"/>
              <w:left w:val="single" w:sz="4" w:space="0" w:color="auto"/>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Mt pH11.5</w:t>
            </w:r>
          </w:p>
        </w:tc>
        <w:tc>
          <w:tcPr>
            <w:tcW w:w="971"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8.65</w:t>
            </w:r>
          </w:p>
        </w:tc>
        <w:tc>
          <w:tcPr>
            <w:tcW w:w="1005"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4.98</w:t>
            </w:r>
          </w:p>
        </w:tc>
        <w:tc>
          <w:tcPr>
            <w:tcW w:w="990"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3.67</w:t>
            </w:r>
          </w:p>
        </w:tc>
        <w:tc>
          <w:tcPr>
            <w:tcW w:w="10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20.7</w:t>
            </w:r>
          </w:p>
        </w:tc>
        <w:tc>
          <w:tcPr>
            <w:tcW w:w="11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75.4</w:t>
            </w:r>
          </w:p>
        </w:tc>
      </w:tr>
      <w:tr w:rsidR="00A95CE3" w:rsidRPr="00B56DF7" w:rsidTr="007D63CC">
        <w:trPr>
          <w:trHeight w:val="475"/>
          <w:jc w:val="center"/>
        </w:trPr>
        <w:tc>
          <w:tcPr>
            <w:tcW w:w="2619" w:type="dxa"/>
            <w:tcBorders>
              <w:top w:val="nil"/>
              <w:left w:val="single" w:sz="4" w:space="0" w:color="auto"/>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Mt 0.3M NaCl</w:t>
            </w:r>
          </w:p>
        </w:tc>
        <w:tc>
          <w:tcPr>
            <w:tcW w:w="971"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6.71</w:t>
            </w:r>
          </w:p>
        </w:tc>
        <w:tc>
          <w:tcPr>
            <w:tcW w:w="1005"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3.50</w:t>
            </w:r>
          </w:p>
        </w:tc>
        <w:tc>
          <w:tcPr>
            <w:tcW w:w="990"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3.21</w:t>
            </w:r>
          </w:p>
        </w:tc>
        <w:tc>
          <w:tcPr>
            <w:tcW w:w="10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45.7</w:t>
            </w:r>
          </w:p>
        </w:tc>
        <w:tc>
          <w:tcPr>
            <w:tcW w:w="11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93.1</w:t>
            </w:r>
          </w:p>
        </w:tc>
      </w:tr>
      <w:tr w:rsidR="00A95CE3" w:rsidRPr="00B56DF7" w:rsidTr="007D63CC">
        <w:trPr>
          <w:trHeight w:val="475"/>
          <w:jc w:val="center"/>
        </w:trPr>
        <w:tc>
          <w:tcPr>
            <w:tcW w:w="2619" w:type="dxa"/>
            <w:tcBorders>
              <w:top w:val="nil"/>
              <w:left w:val="single" w:sz="4" w:space="0" w:color="auto"/>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Mt-PAM pH3</w:t>
            </w:r>
          </w:p>
        </w:tc>
        <w:tc>
          <w:tcPr>
            <w:tcW w:w="971"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12.96</w:t>
            </w:r>
          </w:p>
        </w:tc>
        <w:tc>
          <w:tcPr>
            <w:tcW w:w="1005"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5.00</w:t>
            </w:r>
          </w:p>
        </w:tc>
        <w:tc>
          <w:tcPr>
            <w:tcW w:w="990"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7.96</w:t>
            </w:r>
          </w:p>
        </w:tc>
        <w:tc>
          <w:tcPr>
            <w:tcW w:w="10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16.9</w:t>
            </w:r>
          </w:p>
        </w:tc>
        <w:tc>
          <w:tcPr>
            <w:tcW w:w="11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58.3</w:t>
            </w:r>
          </w:p>
        </w:tc>
      </w:tr>
      <w:tr w:rsidR="00A95CE3" w:rsidRPr="00B56DF7" w:rsidTr="007D63CC">
        <w:trPr>
          <w:trHeight w:val="475"/>
          <w:jc w:val="center"/>
        </w:trPr>
        <w:tc>
          <w:tcPr>
            <w:tcW w:w="2619" w:type="dxa"/>
            <w:tcBorders>
              <w:top w:val="nil"/>
              <w:left w:val="single" w:sz="4" w:space="0" w:color="auto"/>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Mt-PAM pH6</w:t>
            </w:r>
          </w:p>
        </w:tc>
        <w:tc>
          <w:tcPr>
            <w:tcW w:w="971"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11.46</w:t>
            </w:r>
          </w:p>
        </w:tc>
        <w:tc>
          <w:tcPr>
            <w:tcW w:w="1005"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5.72</w:t>
            </w:r>
          </w:p>
        </w:tc>
        <w:tc>
          <w:tcPr>
            <w:tcW w:w="990"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5.73</w:t>
            </w:r>
          </w:p>
        </w:tc>
        <w:tc>
          <w:tcPr>
            <w:tcW w:w="10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13.1</w:t>
            </w:r>
          </w:p>
        </w:tc>
        <w:tc>
          <w:tcPr>
            <w:tcW w:w="11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45.6</w:t>
            </w:r>
          </w:p>
        </w:tc>
      </w:tr>
      <w:tr w:rsidR="00A95CE3" w:rsidRPr="00B56DF7" w:rsidTr="007D63CC">
        <w:trPr>
          <w:trHeight w:val="475"/>
          <w:jc w:val="center"/>
        </w:trPr>
        <w:tc>
          <w:tcPr>
            <w:tcW w:w="2619" w:type="dxa"/>
            <w:tcBorders>
              <w:top w:val="nil"/>
              <w:left w:val="single" w:sz="4" w:space="0" w:color="auto"/>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Mt-PAM pH11.5</w:t>
            </w:r>
          </w:p>
        </w:tc>
        <w:tc>
          <w:tcPr>
            <w:tcW w:w="971"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15.19</w:t>
            </w:r>
          </w:p>
        </w:tc>
        <w:tc>
          <w:tcPr>
            <w:tcW w:w="1005"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5.56</w:t>
            </w:r>
          </w:p>
        </w:tc>
        <w:tc>
          <w:tcPr>
            <w:tcW w:w="990"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9.63</w:t>
            </w:r>
          </w:p>
        </w:tc>
        <w:tc>
          <w:tcPr>
            <w:tcW w:w="10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13.1</w:t>
            </w:r>
          </w:p>
        </w:tc>
        <w:tc>
          <w:tcPr>
            <w:tcW w:w="1174" w:type="dxa"/>
            <w:tcBorders>
              <w:top w:val="nil"/>
              <w:left w:val="nil"/>
              <w:bottom w:val="nil"/>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50.3</w:t>
            </w:r>
          </w:p>
        </w:tc>
      </w:tr>
      <w:tr w:rsidR="00A95CE3" w:rsidRPr="00B56DF7" w:rsidTr="007D63CC">
        <w:trPr>
          <w:trHeight w:val="475"/>
          <w:jc w:val="center"/>
        </w:trPr>
        <w:tc>
          <w:tcPr>
            <w:tcW w:w="2619" w:type="dxa"/>
            <w:tcBorders>
              <w:top w:val="nil"/>
              <w:left w:val="single" w:sz="4" w:space="0" w:color="auto"/>
              <w:bottom w:val="single" w:sz="4" w:space="0" w:color="auto"/>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Mt-PAM 0.3M NaCl</w:t>
            </w:r>
          </w:p>
        </w:tc>
        <w:tc>
          <w:tcPr>
            <w:tcW w:w="971" w:type="dxa"/>
            <w:tcBorders>
              <w:top w:val="nil"/>
              <w:left w:val="nil"/>
              <w:bottom w:val="single" w:sz="4" w:space="0" w:color="auto"/>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10.69</w:t>
            </w:r>
          </w:p>
        </w:tc>
        <w:tc>
          <w:tcPr>
            <w:tcW w:w="1005" w:type="dxa"/>
            <w:tcBorders>
              <w:top w:val="nil"/>
              <w:left w:val="nil"/>
              <w:bottom w:val="single" w:sz="4" w:space="0" w:color="auto"/>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3.61</w:t>
            </w:r>
          </w:p>
        </w:tc>
        <w:tc>
          <w:tcPr>
            <w:tcW w:w="990" w:type="dxa"/>
            <w:tcBorders>
              <w:top w:val="nil"/>
              <w:left w:val="nil"/>
              <w:bottom w:val="single" w:sz="4" w:space="0" w:color="auto"/>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rPr>
            </w:pPr>
            <w:r w:rsidRPr="00B56DF7">
              <w:rPr>
                <w:rFonts w:ascii="Times New Roman" w:eastAsia="Times New Roman" w:hAnsi="Times New Roman" w:cs="Times New Roman"/>
              </w:rPr>
              <w:t>7.07</w:t>
            </w:r>
          </w:p>
        </w:tc>
        <w:tc>
          <w:tcPr>
            <w:tcW w:w="1074" w:type="dxa"/>
            <w:tcBorders>
              <w:top w:val="nil"/>
              <w:left w:val="nil"/>
              <w:bottom w:val="single" w:sz="4" w:space="0" w:color="auto"/>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31.1</w:t>
            </w:r>
          </w:p>
        </w:tc>
        <w:tc>
          <w:tcPr>
            <w:tcW w:w="1174" w:type="dxa"/>
            <w:tcBorders>
              <w:top w:val="nil"/>
              <w:left w:val="nil"/>
              <w:bottom w:val="single" w:sz="4" w:space="0" w:color="auto"/>
              <w:right w:val="single" w:sz="4" w:space="0" w:color="auto"/>
            </w:tcBorders>
            <w:shd w:val="clear" w:color="auto" w:fill="auto"/>
            <w:noWrap/>
            <w:vAlign w:val="center"/>
            <w:hideMark/>
          </w:tcPr>
          <w:p w:rsidR="00A95CE3" w:rsidRPr="00B56DF7" w:rsidRDefault="00A95CE3" w:rsidP="007D63CC">
            <w:pPr>
              <w:spacing w:line="240" w:lineRule="auto"/>
              <w:jc w:val="center"/>
              <w:rPr>
                <w:rFonts w:ascii="Times New Roman" w:eastAsia="Times New Roman" w:hAnsi="Times New Roman" w:cs="Times New Roman"/>
                <w:color w:val="000000"/>
              </w:rPr>
            </w:pPr>
            <w:r w:rsidRPr="00B56DF7">
              <w:rPr>
                <w:rFonts w:ascii="Times New Roman" w:eastAsia="Times New Roman" w:hAnsi="Times New Roman" w:cs="Times New Roman"/>
                <w:color w:val="000000"/>
              </w:rPr>
              <w:t>141.6</w:t>
            </w:r>
          </w:p>
        </w:tc>
      </w:tr>
    </w:tbl>
    <w:p w:rsidR="00A95CE3" w:rsidRDefault="00A95CE3" w:rsidP="00A95CE3">
      <w:pPr>
        <w:spacing w:line="480" w:lineRule="auto"/>
        <w:jc w:val="center"/>
        <w:sectPr w:rsidR="00A95CE3" w:rsidSect="00B56DF7">
          <w:pgSz w:w="15840" w:h="12240" w:orient="landscape"/>
          <w:pgMar w:top="1987" w:right="1440" w:bottom="1987" w:left="1440" w:header="1440" w:footer="1440" w:gutter="0"/>
          <w:cols w:space="720"/>
          <w:docGrid w:linePitch="360"/>
        </w:sectPr>
      </w:pPr>
    </w:p>
    <w:p w:rsidR="00550B35" w:rsidRDefault="00550B35" w:rsidP="00550B35">
      <w:pPr>
        <w:spacing w:line="480" w:lineRule="auto"/>
        <w:jc w:val="center"/>
      </w:pPr>
      <w:r>
        <w:lastRenderedPageBreak/>
        <w:t xml:space="preserve">(a) </w:t>
      </w:r>
      <w:r>
        <w:rPr>
          <w:noProof/>
        </w:rPr>
        <w:drawing>
          <wp:inline distT="0" distB="0" distL="0" distR="0" wp14:anchorId="1E7E7385" wp14:editId="7422668B">
            <wp:extent cx="4572000" cy="2971800"/>
            <wp:effectExtent l="0" t="0" r="0" b="0"/>
            <wp:docPr id="4103" name="Chart 410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rsidR="00550B35" w:rsidRDefault="00550B35" w:rsidP="00550B35">
      <w:pPr>
        <w:spacing w:line="480" w:lineRule="auto"/>
        <w:jc w:val="center"/>
      </w:pPr>
      <w:r>
        <w:t xml:space="preserve">(b) </w:t>
      </w:r>
      <w:r>
        <w:rPr>
          <w:noProof/>
        </w:rPr>
        <w:drawing>
          <wp:inline distT="0" distB="0" distL="0" distR="0" wp14:anchorId="66C4C94C" wp14:editId="266B4A8B">
            <wp:extent cx="4572000" cy="2971800"/>
            <wp:effectExtent l="0" t="0" r="0" b="0"/>
            <wp:docPr id="4104" name="Chart 410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rsidR="00550B35" w:rsidRPr="00187886" w:rsidRDefault="00550B35" w:rsidP="00550B35">
      <w:pPr>
        <w:pStyle w:val="Caption"/>
      </w:pPr>
      <w:bookmarkStart w:id="135" w:name="_Toc356812450"/>
      <w:r w:rsidRPr="00187886">
        <w:t xml:space="preserve">FIG </w:t>
      </w:r>
      <w:r>
        <w:t>5.21</w:t>
      </w:r>
      <w:r w:rsidRPr="00187886">
        <w:t xml:space="preserve">:  </w:t>
      </w:r>
      <w:r>
        <w:t>Change in void ratio from start of test to maximum loading of 87 kPa for Mt and Mt-PAM under varying  (a) pH levels and  (b) ionic concentrations</w:t>
      </w:r>
      <w:bookmarkEnd w:id="135"/>
    </w:p>
    <w:p w:rsidR="00550B35" w:rsidRDefault="00550B35" w:rsidP="007C4AA1">
      <w:pPr>
        <w:spacing w:line="480" w:lineRule="auto"/>
        <w:jc w:val="both"/>
      </w:pPr>
    </w:p>
    <w:p w:rsidR="00550B35" w:rsidRDefault="00550B35" w:rsidP="007C4AA1">
      <w:pPr>
        <w:spacing w:line="480" w:lineRule="auto"/>
        <w:jc w:val="both"/>
      </w:pPr>
    </w:p>
    <w:p w:rsidR="007C4AA1" w:rsidRDefault="007C4AA1" w:rsidP="007C4AA1">
      <w:pPr>
        <w:spacing w:line="480" w:lineRule="auto"/>
        <w:jc w:val="both"/>
      </w:pPr>
      <w:r>
        <w:lastRenderedPageBreak/>
        <w:tab/>
        <w:t>Figure 5.</w:t>
      </w:r>
      <w:r w:rsidR="0037460D">
        <w:t>22</w:t>
      </w:r>
      <w:r>
        <w:t xml:space="preserve"> shows the shear wave velocities of these materials throughout the test.  </w:t>
      </w:r>
      <w:r w:rsidR="005C353C">
        <w:t>As seen before, the shear wave velocities are shown to be lower at 15 kPa effective stress than at 87 kPa effective stress.  Also, the control samples have consistent shear wave velocity values as the composite samples at the same effective stress values.  In Figure 5.22(a), there is no distinguishable trend between sample type or pH level.  However, in Figure 5.22(b), it appears that with increasing ionic concentration there is an increase in shear wave velocity for both Mt and Mt-PAM samples.</w:t>
      </w:r>
    </w:p>
    <w:p w:rsidR="00403888" w:rsidRDefault="00CC0DC3" w:rsidP="00403888">
      <w:pPr>
        <w:spacing w:line="480" w:lineRule="auto"/>
        <w:jc w:val="both"/>
      </w:pPr>
      <w:r>
        <w:tab/>
        <w:t>The coefficient of consolidation results are shown in Figure 5.2</w:t>
      </w:r>
      <w:r w:rsidR="005C353C">
        <w:t>3</w:t>
      </w:r>
      <w:r w:rsidR="009F3EE9">
        <w:t xml:space="preserve">.  (A complete </w:t>
      </w:r>
      <w:r>
        <w:t xml:space="preserve">list of these values </w:t>
      </w:r>
      <w:r w:rsidR="009F3EE9">
        <w:t xml:space="preserve"> is given in </w:t>
      </w:r>
      <w:r>
        <w:t xml:space="preserve">Appendix </w:t>
      </w:r>
      <w:r w:rsidR="005C353C">
        <w:t>B</w:t>
      </w:r>
      <w:r>
        <w:t>).  Figure 5.2</w:t>
      </w:r>
      <w:r w:rsidR="005C353C">
        <w:t>3</w:t>
      </w:r>
      <w:r>
        <w:t>(a) shows the effects of pH on Mt and Mt-PAM samples, while Figure 5.2</w:t>
      </w:r>
      <w:r w:rsidR="005C353C">
        <w:t>3</w:t>
      </w:r>
      <w:r>
        <w:t>(b) shows the effects of</w:t>
      </w:r>
      <w:r w:rsidR="00403888" w:rsidRPr="00403888">
        <w:t xml:space="preserve"> </w:t>
      </w:r>
      <w:r w:rsidR="00403888">
        <w:t>ionic concentration on Mt and Mt-PAM samples.  These results are in contrast to the results shown with the kaolinitic samples.  In Section 5.3.1, the coefficient of consolidation was at least the same or higher for Kt samples versus Kt-PAM samples.  Mt samples exhibit a higher coefficient of consolidation</w:t>
      </w:r>
      <w:r w:rsidR="00403888" w:rsidRPr="009F3EE9">
        <w:t xml:space="preserve"> </w:t>
      </w:r>
      <w:r w:rsidR="00403888">
        <w:t>than that of Mt-PAM samples, but only at low pH and low ionic concentration.  However, as shown in Figure 5.23(a), the coefficient of consolidation greatly increases with increasing pH for the Mt-PAM samples.  Based on Figure 5.23(b), there appears to be no significant difference between Mt and Mt-PAM at varying ionic concentration.</w:t>
      </w:r>
    </w:p>
    <w:p w:rsidR="009F3EE9" w:rsidRDefault="009F3EE9" w:rsidP="00A95CE3">
      <w:pPr>
        <w:spacing w:line="480" w:lineRule="auto"/>
        <w:jc w:val="center"/>
      </w:pPr>
    </w:p>
    <w:p w:rsidR="00A95CE3" w:rsidRDefault="00A95CE3" w:rsidP="00A95CE3">
      <w:pPr>
        <w:spacing w:line="480" w:lineRule="auto"/>
        <w:jc w:val="center"/>
      </w:pPr>
      <w:r>
        <w:lastRenderedPageBreak/>
        <w:t xml:space="preserve">(a) </w:t>
      </w:r>
      <w:r>
        <w:rPr>
          <w:noProof/>
        </w:rPr>
        <w:drawing>
          <wp:inline distT="0" distB="0" distL="0" distR="0" wp14:anchorId="3F2B0CA1" wp14:editId="71906563">
            <wp:extent cx="4572000" cy="2971800"/>
            <wp:effectExtent l="0" t="0" r="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rsidR="00A95CE3" w:rsidRDefault="00A95CE3" w:rsidP="00A95CE3">
      <w:pPr>
        <w:spacing w:line="480" w:lineRule="auto"/>
        <w:jc w:val="center"/>
      </w:pPr>
      <w:r>
        <w:t xml:space="preserve">(b) </w:t>
      </w:r>
      <w:r>
        <w:rPr>
          <w:noProof/>
        </w:rPr>
        <w:drawing>
          <wp:inline distT="0" distB="0" distL="0" distR="0" wp14:anchorId="4B8E6C31" wp14:editId="31D97CED">
            <wp:extent cx="4572000" cy="2971800"/>
            <wp:effectExtent l="0" t="0" r="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inline>
        </w:drawing>
      </w:r>
    </w:p>
    <w:p w:rsidR="00A95CE3" w:rsidRDefault="00A95CE3" w:rsidP="00A95CE3">
      <w:pPr>
        <w:pStyle w:val="Caption"/>
      </w:pPr>
      <w:bookmarkStart w:id="136" w:name="_Toc356812451"/>
      <w:r w:rsidRPr="00187886">
        <w:t xml:space="preserve">FIG </w:t>
      </w:r>
      <w:r>
        <w:t>5.22</w:t>
      </w:r>
      <w:r w:rsidRPr="00187886">
        <w:t xml:space="preserve">:  </w:t>
      </w:r>
      <w:r>
        <w:t>Shear wave velocities measured at the initial load of 15 kPa and maximum load of 87 kPa for Mt and Mt-PAM under varying  (a) pH levels and  (b) ionic concentrations</w:t>
      </w:r>
      <w:bookmarkEnd w:id="136"/>
    </w:p>
    <w:p w:rsidR="00A95CE3" w:rsidRDefault="00A95CE3" w:rsidP="00A95CE3">
      <w:pPr>
        <w:jc w:val="center"/>
      </w:pPr>
      <w:r>
        <w:lastRenderedPageBreak/>
        <w:t xml:space="preserve">(a) </w:t>
      </w:r>
      <w:r>
        <w:rPr>
          <w:noProof/>
        </w:rPr>
        <w:drawing>
          <wp:inline distT="0" distB="0" distL="0" distR="0" wp14:anchorId="7F9A63DD" wp14:editId="60F61855">
            <wp:extent cx="4572000" cy="2971800"/>
            <wp:effectExtent l="0" t="0" r="0" b="0"/>
            <wp:docPr id="4107" name="Chart 410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inline>
        </w:drawing>
      </w:r>
    </w:p>
    <w:p w:rsidR="00A95CE3" w:rsidRDefault="00A95CE3" w:rsidP="00A95CE3">
      <w:pPr>
        <w:jc w:val="center"/>
      </w:pPr>
      <w:r>
        <w:t xml:space="preserve">(b) </w:t>
      </w:r>
      <w:r>
        <w:rPr>
          <w:noProof/>
        </w:rPr>
        <w:drawing>
          <wp:inline distT="0" distB="0" distL="0" distR="0" wp14:anchorId="5C10693E" wp14:editId="7CA24CBB">
            <wp:extent cx="4572000" cy="2971800"/>
            <wp:effectExtent l="0" t="0" r="0" b="0"/>
            <wp:docPr id="4108" name="Chart 410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0"/>
              </a:graphicData>
            </a:graphic>
          </wp:inline>
        </w:drawing>
      </w:r>
    </w:p>
    <w:p w:rsidR="00A95CE3" w:rsidRDefault="00A95CE3" w:rsidP="00A95CE3">
      <w:pPr>
        <w:pStyle w:val="Caption"/>
      </w:pPr>
      <w:bookmarkStart w:id="137" w:name="_Toc356812452"/>
      <w:r w:rsidRPr="00187886">
        <w:t xml:space="preserve">FIG </w:t>
      </w:r>
      <w:r>
        <w:t>5.23</w:t>
      </w:r>
      <w:r w:rsidRPr="00187886">
        <w:t xml:space="preserve">:  </w:t>
      </w:r>
      <w:r>
        <w:t>Coefficient of consolidation results for Mt and Mt-PAM under varying  (a) pH levels and  (b) ionic concentrations</w:t>
      </w:r>
      <w:bookmarkEnd w:id="137"/>
    </w:p>
    <w:p w:rsidR="009F3EE9" w:rsidRDefault="009F3EE9" w:rsidP="00CC0DC3">
      <w:pPr>
        <w:spacing w:line="480" w:lineRule="auto"/>
        <w:jc w:val="both"/>
      </w:pPr>
    </w:p>
    <w:p w:rsidR="009F3EE9" w:rsidRDefault="009F3EE9" w:rsidP="00CC0DC3">
      <w:pPr>
        <w:spacing w:line="480" w:lineRule="auto"/>
        <w:jc w:val="both"/>
      </w:pPr>
    </w:p>
    <w:p w:rsidR="00403888" w:rsidRDefault="00CC0DC3" w:rsidP="00CC0DC3">
      <w:pPr>
        <w:spacing w:line="480" w:lineRule="auto"/>
        <w:jc w:val="both"/>
      </w:pPr>
      <w:r>
        <w:lastRenderedPageBreak/>
        <w:tab/>
        <w:t>The compression index and recompression index summary plots are shown in Figures 5.2</w:t>
      </w:r>
      <w:r w:rsidR="00B53759">
        <w:t>4</w:t>
      </w:r>
      <w:r>
        <w:t xml:space="preserve"> and 5.2</w:t>
      </w:r>
      <w:r w:rsidR="00B53759">
        <w:t>5</w:t>
      </w:r>
      <w:r>
        <w:t xml:space="preserve">, respectively.  </w:t>
      </w:r>
      <w:r w:rsidR="00CF4D7D">
        <w:t>(</w:t>
      </w:r>
      <w:r>
        <w:t xml:space="preserve">A </w:t>
      </w:r>
      <w:r w:rsidR="00CF4D7D">
        <w:t>complete</w:t>
      </w:r>
      <w:r>
        <w:t xml:space="preserve"> list of these val</w:t>
      </w:r>
      <w:r w:rsidR="00B53759">
        <w:t xml:space="preserve">ues is </w:t>
      </w:r>
      <w:r w:rsidR="00CF4D7D">
        <w:t>provided in</w:t>
      </w:r>
      <w:r w:rsidR="00B53759">
        <w:t xml:space="preserve"> Appendix B</w:t>
      </w:r>
      <w:r>
        <w:t>).  Consistent with the results for the kaolinitic samples, the C</w:t>
      </w:r>
      <w:r>
        <w:rPr>
          <w:vertAlign w:val="subscript"/>
        </w:rPr>
        <w:t>c</w:t>
      </w:r>
      <w:r>
        <w:t xml:space="preserve"> and C</w:t>
      </w:r>
      <w:r>
        <w:rPr>
          <w:vertAlign w:val="subscript"/>
        </w:rPr>
        <w:t>r</w:t>
      </w:r>
    </w:p>
    <w:p w:rsidR="00CC0DC3" w:rsidRDefault="00CC0DC3" w:rsidP="00CC0DC3">
      <w:pPr>
        <w:spacing w:line="480" w:lineRule="auto"/>
        <w:jc w:val="both"/>
      </w:pPr>
      <w:r>
        <w:t>values are higher for the Mt-PAM samples than the Mt samples.  This conclusion is consistent regardless of the pore fluid condition.</w:t>
      </w:r>
      <w:r w:rsidR="00B53759">
        <w:t xml:space="preserve">  However, there does not appear to be </w:t>
      </w:r>
      <w:r w:rsidR="00CF4D7D">
        <w:t>a relationship between C</w:t>
      </w:r>
      <w:r w:rsidR="00CF4D7D">
        <w:rPr>
          <w:vertAlign w:val="subscript"/>
        </w:rPr>
        <w:t>c</w:t>
      </w:r>
      <w:r w:rsidR="00CF4D7D">
        <w:t xml:space="preserve"> and C</w:t>
      </w:r>
      <w:r w:rsidR="00CF4D7D">
        <w:rPr>
          <w:vertAlign w:val="subscript"/>
        </w:rPr>
        <w:t>r</w:t>
      </w:r>
      <w:r w:rsidR="00CF4D7D">
        <w:t xml:space="preserve"> and increasing levels of pH or ionic concentration</w:t>
      </w:r>
      <w:r w:rsidR="00B53759">
        <w:t>.</w:t>
      </w:r>
    </w:p>
    <w:p w:rsidR="00BC5705" w:rsidRDefault="00BC5705" w:rsidP="00BC5705">
      <w:pPr>
        <w:jc w:val="both"/>
      </w:pPr>
    </w:p>
    <w:p w:rsidR="00BC5705" w:rsidRDefault="00BC5705" w:rsidP="00BC5705">
      <w:pPr>
        <w:pStyle w:val="Heading2"/>
        <w:jc w:val="both"/>
      </w:pPr>
      <w:bookmarkStart w:id="138" w:name="_Toc346876897"/>
      <w:bookmarkStart w:id="139" w:name="_Toc356812325"/>
      <w:r>
        <w:t>5.4 Discussion of Results</w:t>
      </w:r>
      <w:bookmarkEnd w:id="138"/>
      <w:bookmarkEnd w:id="139"/>
    </w:p>
    <w:p w:rsidR="00BC5705" w:rsidRDefault="00BC5705" w:rsidP="00BC5705">
      <w:pPr>
        <w:jc w:val="both"/>
      </w:pPr>
    </w:p>
    <w:p w:rsidR="00BC5705" w:rsidRDefault="00BC5705" w:rsidP="00BC5705">
      <w:pPr>
        <w:spacing w:line="480" w:lineRule="auto"/>
        <w:jc w:val="both"/>
      </w:pPr>
      <w:r>
        <w:tab/>
        <w:t>Figure 5.13, 5.14, and 5.21 show void ratio changes with the addition of polymer to the different types of clay.  For both kaolinite-based samples and montmorillonite-based samples, larger changes in void ratio were observed throughout the test with the addition of polymers.  Since the composite samples experienced higher change in their void ratios, it can be concluded that these materials are more compressible.</w:t>
      </w:r>
    </w:p>
    <w:p w:rsidR="00BC5705" w:rsidRDefault="00BC5705" w:rsidP="00BC5705">
      <w:pPr>
        <w:spacing w:line="480" w:lineRule="auto"/>
        <w:jc w:val="both"/>
      </w:pPr>
      <w:r>
        <w:tab/>
        <w:t xml:space="preserve">Montmorillonite-based materials showed higher changes in void ratios, but there was not a clear trend linking pore fluid conditions to these changes.  For the kaolinite-based materials, increasing pH and decreasing ionic concentration resulted in an increase in the compressibility of these materials.  </w:t>
      </w:r>
      <w:r w:rsidRPr="00FC3B46">
        <w:t xml:space="preserve">From a micro-scale perspective, it was shown that </w:t>
      </w:r>
      <w:r>
        <w:t>high</w:t>
      </w:r>
      <w:r w:rsidRPr="00FC3B46">
        <w:t xml:space="preserve"> pH and </w:t>
      </w:r>
      <w:r>
        <w:t>low</w:t>
      </w:r>
      <w:r w:rsidRPr="00FC3B46">
        <w:t xml:space="preserve"> ionic concentration</w:t>
      </w:r>
      <w:r>
        <w:t xml:space="preserve"> induce an extended conformation in</w:t>
      </w:r>
      <w:r w:rsidRPr="00FC3B46">
        <w:t xml:space="preserve"> material</w:t>
      </w:r>
      <w:r>
        <w:t>s</w:t>
      </w:r>
      <w:r w:rsidRPr="00FC3B46">
        <w:t xml:space="preserve"> that contained polymers (see Figure </w:t>
      </w:r>
      <w:r>
        <w:t>2.8</w:t>
      </w:r>
      <w:r w:rsidRPr="00FC3B46">
        <w:t>).  The results</w:t>
      </w:r>
      <w:r>
        <w:t xml:space="preserve"> from this study</w:t>
      </w:r>
      <w:r w:rsidRPr="00FC3B46">
        <w:t xml:space="preserve"> showed an increase </w:t>
      </w:r>
      <w:r>
        <w:t>in the compressibility of these</w:t>
      </w:r>
    </w:p>
    <w:p w:rsidR="00893802" w:rsidRDefault="00893802" w:rsidP="00893802">
      <w:pPr>
        <w:jc w:val="center"/>
      </w:pPr>
      <w:r>
        <w:lastRenderedPageBreak/>
        <w:t xml:space="preserve">(a) </w:t>
      </w:r>
      <w:r w:rsidR="002E7176">
        <w:rPr>
          <w:noProof/>
        </w:rPr>
        <w:drawing>
          <wp:inline distT="0" distB="0" distL="0" distR="0" wp14:anchorId="0A961181" wp14:editId="3A2A3FD4">
            <wp:extent cx="4572000" cy="2971800"/>
            <wp:effectExtent l="0" t="0" r="0" b="0"/>
            <wp:docPr id="4109" name="Chart 410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p>
    <w:p w:rsidR="00893802" w:rsidRDefault="00893802" w:rsidP="00893802">
      <w:pPr>
        <w:jc w:val="center"/>
      </w:pPr>
      <w:r>
        <w:t xml:space="preserve">(b) </w:t>
      </w:r>
      <w:r w:rsidR="002E7176">
        <w:rPr>
          <w:noProof/>
        </w:rPr>
        <w:drawing>
          <wp:inline distT="0" distB="0" distL="0" distR="0" wp14:anchorId="01DF8A2D" wp14:editId="77C491DF">
            <wp:extent cx="4572000" cy="2971800"/>
            <wp:effectExtent l="0" t="0" r="0" b="0"/>
            <wp:docPr id="4110" name="Chart 41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2"/>
              </a:graphicData>
            </a:graphic>
          </wp:inline>
        </w:drawing>
      </w:r>
    </w:p>
    <w:p w:rsidR="00E7793C" w:rsidRDefault="00E7793C" w:rsidP="00E7793C">
      <w:pPr>
        <w:pStyle w:val="Caption"/>
      </w:pPr>
      <w:bookmarkStart w:id="140" w:name="_Toc356812453"/>
      <w:r w:rsidRPr="00187886">
        <w:t xml:space="preserve">FIG </w:t>
      </w:r>
      <w:r>
        <w:t>5.</w:t>
      </w:r>
      <w:r w:rsidR="00244A84">
        <w:t>24</w:t>
      </w:r>
      <w:r w:rsidRPr="00187886">
        <w:t xml:space="preserve">:  </w:t>
      </w:r>
      <w:r>
        <w:t>Compression index results for Mt and Mt-PAM under varying  (a) pH levels and  (b) ionic concentrations</w:t>
      </w:r>
      <w:bookmarkEnd w:id="140"/>
    </w:p>
    <w:p w:rsidR="00893802" w:rsidRDefault="00893802" w:rsidP="00893802">
      <w:pPr>
        <w:jc w:val="center"/>
      </w:pPr>
    </w:p>
    <w:p w:rsidR="00893802" w:rsidRDefault="00893802" w:rsidP="00893802">
      <w:pPr>
        <w:jc w:val="center"/>
      </w:pPr>
      <w:r>
        <w:lastRenderedPageBreak/>
        <w:t xml:space="preserve">(a) </w:t>
      </w:r>
      <w:r w:rsidR="002E7176">
        <w:rPr>
          <w:noProof/>
        </w:rPr>
        <w:drawing>
          <wp:inline distT="0" distB="0" distL="0" distR="0" wp14:anchorId="4B1D1AB0" wp14:editId="3695BA50">
            <wp:extent cx="4572000" cy="2971800"/>
            <wp:effectExtent l="0" t="0" r="0" b="0"/>
            <wp:docPr id="4111" name="Chart 41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3"/>
              </a:graphicData>
            </a:graphic>
          </wp:inline>
        </w:drawing>
      </w:r>
    </w:p>
    <w:p w:rsidR="00893802" w:rsidRDefault="00893802" w:rsidP="00893802">
      <w:pPr>
        <w:jc w:val="center"/>
      </w:pPr>
      <w:r>
        <w:t xml:space="preserve">(b) </w:t>
      </w:r>
      <w:r w:rsidR="002E7176">
        <w:rPr>
          <w:noProof/>
        </w:rPr>
        <w:drawing>
          <wp:inline distT="0" distB="0" distL="0" distR="0" wp14:anchorId="291969E1" wp14:editId="4EFF95E8">
            <wp:extent cx="4572000" cy="2971800"/>
            <wp:effectExtent l="0" t="0" r="0" b="0"/>
            <wp:docPr id="4112" name="Chart 41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4"/>
              </a:graphicData>
            </a:graphic>
          </wp:inline>
        </w:drawing>
      </w:r>
    </w:p>
    <w:p w:rsidR="0043591F" w:rsidRDefault="0043591F" w:rsidP="0043591F">
      <w:pPr>
        <w:pStyle w:val="Caption"/>
      </w:pPr>
      <w:bookmarkStart w:id="141" w:name="_Toc356812454"/>
      <w:r w:rsidRPr="00187886">
        <w:t xml:space="preserve">FIG </w:t>
      </w:r>
      <w:r>
        <w:t>5.2</w:t>
      </w:r>
      <w:r w:rsidR="00244A84">
        <w:t>5</w:t>
      </w:r>
      <w:r w:rsidRPr="00187886">
        <w:t xml:space="preserve">:  </w:t>
      </w:r>
      <w:r>
        <w:t>Recompression index results for Mt and Mt-PAM under varying  (a) pH levels and  (b) ionic concentrations</w:t>
      </w:r>
      <w:bookmarkEnd w:id="141"/>
    </w:p>
    <w:p w:rsidR="0044389A" w:rsidRDefault="0044389A" w:rsidP="00893802">
      <w:pPr>
        <w:jc w:val="center"/>
      </w:pPr>
    </w:p>
    <w:p w:rsidR="00EF3162" w:rsidRDefault="00EF3162" w:rsidP="00893802">
      <w:pPr>
        <w:jc w:val="center"/>
      </w:pPr>
    </w:p>
    <w:p w:rsidR="00EF3162" w:rsidRDefault="00EF3162" w:rsidP="00893802">
      <w:pPr>
        <w:jc w:val="center"/>
      </w:pPr>
    </w:p>
    <w:p w:rsidR="0044389A" w:rsidRDefault="0044389A" w:rsidP="00893802">
      <w:pPr>
        <w:jc w:val="center"/>
      </w:pPr>
    </w:p>
    <w:p w:rsidR="00FC3B46" w:rsidRDefault="00FC3B46" w:rsidP="00933B3E">
      <w:pPr>
        <w:spacing w:line="480" w:lineRule="auto"/>
        <w:jc w:val="both"/>
      </w:pPr>
      <w:r w:rsidRPr="00FC3B46">
        <w:lastRenderedPageBreak/>
        <w:t>materials</w:t>
      </w:r>
      <w:r w:rsidR="003645BD">
        <w:t xml:space="preserve"> at these same pore fluid conditions</w:t>
      </w:r>
      <w:r w:rsidRPr="00FC3B46">
        <w:t>; therefore, an extended polymer conformation increase</w:t>
      </w:r>
      <w:r w:rsidR="003645BD">
        <w:t>s</w:t>
      </w:r>
      <w:r w:rsidRPr="00FC3B46">
        <w:t xml:space="preserve"> the compressibility of these materials.  This could be attributed to the orientation and spacing of the composites under these conditions.  It appears that a polymer that adopts a coiled conformation is “stiffer” than a polymer that adopts an extended conformation.  </w:t>
      </w:r>
      <w:r w:rsidR="003645BD">
        <w:t>Referencing</w:t>
      </w:r>
      <w:r w:rsidRPr="00FC3B46">
        <w:t xml:space="preserve"> Figure </w:t>
      </w:r>
      <w:r>
        <w:t>2.8</w:t>
      </w:r>
      <w:r w:rsidRPr="00FC3B46">
        <w:t>, the spacing between the clay particles is also shown to increase with increasing pH and decreasing ionic concentration.  Therefore, the potential for compressibility could be increased for these same conditions, as the particles could travel further distances during compression.</w:t>
      </w:r>
    </w:p>
    <w:p w:rsidR="00682FF4" w:rsidRDefault="00007707" w:rsidP="00933B3E">
      <w:pPr>
        <w:spacing w:line="480" w:lineRule="auto"/>
        <w:jc w:val="both"/>
      </w:pPr>
      <w:r>
        <w:tab/>
      </w:r>
      <w:r w:rsidR="001E77A0">
        <w:t xml:space="preserve">This </w:t>
      </w:r>
      <w:r w:rsidR="003B6483">
        <w:t>hypothesis</w:t>
      </w:r>
      <w:r w:rsidR="001E77A0">
        <w:t xml:space="preserve"> can also be applied to the results from the coefficient of consolidation.  This parameter </w:t>
      </w:r>
      <w:r w:rsidR="00063E98">
        <w:t>is an indicator of</w:t>
      </w:r>
      <w:r w:rsidR="001E77A0">
        <w:t xml:space="preserve"> </w:t>
      </w:r>
      <w:r w:rsidR="00063E98">
        <w:t>ho</w:t>
      </w:r>
      <w:r w:rsidR="001E77A0">
        <w:t xml:space="preserve">w </w:t>
      </w:r>
      <w:r w:rsidR="00063E98">
        <w:t>quickly</w:t>
      </w:r>
      <w:r w:rsidR="001E77A0">
        <w:t xml:space="preserve"> water can be expelled from the </w:t>
      </w:r>
      <w:r w:rsidR="00063E98">
        <w:t xml:space="preserve">particulate </w:t>
      </w:r>
      <w:r w:rsidR="001E77A0">
        <w:t>system, and thus, the time required for consolidation to take place.  The Kt samples exhibited higher C</w:t>
      </w:r>
      <w:r w:rsidR="001E77A0">
        <w:rPr>
          <w:vertAlign w:val="subscript"/>
        </w:rPr>
        <w:t>v</w:t>
      </w:r>
      <w:r w:rsidR="001E77A0">
        <w:t xml:space="preserve"> values than the Kt-PAM samples, indicating that the addition of polymers adds</w:t>
      </w:r>
      <w:r w:rsidR="0048661C">
        <w:t xml:space="preserve"> to</w:t>
      </w:r>
      <w:r w:rsidR="001E77A0">
        <w:t xml:space="preserve"> the time required for consolidation to occur.  </w:t>
      </w:r>
      <w:r w:rsidR="0048661C">
        <w:t>Due</w:t>
      </w:r>
      <w:r w:rsidR="0084479B">
        <w:t xml:space="preserve"> to PAM’s </w:t>
      </w:r>
      <w:r w:rsidR="0048661C">
        <w:t xml:space="preserve">hydrophilic </w:t>
      </w:r>
      <w:r w:rsidR="00063E98">
        <w:t>nature</w:t>
      </w:r>
      <w:r w:rsidR="0084479B">
        <w:t xml:space="preserve">, more water molecules </w:t>
      </w:r>
      <w:r w:rsidR="00063E98">
        <w:t>are</w:t>
      </w:r>
      <w:r w:rsidR="0084479B">
        <w:t xml:space="preserve"> attracted to the composite</w:t>
      </w:r>
      <w:r w:rsidR="0048661C">
        <w:t>.  Therefore,</w:t>
      </w:r>
      <w:r w:rsidR="0084479B">
        <w:t xml:space="preserve"> </w:t>
      </w:r>
      <w:r w:rsidR="0048661C">
        <w:t xml:space="preserve">this </w:t>
      </w:r>
      <w:r w:rsidR="00063E98">
        <w:t xml:space="preserve">phenomenon </w:t>
      </w:r>
      <w:r w:rsidR="0048661C">
        <w:t>could be</w:t>
      </w:r>
      <w:r w:rsidR="0084479B">
        <w:t xml:space="preserve"> increasing the time required to expel these water molecules from the system.  </w:t>
      </w:r>
      <w:r w:rsidR="00063E98">
        <w:t xml:space="preserve">Similar observations were made with </w:t>
      </w:r>
      <w:r w:rsidR="0084479B">
        <w:t xml:space="preserve">the Mt-PAM samples, but only at certain conditions. </w:t>
      </w:r>
      <w:r w:rsidR="009E04B7">
        <w:t xml:space="preserve"> As mentioned in Chapter 2, the consolidation behavior of montmorillonite is more heavily influenced by electrical forces versus physical interactions.</w:t>
      </w:r>
      <w:r w:rsidR="00063E98">
        <w:t xml:space="preserve">  Also, whereas </w:t>
      </w:r>
      <w:r w:rsidR="003E2238">
        <w:t>Kt-PAM</w:t>
      </w:r>
      <w:r w:rsidR="00063E98">
        <w:t xml:space="preserve"> experiences only interparticle interactions, Mt</w:t>
      </w:r>
      <w:r w:rsidR="003E2238">
        <w:t>-PAM</w:t>
      </w:r>
      <w:r w:rsidR="00063E98">
        <w:t xml:space="preserve"> experiences both interparticle and interlayer </w:t>
      </w:r>
      <w:r w:rsidR="00063E98">
        <w:lastRenderedPageBreak/>
        <w:t>interactions.</w:t>
      </w:r>
      <w:r w:rsidR="009E04B7">
        <w:t xml:space="preserve">  Thus, these samples likely are exhibiting additional mechanisms other than PAM’s influence that are affecting the</w:t>
      </w:r>
      <w:r w:rsidR="003E2238">
        <w:t>ir</w:t>
      </w:r>
      <w:r w:rsidR="009E04B7">
        <w:t xml:space="preserve"> coefficient of consolidation </w:t>
      </w:r>
      <w:r w:rsidR="003E2238">
        <w:t>values</w:t>
      </w:r>
      <w:r w:rsidR="009E04B7">
        <w:t>.</w:t>
      </w:r>
    </w:p>
    <w:p w:rsidR="009E04B7" w:rsidRDefault="009E04B7" w:rsidP="00933B3E">
      <w:pPr>
        <w:spacing w:line="480" w:lineRule="auto"/>
        <w:jc w:val="both"/>
      </w:pPr>
      <w:r>
        <w:tab/>
      </w:r>
      <w:r w:rsidR="0048661C">
        <w:t>It was also</w:t>
      </w:r>
      <w:r w:rsidR="00865F1B">
        <w:t xml:space="preserve"> shown that Kt-PAM and Mt-PAM</w:t>
      </w:r>
      <w:r w:rsidR="00E1714F">
        <w:t xml:space="preserve"> samples</w:t>
      </w:r>
      <w:r w:rsidR="00865F1B">
        <w:t xml:space="preserve"> exhibited higher values </w:t>
      </w:r>
      <w:r w:rsidR="003E2238">
        <w:t>of</w:t>
      </w:r>
      <w:r w:rsidR="00865F1B">
        <w:t xml:space="preserve"> C</w:t>
      </w:r>
      <w:r w:rsidR="00865F1B">
        <w:rPr>
          <w:vertAlign w:val="subscript"/>
        </w:rPr>
        <w:t>c</w:t>
      </w:r>
      <w:r w:rsidR="00865F1B">
        <w:t xml:space="preserve"> and C</w:t>
      </w:r>
      <w:r w:rsidR="00865F1B">
        <w:rPr>
          <w:vertAlign w:val="subscript"/>
        </w:rPr>
        <w:t>r</w:t>
      </w:r>
      <w:r w:rsidR="00865F1B">
        <w:t xml:space="preserve"> than their Kt and Mt counterparts, respectively.  Higher values for these parameters coincide with larger changes in their void ratios during the test.  </w:t>
      </w:r>
      <w:r w:rsidR="003E2238">
        <w:t>H</w:t>
      </w:r>
      <w:r w:rsidR="00865F1B">
        <w:t>igher C</w:t>
      </w:r>
      <w:r w:rsidR="00865F1B">
        <w:rPr>
          <w:vertAlign w:val="subscript"/>
        </w:rPr>
        <w:t>c</w:t>
      </w:r>
      <w:r w:rsidR="00865F1B">
        <w:t xml:space="preserve"> values </w:t>
      </w:r>
      <w:r w:rsidR="003E2238">
        <w:t>indicate</w:t>
      </w:r>
      <w:r w:rsidR="00865F1B">
        <w:t xml:space="preserve"> that the </w:t>
      </w:r>
      <w:r w:rsidR="003E2238">
        <w:t>v</w:t>
      </w:r>
      <w:r w:rsidR="00865F1B">
        <w:t>oid ratio</w:t>
      </w:r>
      <w:r w:rsidR="003E2238">
        <w:t xml:space="preserve"> of the sample</w:t>
      </w:r>
      <w:r w:rsidR="00865F1B">
        <w:t xml:space="preserve"> </w:t>
      </w:r>
      <w:r w:rsidR="00BC5705">
        <w:t>decreases</w:t>
      </w:r>
      <w:r w:rsidR="00865F1B">
        <w:t xml:space="preserve"> more </w:t>
      </w:r>
      <w:r w:rsidR="00E1714F">
        <w:t>during</w:t>
      </w:r>
      <w:r w:rsidR="00865F1B">
        <w:t xml:space="preserve"> loading, and </w:t>
      </w:r>
      <w:r w:rsidR="00E1714F">
        <w:t>a higher C</w:t>
      </w:r>
      <w:r w:rsidR="00E1714F">
        <w:rPr>
          <w:vertAlign w:val="subscript"/>
        </w:rPr>
        <w:t>r</w:t>
      </w:r>
      <w:r w:rsidR="00E1714F">
        <w:t xml:space="preserve"> value means that the sample experiences a larger rebound during unloading.</w:t>
      </w:r>
      <w:r w:rsidR="0048661C">
        <w:t xml:space="preserve">  </w:t>
      </w:r>
      <w:r w:rsidR="00746CAE">
        <w:t xml:space="preserve">These results indicate that the composite samples are more sensitive to load </w:t>
      </w:r>
      <w:r w:rsidR="00BC5705">
        <w:t>than the</w:t>
      </w:r>
      <w:r w:rsidR="00746CAE">
        <w:t xml:space="preserve"> control samples</w:t>
      </w:r>
      <w:r w:rsidR="003E2238">
        <w:t>.</w:t>
      </w:r>
      <w:r w:rsidR="00746CAE">
        <w:t xml:space="preserve">  </w:t>
      </w:r>
      <w:r w:rsidR="003E2238">
        <w:t xml:space="preserve">Furthermore, </w:t>
      </w:r>
      <w:r w:rsidR="0048661C">
        <w:t>increasing pH and decreasing ionic concentration</w:t>
      </w:r>
      <w:r w:rsidR="003E2238">
        <w:t xml:space="preserve"> led to</w:t>
      </w:r>
      <w:r w:rsidR="0048661C">
        <w:t xml:space="preserve"> </w:t>
      </w:r>
      <w:r w:rsidR="00746CAE">
        <w:t>increases in C</w:t>
      </w:r>
      <w:r w:rsidR="00746CAE">
        <w:rPr>
          <w:vertAlign w:val="subscript"/>
        </w:rPr>
        <w:t>c</w:t>
      </w:r>
      <w:r w:rsidR="00746CAE">
        <w:t xml:space="preserve"> and C</w:t>
      </w:r>
      <w:r w:rsidR="00746CAE">
        <w:rPr>
          <w:vertAlign w:val="subscript"/>
        </w:rPr>
        <w:t>r</w:t>
      </w:r>
      <w:r w:rsidR="00746CAE">
        <w:t xml:space="preserve"> values for most cases.  Therefore, the increasingly compressible nature of extended polymers (pH 11.5, distilled water) appears to lead to high</w:t>
      </w:r>
      <w:r w:rsidR="00992EE5">
        <w:t>er</w:t>
      </w:r>
      <w:r w:rsidR="00746CAE">
        <w:t xml:space="preserve"> rates of consolidation and rebound.</w:t>
      </w:r>
    </w:p>
    <w:p w:rsidR="00746CAE" w:rsidRPr="00865F1B" w:rsidRDefault="00746CAE" w:rsidP="00933B3E">
      <w:pPr>
        <w:spacing w:line="480" w:lineRule="auto"/>
        <w:jc w:val="both"/>
      </w:pPr>
      <w:r>
        <w:tab/>
        <w:t xml:space="preserve">Finally, the results from shear wave velocity testing </w:t>
      </w:r>
      <w:r w:rsidR="000532CB">
        <w:t xml:space="preserve">do not </w:t>
      </w:r>
      <w:r w:rsidR="00996C77">
        <w:t>significantly distinguish</w:t>
      </w:r>
      <w:r w:rsidR="003E2238">
        <w:t xml:space="preserve"> between</w:t>
      </w:r>
      <w:r w:rsidR="00996C77">
        <w:t xml:space="preserve"> the control and composite samples.  For a given effective stress, the shear wave velocity values are </w:t>
      </w:r>
      <w:r w:rsidR="003E2238">
        <w:t>similar regardless of the</w:t>
      </w:r>
      <w:r w:rsidR="00996C77">
        <w:t xml:space="preserve"> pore fluid condition and the addition of polymer.  However, a preliminary conclusion resulted from the test on montmorillonite-based samples.  In this </w:t>
      </w:r>
      <w:r w:rsidR="003E2238">
        <w:t>study</w:t>
      </w:r>
      <w:r w:rsidR="00996C77">
        <w:t xml:space="preserve">, it was </w:t>
      </w:r>
      <w:r w:rsidR="003E2238">
        <w:t>observed</w:t>
      </w:r>
      <w:r w:rsidR="00996C77">
        <w:t xml:space="preserve"> that at</w:t>
      </w:r>
      <w:r w:rsidR="00BC5705">
        <w:t xml:space="preserve"> the higher ionic concentration</w:t>
      </w:r>
      <w:r w:rsidR="00996C77">
        <w:t xml:space="preserve"> there was a significant increase in shear wave velocity for both control and composite samples.</w:t>
      </w:r>
    </w:p>
    <w:p w:rsidR="00AB6A5D" w:rsidRDefault="00AB6A5D" w:rsidP="00F25ADD">
      <w:pPr>
        <w:jc w:val="both"/>
      </w:pPr>
    </w:p>
    <w:p w:rsidR="00B30664" w:rsidRDefault="00B30664" w:rsidP="00F25ADD">
      <w:pPr>
        <w:jc w:val="both"/>
      </w:pPr>
    </w:p>
    <w:p w:rsidR="00B30664" w:rsidRDefault="00B30664" w:rsidP="00F25ADD">
      <w:pPr>
        <w:jc w:val="both"/>
      </w:pPr>
    </w:p>
    <w:p w:rsidR="006D7D73" w:rsidRDefault="006D7D73" w:rsidP="00817EC4">
      <w:pPr>
        <w:pStyle w:val="Heading2"/>
        <w:jc w:val="both"/>
      </w:pPr>
      <w:bookmarkStart w:id="142" w:name="_Toc346876898"/>
      <w:bookmarkStart w:id="143" w:name="_Toc356812326"/>
      <w:r>
        <w:lastRenderedPageBreak/>
        <w:t>5.</w:t>
      </w:r>
      <w:r w:rsidR="00735073">
        <w:t>5</w:t>
      </w:r>
      <w:r>
        <w:t xml:space="preserve"> Conclusions</w:t>
      </w:r>
      <w:bookmarkEnd w:id="142"/>
      <w:bookmarkEnd w:id="143"/>
    </w:p>
    <w:p w:rsidR="006D7D73" w:rsidRDefault="006D7D73" w:rsidP="00D513BE">
      <w:pPr>
        <w:jc w:val="both"/>
      </w:pPr>
    </w:p>
    <w:p w:rsidR="00281E7E" w:rsidRDefault="00F25ADD" w:rsidP="00D513BE">
      <w:pPr>
        <w:spacing w:line="480" w:lineRule="auto"/>
        <w:jc w:val="both"/>
      </w:pPr>
      <w:r>
        <w:tab/>
        <w:t>The compressibility and shear wave velocity testing showed that the composite sample exhibited different behaviors as compared to the control samples.  With the addition of polymer to the clay minerals, the compressibility, C</w:t>
      </w:r>
      <w:r>
        <w:rPr>
          <w:vertAlign w:val="subscript"/>
        </w:rPr>
        <w:t>c</w:t>
      </w:r>
      <w:r>
        <w:t>, and C</w:t>
      </w:r>
      <w:r>
        <w:rPr>
          <w:vertAlign w:val="subscript"/>
        </w:rPr>
        <w:t>r</w:t>
      </w:r>
      <w:r>
        <w:t xml:space="preserve"> were all increased.  </w:t>
      </w:r>
      <w:r w:rsidR="00B02C57">
        <w:t>The addition of polymer was also shown to decrease the coefficient of consolidation for kaolinite-based samples, likely due to the polymer’s hydrophilic nature.  The same conclusion was not reached for montmorillonite-based samples, likely due the influence of electrical forces</w:t>
      </w:r>
      <w:r w:rsidR="003E2238">
        <w:t xml:space="preserve"> and interlayer interactions</w:t>
      </w:r>
      <w:r w:rsidR="00B02C57">
        <w:t>.</w:t>
      </w:r>
    </w:p>
    <w:p w:rsidR="00B02C57" w:rsidRDefault="00B02C57" w:rsidP="00D513BE">
      <w:pPr>
        <w:spacing w:line="480" w:lineRule="auto"/>
        <w:jc w:val="both"/>
      </w:pPr>
      <w:r>
        <w:tab/>
        <w:t>The shear wave velocities between control and composite materials are not significantly di</w:t>
      </w:r>
      <w:r w:rsidR="00DD6D0C">
        <w:t>fferent</w:t>
      </w:r>
      <w:r>
        <w:t>.  Therefore, it can be concluded that these differing materials exhibit approximately the same level</w:t>
      </w:r>
      <w:r w:rsidR="00E82490">
        <w:t>s</w:t>
      </w:r>
      <w:r>
        <w:t xml:space="preserve"> of </w:t>
      </w:r>
      <w:r w:rsidR="00E82490">
        <w:t>shear wave velocity</w:t>
      </w:r>
      <w:r>
        <w:t xml:space="preserve"> for a given effective stress.  The only exception to this led to a preliminary conclusion in which Mt-PAM has increasing </w:t>
      </w:r>
      <w:r w:rsidR="00E82490">
        <w:t>shear wave velocity</w:t>
      </w:r>
      <w:r>
        <w:t xml:space="preserve"> with increasing ionic concentration.</w:t>
      </w:r>
      <w:r w:rsidR="00E82490">
        <w:t xml:space="preserve">  Furthermore, shear wave velocity is also directly related to the stiffness of the material.  Because the shear wave velocities of these materials are relatively the same, it can be concluded that </w:t>
      </w:r>
      <w:r w:rsidR="009B50F8">
        <w:t>this testing may not be a useful method of distinguishing between the stiffness of control and composite samples</w:t>
      </w:r>
      <w:r w:rsidR="00E82490">
        <w:t>.  However, further analysis needs to be performed on these tests to confirm these conclusions.</w:t>
      </w:r>
    </w:p>
    <w:p w:rsidR="00B02C57" w:rsidRPr="00903C0F" w:rsidRDefault="00B02C57" w:rsidP="00D513BE">
      <w:pPr>
        <w:spacing w:line="480" w:lineRule="auto"/>
        <w:jc w:val="both"/>
      </w:pPr>
      <w:r>
        <w:tab/>
        <w:t xml:space="preserve">Finally, “tunability” was shown in these tests for Kt-PAM samples.  </w:t>
      </w:r>
      <w:r w:rsidR="00DD6D0C">
        <w:t>T</w:t>
      </w:r>
      <w:r>
        <w:t xml:space="preserve">he compressibility, </w:t>
      </w:r>
      <w:r w:rsidR="00903C0F">
        <w:t>C</w:t>
      </w:r>
      <w:r w:rsidR="00903C0F">
        <w:rPr>
          <w:vertAlign w:val="subscript"/>
        </w:rPr>
        <w:t>v</w:t>
      </w:r>
      <w:r w:rsidR="00903C0F">
        <w:t xml:space="preserve"> values, C</w:t>
      </w:r>
      <w:r w:rsidR="00903C0F">
        <w:rPr>
          <w:vertAlign w:val="subscript"/>
        </w:rPr>
        <w:t>c</w:t>
      </w:r>
      <w:r w:rsidR="00903C0F">
        <w:t xml:space="preserve"> values, and C</w:t>
      </w:r>
      <w:r w:rsidR="00903C0F">
        <w:rPr>
          <w:vertAlign w:val="subscript"/>
        </w:rPr>
        <w:t>r</w:t>
      </w:r>
      <w:r w:rsidR="00903C0F">
        <w:t xml:space="preserve"> values</w:t>
      </w:r>
      <w:r w:rsidR="00DD6D0C">
        <w:t xml:space="preserve"> all appear to depend on the pH and ionic concentration of the saturating fluid</w:t>
      </w:r>
      <w:r w:rsidR="00903C0F">
        <w:t xml:space="preserve">.  It was concluded that with increasing pH and decreasing ionic concentration, the polymers’ extended conformation at these </w:t>
      </w:r>
      <w:r w:rsidR="00903C0F">
        <w:lastRenderedPageBreak/>
        <w:t>conditions significantly affected these values.  PAM’s extended conformation led to greater increases in compressibility, greater decreases in C</w:t>
      </w:r>
      <w:r w:rsidR="00903C0F">
        <w:rPr>
          <w:vertAlign w:val="subscript"/>
        </w:rPr>
        <w:t>v</w:t>
      </w:r>
      <w:r w:rsidR="00903C0F">
        <w:t>, greater increases in C</w:t>
      </w:r>
      <w:r w:rsidR="00903C0F">
        <w:rPr>
          <w:vertAlign w:val="subscript"/>
        </w:rPr>
        <w:t>c</w:t>
      </w:r>
      <w:r w:rsidR="00903C0F">
        <w:t>, and greater increases in C</w:t>
      </w:r>
      <w:r w:rsidR="00903C0F">
        <w:rPr>
          <w:vertAlign w:val="subscript"/>
        </w:rPr>
        <w:t>r</w:t>
      </w:r>
      <w:r w:rsidR="00903C0F">
        <w:t xml:space="preserve">.  Therefore, an extended polymer conformation has been determined to be </w:t>
      </w:r>
      <w:r w:rsidR="009B50F8">
        <w:t>more compressible</w:t>
      </w:r>
      <w:r w:rsidR="00903C0F">
        <w:t xml:space="preserve"> and can exhibit greater changes in its </w:t>
      </w:r>
      <w:r w:rsidR="00080EA3">
        <w:t>compressibility</w:t>
      </w:r>
      <w:r w:rsidR="00903C0F">
        <w:t xml:space="preserve"> than a coiled polymer conformation.</w:t>
      </w:r>
    </w:p>
    <w:p w:rsidR="00F25ADD" w:rsidRDefault="00F25ADD" w:rsidP="00D513BE">
      <w:pPr>
        <w:spacing w:line="480" w:lineRule="auto"/>
        <w:jc w:val="both"/>
      </w:pPr>
    </w:p>
    <w:p w:rsidR="00F25ADD" w:rsidRDefault="00F25ADD" w:rsidP="00D513BE">
      <w:pPr>
        <w:spacing w:line="480" w:lineRule="auto"/>
        <w:jc w:val="both"/>
        <w:sectPr w:rsidR="00F25ADD" w:rsidSect="006D7D73">
          <w:pgSz w:w="12240" w:h="15840"/>
          <w:pgMar w:top="1440" w:right="1987" w:bottom="1440" w:left="1987" w:header="1440" w:footer="1440" w:gutter="0"/>
          <w:cols w:space="720"/>
          <w:docGrid w:linePitch="360"/>
        </w:sectPr>
      </w:pPr>
    </w:p>
    <w:p w:rsidR="006D7D73" w:rsidRDefault="006B52BA" w:rsidP="00817EC4">
      <w:pPr>
        <w:pStyle w:val="Heading1"/>
      </w:pPr>
      <w:bookmarkStart w:id="144" w:name="_Toc346876899"/>
      <w:bookmarkStart w:id="145" w:name="_Toc356812327"/>
      <w:r>
        <w:lastRenderedPageBreak/>
        <w:t xml:space="preserve">CHAPTER 6:  </w:t>
      </w:r>
      <w:r w:rsidR="006D7D73">
        <w:t>CONCLUSIONS AND FUTURE WORK</w:t>
      </w:r>
      <w:bookmarkEnd w:id="144"/>
      <w:bookmarkEnd w:id="145"/>
    </w:p>
    <w:p w:rsidR="006D7D73" w:rsidRDefault="006D7D73" w:rsidP="006D7D73"/>
    <w:p w:rsidR="002E18BE" w:rsidRPr="00BA5C95" w:rsidRDefault="006D7D73" w:rsidP="002E18BE">
      <w:pPr>
        <w:spacing w:line="480" w:lineRule="auto"/>
        <w:jc w:val="both"/>
        <w:rPr>
          <w:rFonts w:ascii="Times New Roman" w:hAnsi="Times New Roman" w:cs="Times New Roman"/>
        </w:rPr>
      </w:pPr>
      <w:r>
        <w:tab/>
      </w:r>
      <w:r w:rsidR="002E18BE" w:rsidRPr="00BA5C95">
        <w:rPr>
          <w:rFonts w:ascii="Times New Roman" w:hAnsi="Times New Roman" w:cs="Times New Roman"/>
        </w:rPr>
        <w:t xml:space="preserve">The development of the specific clay-polymer composites </w:t>
      </w:r>
      <w:r w:rsidR="002E18BE">
        <w:rPr>
          <w:rFonts w:ascii="Times New Roman" w:hAnsi="Times New Roman" w:cs="Times New Roman"/>
        </w:rPr>
        <w:t>used in this study</w:t>
      </w:r>
      <w:r w:rsidR="002E18BE" w:rsidRPr="00BA5C95">
        <w:rPr>
          <w:rFonts w:ascii="Times New Roman" w:hAnsi="Times New Roman" w:cs="Times New Roman"/>
        </w:rPr>
        <w:t xml:space="preserve"> was motivated by the idea of creating a geomaterial that could be modified over time by adjusting its fabric</w:t>
      </w:r>
      <w:r w:rsidR="002E18BE">
        <w:rPr>
          <w:rFonts w:ascii="Times New Roman" w:hAnsi="Times New Roman" w:cs="Times New Roman"/>
        </w:rPr>
        <w:t>, namely in the form of controlling interparticle and interlayer spacings</w:t>
      </w:r>
      <w:r w:rsidR="002E18BE" w:rsidRPr="00BA5C95">
        <w:rPr>
          <w:rFonts w:ascii="Times New Roman" w:hAnsi="Times New Roman" w:cs="Times New Roman"/>
        </w:rPr>
        <w:t xml:space="preserve">.  </w:t>
      </w:r>
      <w:r w:rsidR="002E18BE">
        <w:rPr>
          <w:rFonts w:ascii="Times New Roman" w:hAnsi="Times New Roman" w:cs="Times New Roman"/>
        </w:rPr>
        <w:t>T</w:t>
      </w:r>
      <w:r w:rsidR="002E18BE" w:rsidRPr="00BA5C95">
        <w:rPr>
          <w:rFonts w:ascii="Times New Roman" w:hAnsi="Times New Roman" w:cs="Times New Roman"/>
        </w:rPr>
        <w:t xml:space="preserve">he scope of this project </w:t>
      </w:r>
      <w:r w:rsidR="002E18BE">
        <w:rPr>
          <w:rFonts w:ascii="Times New Roman" w:hAnsi="Times New Roman" w:cs="Times New Roman"/>
        </w:rPr>
        <w:t>was</w:t>
      </w:r>
      <w:r w:rsidR="002E18BE" w:rsidRPr="00BA5C95">
        <w:rPr>
          <w:rFonts w:ascii="Times New Roman" w:hAnsi="Times New Roman" w:cs="Times New Roman"/>
        </w:rPr>
        <w:t xml:space="preserve"> to </w:t>
      </w:r>
      <w:r w:rsidR="002E18BE">
        <w:rPr>
          <w:rFonts w:ascii="Times New Roman" w:hAnsi="Times New Roman" w:cs="Times New Roman"/>
        </w:rPr>
        <w:t>investigate</w:t>
      </w:r>
      <w:r w:rsidR="002E18BE" w:rsidRPr="00BA5C95">
        <w:rPr>
          <w:rFonts w:ascii="Times New Roman" w:hAnsi="Times New Roman" w:cs="Times New Roman"/>
        </w:rPr>
        <w:t xml:space="preserve"> the</w:t>
      </w:r>
      <w:r w:rsidR="002E18BE">
        <w:rPr>
          <w:rFonts w:ascii="Times New Roman" w:hAnsi="Times New Roman" w:cs="Times New Roman"/>
        </w:rPr>
        <w:t xml:space="preserve"> clay-polymer composites</w:t>
      </w:r>
      <w:r w:rsidR="002E18BE" w:rsidRPr="00BA5C95">
        <w:rPr>
          <w:rFonts w:ascii="Times New Roman" w:hAnsi="Times New Roman" w:cs="Times New Roman"/>
        </w:rPr>
        <w:t xml:space="preserve"> behaviors at the meso-scale level through laboratory bench-scale testing.</w:t>
      </w:r>
    </w:p>
    <w:p w:rsidR="006D7D73" w:rsidRDefault="00CD13ED" w:rsidP="00CD13ED">
      <w:pPr>
        <w:spacing w:line="480" w:lineRule="auto"/>
        <w:jc w:val="both"/>
      </w:pPr>
      <w:r>
        <w:tab/>
        <w:t xml:space="preserve">This study aimed to determine the shear strength and compressibility of the composites through the use of direct shear tests, 1D consolidation tests, and </w:t>
      </w:r>
      <w:r w:rsidR="001322DD">
        <w:t>sh</w:t>
      </w:r>
      <w:r w:rsidR="00A83F5E">
        <w:t>ear wave velocity measurements</w:t>
      </w:r>
      <w:r>
        <w:t>.  The “tunability” of these materials</w:t>
      </w:r>
      <w:r w:rsidR="00A83F5E">
        <w:t xml:space="preserve"> at the meso-scale</w:t>
      </w:r>
      <w:r>
        <w:t xml:space="preserve"> was also of interest.  Links were made between known micro-scale particle and particle-polymer response to observations made through bench-scale testing.</w:t>
      </w:r>
    </w:p>
    <w:p w:rsidR="002E18BE" w:rsidRDefault="002E18BE" w:rsidP="00080EA3">
      <w:pPr>
        <w:jc w:val="both"/>
      </w:pPr>
    </w:p>
    <w:p w:rsidR="006D7D73" w:rsidRDefault="006D7D73" w:rsidP="00080EA3">
      <w:pPr>
        <w:pStyle w:val="Heading2"/>
        <w:jc w:val="both"/>
      </w:pPr>
      <w:bookmarkStart w:id="146" w:name="_Toc346876900"/>
      <w:bookmarkStart w:id="147" w:name="_Toc356812328"/>
      <w:r>
        <w:t>6.1 Conclusions</w:t>
      </w:r>
      <w:bookmarkEnd w:id="146"/>
      <w:bookmarkEnd w:id="147"/>
    </w:p>
    <w:p w:rsidR="006D7D73" w:rsidRDefault="006D7D73" w:rsidP="00080EA3">
      <w:pPr>
        <w:jc w:val="both"/>
      </w:pPr>
    </w:p>
    <w:p w:rsidR="00CD13ED" w:rsidRDefault="00CD13ED" w:rsidP="00CD13ED">
      <w:pPr>
        <w:spacing w:line="480" w:lineRule="auto"/>
        <w:jc w:val="both"/>
      </w:pPr>
      <w:r>
        <w:tab/>
      </w:r>
      <w:r w:rsidR="00786DD4">
        <w:t>The main purpose of this study was to determine if the behavior of the tunable clay-polymer composites at the meso-scale would follow the known micro-scale observations</w:t>
      </w:r>
      <w:r w:rsidR="005A1C8E">
        <w:t xml:space="preserve">.  In other words, it was predicted that the </w:t>
      </w:r>
      <w:r w:rsidR="00786DD4">
        <w:t xml:space="preserve">composites </w:t>
      </w:r>
      <w:r w:rsidR="005A1C8E">
        <w:t>would</w:t>
      </w:r>
      <w:r w:rsidR="00786DD4">
        <w:t xml:space="preserve"> maintain their “tunability” at the meso-scale.  </w:t>
      </w:r>
      <w:r w:rsidR="005A1C8E">
        <w:t>The</w:t>
      </w:r>
      <w:r>
        <w:t xml:space="preserve"> main conclusions are as follows:</w:t>
      </w:r>
    </w:p>
    <w:p w:rsidR="008564CF" w:rsidRDefault="008564CF" w:rsidP="008564CF">
      <w:pPr>
        <w:pStyle w:val="ListParagraph"/>
        <w:numPr>
          <w:ilvl w:val="0"/>
          <w:numId w:val="16"/>
        </w:numPr>
        <w:spacing w:line="480" w:lineRule="auto"/>
        <w:jc w:val="both"/>
      </w:pPr>
      <w:r>
        <w:t>Direct Shear:</w:t>
      </w:r>
    </w:p>
    <w:p w:rsidR="005A1C8E" w:rsidRDefault="005A1C8E" w:rsidP="005A1C8E">
      <w:pPr>
        <w:pStyle w:val="ListParagraph"/>
        <w:numPr>
          <w:ilvl w:val="1"/>
          <w:numId w:val="16"/>
        </w:numPr>
        <w:spacing w:line="480" w:lineRule="auto"/>
        <w:jc w:val="both"/>
      </w:pPr>
      <w:r>
        <w:t xml:space="preserve">The composite samples (Kt-PAM and Mt-PAM) were </w:t>
      </w:r>
      <w:r w:rsidR="003A2506">
        <w:t xml:space="preserve">not </w:t>
      </w:r>
      <w:r>
        <w:t xml:space="preserve">shown to have </w:t>
      </w:r>
      <w:r w:rsidR="003A2506">
        <w:t>clear trends when comparing the effects of their polymer conformation or when comparing them to the control samples</w:t>
      </w:r>
      <w:r>
        <w:t xml:space="preserve"> (Kt and </w:t>
      </w:r>
      <w:r>
        <w:lastRenderedPageBreak/>
        <w:t>Mt).  Therefore, the “tunability” of the PAM composites was not evident based on direct shear test results.</w:t>
      </w:r>
    </w:p>
    <w:p w:rsidR="008564CF" w:rsidRDefault="002B0803" w:rsidP="008564CF">
      <w:pPr>
        <w:pStyle w:val="ListParagraph"/>
        <w:numPr>
          <w:ilvl w:val="1"/>
          <w:numId w:val="16"/>
        </w:numPr>
        <w:spacing w:line="480" w:lineRule="auto"/>
        <w:jc w:val="both"/>
      </w:pPr>
      <w:r>
        <w:t xml:space="preserve">Because the direct shear test is best for a drained test on clays, </w:t>
      </w:r>
      <w:r w:rsidR="001C1C9B">
        <w:t>the different normal stresses and resulting changes in excess pore water pressure were shown to affect the normalized shear stre</w:t>
      </w:r>
      <w:r w:rsidR="00F27219">
        <w:t>sses</w:t>
      </w:r>
      <w:r w:rsidR="001C1C9B">
        <w:t xml:space="preserve"> of the samples</w:t>
      </w:r>
      <w:r>
        <w:t>.</w:t>
      </w:r>
    </w:p>
    <w:p w:rsidR="002B0803" w:rsidRDefault="002B0803" w:rsidP="008564CF">
      <w:pPr>
        <w:pStyle w:val="ListParagraph"/>
        <w:numPr>
          <w:ilvl w:val="1"/>
          <w:numId w:val="16"/>
        </w:numPr>
        <w:spacing w:line="480" w:lineRule="auto"/>
        <w:jc w:val="both"/>
      </w:pPr>
      <w:r>
        <w:t xml:space="preserve">Regardless of any variables considered, the clay-PAM composites exhibited </w:t>
      </w:r>
      <w:r w:rsidR="00847628">
        <w:t>greater values of shear strength when compared to the control samples</w:t>
      </w:r>
      <w:r>
        <w:t>.</w:t>
      </w:r>
    </w:p>
    <w:p w:rsidR="002B0803" w:rsidRDefault="002B0803" w:rsidP="008564CF">
      <w:pPr>
        <w:pStyle w:val="ListParagraph"/>
        <w:numPr>
          <w:ilvl w:val="1"/>
          <w:numId w:val="16"/>
        </w:numPr>
        <w:spacing w:line="480" w:lineRule="auto"/>
        <w:jc w:val="both"/>
      </w:pPr>
      <w:r>
        <w:t>For Kt, the</w:t>
      </w:r>
      <w:r w:rsidR="00A83F5E">
        <w:t xml:space="preserve"> high ionic concentration and high</w:t>
      </w:r>
      <w:r>
        <w:t xml:space="preserve"> solids content w</w:t>
      </w:r>
      <w:r w:rsidR="00A83F5E">
        <w:t>ere</w:t>
      </w:r>
      <w:r>
        <w:t xml:space="preserve"> shown to be more influential in determining shear strength.  For Kt-PAM, it was shown that the soil fabric was the most influential factor for determining the shear strength of the composites.</w:t>
      </w:r>
    </w:p>
    <w:p w:rsidR="008564CF" w:rsidRDefault="008564CF" w:rsidP="008564CF">
      <w:pPr>
        <w:pStyle w:val="ListParagraph"/>
        <w:numPr>
          <w:ilvl w:val="0"/>
          <w:numId w:val="16"/>
        </w:numPr>
        <w:spacing w:line="480" w:lineRule="auto"/>
        <w:jc w:val="both"/>
      </w:pPr>
      <w:r>
        <w:t>1D Consolidation:</w:t>
      </w:r>
    </w:p>
    <w:p w:rsidR="005A1C8E" w:rsidRDefault="005A1C8E" w:rsidP="005A1C8E">
      <w:pPr>
        <w:pStyle w:val="ListParagraph"/>
        <w:numPr>
          <w:ilvl w:val="1"/>
          <w:numId w:val="16"/>
        </w:numPr>
        <w:spacing w:line="480" w:lineRule="auto"/>
        <w:jc w:val="both"/>
      </w:pPr>
      <w:r>
        <w:t>“Tunability” was shown for Kt-PAM samples.  PAM’s extended conformation at high pH and low ionic concentration led to greater increases in compressibility, greater decreases in C</w:t>
      </w:r>
      <w:r>
        <w:rPr>
          <w:vertAlign w:val="subscript"/>
        </w:rPr>
        <w:t>v</w:t>
      </w:r>
      <w:r>
        <w:t>, greater increases in C</w:t>
      </w:r>
      <w:r>
        <w:rPr>
          <w:vertAlign w:val="subscript"/>
        </w:rPr>
        <w:t>c</w:t>
      </w:r>
      <w:r>
        <w:t>, and greater increases in C</w:t>
      </w:r>
      <w:r>
        <w:rPr>
          <w:vertAlign w:val="subscript"/>
        </w:rPr>
        <w:t>r</w:t>
      </w:r>
      <w:r>
        <w:t>.</w:t>
      </w:r>
    </w:p>
    <w:p w:rsidR="008564CF" w:rsidRDefault="00186E4E" w:rsidP="008564CF">
      <w:pPr>
        <w:pStyle w:val="ListParagraph"/>
        <w:numPr>
          <w:ilvl w:val="1"/>
          <w:numId w:val="16"/>
        </w:numPr>
        <w:spacing w:line="480" w:lineRule="auto"/>
        <w:jc w:val="both"/>
      </w:pPr>
      <w:r>
        <w:t>With the addition of polymer to the clay minerals, the compressibility, C</w:t>
      </w:r>
      <w:r>
        <w:rPr>
          <w:vertAlign w:val="subscript"/>
        </w:rPr>
        <w:t>c</w:t>
      </w:r>
      <w:r>
        <w:t>, and C</w:t>
      </w:r>
      <w:r>
        <w:rPr>
          <w:vertAlign w:val="subscript"/>
        </w:rPr>
        <w:t>r</w:t>
      </w:r>
      <w:r>
        <w:t xml:space="preserve"> all increased.</w:t>
      </w:r>
    </w:p>
    <w:p w:rsidR="00186E4E" w:rsidRDefault="00186E4E" w:rsidP="008564CF">
      <w:pPr>
        <w:pStyle w:val="ListParagraph"/>
        <w:numPr>
          <w:ilvl w:val="1"/>
          <w:numId w:val="16"/>
        </w:numPr>
        <w:spacing w:line="480" w:lineRule="auto"/>
        <w:jc w:val="both"/>
      </w:pPr>
      <w:r>
        <w:t xml:space="preserve">The addition of polymer was shown to decrease the coefficient of consolidation for kaolinite-based samples, likely due to the polymer’s </w:t>
      </w:r>
      <w:r>
        <w:lastRenderedPageBreak/>
        <w:t xml:space="preserve">hydrophilic nature.  The same conclusion was not reached for montmorillonite-based samples, likely due the </w:t>
      </w:r>
      <w:r w:rsidR="00A83F5E">
        <w:t xml:space="preserve">greater </w:t>
      </w:r>
      <w:r>
        <w:t>influence of electrical forces.</w:t>
      </w:r>
    </w:p>
    <w:p w:rsidR="00186E4E" w:rsidRDefault="003F1907" w:rsidP="008564CF">
      <w:pPr>
        <w:pStyle w:val="ListParagraph"/>
        <w:numPr>
          <w:ilvl w:val="1"/>
          <w:numId w:val="16"/>
        </w:numPr>
        <w:spacing w:line="480" w:lineRule="auto"/>
        <w:jc w:val="both"/>
      </w:pPr>
      <w:r>
        <w:t>A</w:t>
      </w:r>
      <w:r w:rsidR="00186E4E">
        <w:t xml:space="preserve">n extended polymer conformation </w:t>
      </w:r>
      <w:r>
        <w:t>was</w:t>
      </w:r>
      <w:r w:rsidR="00186E4E">
        <w:t xml:space="preserve"> determined to be </w:t>
      </w:r>
      <w:r w:rsidR="009B50F8">
        <w:t>more compressible</w:t>
      </w:r>
      <w:r w:rsidR="00186E4E">
        <w:t xml:space="preserve"> and can exhibit greater changes in its behavior than a coiled polymer conformation.</w:t>
      </w:r>
    </w:p>
    <w:p w:rsidR="008564CF" w:rsidRDefault="008564CF" w:rsidP="008564CF">
      <w:pPr>
        <w:pStyle w:val="ListParagraph"/>
        <w:numPr>
          <w:ilvl w:val="0"/>
          <w:numId w:val="16"/>
        </w:numPr>
        <w:spacing w:line="480" w:lineRule="auto"/>
        <w:jc w:val="both"/>
      </w:pPr>
      <w:r>
        <w:t>Shear Wave Velocity:</w:t>
      </w:r>
    </w:p>
    <w:p w:rsidR="008564CF" w:rsidRDefault="00186E4E" w:rsidP="008564CF">
      <w:pPr>
        <w:pStyle w:val="ListParagraph"/>
        <w:numPr>
          <w:ilvl w:val="1"/>
          <w:numId w:val="16"/>
        </w:numPr>
        <w:spacing w:line="480" w:lineRule="auto"/>
        <w:jc w:val="both"/>
      </w:pPr>
      <w:r>
        <w:t xml:space="preserve">The shear wave velocities between control and composite materials were not significantly </w:t>
      </w:r>
      <w:r w:rsidR="00A83F5E">
        <w:t>different</w:t>
      </w:r>
      <w:r>
        <w:t xml:space="preserve">.  </w:t>
      </w:r>
      <w:r w:rsidR="00E82490">
        <w:t xml:space="preserve">Because the shear wave velocities of these materials are relatively the same, it can be concluded that </w:t>
      </w:r>
      <w:r w:rsidR="009B50F8">
        <w:t>this testing may not be a useful method of distinguishing between the stiffness of control and composite samples</w:t>
      </w:r>
      <w:r w:rsidR="00E82490">
        <w:t>.  However, further analysis needs to be performed on these tests to confirm these conclusions.</w:t>
      </w:r>
    </w:p>
    <w:p w:rsidR="00186E4E" w:rsidRDefault="00186E4E" w:rsidP="008564CF">
      <w:pPr>
        <w:pStyle w:val="ListParagraph"/>
        <w:numPr>
          <w:ilvl w:val="1"/>
          <w:numId w:val="16"/>
        </w:numPr>
        <w:spacing w:line="480" w:lineRule="auto"/>
        <w:jc w:val="both"/>
      </w:pPr>
      <w:r>
        <w:t>Mt-PAM behaved slightly differently, as it showed an increasing stiffness with increasing ionic concentration.  Due to limited data, however, this is only a preliminary conclusion.</w:t>
      </w:r>
    </w:p>
    <w:p w:rsidR="006D7D73" w:rsidRDefault="005A1C8E" w:rsidP="005A1C8E">
      <w:pPr>
        <w:spacing w:line="480" w:lineRule="auto"/>
        <w:jc w:val="both"/>
      </w:pPr>
      <w:r>
        <w:tab/>
        <w:t xml:space="preserve">The conclusions show that the composite samples behave differently than the control samples.  For the composites, the “tunability” seen at the micro-scale was only evident at the meso-scale </w:t>
      </w:r>
      <w:r w:rsidR="00371D30">
        <w:t>through their</w:t>
      </w:r>
      <w:r w:rsidR="00057857">
        <w:t xml:space="preserve"> compressibility parameters.  The shear strength of the composites was greatly increase</w:t>
      </w:r>
      <w:r w:rsidR="00371D30">
        <w:t>d</w:t>
      </w:r>
      <w:r w:rsidR="00057857">
        <w:t xml:space="preserve"> and the s</w:t>
      </w:r>
      <w:r w:rsidR="00DE2161">
        <w:t>hear wave velocity</w:t>
      </w:r>
      <w:r w:rsidR="00057857">
        <w:t xml:space="preserve"> remained the same; however, changes in the material due to the polymer molecule conformation were only evident in the 1D consolidation test.</w:t>
      </w:r>
    </w:p>
    <w:p w:rsidR="00DE2161" w:rsidRDefault="00DE2161" w:rsidP="005A1C8E">
      <w:pPr>
        <w:spacing w:line="480" w:lineRule="auto"/>
        <w:jc w:val="both"/>
      </w:pPr>
      <w:r>
        <w:lastRenderedPageBreak/>
        <w:tab/>
      </w:r>
      <w:r w:rsidR="001F63A9">
        <w:t>C</w:t>
      </w:r>
      <w:r w:rsidR="005B035F">
        <w:t xml:space="preserve">areful consideration must be used when determining the </w:t>
      </w:r>
      <w:r w:rsidR="001F63A9">
        <w:t xml:space="preserve">large-scale, </w:t>
      </w:r>
      <w:r w:rsidR="005B035F">
        <w:t>practical applications</w:t>
      </w:r>
      <w:r w:rsidR="001F63A9">
        <w:t xml:space="preserve"> of these clay-polymer composites</w:t>
      </w:r>
      <w:r w:rsidR="005B035F">
        <w:t xml:space="preserve">.  </w:t>
      </w:r>
      <w:r w:rsidR="001F63A9">
        <w:t>Some practical applications for these materials relating to their “tunable” nature could be in landfill liners or in chemical spill control, as noted in Chapter 1.  This study also showed that while these materials experienced gains in shear strength, their compressibility was also increased.  Therefore, these materials would most likely not be suitable in situations where compressibility is of concern.  Because of their increased shear strength, these materials could also be used to increase a slope’s stability, as long as compressibility is not of concern.</w:t>
      </w:r>
    </w:p>
    <w:p w:rsidR="005A1C8E" w:rsidRDefault="005A1C8E" w:rsidP="00080EA3">
      <w:pPr>
        <w:jc w:val="both"/>
      </w:pPr>
    </w:p>
    <w:p w:rsidR="006D7D73" w:rsidRDefault="006D7D73" w:rsidP="00080EA3">
      <w:pPr>
        <w:pStyle w:val="Heading2"/>
        <w:jc w:val="both"/>
      </w:pPr>
      <w:bookmarkStart w:id="148" w:name="_Toc346876901"/>
      <w:bookmarkStart w:id="149" w:name="_Toc356812329"/>
      <w:r>
        <w:t>6.2 Future Work</w:t>
      </w:r>
      <w:bookmarkEnd w:id="148"/>
      <w:bookmarkEnd w:id="149"/>
    </w:p>
    <w:p w:rsidR="006D7D73" w:rsidRDefault="006D7D73" w:rsidP="00080EA3">
      <w:pPr>
        <w:jc w:val="both"/>
      </w:pPr>
    </w:p>
    <w:p w:rsidR="009A2A8A" w:rsidRDefault="006E19D8" w:rsidP="00182171">
      <w:pPr>
        <w:spacing w:line="480" w:lineRule="auto"/>
        <w:jc w:val="both"/>
        <w:rPr>
          <w:rFonts w:ascii="Times New Roman" w:hAnsi="Times New Roman" w:cs="Times New Roman"/>
        </w:rPr>
      </w:pPr>
      <w:r>
        <w:tab/>
      </w:r>
      <w:r w:rsidR="009A2A8A">
        <w:rPr>
          <w:rFonts w:ascii="Times New Roman" w:hAnsi="Times New Roman" w:cs="Times New Roman"/>
        </w:rPr>
        <w:t xml:space="preserve">This testing has focused solely on the polymer effects for kaolinite and montmorillonite clays.  </w:t>
      </w:r>
      <w:r w:rsidR="003A2A86">
        <w:rPr>
          <w:rFonts w:ascii="Times New Roman" w:hAnsi="Times New Roman" w:cs="Times New Roman"/>
        </w:rPr>
        <w:t>In order to verify the significance of adding polymer to other clays, future research still needs to performed to determine</w:t>
      </w:r>
      <w:r w:rsidR="009A2A8A">
        <w:rPr>
          <w:rFonts w:ascii="Times New Roman" w:hAnsi="Times New Roman" w:cs="Times New Roman"/>
        </w:rPr>
        <w:t xml:space="preserve"> </w:t>
      </w:r>
      <w:r w:rsidR="003A2A86">
        <w:rPr>
          <w:rFonts w:ascii="Times New Roman" w:hAnsi="Times New Roman" w:cs="Times New Roman"/>
        </w:rPr>
        <w:t xml:space="preserve">polymer </w:t>
      </w:r>
      <w:r w:rsidR="009A2A8A">
        <w:rPr>
          <w:rFonts w:ascii="Times New Roman" w:hAnsi="Times New Roman" w:cs="Times New Roman"/>
        </w:rPr>
        <w:t>effects</w:t>
      </w:r>
      <w:r w:rsidR="003A2A86">
        <w:rPr>
          <w:rFonts w:ascii="Times New Roman" w:hAnsi="Times New Roman" w:cs="Times New Roman"/>
        </w:rPr>
        <w:t xml:space="preserve"> on oth</w:t>
      </w:r>
      <w:r w:rsidR="009A2A8A">
        <w:rPr>
          <w:rFonts w:ascii="Times New Roman" w:hAnsi="Times New Roman" w:cs="Times New Roman"/>
        </w:rPr>
        <w:t>er, dissimilar clays such as illite  Also, this research has solely focused on the shear strength, compressibility, and stiffness aspects of the composites’ engineering behavior.  There are other methods in which to characterize the engineering behaviors of these materials that can be utilized, such as plasticity, permeability, etc.</w:t>
      </w:r>
    </w:p>
    <w:p w:rsidR="006E19D8" w:rsidRDefault="009A2A8A" w:rsidP="00182171">
      <w:pPr>
        <w:spacing w:line="480" w:lineRule="auto"/>
        <w:jc w:val="both"/>
      </w:pPr>
      <w:r>
        <w:rPr>
          <w:rFonts w:ascii="Times New Roman" w:hAnsi="Times New Roman" w:cs="Times New Roman"/>
        </w:rPr>
        <w:tab/>
        <w:t xml:space="preserve">Questions remain regarding whether other “responsive” polymers would produce similar results.  Whereas PAM conformation is influenced solely by pH levels and ionic concentrations, there are other environmental factors as well.  It was not determined in this study if dissimilar polymers would respond to environmental </w:t>
      </w:r>
      <w:r>
        <w:rPr>
          <w:rFonts w:ascii="Times New Roman" w:hAnsi="Times New Roman" w:cs="Times New Roman"/>
        </w:rPr>
        <w:lastRenderedPageBreak/>
        <w:t>triggers that are relevant to their behavior as well.  While these questions still remain, there is now a baseline of results to begin to understand fundamental engineering behaviors of these materials.</w:t>
      </w:r>
    </w:p>
    <w:p w:rsidR="003A2A86" w:rsidRDefault="006D7D73" w:rsidP="00182171">
      <w:pPr>
        <w:spacing w:line="480" w:lineRule="auto"/>
        <w:jc w:val="both"/>
      </w:pPr>
      <w:r>
        <w:tab/>
      </w:r>
      <w:r w:rsidR="003A2A86">
        <w:t>In addition, improvements can be made into the some of the test methods used in this study.  During sample preparation, large variations in void ratio and water content were seen in the preconsolidation tubes.  It was noted that this occurrence was likely due to the doubly drained nature of this test setup.  Even though there were drainage holes placed alongside the tube, they became clogged quickly with the specimens.  In the future, these drainage holes can be utilized by using a filter paper lines along the tube walls.  This will likely allow for a fully drained condition during preconsolidation.</w:t>
      </w:r>
    </w:p>
    <w:p w:rsidR="003A2A86" w:rsidRDefault="003A2A86" w:rsidP="00182171">
      <w:pPr>
        <w:spacing w:line="480" w:lineRule="auto"/>
        <w:jc w:val="both"/>
      </w:pPr>
      <w:r>
        <w:tab/>
      </w:r>
      <w:r w:rsidR="00916EC5">
        <w:t>The direct shear was performed in a manner in which the samples were undrained; however, this is not the most effective way to determine the shear strength of clays.  Therefore, future shear strength testing can be performed in a triaxial device, in which undrained or drained tests can be accurately performed.  If the direct shear test is to be used for these materials in the future, an excess pore pressure measuring device should be included in the direct shear box.  This would allow for the measurement of the excess pore water pressures during the test, from which the effective shear stresses could then be calculated.</w:t>
      </w:r>
    </w:p>
    <w:p w:rsidR="00916EC5" w:rsidRDefault="00916EC5" w:rsidP="00182171">
      <w:pPr>
        <w:spacing w:line="480" w:lineRule="auto"/>
        <w:jc w:val="both"/>
      </w:pPr>
      <w:r>
        <w:tab/>
        <w:t xml:space="preserve">The 1D consolidation and shear wave velocity testing on montmorillonite-based materials was performed at differing maximum effective stresses.  As a result, the unloading curves for the consolidation plots and shear wave velocity plots were </w:t>
      </w:r>
      <w:r>
        <w:lastRenderedPageBreak/>
        <w:t xml:space="preserve">not able to be effectively compared between samples.  If using the </w:t>
      </w:r>
      <w:r w:rsidR="00A83F5E">
        <w:t xml:space="preserve">same </w:t>
      </w:r>
      <w:r>
        <w:t>test equipment</w:t>
      </w:r>
      <w:r w:rsidR="00A83F5E">
        <w:t xml:space="preserve"> as</w:t>
      </w:r>
      <w:r>
        <w:t xml:space="preserve"> in this study, future research should be conducted at a maximum effective stress of 87 kPa for all samples.  </w:t>
      </w:r>
      <w:r w:rsidR="004131F8">
        <w:t>This would allow all Mt and Mt-PAM samples to be compared effectively.</w:t>
      </w:r>
    </w:p>
    <w:p w:rsidR="008362E8" w:rsidRDefault="008362E8" w:rsidP="00182171">
      <w:pPr>
        <w:spacing w:line="480" w:lineRule="auto"/>
        <w:jc w:val="both"/>
        <w:sectPr w:rsidR="008362E8" w:rsidSect="006D7D73">
          <w:pgSz w:w="12240" w:h="15840"/>
          <w:pgMar w:top="1440" w:right="1987" w:bottom="1440" w:left="1987" w:header="1440" w:footer="1440" w:gutter="0"/>
          <w:cols w:space="720"/>
          <w:docGrid w:linePitch="360"/>
        </w:sectPr>
      </w:pPr>
    </w:p>
    <w:p w:rsidR="005F3D73" w:rsidRDefault="005E7430" w:rsidP="00817EC4">
      <w:pPr>
        <w:pStyle w:val="Heading1"/>
      </w:pPr>
      <w:bookmarkStart w:id="150" w:name="_Toc346876902"/>
      <w:bookmarkStart w:id="151" w:name="_Toc356812330"/>
      <w:r>
        <w:lastRenderedPageBreak/>
        <w:t xml:space="preserve">LIST OF </w:t>
      </w:r>
      <w:r w:rsidR="006D7D73">
        <w:t>REFERENCES</w:t>
      </w:r>
      <w:bookmarkEnd w:id="150"/>
      <w:bookmarkEnd w:id="151"/>
    </w:p>
    <w:p w:rsidR="005F3D73" w:rsidRPr="005F3D73" w:rsidRDefault="005F3D73" w:rsidP="005F3D73">
      <w:pPr>
        <w:rPr>
          <w:vanish/>
        </w:rPr>
      </w:pPr>
      <w:r w:rsidRPr="005F3D73">
        <w:rPr>
          <w:vanish/>
        </w:rPr>
        <w:fldChar w:fldCharType="begin"/>
      </w:r>
      <w:r w:rsidR="008D1118">
        <w:rPr>
          <w:vanish/>
        </w:rPr>
        <w:instrText xml:space="preserve"> ADDIN EN.CITE &lt;EndNote&gt;&lt;Cite&gt;&lt;Author&gt;ASTM Standard D2435&lt;/Author&gt;&lt;Year&gt;2011&lt;/Year&gt;&lt;RecNum&gt;106&lt;/RecNum&gt;&lt;DisplayText&gt;(ASTM Standard D422 1963; ASTM Standard D2435 2011; ASTM Standard D3080 2011)&lt;/DisplayText&gt;&lt;record&gt;&lt;rec-number&gt;106&lt;/rec-number&gt;&lt;foreign-keys&gt;&lt;key app="EN" db-id="dptxv0sx1zz2p6e0szp5tzpc5e9at0xzsr2w"&gt;106&lt;/key&gt;&lt;/foreign-keys&gt;&lt;ref-type name="Standard"&gt;58&lt;/ref-type&gt;&lt;contributors&gt;&lt;authors&gt;&lt;author&gt;ASTM Standard D2435,&lt;/author&gt;&lt;/authors&gt;&lt;/contributors&gt;&lt;titles&gt;&lt;title&gt;Standard Test Methods for One-Dimensional Consolidation Properties of Soils Using Incremental Loading&lt;/title&gt;&lt;/titles&gt;&lt;dates&gt;&lt;year&gt;2011&lt;/year&gt;&lt;/dates&gt;&lt;pub-location&gt;West Conshohocken, PA, 2011, www.astm.org&lt;/pub-location&gt;&lt;publisher&gt;ASTM International&lt;/publisher&gt;&lt;urls&gt;&lt;related-urls&gt;&lt;url&gt;www.astm.org&lt;/url&gt;&lt;/related-urls&gt;&lt;/urls&gt;&lt;/record&gt;&lt;/Cite&gt;&lt;Cite&gt;&lt;Author&gt;ASTM Standard D422&lt;/Author&gt;&lt;Year&gt;1963&lt;/Year&gt;&lt;RecNum&gt;107&lt;/RecNum&gt;&lt;record&gt;&lt;rec-number&gt;107&lt;/rec-number&gt;&lt;foreign-keys&gt;&lt;key app="EN" db-id="dptxv0sx1zz2p6e0szp5tzpc5e9at0xzsr2w"&gt;107&lt;/key&gt;&lt;/foreign-keys&gt;&lt;ref-type name="Standard"&gt;58&lt;/ref-type&gt;&lt;contributors&gt;&lt;authors&gt;&lt;author&gt;ASTM Standard D422,&lt;/author&gt;&lt;/authors&gt;&lt;/contributors&gt;&lt;titles&gt;&lt;title&gt;Standard Test Method for Particle-Size Analysis of Soils&lt;/title&gt;&lt;/titles&gt;&lt;dates&gt;&lt;year&gt;1963&lt;/year&gt;&lt;/dates&gt;&lt;pub-location&gt;West Conshohocken, PA, 2011, www.astm.org&lt;/pub-location&gt;&lt;publisher&gt;ASTM International&lt;/publisher&gt;&lt;urls&gt;&lt;/urls&gt;&lt;/record&gt;&lt;/Cite&gt;&lt;Cite&gt;&lt;Author&gt;ASTM Standard D3080&lt;/Author&gt;&lt;Year&gt;2011&lt;/Year&gt;&lt;RecNum&gt;108&lt;/RecNum&gt;&lt;record&gt;&lt;rec-number&gt;108&lt;/rec-number&gt;&lt;foreign-keys&gt;&lt;key app="EN" db-id="dptxv0sx1zz2p6e0szp5tzpc5e9at0xzsr2w"&gt;108&lt;/key&gt;&lt;/foreign-keys&gt;&lt;ref-type name="Standard"&gt;58&lt;/ref-type&gt;&lt;contributors&gt;&lt;authors&gt;&lt;author&gt;ASTM Standard D3080,&lt;/author&gt;&lt;/authors&gt;&lt;/contributors&gt;&lt;titles&gt;&lt;title&gt;Standard Test Method for Direct Shear Test of Soils Under Consolidated Drained Conditions&lt;/title&gt;&lt;/titles&gt;&lt;dates&gt;&lt;year&gt;2011&lt;/year&gt;&lt;/dates&gt;&lt;pub-location&gt;West Conshohocken, PA, 2011, www.astm.org&lt;/pub-location&gt;&lt;publisher&gt;ASTM International&lt;/publisher&gt;&lt;urls&gt;&lt;/urls&gt;&lt;/record&gt;&lt;/Cite&gt;&lt;/EndNote&gt;</w:instrText>
      </w:r>
      <w:r w:rsidRPr="005F3D73">
        <w:rPr>
          <w:vanish/>
        </w:rPr>
        <w:fldChar w:fldCharType="separate"/>
      </w:r>
      <w:r w:rsidR="008D1118">
        <w:rPr>
          <w:noProof/>
          <w:vanish/>
        </w:rPr>
        <w:t>(</w:t>
      </w:r>
      <w:hyperlink r:id="rId115" w:anchor="_ENREF_4" w:tooltip="ASTM Standard D422, 1963 #107" w:history="1">
        <w:r w:rsidR="00986B7E">
          <w:rPr>
            <w:noProof/>
            <w:vanish/>
          </w:rPr>
          <w:t>ASTM Standard D422 1963</w:t>
        </w:r>
      </w:hyperlink>
      <w:r w:rsidR="008D1118">
        <w:rPr>
          <w:noProof/>
          <w:vanish/>
        </w:rPr>
        <w:t xml:space="preserve">; </w:t>
      </w:r>
      <w:hyperlink r:id="rId116" w:anchor="_ENREF_5" w:tooltip="ASTM Standard D2435, 2011 #106" w:history="1">
        <w:r w:rsidR="00986B7E">
          <w:rPr>
            <w:noProof/>
            <w:vanish/>
          </w:rPr>
          <w:t>ASTM Standard D2435 2011</w:t>
        </w:r>
      </w:hyperlink>
      <w:r w:rsidR="008D1118">
        <w:rPr>
          <w:noProof/>
          <w:vanish/>
        </w:rPr>
        <w:t xml:space="preserve">; </w:t>
      </w:r>
      <w:hyperlink r:id="rId117" w:anchor="_ENREF_6" w:tooltip="ASTM Standard D3080, 2011 #108" w:history="1">
        <w:r w:rsidR="00986B7E">
          <w:rPr>
            <w:noProof/>
            <w:vanish/>
          </w:rPr>
          <w:t>ASTM Standard D3080 2011</w:t>
        </w:r>
      </w:hyperlink>
      <w:r w:rsidR="008D1118">
        <w:rPr>
          <w:noProof/>
          <w:vanish/>
        </w:rPr>
        <w:t>)</w:t>
      </w:r>
      <w:r w:rsidRPr="005F3D73">
        <w:rPr>
          <w:vanish/>
        </w:rPr>
        <w:fldChar w:fldCharType="end"/>
      </w:r>
    </w:p>
    <w:p w:rsidR="005E7430" w:rsidRDefault="005E7430" w:rsidP="005F3D73">
      <w:r>
        <w:br w:type="page"/>
      </w:r>
    </w:p>
    <w:p w:rsidR="00986B7E" w:rsidRPr="00986B7E" w:rsidRDefault="003E0EB6" w:rsidP="00986B7E">
      <w:pPr>
        <w:spacing w:line="240" w:lineRule="auto"/>
        <w:ind w:left="720" w:hanging="720"/>
        <w:jc w:val="both"/>
        <w:rPr>
          <w:rFonts w:ascii="Times New Roman" w:hAnsi="Times New Roman" w:cs="Times New Roman"/>
          <w:noProof/>
        </w:rPr>
      </w:pPr>
      <w:r w:rsidRPr="00387D16">
        <w:lastRenderedPageBreak/>
        <w:fldChar w:fldCharType="begin"/>
      </w:r>
      <w:r w:rsidR="00387D16" w:rsidRPr="00387D16">
        <w:instrText xml:space="preserve"> ADDIN EN.REFLIST </w:instrText>
      </w:r>
      <w:r w:rsidRPr="00387D16">
        <w:fldChar w:fldCharType="separate"/>
      </w:r>
      <w:bookmarkStart w:id="152" w:name="_ENREF_1"/>
      <w:r w:rsidR="00986B7E" w:rsidRPr="00986B7E">
        <w:rPr>
          <w:rFonts w:ascii="Times New Roman" w:hAnsi="Times New Roman" w:cs="Times New Roman"/>
          <w:noProof/>
        </w:rPr>
        <w:t xml:space="preserve">Alexandre, M., and Dubois, P. (2000). "Polymer-Layered Silicate Nanocomposites: Preparation, Properties and Uses of a New Class of Materials." </w:t>
      </w:r>
      <w:r w:rsidR="00986B7E" w:rsidRPr="00986B7E">
        <w:rPr>
          <w:rFonts w:ascii="Times New Roman" w:hAnsi="Times New Roman" w:cs="Times New Roman"/>
          <w:i/>
          <w:noProof/>
        </w:rPr>
        <w:t>Materials Science and Engineering: R: Reports</w:t>
      </w:r>
      <w:r w:rsidR="00986B7E" w:rsidRPr="00986B7E">
        <w:rPr>
          <w:rFonts w:ascii="Times New Roman" w:hAnsi="Times New Roman" w:cs="Times New Roman"/>
          <w:noProof/>
        </w:rPr>
        <w:t>, 28(1–2), 1-63.</w:t>
      </w:r>
      <w:bookmarkEnd w:id="152"/>
    </w:p>
    <w:p w:rsidR="00986B7E" w:rsidRPr="00986B7E" w:rsidRDefault="00986B7E" w:rsidP="00986B7E">
      <w:pPr>
        <w:spacing w:line="240" w:lineRule="auto"/>
        <w:ind w:left="720" w:hanging="720"/>
        <w:jc w:val="both"/>
        <w:rPr>
          <w:rFonts w:ascii="Times New Roman" w:hAnsi="Times New Roman" w:cs="Times New Roman"/>
          <w:noProof/>
        </w:rPr>
      </w:pPr>
      <w:bookmarkStart w:id="153" w:name="_ENREF_2"/>
      <w:r w:rsidRPr="00986B7E">
        <w:rPr>
          <w:rFonts w:ascii="Times New Roman" w:hAnsi="Times New Roman" w:cs="Times New Roman"/>
          <w:noProof/>
        </w:rPr>
        <w:t xml:space="preserve">Alvarado, G., and Coop, M. (2012). "On the Performance of Bender Elements in Triaxial Tests." </w:t>
      </w:r>
      <w:r w:rsidRPr="00986B7E">
        <w:rPr>
          <w:rFonts w:ascii="Times New Roman" w:hAnsi="Times New Roman" w:cs="Times New Roman"/>
          <w:i/>
          <w:noProof/>
        </w:rPr>
        <w:t>Géotechnique</w:t>
      </w:r>
      <w:r w:rsidRPr="00986B7E">
        <w:rPr>
          <w:rFonts w:ascii="Times New Roman" w:hAnsi="Times New Roman" w:cs="Times New Roman"/>
          <w:noProof/>
        </w:rPr>
        <w:t>, 62(1), 1-17.</w:t>
      </w:r>
      <w:bookmarkEnd w:id="153"/>
    </w:p>
    <w:p w:rsidR="00986B7E" w:rsidRPr="00986B7E" w:rsidRDefault="00986B7E" w:rsidP="00986B7E">
      <w:pPr>
        <w:spacing w:line="240" w:lineRule="auto"/>
        <w:ind w:left="720" w:hanging="720"/>
        <w:jc w:val="both"/>
        <w:rPr>
          <w:rFonts w:ascii="Times New Roman" w:hAnsi="Times New Roman" w:cs="Times New Roman"/>
          <w:noProof/>
        </w:rPr>
      </w:pPr>
      <w:bookmarkStart w:id="154" w:name="_ENREF_3"/>
      <w:r w:rsidRPr="00986B7E">
        <w:rPr>
          <w:rFonts w:ascii="Times New Roman" w:hAnsi="Times New Roman" w:cs="Times New Roman"/>
          <w:noProof/>
        </w:rPr>
        <w:t>Ashland, F. X. (2013). "Average Shear Wave Velocity References." &lt;</w:t>
      </w:r>
      <w:hyperlink r:id="rId118" w:history="1">
        <w:r w:rsidRPr="00986B7E">
          <w:rPr>
            <w:rStyle w:val="Hyperlink"/>
            <w:rFonts w:ascii="Times New Roman" w:hAnsi="Times New Roman" w:cs="Times New Roman"/>
            <w:noProof/>
          </w:rPr>
          <w:t>http://www.seis.utah.edu/urban/response.shtml&gt;</w:t>
        </w:r>
      </w:hyperlink>
      <w:r w:rsidRPr="00986B7E">
        <w:rPr>
          <w:rFonts w:ascii="Times New Roman" w:hAnsi="Times New Roman" w:cs="Times New Roman"/>
          <w:noProof/>
        </w:rPr>
        <w:t>. (March 29, 2013).</w:t>
      </w:r>
      <w:bookmarkEnd w:id="154"/>
    </w:p>
    <w:p w:rsidR="00986B7E" w:rsidRPr="00986B7E" w:rsidRDefault="00986B7E" w:rsidP="00986B7E">
      <w:pPr>
        <w:spacing w:line="240" w:lineRule="auto"/>
        <w:ind w:left="720" w:hanging="720"/>
        <w:jc w:val="both"/>
        <w:rPr>
          <w:rFonts w:ascii="Times New Roman" w:hAnsi="Times New Roman" w:cs="Times New Roman"/>
          <w:noProof/>
        </w:rPr>
      </w:pPr>
      <w:bookmarkStart w:id="155" w:name="_ENREF_4"/>
      <w:r w:rsidRPr="00986B7E">
        <w:rPr>
          <w:rFonts w:ascii="Times New Roman" w:hAnsi="Times New Roman" w:cs="Times New Roman"/>
          <w:noProof/>
        </w:rPr>
        <w:t xml:space="preserve">ASTM Standard D422 (1963). "Standard Test Method for Particle-Size Analysis of Soils." ASTM International, West Conshohocken, PA, 2011, </w:t>
      </w:r>
      <w:hyperlink r:id="rId119" w:history="1">
        <w:r w:rsidRPr="00986B7E">
          <w:rPr>
            <w:rStyle w:val="Hyperlink"/>
            <w:rFonts w:ascii="Times New Roman" w:hAnsi="Times New Roman" w:cs="Times New Roman"/>
            <w:noProof/>
          </w:rPr>
          <w:t>www.astm.org</w:t>
        </w:r>
      </w:hyperlink>
      <w:r w:rsidRPr="00986B7E">
        <w:rPr>
          <w:rFonts w:ascii="Times New Roman" w:hAnsi="Times New Roman" w:cs="Times New Roman"/>
          <w:noProof/>
        </w:rPr>
        <w:t>.</w:t>
      </w:r>
      <w:bookmarkEnd w:id="155"/>
    </w:p>
    <w:p w:rsidR="00986B7E" w:rsidRPr="00986B7E" w:rsidRDefault="00986B7E" w:rsidP="00986B7E">
      <w:pPr>
        <w:spacing w:line="240" w:lineRule="auto"/>
        <w:ind w:left="720" w:hanging="720"/>
        <w:jc w:val="both"/>
        <w:rPr>
          <w:rFonts w:ascii="Times New Roman" w:hAnsi="Times New Roman" w:cs="Times New Roman"/>
          <w:noProof/>
        </w:rPr>
      </w:pPr>
      <w:bookmarkStart w:id="156" w:name="_ENREF_5"/>
      <w:r w:rsidRPr="00986B7E">
        <w:rPr>
          <w:rFonts w:ascii="Times New Roman" w:hAnsi="Times New Roman" w:cs="Times New Roman"/>
          <w:noProof/>
        </w:rPr>
        <w:t xml:space="preserve">ASTM Standard D2435 (2011). "Standard Test Methods for One-Dimensional Consolidation Properties of Soils Using Incremental Loading." ASTM International, West Conshohocken, PA, 2011, </w:t>
      </w:r>
      <w:hyperlink r:id="rId120" w:history="1">
        <w:r w:rsidRPr="00986B7E">
          <w:rPr>
            <w:rStyle w:val="Hyperlink"/>
            <w:rFonts w:ascii="Times New Roman" w:hAnsi="Times New Roman" w:cs="Times New Roman"/>
            <w:noProof/>
          </w:rPr>
          <w:t>www.astm.org</w:t>
        </w:r>
      </w:hyperlink>
      <w:r w:rsidRPr="00986B7E">
        <w:rPr>
          <w:rFonts w:ascii="Times New Roman" w:hAnsi="Times New Roman" w:cs="Times New Roman"/>
          <w:noProof/>
        </w:rPr>
        <w:t>.</w:t>
      </w:r>
      <w:bookmarkEnd w:id="156"/>
    </w:p>
    <w:p w:rsidR="00986B7E" w:rsidRPr="00986B7E" w:rsidRDefault="00986B7E" w:rsidP="00986B7E">
      <w:pPr>
        <w:spacing w:line="240" w:lineRule="auto"/>
        <w:ind w:left="720" w:hanging="720"/>
        <w:jc w:val="both"/>
        <w:rPr>
          <w:rFonts w:ascii="Times New Roman" w:hAnsi="Times New Roman" w:cs="Times New Roman"/>
          <w:noProof/>
        </w:rPr>
      </w:pPr>
      <w:bookmarkStart w:id="157" w:name="_ENREF_6"/>
      <w:r w:rsidRPr="00986B7E">
        <w:rPr>
          <w:rFonts w:ascii="Times New Roman" w:hAnsi="Times New Roman" w:cs="Times New Roman"/>
          <w:noProof/>
        </w:rPr>
        <w:t xml:space="preserve">ASTM Standard D3080 (2011). "Standard Test Method for Direct Shear Test of Soils Under Consolidated Drained Conditions." ASTM International, West Conshohocken, PA, 2011, </w:t>
      </w:r>
      <w:hyperlink r:id="rId121" w:history="1">
        <w:r w:rsidRPr="00986B7E">
          <w:rPr>
            <w:rStyle w:val="Hyperlink"/>
            <w:rFonts w:ascii="Times New Roman" w:hAnsi="Times New Roman" w:cs="Times New Roman"/>
            <w:noProof/>
          </w:rPr>
          <w:t>www.astm.org</w:t>
        </w:r>
      </w:hyperlink>
      <w:r w:rsidRPr="00986B7E">
        <w:rPr>
          <w:rFonts w:ascii="Times New Roman" w:hAnsi="Times New Roman" w:cs="Times New Roman"/>
          <w:noProof/>
        </w:rPr>
        <w:t>.</w:t>
      </w:r>
      <w:bookmarkEnd w:id="157"/>
    </w:p>
    <w:p w:rsidR="00986B7E" w:rsidRPr="00986B7E" w:rsidRDefault="00986B7E" w:rsidP="00986B7E">
      <w:pPr>
        <w:spacing w:line="240" w:lineRule="auto"/>
        <w:ind w:left="720" w:hanging="720"/>
        <w:jc w:val="both"/>
        <w:rPr>
          <w:rFonts w:ascii="Times New Roman" w:hAnsi="Times New Roman" w:cs="Times New Roman"/>
          <w:noProof/>
        </w:rPr>
      </w:pPr>
      <w:bookmarkStart w:id="158" w:name="_ENREF_7"/>
      <w:r w:rsidRPr="00986B7E">
        <w:rPr>
          <w:rFonts w:ascii="Times New Roman" w:hAnsi="Times New Roman" w:cs="Times New Roman"/>
          <w:noProof/>
        </w:rPr>
        <w:t xml:space="preserve">Bailey, S. W. (1993). "Review of the Structural Relationships of the Kaolin Minerals." </w:t>
      </w:r>
      <w:r w:rsidRPr="00986B7E">
        <w:rPr>
          <w:rFonts w:ascii="Times New Roman" w:hAnsi="Times New Roman" w:cs="Times New Roman"/>
          <w:i/>
          <w:noProof/>
        </w:rPr>
        <w:t>Kaolin Genesis and Utilization: A Collection of Papers Presented at the Keller '90 Kaolin Symposium</w:t>
      </w:r>
      <w:r w:rsidRPr="00986B7E">
        <w:rPr>
          <w:rFonts w:ascii="Times New Roman" w:hAnsi="Times New Roman" w:cs="Times New Roman"/>
          <w:noProof/>
        </w:rPr>
        <w:t>, H. H. Murray, W. M. Bundy, and C. C. Harvey, eds., The Clay Minerals Society, Boulder.</w:t>
      </w:r>
      <w:bookmarkEnd w:id="158"/>
    </w:p>
    <w:p w:rsidR="00986B7E" w:rsidRPr="00986B7E" w:rsidRDefault="00986B7E" w:rsidP="00986B7E">
      <w:pPr>
        <w:spacing w:line="240" w:lineRule="auto"/>
        <w:ind w:left="720" w:hanging="720"/>
        <w:jc w:val="both"/>
        <w:rPr>
          <w:rFonts w:ascii="Times New Roman" w:hAnsi="Times New Roman" w:cs="Times New Roman"/>
          <w:noProof/>
        </w:rPr>
      </w:pPr>
      <w:bookmarkStart w:id="159" w:name="_ENREF_8"/>
      <w:r w:rsidRPr="00986B7E">
        <w:rPr>
          <w:rFonts w:ascii="Times New Roman" w:hAnsi="Times New Roman" w:cs="Times New Roman"/>
          <w:noProof/>
        </w:rPr>
        <w:t>Barak, P., and Nater, E. A. (2003). "The Virtual Museum of Minerals and Molecules." &lt;</w:t>
      </w:r>
      <w:hyperlink r:id="rId122" w:history="1">
        <w:r w:rsidRPr="00986B7E">
          <w:rPr>
            <w:rStyle w:val="Hyperlink"/>
            <w:rFonts w:ascii="Times New Roman" w:hAnsi="Times New Roman" w:cs="Times New Roman"/>
            <w:noProof/>
          </w:rPr>
          <w:t>http://virtual-museum.soils.wisc.edu/index.html&gt;</w:t>
        </w:r>
      </w:hyperlink>
      <w:r w:rsidRPr="00986B7E">
        <w:rPr>
          <w:rFonts w:ascii="Times New Roman" w:hAnsi="Times New Roman" w:cs="Times New Roman"/>
          <w:noProof/>
        </w:rPr>
        <w:t>. (Feb. 11, 2013).</w:t>
      </w:r>
      <w:bookmarkEnd w:id="159"/>
    </w:p>
    <w:p w:rsidR="00986B7E" w:rsidRPr="00986B7E" w:rsidRDefault="00986B7E" w:rsidP="00986B7E">
      <w:pPr>
        <w:spacing w:line="240" w:lineRule="auto"/>
        <w:ind w:left="720" w:hanging="720"/>
        <w:jc w:val="both"/>
        <w:rPr>
          <w:rFonts w:ascii="Times New Roman" w:hAnsi="Times New Roman" w:cs="Times New Roman"/>
          <w:noProof/>
        </w:rPr>
      </w:pPr>
      <w:bookmarkStart w:id="160" w:name="_ENREF_9"/>
      <w:r w:rsidRPr="00986B7E">
        <w:rPr>
          <w:rFonts w:ascii="Times New Roman" w:hAnsi="Times New Roman" w:cs="Times New Roman"/>
          <w:noProof/>
        </w:rPr>
        <w:t xml:space="preserve">Berend, I., Cases, J.-M., Francois, M., Uriot, J.-P., Michot, L., Masion, A., and Thomas, F. (1995). "Mechanism of Adsorption and Desorption of Water Vapor by Homoionic Montmorillonites: 2. The Li+, Na+, K+, Rb+, and Cs+-Exchanged Forms." </w:t>
      </w:r>
      <w:r w:rsidRPr="00986B7E">
        <w:rPr>
          <w:rFonts w:ascii="Times New Roman" w:hAnsi="Times New Roman" w:cs="Times New Roman"/>
          <w:i/>
          <w:noProof/>
        </w:rPr>
        <w:t>Clays and Clay Minerals</w:t>
      </w:r>
      <w:r w:rsidRPr="00986B7E">
        <w:rPr>
          <w:rFonts w:ascii="Times New Roman" w:hAnsi="Times New Roman" w:cs="Times New Roman"/>
          <w:noProof/>
        </w:rPr>
        <w:t>, 43(3), 324-336.</w:t>
      </w:r>
      <w:bookmarkEnd w:id="160"/>
    </w:p>
    <w:p w:rsidR="00986B7E" w:rsidRPr="00986B7E" w:rsidRDefault="00986B7E" w:rsidP="00986B7E">
      <w:pPr>
        <w:spacing w:line="240" w:lineRule="auto"/>
        <w:ind w:left="720" w:hanging="720"/>
        <w:jc w:val="both"/>
        <w:rPr>
          <w:rFonts w:ascii="Times New Roman" w:hAnsi="Times New Roman" w:cs="Times New Roman"/>
          <w:noProof/>
        </w:rPr>
      </w:pPr>
      <w:bookmarkStart w:id="161" w:name="_ENREF_10"/>
      <w:r w:rsidRPr="00986B7E">
        <w:rPr>
          <w:rFonts w:ascii="Times New Roman" w:hAnsi="Times New Roman" w:cs="Times New Roman"/>
          <w:noProof/>
        </w:rPr>
        <w:t xml:space="preserve">Besra, L., Sengupta, D. K., Roy, S. K., and Ay, P. (2002). "Flocculation and Dewatering of Kaolin Suspensions in the Presence of Polyacrylamide and Surfactants." </w:t>
      </w:r>
      <w:r w:rsidRPr="00986B7E">
        <w:rPr>
          <w:rFonts w:ascii="Times New Roman" w:hAnsi="Times New Roman" w:cs="Times New Roman"/>
          <w:i/>
          <w:noProof/>
        </w:rPr>
        <w:t>International Journal of Mineral Processing</w:t>
      </w:r>
      <w:r w:rsidRPr="00986B7E">
        <w:rPr>
          <w:rFonts w:ascii="Times New Roman" w:hAnsi="Times New Roman" w:cs="Times New Roman"/>
          <w:noProof/>
        </w:rPr>
        <w:t>, 66(1–4), 203-232.</w:t>
      </w:r>
      <w:bookmarkEnd w:id="161"/>
    </w:p>
    <w:p w:rsidR="00986B7E" w:rsidRPr="00986B7E" w:rsidRDefault="00986B7E" w:rsidP="00986B7E">
      <w:pPr>
        <w:spacing w:line="240" w:lineRule="auto"/>
        <w:ind w:left="720" w:hanging="720"/>
        <w:jc w:val="both"/>
        <w:rPr>
          <w:rFonts w:ascii="Times New Roman" w:hAnsi="Times New Roman" w:cs="Times New Roman"/>
          <w:noProof/>
        </w:rPr>
      </w:pPr>
      <w:bookmarkStart w:id="162" w:name="_ENREF_11"/>
      <w:r w:rsidRPr="00986B7E">
        <w:rPr>
          <w:rFonts w:ascii="Times New Roman" w:hAnsi="Times New Roman" w:cs="Times New Roman"/>
          <w:noProof/>
        </w:rPr>
        <w:t xml:space="preserve">Borden, D., and Giese, R. (2001). "Baseline Studies of the Clay Minerals Society Source Clays: Cation Exchange Capacity Measurements by the Ammonia-Electrode Method." </w:t>
      </w:r>
      <w:r w:rsidRPr="00986B7E">
        <w:rPr>
          <w:rFonts w:ascii="Times New Roman" w:hAnsi="Times New Roman" w:cs="Times New Roman"/>
          <w:i/>
          <w:noProof/>
        </w:rPr>
        <w:t>Clays and Clay Minerals</w:t>
      </w:r>
      <w:r w:rsidRPr="00986B7E">
        <w:rPr>
          <w:rFonts w:ascii="Times New Roman" w:hAnsi="Times New Roman" w:cs="Times New Roman"/>
          <w:noProof/>
        </w:rPr>
        <w:t>, 49(5), 444-445.</w:t>
      </w:r>
      <w:bookmarkEnd w:id="162"/>
    </w:p>
    <w:p w:rsidR="00986B7E" w:rsidRPr="00986B7E" w:rsidRDefault="00986B7E" w:rsidP="00986B7E">
      <w:pPr>
        <w:spacing w:line="240" w:lineRule="auto"/>
        <w:ind w:left="720" w:hanging="720"/>
        <w:jc w:val="both"/>
        <w:rPr>
          <w:rFonts w:ascii="Times New Roman" w:hAnsi="Times New Roman" w:cs="Times New Roman"/>
          <w:noProof/>
        </w:rPr>
      </w:pPr>
      <w:bookmarkStart w:id="163" w:name="_ENREF_12"/>
      <w:r w:rsidRPr="00986B7E">
        <w:rPr>
          <w:rFonts w:ascii="Times New Roman" w:hAnsi="Times New Roman" w:cs="Times New Roman"/>
          <w:noProof/>
        </w:rPr>
        <w:t xml:space="preserve">Brandrup, J., and Immergut, E. H. (1989). </w:t>
      </w:r>
      <w:r w:rsidRPr="00986B7E">
        <w:rPr>
          <w:rFonts w:ascii="Times New Roman" w:hAnsi="Times New Roman" w:cs="Times New Roman"/>
          <w:i/>
          <w:noProof/>
        </w:rPr>
        <w:t>Polymer Handbook</w:t>
      </w:r>
      <w:r w:rsidRPr="00986B7E">
        <w:rPr>
          <w:rFonts w:ascii="Times New Roman" w:hAnsi="Times New Roman" w:cs="Times New Roman"/>
          <w:noProof/>
        </w:rPr>
        <w:t>, Wiley, New York.</w:t>
      </w:r>
      <w:bookmarkEnd w:id="163"/>
    </w:p>
    <w:p w:rsidR="00986B7E" w:rsidRPr="00986B7E" w:rsidRDefault="00986B7E" w:rsidP="00986B7E">
      <w:pPr>
        <w:spacing w:line="240" w:lineRule="auto"/>
        <w:ind w:left="720" w:hanging="720"/>
        <w:jc w:val="both"/>
        <w:rPr>
          <w:rFonts w:ascii="Times New Roman" w:hAnsi="Times New Roman" w:cs="Times New Roman"/>
          <w:noProof/>
        </w:rPr>
      </w:pPr>
      <w:bookmarkStart w:id="164" w:name="_ENREF_13"/>
      <w:r w:rsidRPr="00986B7E">
        <w:rPr>
          <w:rFonts w:ascii="Times New Roman" w:hAnsi="Times New Roman" w:cs="Times New Roman"/>
          <w:noProof/>
        </w:rPr>
        <w:t xml:space="preserve">Brindley, G. W., and Brown, G. (1980). </w:t>
      </w:r>
      <w:r w:rsidRPr="00986B7E">
        <w:rPr>
          <w:rFonts w:ascii="Times New Roman" w:hAnsi="Times New Roman" w:cs="Times New Roman"/>
          <w:i/>
          <w:noProof/>
        </w:rPr>
        <w:t>Crystal Structures of Clay Minerals and Their X-ray Identification</w:t>
      </w:r>
      <w:r w:rsidRPr="00986B7E">
        <w:rPr>
          <w:rFonts w:ascii="Times New Roman" w:hAnsi="Times New Roman" w:cs="Times New Roman"/>
          <w:noProof/>
        </w:rPr>
        <w:t>, Mineralogical Society, London.</w:t>
      </w:r>
      <w:bookmarkEnd w:id="164"/>
    </w:p>
    <w:p w:rsidR="00986B7E" w:rsidRPr="00986B7E" w:rsidRDefault="00986B7E" w:rsidP="00986B7E">
      <w:pPr>
        <w:spacing w:line="240" w:lineRule="auto"/>
        <w:ind w:left="720" w:hanging="720"/>
        <w:jc w:val="both"/>
        <w:rPr>
          <w:rFonts w:ascii="Times New Roman" w:hAnsi="Times New Roman" w:cs="Times New Roman"/>
          <w:noProof/>
        </w:rPr>
      </w:pPr>
      <w:bookmarkStart w:id="165" w:name="_ENREF_14"/>
      <w:r w:rsidRPr="00986B7E">
        <w:rPr>
          <w:rFonts w:ascii="Times New Roman" w:hAnsi="Times New Roman" w:cs="Times New Roman"/>
          <w:noProof/>
        </w:rPr>
        <w:t xml:space="preserve">Brown, G., and Nadeau, P. (1984). "Crystal Structures of Clay Minerals and Related Phyllosilicates [and Discussion]." </w:t>
      </w:r>
      <w:r w:rsidRPr="00986B7E">
        <w:rPr>
          <w:rFonts w:ascii="Times New Roman" w:hAnsi="Times New Roman" w:cs="Times New Roman"/>
          <w:i/>
          <w:noProof/>
        </w:rPr>
        <w:t>Philosophical Transactions of the Royal Society of London. Series A, Mathematical and Physical Sciences</w:t>
      </w:r>
      <w:r w:rsidRPr="00986B7E">
        <w:rPr>
          <w:rFonts w:ascii="Times New Roman" w:hAnsi="Times New Roman" w:cs="Times New Roman"/>
          <w:noProof/>
        </w:rPr>
        <w:t>, 311(1517), 221-240.</w:t>
      </w:r>
      <w:bookmarkEnd w:id="165"/>
    </w:p>
    <w:p w:rsidR="00986B7E" w:rsidRPr="00986B7E" w:rsidRDefault="00986B7E" w:rsidP="00986B7E">
      <w:pPr>
        <w:spacing w:line="240" w:lineRule="auto"/>
        <w:ind w:left="720" w:hanging="720"/>
        <w:jc w:val="both"/>
        <w:rPr>
          <w:rFonts w:ascii="Times New Roman" w:hAnsi="Times New Roman" w:cs="Times New Roman"/>
          <w:noProof/>
        </w:rPr>
      </w:pPr>
      <w:bookmarkStart w:id="166" w:name="_ENREF_15"/>
      <w:r w:rsidRPr="00986B7E">
        <w:rPr>
          <w:rFonts w:ascii="Times New Roman" w:hAnsi="Times New Roman" w:cs="Times New Roman"/>
          <w:noProof/>
        </w:rPr>
        <w:t xml:space="preserve">Budhu, </w:t>
      </w:r>
      <w:r w:rsidRPr="00986B7E">
        <w:rPr>
          <w:rFonts w:ascii="Times New Roman" w:hAnsi="Times New Roman" w:cs="Times New Roman"/>
          <w:noProof/>
        </w:rPr>
        <w:lastRenderedPageBreak/>
        <w:t xml:space="preserve">M. (2011). </w:t>
      </w:r>
      <w:r w:rsidRPr="00986B7E">
        <w:rPr>
          <w:rFonts w:ascii="Times New Roman" w:hAnsi="Times New Roman" w:cs="Times New Roman"/>
          <w:i/>
          <w:noProof/>
        </w:rPr>
        <w:t>Soil Mechanics and Foundations</w:t>
      </w:r>
      <w:r w:rsidRPr="00986B7E">
        <w:rPr>
          <w:rFonts w:ascii="Times New Roman" w:hAnsi="Times New Roman" w:cs="Times New Roman"/>
          <w:noProof/>
        </w:rPr>
        <w:t>, John Wiley &amp; Sons, New Jersey.</w:t>
      </w:r>
      <w:bookmarkEnd w:id="166"/>
    </w:p>
    <w:p w:rsidR="00986B7E" w:rsidRPr="00986B7E" w:rsidRDefault="00986B7E" w:rsidP="00986B7E">
      <w:pPr>
        <w:spacing w:line="240" w:lineRule="auto"/>
        <w:ind w:left="720" w:hanging="720"/>
        <w:jc w:val="both"/>
        <w:rPr>
          <w:rFonts w:ascii="Times New Roman" w:hAnsi="Times New Roman" w:cs="Times New Roman"/>
          <w:noProof/>
        </w:rPr>
      </w:pPr>
      <w:bookmarkStart w:id="167" w:name="_ENREF_16"/>
      <w:r w:rsidRPr="00986B7E">
        <w:rPr>
          <w:rFonts w:ascii="Times New Roman" w:hAnsi="Times New Roman" w:cs="Times New Roman"/>
          <w:noProof/>
        </w:rPr>
        <w:t xml:space="preserve">Chang, F.-R. C., Skipper, N. T., and Sposito, G. (1995). "Computer Simulation of Interlayer Molecular Structure in Sodium Montmorillonite Hydrates." </w:t>
      </w:r>
      <w:r w:rsidRPr="00986B7E">
        <w:rPr>
          <w:rFonts w:ascii="Times New Roman" w:hAnsi="Times New Roman" w:cs="Times New Roman"/>
          <w:i/>
          <w:noProof/>
        </w:rPr>
        <w:t>Langmuir</w:t>
      </w:r>
      <w:r w:rsidRPr="00986B7E">
        <w:rPr>
          <w:rFonts w:ascii="Times New Roman" w:hAnsi="Times New Roman" w:cs="Times New Roman"/>
          <w:noProof/>
        </w:rPr>
        <w:t>, 11(7), 2734-2741.</w:t>
      </w:r>
      <w:bookmarkEnd w:id="167"/>
    </w:p>
    <w:p w:rsidR="00986B7E" w:rsidRPr="00986B7E" w:rsidRDefault="00986B7E" w:rsidP="00986B7E">
      <w:pPr>
        <w:spacing w:line="240" w:lineRule="auto"/>
        <w:ind w:left="720" w:hanging="720"/>
        <w:jc w:val="both"/>
        <w:rPr>
          <w:rFonts w:ascii="Times New Roman" w:hAnsi="Times New Roman" w:cs="Times New Roman"/>
          <w:noProof/>
        </w:rPr>
      </w:pPr>
      <w:bookmarkStart w:id="168" w:name="_ENREF_17"/>
      <w:r w:rsidRPr="00986B7E">
        <w:rPr>
          <w:rFonts w:ascii="Times New Roman" w:hAnsi="Times New Roman" w:cs="Times New Roman"/>
          <w:noProof/>
        </w:rPr>
        <w:t xml:space="preserve">Chen, J., Anandarajah, A., and Inyang, H. (2000). "Pore Fluid Properties and Compressibility of Kaolinite." </w:t>
      </w:r>
      <w:r w:rsidRPr="00986B7E">
        <w:rPr>
          <w:rFonts w:ascii="Times New Roman" w:hAnsi="Times New Roman" w:cs="Times New Roman"/>
          <w:i/>
          <w:noProof/>
        </w:rPr>
        <w:t>Journal of Geotechnical and Geoenvironmental Engineering</w:t>
      </w:r>
      <w:r w:rsidRPr="00986B7E">
        <w:rPr>
          <w:rFonts w:ascii="Times New Roman" w:hAnsi="Times New Roman" w:cs="Times New Roman"/>
          <w:noProof/>
        </w:rPr>
        <w:t>, 126(9), 798-807.</w:t>
      </w:r>
      <w:bookmarkEnd w:id="168"/>
    </w:p>
    <w:p w:rsidR="00986B7E" w:rsidRPr="00986B7E" w:rsidRDefault="00986B7E" w:rsidP="00986B7E">
      <w:pPr>
        <w:spacing w:line="240" w:lineRule="auto"/>
        <w:ind w:left="720" w:hanging="720"/>
        <w:jc w:val="both"/>
        <w:rPr>
          <w:rFonts w:ascii="Times New Roman" w:hAnsi="Times New Roman" w:cs="Times New Roman"/>
          <w:noProof/>
        </w:rPr>
      </w:pPr>
      <w:bookmarkStart w:id="169" w:name="_ENREF_18"/>
      <w:r w:rsidRPr="00986B7E">
        <w:rPr>
          <w:rFonts w:ascii="Times New Roman" w:hAnsi="Times New Roman" w:cs="Times New Roman"/>
          <w:noProof/>
        </w:rPr>
        <w:t xml:space="preserve">Coduto, D. P. (1999). </w:t>
      </w:r>
      <w:r w:rsidRPr="00986B7E">
        <w:rPr>
          <w:rFonts w:ascii="Times New Roman" w:hAnsi="Times New Roman" w:cs="Times New Roman"/>
          <w:i/>
          <w:noProof/>
        </w:rPr>
        <w:t>Geotechnical Engineering</w:t>
      </w:r>
      <w:r w:rsidRPr="00986B7E">
        <w:rPr>
          <w:rFonts w:ascii="Times New Roman" w:hAnsi="Times New Roman" w:cs="Times New Roman"/>
          <w:noProof/>
        </w:rPr>
        <w:t>, Prentice Hall, New Jersey.</w:t>
      </w:r>
      <w:bookmarkEnd w:id="169"/>
    </w:p>
    <w:p w:rsidR="00986B7E" w:rsidRPr="00986B7E" w:rsidRDefault="00986B7E" w:rsidP="00986B7E">
      <w:pPr>
        <w:spacing w:line="240" w:lineRule="auto"/>
        <w:ind w:left="720" w:hanging="720"/>
        <w:jc w:val="both"/>
        <w:rPr>
          <w:rFonts w:ascii="Times New Roman" w:hAnsi="Times New Roman" w:cs="Times New Roman"/>
          <w:noProof/>
        </w:rPr>
      </w:pPr>
      <w:bookmarkStart w:id="170" w:name="_ENREF_19"/>
      <w:r w:rsidRPr="00986B7E">
        <w:rPr>
          <w:rFonts w:ascii="Times New Roman" w:hAnsi="Times New Roman" w:cs="Times New Roman"/>
          <w:noProof/>
        </w:rPr>
        <w:t xml:space="preserve">Day, S. R., O'Hannesin, S. F., and Marsden, L. (1999). "Geotechnical Techniques for the Construction of Reactive Barriers." </w:t>
      </w:r>
      <w:r w:rsidRPr="00986B7E">
        <w:rPr>
          <w:rFonts w:ascii="Times New Roman" w:hAnsi="Times New Roman" w:cs="Times New Roman"/>
          <w:i/>
          <w:noProof/>
        </w:rPr>
        <w:t>Journal of Hazardous Materials</w:t>
      </w:r>
      <w:r w:rsidRPr="00986B7E">
        <w:rPr>
          <w:rFonts w:ascii="Times New Roman" w:hAnsi="Times New Roman" w:cs="Times New Roman"/>
          <w:noProof/>
        </w:rPr>
        <w:t>, 67(3), 285-297.</w:t>
      </w:r>
      <w:bookmarkEnd w:id="170"/>
    </w:p>
    <w:p w:rsidR="00986B7E" w:rsidRPr="00986B7E" w:rsidRDefault="00986B7E" w:rsidP="00986B7E">
      <w:pPr>
        <w:spacing w:line="240" w:lineRule="auto"/>
        <w:ind w:left="720" w:hanging="720"/>
        <w:jc w:val="both"/>
        <w:rPr>
          <w:rFonts w:ascii="Times New Roman" w:hAnsi="Times New Roman" w:cs="Times New Roman"/>
          <w:noProof/>
        </w:rPr>
      </w:pPr>
      <w:bookmarkStart w:id="171" w:name="_ENREF_20"/>
      <w:r w:rsidRPr="00986B7E">
        <w:rPr>
          <w:rFonts w:ascii="Times New Roman" w:hAnsi="Times New Roman" w:cs="Times New Roman"/>
          <w:noProof/>
        </w:rPr>
        <w:t xml:space="preserve">Deng, Y., Dixon, J. B., White, G. N., Loeppert, R. H., and Juo, A. S. R. (2006). "Bonding Between Polyacrylamide and Smectite." </w:t>
      </w:r>
      <w:r w:rsidRPr="00986B7E">
        <w:rPr>
          <w:rFonts w:ascii="Times New Roman" w:hAnsi="Times New Roman" w:cs="Times New Roman"/>
          <w:i/>
          <w:noProof/>
        </w:rPr>
        <w:t>Colloids and Surfaces A: Physicochemical and Engineering Aspects</w:t>
      </w:r>
      <w:r w:rsidRPr="00986B7E">
        <w:rPr>
          <w:rFonts w:ascii="Times New Roman" w:hAnsi="Times New Roman" w:cs="Times New Roman"/>
          <w:noProof/>
        </w:rPr>
        <w:t>, 281(1–3), 82-91.</w:t>
      </w:r>
      <w:bookmarkEnd w:id="171"/>
    </w:p>
    <w:p w:rsidR="00986B7E" w:rsidRPr="00986B7E" w:rsidRDefault="00986B7E" w:rsidP="00986B7E">
      <w:pPr>
        <w:spacing w:line="240" w:lineRule="auto"/>
        <w:ind w:left="720" w:hanging="720"/>
        <w:jc w:val="both"/>
        <w:rPr>
          <w:rFonts w:ascii="Times New Roman" w:hAnsi="Times New Roman" w:cs="Times New Roman"/>
          <w:noProof/>
        </w:rPr>
      </w:pPr>
      <w:bookmarkStart w:id="172" w:name="_ENREF_21"/>
      <w:r w:rsidRPr="00986B7E">
        <w:rPr>
          <w:rFonts w:ascii="Times New Roman" w:hAnsi="Times New Roman" w:cs="Times New Roman"/>
          <w:noProof/>
        </w:rPr>
        <w:t xml:space="preserve">Di Maio, C., Hueckel, T., and Loret, B. (2002). </w:t>
      </w:r>
      <w:r w:rsidRPr="00986B7E">
        <w:rPr>
          <w:rFonts w:ascii="Times New Roman" w:hAnsi="Times New Roman" w:cs="Times New Roman"/>
          <w:i/>
          <w:noProof/>
        </w:rPr>
        <w:t>Chemo-Mechanical Coupling in Clays: From Nano-scale to Engineering Applications</w:t>
      </w:r>
      <w:r w:rsidRPr="00986B7E">
        <w:rPr>
          <w:rFonts w:ascii="Times New Roman" w:hAnsi="Times New Roman" w:cs="Times New Roman"/>
          <w:noProof/>
        </w:rPr>
        <w:t>, Balkema, The Netherlands.</w:t>
      </w:r>
      <w:bookmarkEnd w:id="172"/>
    </w:p>
    <w:p w:rsidR="00986B7E" w:rsidRPr="00986B7E" w:rsidRDefault="00986B7E" w:rsidP="00986B7E">
      <w:pPr>
        <w:spacing w:line="240" w:lineRule="auto"/>
        <w:ind w:left="720" w:hanging="720"/>
        <w:jc w:val="both"/>
        <w:rPr>
          <w:rFonts w:ascii="Times New Roman" w:hAnsi="Times New Roman" w:cs="Times New Roman"/>
          <w:noProof/>
        </w:rPr>
      </w:pPr>
      <w:bookmarkStart w:id="173" w:name="_ENREF_22"/>
      <w:r w:rsidRPr="00986B7E">
        <w:rPr>
          <w:rFonts w:ascii="Times New Roman" w:hAnsi="Times New Roman" w:cs="Times New Roman"/>
          <w:noProof/>
        </w:rPr>
        <w:t xml:space="preserve">Douillard, J. M., Salles, F., Devautour-Vinot, S., Manteghetti, A., and Henry, M. (2007). "Study of the Surface Energy of Montmorillonite Using PACHA Formalism." </w:t>
      </w:r>
      <w:r w:rsidRPr="00986B7E">
        <w:rPr>
          <w:rFonts w:ascii="Times New Roman" w:hAnsi="Times New Roman" w:cs="Times New Roman"/>
          <w:i/>
          <w:noProof/>
        </w:rPr>
        <w:t>Journal of Colloid and Interface Science</w:t>
      </w:r>
      <w:r w:rsidRPr="00986B7E">
        <w:rPr>
          <w:rFonts w:ascii="Times New Roman" w:hAnsi="Times New Roman" w:cs="Times New Roman"/>
          <w:noProof/>
        </w:rPr>
        <w:t>, 306(1), 175-182.</w:t>
      </w:r>
      <w:bookmarkEnd w:id="173"/>
    </w:p>
    <w:p w:rsidR="00986B7E" w:rsidRPr="00986B7E" w:rsidRDefault="00986B7E" w:rsidP="00986B7E">
      <w:pPr>
        <w:spacing w:line="240" w:lineRule="auto"/>
        <w:ind w:left="720" w:hanging="720"/>
        <w:jc w:val="both"/>
        <w:rPr>
          <w:rFonts w:ascii="Times New Roman" w:hAnsi="Times New Roman" w:cs="Times New Roman"/>
          <w:noProof/>
        </w:rPr>
      </w:pPr>
      <w:bookmarkStart w:id="174" w:name="_ENREF_23"/>
      <w:r w:rsidRPr="00986B7E">
        <w:rPr>
          <w:rFonts w:ascii="Times New Roman" w:hAnsi="Times New Roman" w:cs="Times New Roman"/>
          <w:noProof/>
        </w:rPr>
        <w:t>Dyvik, R., and Madshus, C. "Lab Measurements of G</w:t>
      </w:r>
      <w:r w:rsidRPr="00986B7E">
        <w:rPr>
          <w:rFonts w:ascii="Times New Roman" w:hAnsi="Times New Roman" w:cs="Times New Roman"/>
          <w:noProof/>
          <w:vertAlign w:val="subscript"/>
        </w:rPr>
        <w:t>max</w:t>
      </w:r>
      <w:r w:rsidRPr="00986B7E">
        <w:rPr>
          <w:rFonts w:ascii="Times New Roman" w:hAnsi="Times New Roman" w:cs="Times New Roman"/>
          <w:noProof/>
        </w:rPr>
        <w:t xml:space="preserve"> Using Bender Elements." </w:t>
      </w:r>
      <w:r w:rsidRPr="00986B7E">
        <w:rPr>
          <w:rFonts w:ascii="Times New Roman" w:hAnsi="Times New Roman" w:cs="Times New Roman"/>
          <w:i/>
          <w:noProof/>
        </w:rPr>
        <w:t>Proc., Advances in the art of testing soils under cyclic conditions</w:t>
      </w:r>
      <w:r w:rsidRPr="00986B7E">
        <w:rPr>
          <w:rFonts w:ascii="Times New Roman" w:hAnsi="Times New Roman" w:cs="Times New Roman"/>
          <w:noProof/>
        </w:rPr>
        <w:t>, ASCE, 186-196.</w:t>
      </w:r>
      <w:bookmarkEnd w:id="174"/>
    </w:p>
    <w:p w:rsidR="00986B7E" w:rsidRPr="00986B7E" w:rsidRDefault="00986B7E" w:rsidP="00986B7E">
      <w:pPr>
        <w:spacing w:line="240" w:lineRule="auto"/>
        <w:ind w:left="720" w:hanging="720"/>
        <w:jc w:val="both"/>
        <w:rPr>
          <w:rFonts w:ascii="Times New Roman" w:hAnsi="Times New Roman" w:cs="Times New Roman"/>
          <w:noProof/>
        </w:rPr>
      </w:pPr>
      <w:bookmarkStart w:id="175" w:name="_ENREF_24"/>
      <w:r w:rsidRPr="00986B7E">
        <w:rPr>
          <w:rFonts w:ascii="Times New Roman" w:hAnsi="Times New Roman" w:cs="Times New Roman"/>
          <w:noProof/>
        </w:rPr>
        <w:t>Fernandez, A. L. (2000). "Tomographic Imaging the State of Stress." PhD Thesis, Georgia Institute of Tech., Atlanta, GA.</w:t>
      </w:r>
      <w:bookmarkEnd w:id="175"/>
    </w:p>
    <w:p w:rsidR="00986B7E" w:rsidRPr="00986B7E" w:rsidRDefault="00986B7E" w:rsidP="00986B7E">
      <w:pPr>
        <w:spacing w:line="240" w:lineRule="auto"/>
        <w:ind w:left="720" w:hanging="720"/>
        <w:jc w:val="both"/>
        <w:rPr>
          <w:rFonts w:ascii="Times New Roman" w:hAnsi="Times New Roman" w:cs="Times New Roman"/>
          <w:noProof/>
        </w:rPr>
      </w:pPr>
      <w:bookmarkStart w:id="176" w:name="_ENREF_25"/>
      <w:r w:rsidRPr="00986B7E">
        <w:rPr>
          <w:rFonts w:ascii="Times New Roman" w:hAnsi="Times New Roman" w:cs="Times New Roman"/>
          <w:noProof/>
        </w:rPr>
        <w:t xml:space="preserve">Fox, P. (2004). "Analytical Solutions for Stability of Slurry Trench." </w:t>
      </w:r>
      <w:r w:rsidRPr="00986B7E">
        <w:rPr>
          <w:rFonts w:ascii="Times New Roman" w:hAnsi="Times New Roman" w:cs="Times New Roman"/>
          <w:i/>
          <w:noProof/>
        </w:rPr>
        <w:t>Journal of Geotechnical and Geoenvironmental Engineering</w:t>
      </w:r>
      <w:r w:rsidRPr="00986B7E">
        <w:rPr>
          <w:rFonts w:ascii="Times New Roman" w:hAnsi="Times New Roman" w:cs="Times New Roman"/>
          <w:noProof/>
        </w:rPr>
        <w:t>, 130(7), 749-758.</w:t>
      </w:r>
      <w:bookmarkEnd w:id="176"/>
    </w:p>
    <w:p w:rsidR="00986B7E" w:rsidRPr="00986B7E" w:rsidRDefault="00986B7E" w:rsidP="00986B7E">
      <w:pPr>
        <w:spacing w:line="240" w:lineRule="auto"/>
        <w:ind w:left="720" w:hanging="720"/>
        <w:jc w:val="both"/>
        <w:rPr>
          <w:rFonts w:ascii="Times New Roman" w:hAnsi="Times New Roman" w:cs="Times New Roman"/>
          <w:noProof/>
        </w:rPr>
      </w:pPr>
      <w:bookmarkStart w:id="177" w:name="_ENREF_26"/>
      <w:r w:rsidRPr="00986B7E">
        <w:rPr>
          <w:rFonts w:ascii="Times New Roman" w:hAnsi="Times New Roman" w:cs="Times New Roman"/>
          <w:noProof/>
        </w:rPr>
        <w:t xml:space="preserve">Fu, X., and Qutubuddin, S. (2001). "Polymer–Clay Nanocomposites: Exfoliation of Organophilic Montmorillonite Nanolayers in Polystyrene." </w:t>
      </w:r>
      <w:r w:rsidRPr="00986B7E">
        <w:rPr>
          <w:rFonts w:ascii="Times New Roman" w:hAnsi="Times New Roman" w:cs="Times New Roman"/>
          <w:i/>
          <w:noProof/>
        </w:rPr>
        <w:t>Polymer</w:t>
      </w:r>
      <w:r w:rsidRPr="00986B7E">
        <w:rPr>
          <w:rFonts w:ascii="Times New Roman" w:hAnsi="Times New Roman" w:cs="Times New Roman"/>
          <w:noProof/>
        </w:rPr>
        <w:t>, 42(2), 807-813.</w:t>
      </w:r>
      <w:bookmarkEnd w:id="177"/>
    </w:p>
    <w:p w:rsidR="00986B7E" w:rsidRPr="00986B7E" w:rsidRDefault="00986B7E" w:rsidP="00986B7E">
      <w:pPr>
        <w:spacing w:line="240" w:lineRule="auto"/>
        <w:ind w:left="720" w:hanging="720"/>
        <w:jc w:val="both"/>
        <w:rPr>
          <w:rFonts w:ascii="Times New Roman" w:hAnsi="Times New Roman" w:cs="Times New Roman"/>
          <w:noProof/>
        </w:rPr>
      </w:pPr>
      <w:bookmarkStart w:id="178" w:name="_ENREF_27"/>
      <w:r w:rsidRPr="00986B7E">
        <w:rPr>
          <w:rFonts w:ascii="Times New Roman" w:hAnsi="Times New Roman" w:cs="Times New Roman"/>
          <w:noProof/>
        </w:rPr>
        <w:t xml:space="preserve">Gajo, A., and Maines, M. (2007). </w:t>
      </w:r>
      <w:r w:rsidRPr="00986B7E">
        <w:rPr>
          <w:rFonts w:ascii="Times New Roman" w:hAnsi="Times New Roman" w:cs="Times New Roman"/>
          <w:i/>
          <w:noProof/>
        </w:rPr>
        <w:t>Mechanical Effects of Aqueous Solutions of Inorganic Acids and Bases on a Natural Active Clay</w:t>
      </w:r>
      <w:r w:rsidRPr="00986B7E">
        <w:rPr>
          <w:rFonts w:ascii="Times New Roman" w:hAnsi="Times New Roman" w:cs="Times New Roman"/>
          <w:noProof/>
        </w:rPr>
        <w:t>, Telford, London.</w:t>
      </w:r>
      <w:bookmarkEnd w:id="178"/>
    </w:p>
    <w:p w:rsidR="00986B7E" w:rsidRPr="00986B7E" w:rsidRDefault="00986B7E" w:rsidP="00986B7E">
      <w:pPr>
        <w:spacing w:line="240" w:lineRule="auto"/>
        <w:ind w:left="720" w:hanging="720"/>
        <w:jc w:val="both"/>
        <w:rPr>
          <w:rFonts w:ascii="Times New Roman" w:hAnsi="Times New Roman" w:cs="Times New Roman"/>
          <w:noProof/>
        </w:rPr>
      </w:pPr>
      <w:bookmarkStart w:id="179" w:name="_ENREF_28"/>
      <w:r w:rsidRPr="00986B7E">
        <w:rPr>
          <w:rFonts w:ascii="Times New Roman" w:hAnsi="Times New Roman" w:cs="Times New Roman"/>
          <w:noProof/>
        </w:rPr>
        <w:t xml:space="preserve">Gao, D., and Heimann, R. B. (1993). "Structure and Mechanical Properties of Superabsorbent Poly(acrylamide)-montmorillonite Composite Hydrogels." </w:t>
      </w:r>
      <w:r w:rsidRPr="00986B7E">
        <w:rPr>
          <w:rFonts w:ascii="Times New Roman" w:hAnsi="Times New Roman" w:cs="Times New Roman"/>
          <w:i/>
          <w:noProof/>
        </w:rPr>
        <w:t>Polymer Gels and Networks</w:t>
      </w:r>
      <w:r w:rsidRPr="00986B7E">
        <w:rPr>
          <w:rFonts w:ascii="Times New Roman" w:hAnsi="Times New Roman" w:cs="Times New Roman"/>
          <w:noProof/>
        </w:rPr>
        <w:t>, 1(4), 225-246.</w:t>
      </w:r>
      <w:bookmarkEnd w:id="179"/>
    </w:p>
    <w:p w:rsidR="00986B7E" w:rsidRPr="00986B7E" w:rsidRDefault="00986B7E" w:rsidP="00986B7E">
      <w:pPr>
        <w:spacing w:line="240" w:lineRule="auto"/>
        <w:ind w:left="720" w:hanging="720"/>
        <w:jc w:val="both"/>
        <w:rPr>
          <w:rFonts w:ascii="Times New Roman" w:hAnsi="Times New Roman" w:cs="Times New Roman"/>
          <w:noProof/>
        </w:rPr>
      </w:pPr>
      <w:bookmarkStart w:id="180" w:name="_ENREF_29"/>
      <w:r w:rsidRPr="00986B7E">
        <w:rPr>
          <w:rFonts w:ascii="Times New Roman" w:hAnsi="Times New Roman" w:cs="Times New Roman"/>
          <w:noProof/>
        </w:rPr>
        <w:t xml:space="preserve">Giannelis, E. P., Krishnamoorti, R., and Manias, E. (1999). "Polymer-Silicate Nanocomposites: Model Systems for Confined Polymers and Polymer Brushes." </w:t>
      </w:r>
      <w:r w:rsidRPr="00986B7E">
        <w:rPr>
          <w:rFonts w:ascii="Times New Roman" w:hAnsi="Times New Roman" w:cs="Times New Roman"/>
          <w:i/>
          <w:noProof/>
        </w:rPr>
        <w:t>Polymers in Confined Environments</w:t>
      </w:r>
      <w:r w:rsidRPr="00986B7E">
        <w:rPr>
          <w:rFonts w:ascii="Times New Roman" w:hAnsi="Times New Roman" w:cs="Times New Roman"/>
          <w:noProof/>
        </w:rPr>
        <w:t>, S. Granick, K. Binder, P. G. Gennes, E. P. Giannelis, G. S. Grest, H. Hervet, R. Krishnamoorti, L. Léger, E. Manias, E. Raphaël, and S. Q. Wang, eds., Springer, Berlin, 107-147.</w:t>
      </w:r>
      <w:bookmarkEnd w:id="180"/>
    </w:p>
    <w:p w:rsidR="00986B7E" w:rsidRPr="00986B7E" w:rsidRDefault="00986B7E" w:rsidP="00986B7E">
      <w:pPr>
        <w:spacing w:line="240" w:lineRule="auto"/>
        <w:ind w:left="720" w:hanging="720"/>
        <w:jc w:val="both"/>
        <w:rPr>
          <w:rFonts w:ascii="Times New Roman" w:hAnsi="Times New Roman" w:cs="Times New Roman"/>
          <w:noProof/>
        </w:rPr>
      </w:pPr>
      <w:bookmarkStart w:id="181" w:name="_ENREF_30"/>
      <w:r w:rsidRPr="00986B7E">
        <w:rPr>
          <w:rFonts w:ascii="Times New Roman" w:hAnsi="Times New Roman" w:cs="Times New Roman"/>
          <w:noProof/>
        </w:rPr>
        <w:t xml:space="preserve">Gregory, J. (1988). "Polymer Adsorption and Flocculation in Sheared Suspensions." </w:t>
      </w:r>
      <w:r w:rsidRPr="00986B7E">
        <w:rPr>
          <w:rFonts w:ascii="Times New Roman" w:hAnsi="Times New Roman" w:cs="Times New Roman"/>
          <w:i/>
          <w:noProof/>
        </w:rPr>
        <w:t>Colloids and Surfaces</w:t>
      </w:r>
      <w:r w:rsidRPr="00986B7E">
        <w:rPr>
          <w:rFonts w:ascii="Times New Roman" w:hAnsi="Times New Roman" w:cs="Times New Roman"/>
          <w:noProof/>
        </w:rPr>
        <w:t>, 31, 231-253.</w:t>
      </w:r>
      <w:bookmarkEnd w:id="181"/>
    </w:p>
    <w:p w:rsidR="00986B7E" w:rsidRPr="00986B7E" w:rsidRDefault="00986B7E" w:rsidP="00986B7E">
      <w:pPr>
        <w:spacing w:line="240" w:lineRule="auto"/>
        <w:ind w:left="720" w:hanging="720"/>
        <w:jc w:val="both"/>
        <w:rPr>
          <w:rFonts w:ascii="Times New Roman" w:hAnsi="Times New Roman" w:cs="Times New Roman"/>
          <w:noProof/>
        </w:rPr>
      </w:pPr>
      <w:bookmarkStart w:id="182" w:name="_ENREF_31"/>
      <w:r w:rsidRPr="00986B7E">
        <w:rPr>
          <w:rFonts w:ascii="Times New Roman" w:hAnsi="Times New Roman" w:cs="Times New Roman"/>
          <w:noProof/>
        </w:rPr>
        <w:t xml:space="preserve">Grim, R. E. (1968). </w:t>
      </w:r>
      <w:r w:rsidRPr="00986B7E">
        <w:rPr>
          <w:rFonts w:ascii="Times New Roman" w:hAnsi="Times New Roman" w:cs="Times New Roman"/>
          <w:i/>
          <w:noProof/>
        </w:rPr>
        <w:t>Clay Min</w:t>
      </w:r>
      <w:r w:rsidRPr="00986B7E">
        <w:rPr>
          <w:rFonts w:ascii="Times New Roman" w:hAnsi="Times New Roman" w:cs="Times New Roman"/>
          <w:i/>
          <w:noProof/>
        </w:rPr>
        <w:lastRenderedPageBreak/>
        <w:t>eralogy</w:t>
      </w:r>
      <w:r w:rsidRPr="00986B7E">
        <w:rPr>
          <w:rFonts w:ascii="Times New Roman" w:hAnsi="Times New Roman" w:cs="Times New Roman"/>
          <w:noProof/>
        </w:rPr>
        <w:t>, McGraw-Hill, New York.</w:t>
      </w:r>
      <w:bookmarkEnd w:id="182"/>
    </w:p>
    <w:p w:rsidR="00986B7E" w:rsidRPr="00986B7E" w:rsidRDefault="00986B7E" w:rsidP="00986B7E">
      <w:pPr>
        <w:spacing w:line="240" w:lineRule="auto"/>
        <w:ind w:left="720" w:hanging="720"/>
        <w:jc w:val="both"/>
        <w:rPr>
          <w:rFonts w:ascii="Times New Roman" w:hAnsi="Times New Roman" w:cs="Times New Roman"/>
          <w:noProof/>
        </w:rPr>
      </w:pPr>
      <w:bookmarkStart w:id="183" w:name="_ENREF_32"/>
      <w:r w:rsidRPr="00986B7E">
        <w:rPr>
          <w:rFonts w:ascii="Times New Roman" w:hAnsi="Times New Roman" w:cs="Times New Roman"/>
          <w:noProof/>
        </w:rPr>
        <w:t xml:space="preserve">Gudeman, L. F., and Peppas, N. A. (1995). "Preparation and Characterization of pH-Sensitive, Interpenetrating Networks of Poly(vinyl alcohol) and Poly(acrylic acid)." </w:t>
      </w:r>
      <w:r w:rsidRPr="00986B7E">
        <w:rPr>
          <w:rFonts w:ascii="Times New Roman" w:hAnsi="Times New Roman" w:cs="Times New Roman"/>
          <w:i/>
          <w:noProof/>
        </w:rPr>
        <w:t>Journal of Applied Polymer Science</w:t>
      </w:r>
      <w:r w:rsidRPr="00986B7E">
        <w:rPr>
          <w:rFonts w:ascii="Times New Roman" w:hAnsi="Times New Roman" w:cs="Times New Roman"/>
          <w:noProof/>
        </w:rPr>
        <w:t>, 55(6), 919-928.</w:t>
      </w:r>
      <w:bookmarkEnd w:id="183"/>
    </w:p>
    <w:p w:rsidR="00986B7E" w:rsidRPr="00986B7E" w:rsidRDefault="00986B7E" w:rsidP="00986B7E">
      <w:pPr>
        <w:spacing w:line="240" w:lineRule="auto"/>
        <w:ind w:left="720" w:hanging="720"/>
        <w:jc w:val="both"/>
        <w:rPr>
          <w:rFonts w:ascii="Times New Roman" w:hAnsi="Times New Roman" w:cs="Times New Roman"/>
          <w:noProof/>
        </w:rPr>
      </w:pPr>
      <w:bookmarkStart w:id="184" w:name="_ENREF_33"/>
      <w:r w:rsidRPr="00986B7E">
        <w:rPr>
          <w:rFonts w:ascii="Times New Roman" w:hAnsi="Times New Roman" w:cs="Times New Roman"/>
          <w:noProof/>
        </w:rPr>
        <w:t>Hanwell, M. D., Curtis, D. E., Lonie, D. C., Vandermeersch, T., Zurek, E., and Hutchison, G. R. 2012. Avogadro: An Open-Source Molecular Builder and Visualization Tool, version 1.1.0.</w:t>
      </w:r>
      <w:bookmarkEnd w:id="184"/>
    </w:p>
    <w:p w:rsidR="00986B7E" w:rsidRPr="00986B7E" w:rsidRDefault="00986B7E" w:rsidP="00986B7E">
      <w:pPr>
        <w:spacing w:line="240" w:lineRule="auto"/>
        <w:ind w:left="720" w:hanging="720"/>
        <w:jc w:val="both"/>
        <w:rPr>
          <w:rFonts w:ascii="Times New Roman" w:hAnsi="Times New Roman" w:cs="Times New Roman"/>
          <w:noProof/>
        </w:rPr>
      </w:pPr>
      <w:bookmarkStart w:id="185" w:name="_ENREF_34"/>
      <w:r w:rsidRPr="00986B7E">
        <w:rPr>
          <w:rFonts w:ascii="Times New Roman" w:hAnsi="Times New Roman" w:cs="Times New Roman"/>
          <w:noProof/>
        </w:rPr>
        <w:t xml:space="preserve">Hatami, F., Ghamari, A., and Rahai, A. (2012). "Investigating the Properties of Steel Shear Walls Reinforced with Carbon Fiber Polymers (CFRP)." </w:t>
      </w:r>
      <w:r w:rsidRPr="00986B7E">
        <w:rPr>
          <w:rFonts w:ascii="Times New Roman" w:hAnsi="Times New Roman" w:cs="Times New Roman"/>
          <w:i/>
          <w:noProof/>
        </w:rPr>
        <w:t>Journal of Constructional Steel Research</w:t>
      </w:r>
      <w:r w:rsidRPr="00986B7E">
        <w:rPr>
          <w:rFonts w:ascii="Times New Roman" w:hAnsi="Times New Roman" w:cs="Times New Roman"/>
          <w:noProof/>
        </w:rPr>
        <w:t>, 70, 36-42.</w:t>
      </w:r>
      <w:bookmarkEnd w:id="185"/>
    </w:p>
    <w:p w:rsidR="00986B7E" w:rsidRPr="00986B7E" w:rsidRDefault="00986B7E" w:rsidP="00986B7E">
      <w:pPr>
        <w:spacing w:line="240" w:lineRule="auto"/>
        <w:ind w:left="720" w:hanging="720"/>
        <w:jc w:val="both"/>
        <w:rPr>
          <w:rFonts w:ascii="Times New Roman" w:hAnsi="Times New Roman" w:cs="Times New Roman"/>
          <w:noProof/>
        </w:rPr>
      </w:pPr>
      <w:bookmarkStart w:id="186" w:name="_ENREF_35"/>
      <w:r w:rsidRPr="00986B7E">
        <w:rPr>
          <w:rFonts w:ascii="Times New Roman" w:hAnsi="Times New Roman" w:cs="Times New Roman"/>
          <w:noProof/>
        </w:rPr>
        <w:t xml:space="preserve">Hibbeler, R. C. (2003). </w:t>
      </w:r>
      <w:r w:rsidRPr="00986B7E">
        <w:rPr>
          <w:rFonts w:ascii="Times New Roman" w:hAnsi="Times New Roman" w:cs="Times New Roman"/>
          <w:i/>
          <w:noProof/>
        </w:rPr>
        <w:t>Mechanics of Materials</w:t>
      </w:r>
      <w:r w:rsidRPr="00986B7E">
        <w:rPr>
          <w:rFonts w:ascii="Times New Roman" w:hAnsi="Times New Roman" w:cs="Times New Roman"/>
          <w:noProof/>
        </w:rPr>
        <w:t>, Pearson Education, New Jersey.</w:t>
      </w:r>
      <w:bookmarkEnd w:id="186"/>
    </w:p>
    <w:p w:rsidR="00986B7E" w:rsidRPr="00986B7E" w:rsidRDefault="00986B7E" w:rsidP="00986B7E">
      <w:pPr>
        <w:spacing w:line="240" w:lineRule="auto"/>
        <w:ind w:left="720" w:hanging="720"/>
        <w:jc w:val="both"/>
        <w:rPr>
          <w:rFonts w:ascii="Times New Roman" w:hAnsi="Times New Roman" w:cs="Times New Roman"/>
          <w:noProof/>
        </w:rPr>
      </w:pPr>
      <w:bookmarkStart w:id="187" w:name="_ENREF_36"/>
      <w:r w:rsidRPr="00986B7E">
        <w:rPr>
          <w:rFonts w:ascii="Times New Roman" w:hAnsi="Times New Roman" w:cs="Times New Roman"/>
          <w:noProof/>
        </w:rPr>
        <w:t xml:space="preserve">Horpibulsuk, S., Yangsukkaseam, N., Chinkulkijniwat, A., and Du, Y. J. (2011). "Compressibility and Permeability of Bangkok Clay Compared with Kaolinite and Bentonite." </w:t>
      </w:r>
      <w:r w:rsidRPr="00986B7E">
        <w:rPr>
          <w:rFonts w:ascii="Times New Roman" w:hAnsi="Times New Roman" w:cs="Times New Roman"/>
          <w:i/>
          <w:noProof/>
        </w:rPr>
        <w:t>Applied Clay Science</w:t>
      </w:r>
      <w:r w:rsidRPr="00986B7E">
        <w:rPr>
          <w:rFonts w:ascii="Times New Roman" w:hAnsi="Times New Roman" w:cs="Times New Roman"/>
          <w:noProof/>
        </w:rPr>
        <w:t>, 52(1–2), 150-159.</w:t>
      </w:r>
      <w:bookmarkEnd w:id="187"/>
    </w:p>
    <w:p w:rsidR="00986B7E" w:rsidRPr="00986B7E" w:rsidRDefault="00986B7E" w:rsidP="00986B7E">
      <w:pPr>
        <w:spacing w:line="240" w:lineRule="auto"/>
        <w:ind w:left="720" w:hanging="720"/>
        <w:jc w:val="both"/>
        <w:rPr>
          <w:rFonts w:ascii="Times New Roman" w:hAnsi="Times New Roman" w:cs="Times New Roman"/>
          <w:noProof/>
        </w:rPr>
      </w:pPr>
      <w:bookmarkStart w:id="188" w:name="_ENREF_37"/>
      <w:r w:rsidRPr="00986B7E">
        <w:rPr>
          <w:rFonts w:ascii="Times New Roman" w:hAnsi="Times New Roman" w:cs="Times New Roman"/>
          <w:noProof/>
        </w:rPr>
        <w:t xml:space="preserve">Kim, S., Motyka, M. A., Palomino, A. M., and Podraza, N. J. (2012). "Conformational Effects of Adsorbed Polymer on the Swelling Behavior of Engineered Clay Minerals." </w:t>
      </w:r>
      <w:r w:rsidRPr="00986B7E">
        <w:rPr>
          <w:rFonts w:ascii="Times New Roman" w:hAnsi="Times New Roman" w:cs="Times New Roman"/>
          <w:i/>
          <w:noProof/>
        </w:rPr>
        <w:t>Clays and Clay Minerals</w:t>
      </w:r>
      <w:r w:rsidRPr="00986B7E">
        <w:rPr>
          <w:rFonts w:ascii="Times New Roman" w:hAnsi="Times New Roman" w:cs="Times New Roman"/>
          <w:noProof/>
        </w:rPr>
        <w:t>, 60(4), 363-373.</w:t>
      </w:r>
      <w:bookmarkEnd w:id="188"/>
    </w:p>
    <w:p w:rsidR="00986B7E" w:rsidRPr="00986B7E" w:rsidRDefault="00986B7E" w:rsidP="00986B7E">
      <w:pPr>
        <w:spacing w:line="240" w:lineRule="auto"/>
        <w:ind w:left="720" w:hanging="720"/>
        <w:jc w:val="both"/>
        <w:rPr>
          <w:rFonts w:ascii="Times New Roman" w:hAnsi="Times New Roman" w:cs="Times New Roman"/>
          <w:noProof/>
        </w:rPr>
      </w:pPr>
      <w:bookmarkStart w:id="189" w:name="_ENREF_38"/>
      <w:r w:rsidRPr="00986B7E">
        <w:rPr>
          <w:rFonts w:ascii="Times New Roman" w:hAnsi="Times New Roman" w:cs="Times New Roman"/>
          <w:noProof/>
        </w:rPr>
        <w:t xml:space="preserve">Kim, S., and Palomino, A. (2009). "Polyacrylamide-Treated Kaolin: A Fabric Study." </w:t>
      </w:r>
      <w:r w:rsidRPr="00986B7E">
        <w:rPr>
          <w:rFonts w:ascii="Times New Roman" w:hAnsi="Times New Roman" w:cs="Times New Roman"/>
          <w:i/>
          <w:noProof/>
        </w:rPr>
        <w:t>Applied Clay Science</w:t>
      </w:r>
      <w:r w:rsidRPr="00986B7E">
        <w:rPr>
          <w:rFonts w:ascii="Times New Roman" w:hAnsi="Times New Roman" w:cs="Times New Roman"/>
          <w:noProof/>
        </w:rPr>
        <w:t>, 45(4), 270-279.</w:t>
      </w:r>
      <w:bookmarkEnd w:id="189"/>
    </w:p>
    <w:p w:rsidR="00986B7E" w:rsidRPr="00986B7E" w:rsidRDefault="00986B7E" w:rsidP="00986B7E">
      <w:pPr>
        <w:spacing w:line="240" w:lineRule="auto"/>
        <w:ind w:left="720" w:hanging="720"/>
        <w:jc w:val="both"/>
        <w:rPr>
          <w:rFonts w:ascii="Times New Roman" w:hAnsi="Times New Roman" w:cs="Times New Roman"/>
          <w:noProof/>
        </w:rPr>
      </w:pPr>
      <w:bookmarkStart w:id="190" w:name="_ENREF_39"/>
      <w:r w:rsidRPr="00986B7E">
        <w:rPr>
          <w:rFonts w:ascii="Times New Roman" w:hAnsi="Times New Roman" w:cs="Times New Roman"/>
          <w:noProof/>
        </w:rPr>
        <w:t xml:space="preserve">Kim, S., and Palomino, A. (2011). "Factors Influencing the Synthesis of Tunable Clay-Polymer Nanocomposites using Bentonite and Polyacrylamide." </w:t>
      </w:r>
      <w:r w:rsidRPr="00986B7E">
        <w:rPr>
          <w:rFonts w:ascii="Times New Roman" w:hAnsi="Times New Roman" w:cs="Times New Roman"/>
          <w:i/>
          <w:noProof/>
        </w:rPr>
        <w:t>Applied Clay Science</w:t>
      </w:r>
      <w:r w:rsidRPr="00986B7E">
        <w:rPr>
          <w:rFonts w:ascii="Times New Roman" w:hAnsi="Times New Roman" w:cs="Times New Roman"/>
          <w:noProof/>
        </w:rPr>
        <w:t>, 51(4), 491-198.</w:t>
      </w:r>
      <w:bookmarkEnd w:id="190"/>
    </w:p>
    <w:p w:rsidR="00986B7E" w:rsidRPr="00986B7E" w:rsidRDefault="00986B7E" w:rsidP="00986B7E">
      <w:pPr>
        <w:spacing w:line="240" w:lineRule="auto"/>
        <w:ind w:left="720" w:hanging="720"/>
        <w:jc w:val="both"/>
        <w:rPr>
          <w:rFonts w:ascii="Times New Roman" w:hAnsi="Times New Roman" w:cs="Times New Roman"/>
          <w:noProof/>
        </w:rPr>
      </w:pPr>
      <w:bookmarkStart w:id="191" w:name="_ENREF_40"/>
      <w:r w:rsidRPr="00986B7E">
        <w:rPr>
          <w:rFonts w:ascii="Times New Roman" w:hAnsi="Times New Roman" w:cs="Times New Roman"/>
          <w:noProof/>
        </w:rPr>
        <w:t xml:space="preserve">Kim, S., Palomino, A. M., and Colina, C. M. (2012). "Responsive Polymer Conformation and Resulting Permeability of Clay–Polymer Nanocomposites." </w:t>
      </w:r>
      <w:r w:rsidRPr="00986B7E">
        <w:rPr>
          <w:rFonts w:ascii="Times New Roman" w:hAnsi="Times New Roman" w:cs="Times New Roman"/>
          <w:i/>
          <w:noProof/>
        </w:rPr>
        <w:t>Molecular Simulation</w:t>
      </w:r>
      <w:r w:rsidRPr="00986B7E">
        <w:rPr>
          <w:rFonts w:ascii="Times New Roman" w:hAnsi="Times New Roman" w:cs="Times New Roman"/>
          <w:noProof/>
        </w:rPr>
        <w:t>, 38(8-9), 723-734.</w:t>
      </w:r>
      <w:bookmarkEnd w:id="191"/>
    </w:p>
    <w:p w:rsidR="00986B7E" w:rsidRPr="00986B7E" w:rsidRDefault="00986B7E" w:rsidP="00986B7E">
      <w:pPr>
        <w:spacing w:line="240" w:lineRule="auto"/>
        <w:ind w:left="720" w:hanging="720"/>
        <w:jc w:val="both"/>
        <w:rPr>
          <w:rFonts w:ascii="Times New Roman" w:hAnsi="Times New Roman" w:cs="Times New Roman"/>
          <w:noProof/>
        </w:rPr>
      </w:pPr>
      <w:bookmarkStart w:id="192" w:name="_ENREF_41"/>
      <w:r w:rsidRPr="00986B7E">
        <w:rPr>
          <w:rFonts w:ascii="Times New Roman" w:hAnsi="Times New Roman" w:cs="Times New Roman"/>
          <w:noProof/>
        </w:rPr>
        <w:t xml:space="preserve">Kim, S. J., Kim, M. S., Kim, S. I., Spinks, G. M., Kim, B. C., and Wallace, G. G. (2006). "Self-Oscillatory Actuation at Constant DC Voltage with pH-Sensitive Chitosan/Polyaniline Hydrogel Blend." </w:t>
      </w:r>
      <w:r w:rsidRPr="00986B7E">
        <w:rPr>
          <w:rFonts w:ascii="Times New Roman" w:hAnsi="Times New Roman" w:cs="Times New Roman"/>
          <w:i/>
          <w:noProof/>
        </w:rPr>
        <w:t>Chemistry of Materials</w:t>
      </w:r>
      <w:r w:rsidRPr="00986B7E">
        <w:rPr>
          <w:rFonts w:ascii="Times New Roman" w:hAnsi="Times New Roman" w:cs="Times New Roman"/>
          <w:noProof/>
        </w:rPr>
        <w:t>, 18(24), 5805-5809.</w:t>
      </w:r>
      <w:bookmarkEnd w:id="192"/>
    </w:p>
    <w:p w:rsidR="00986B7E" w:rsidRPr="00986B7E" w:rsidRDefault="00986B7E" w:rsidP="00986B7E">
      <w:pPr>
        <w:spacing w:line="240" w:lineRule="auto"/>
        <w:ind w:left="720" w:hanging="720"/>
        <w:jc w:val="both"/>
        <w:rPr>
          <w:rFonts w:ascii="Times New Roman" w:hAnsi="Times New Roman" w:cs="Times New Roman"/>
          <w:noProof/>
        </w:rPr>
      </w:pPr>
      <w:bookmarkStart w:id="193" w:name="_ENREF_42"/>
      <w:r w:rsidRPr="00986B7E">
        <w:rPr>
          <w:rFonts w:ascii="Times New Roman" w:hAnsi="Times New Roman" w:cs="Times New Roman"/>
          <w:noProof/>
        </w:rPr>
        <w:t xml:space="preserve">Klenina, O. V., and Lebedeva, L. G. (1983). "Viscometric Properties of Dilute Solutions of Hydrolyzed Polyacrylamide." </w:t>
      </w:r>
      <w:r w:rsidRPr="00986B7E">
        <w:rPr>
          <w:rFonts w:ascii="Times New Roman" w:hAnsi="Times New Roman" w:cs="Times New Roman"/>
          <w:i/>
          <w:noProof/>
        </w:rPr>
        <w:t>Polymer Science U.S.S.R.</w:t>
      </w:r>
      <w:r w:rsidRPr="00986B7E">
        <w:rPr>
          <w:rFonts w:ascii="Times New Roman" w:hAnsi="Times New Roman" w:cs="Times New Roman"/>
          <w:noProof/>
        </w:rPr>
        <w:t>, 25(10), 2380-2389.</w:t>
      </w:r>
      <w:bookmarkEnd w:id="193"/>
    </w:p>
    <w:p w:rsidR="00986B7E" w:rsidRPr="00986B7E" w:rsidRDefault="00986B7E" w:rsidP="00986B7E">
      <w:pPr>
        <w:spacing w:line="240" w:lineRule="auto"/>
        <w:ind w:left="720" w:hanging="720"/>
        <w:jc w:val="both"/>
        <w:rPr>
          <w:rFonts w:ascii="Times New Roman" w:hAnsi="Times New Roman" w:cs="Times New Roman"/>
          <w:noProof/>
        </w:rPr>
      </w:pPr>
      <w:bookmarkStart w:id="194" w:name="_ENREF_43"/>
      <w:r w:rsidRPr="00986B7E">
        <w:rPr>
          <w:rFonts w:ascii="Times New Roman" w:hAnsi="Times New Roman" w:cs="Times New Roman"/>
          <w:noProof/>
        </w:rPr>
        <w:t xml:space="preserve">Kulicke, W. M., Kniewske, R., and Klein, J. (1982). "Preparation, Characterization, Solution Properties and Rheological Behaviour of Polyacrylamide." </w:t>
      </w:r>
      <w:r w:rsidRPr="00986B7E">
        <w:rPr>
          <w:rFonts w:ascii="Times New Roman" w:hAnsi="Times New Roman" w:cs="Times New Roman"/>
          <w:i/>
          <w:noProof/>
        </w:rPr>
        <w:t>Progress in Polymer Science</w:t>
      </w:r>
      <w:r w:rsidRPr="00986B7E">
        <w:rPr>
          <w:rFonts w:ascii="Times New Roman" w:hAnsi="Times New Roman" w:cs="Times New Roman"/>
          <w:noProof/>
        </w:rPr>
        <w:t>, 8(4), 373-468.</w:t>
      </w:r>
      <w:bookmarkEnd w:id="194"/>
    </w:p>
    <w:p w:rsidR="00986B7E" w:rsidRPr="00986B7E" w:rsidRDefault="00986B7E" w:rsidP="00986B7E">
      <w:pPr>
        <w:spacing w:line="240" w:lineRule="auto"/>
        <w:ind w:left="720" w:hanging="720"/>
        <w:jc w:val="both"/>
        <w:rPr>
          <w:rFonts w:ascii="Times New Roman" w:hAnsi="Times New Roman" w:cs="Times New Roman"/>
          <w:noProof/>
        </w:rPr>
      </w:pPr>
      <w:bookmarkStart w:id="195" w:name="_ENREF_44"/>
      <w:r w:rsidRPr="00986B7E">
        <w:rPr>
          <w:rFonts w:ascii="Times New Roman" w:hAnsi="Times New Roman" w:cs="Times New Roman"/>
          <w:noProof/>
        </w:rPr>
        <w:t xml:space="preserve">Kurenkov, V. F. (1997). "Acrylamide Polymers." </w:t>
      </w:r>
      <w:r w:rsidRPr="00986B7E">
        <w:rPr>
          <w:rFonts w:ascii="Times New Roman" w:hAnsi="Times New Roman" w:cs="Times New Roman"/>
          <w:i/>
          <w:noProof/>
        </w:rPr>
        <w:t>Handbook of Engineering Polylmeric Materials</w:t>
      </w:r>
      <w:r w:rsidRPr="00986B7E">
        <w:rPr>
          <w:rFonts w:ascii="Times New Roman" w:hAnsi="Times New Roman" w:cs="Times New Roman"/>
          <w:noProof/>
        </w:rPr>
        <w:t>, N. P. Cheremisinoff, ed., Marcel Dekker, New York.</w:t>
      </w:r>
      <w:bookmarkEnd w:id="195"/>
    </w:p>
    <w:p w:rsidR="00986B7E" w:rsidRPr="00986B7E" w:rsidRDefault="00986B7E" w:rsidP="00986B7E">
      <w:pPr>
        <w:spacing w:line="240" w:lineRule="auto"/>
        <w:ind w:left="720" w:hanging="720"/>
        <w:jc w:val="both"/>
        <w:rPr>
          <w:rFonts w:ascii="Times New Roman" w:hAnsi="Times New Roman" w:cs="Times New Roman"/>
          <w:noProof/>
        </w:rPr>
      </w:pPr>
      <w:bookmarkStart w:id="196" w:name="_ENREF_45"/>
      <w:r w:rsidRPr="00986B7E">
        <w:rPr>
          <w:rFonts w:ascii="Times New Roman" w:hAnsi="Times New Roman" w:cs="Times New Roman"/>
          <w:noProof/>
        </w:rPr>
        <w:t xml:space="preserve">Laird, D. A. (1997). "Bonding Between Polyacrylamide and Clay Mineral Surfaces." </w:t>
      </w:r>
      <w:r w:rsidRPr="00986B7E">
        <w:rPr>
          <w:rFonts w:ascii="Times New Roman" w:hAnsi="Times New Roman" w:cs="Times New Roman"/>
          <w:i/>
          <w:noProof/>
        </w:rPr>
        <w:t>Soil Science</w:t>
      </w:r>
      <w:r w:rsidRPr="00986B7E">
        <w:rPr>
          <w:rFonts w:ascii="Times New Roman" w:hAnsi="Times New Roman" w:cs="Times New Roman"/>
          <w:noProof/>
        </w:rPr>
        <w:t>, 162(11), 826-832.</w:t>
      </w:r>
      <w:bookmarkEnd w:id="196"/>
    </w:p>
    <w:p w:rsidR="00986B7E" w:rsidRPr="00986B7E" w:rsidRDefault="00986B7E" w:rsidP="00986B7E">
      <w:pPr>
        <w:spacing w:line="240" w:lineRule="auto"/>
        <w:ind w:left="720" w:hanging="720"/>
        <w:jc w:val="both"/>
        <w:rPr>
          <w:rFonts w:ascii="Times New Roman" w:hAnsi="Times New Roman" w:cs="Times New Roman"/>
          <w:noProof/>
        </w:rPr>
      </w:pPr>
      <w:bookmarkStart w:id="197" w:name="_ENREF_46"/>
      <w:r w:rsidRPr="00986B7E">
        <w:rPr>
          <w:rFonts w:ascii="Times New Roman" w:hAnsi="Times New Roman" w:cs="Times New Roman"/>
          <w:noProof/>
        </w:rPr>
        <w:t>Lambe, T. W., and Whitman, R. V. (1969). "Soil Mechanics." John Wiley, New York.</w:t>
      </w:r>
      <w:bookmarkEnd w:id="197"/>
    </w:p>
    <w:p w:rsidR="00986B7E" w:rsidRPr="00986B7E" w:rsidRDefault="00986B7E" w:rsidP="00986B7E">
      <w:pPr>
        <w:spacing w:line="240" w:lineRule="auto"/>
        <w:ind w:left="720" w:hanging="720"/>
        <w:jc w:val="both"/>
        <w:rPr>
          <w:rFonts w:ascii="Times New Roman" w:hAnsi="Times New Roman" w:cs="Times New Roman"/>
          <w:noProof/>
        </w:rPr>
      </w:pPr>
      <w:bookmarkStart w:id="198" w:name="_ENREF_47"/>
      <w:r w:rsidRPr="00986B7E">
        <w:rPr>
          <w:rFonts w:ascii="Times New Roman" w:hAnsi="Times New Roman" w:cs="Times New Roman"/>
          <w:noProof/>
        </w:rPr>
        <w:t>Lee, J.-S. (2003). "High-Resolution Geophysical Techniques for Small-Scale Soil Model Testing." PhD Thesis, Georgia Ins</w:t>
      </w:r>
      <w:r w:rsidRPr="00986B7E">
        <w:rPr>
          <w:rFonts w:ascii="Times New Roman" w:hAnsi="Times New Roman" w:cs="Times New Roman"/>
          <w:noProof/>
        </w:rPr>
        <w:lastRenderedPageBreak/>
        <w:t>titute of Tech., Atlanta, GA.</w:t>
      </w:r>
      <w:bookmarkEnd w:id="198"/>
    </w:p>
    <w:p w:rsidR="00986B7E" w:rsidRPr="00986B7E" w:rsidRDefault="00986B7E" w:rsidP="00986B7E">
      <w:pPr>
        <w:spacing w:line="240" w:lineRule="auto"/>
        <w:ind w:left="720" w:hanging="720"/>
        <w:jc w:val="both"/>
        <w:rPr>
          <w:rFonts w:ascii="Times New Roman" w:hAnsi="Times New Roman" w:cs="Times New Roman"/>
          <w:noProof/>
        </w:rPr>
      </w:pPr>
      <w:bookmarkStart w:id="199" w:name="_ENREF_48"/>
      <w:r w:rsidRPr="00986B7E">
        <w:rPr>
          <w:rFonts w:ascii="Times New Roman" w:hAnsi="Times New Roman" w:cs="Times New Roman"/>
          <w:noProof/>
        </w:rPr>
        <w:t>Lee, J.-S. (2012). "Personal correspondence."</w:t>
      </w:r>
      <w:bookmarkEnd w:id="199"/>
    </w:p>
    <w:p w:rsidR="00986B7E" w:rsidRPr="00986B7E" w:rsidRDefault="00986B7E" w:rsidP="00986B7E">
      <w:pPr>
        <w:spacing w:line="240" w:lineRule="auto"/>
        <w:ind w:left="720" w:hanging="720"/>
        <w:jc w:val="both"/>
        <w:rPr>
          <w:rFonts w:ascii="Times New Roman" w:hAnsi="Times New Roman" w:cs="Times New Roman"/>
          <w:noProof/>
        </w:rPr>
      </w:pPr>
      <w:bookmarkStart w:id="200" w:name="_ENREF_49"/>
      <w:r w:rsidRPr="00986B7E">
        <w:rPr>
          <w:rFonts w:ascii="Times New Roman" w:hAnsi="Times New Roman" w:cs="Times New Roman"/>
          <w:noProof/>
        </w:rPr>
        <w:t xml:space="preserve">Lee, J.-S., and Santamarina, J. (2005). "Bender Elements: Performance and Signal Interpretation." </w:t>
      </w:r>
      <w:r w:rsidRPr="00986B7E">
        <w:rPr>
          <w:rFonts w:ascii="Times New Roman" w:hAnsi="Times New Roman" w:cs="Times New Roman"/>
          <w:i/>
          <w:noProof/>
        </w:rPr>
        <w:t>Journal of Geotechnical and Geoenvironmental Engineering</w:t>
      </w:r>
      <w:r w:rsidRPr="00986B7E">
        <w:rPr>
          <w:rFonts w:ascii="Times New Roman" w:hAnsi="Times New Roman" w:cs="Times New Roman"/>
          <w:noProof/>
        </w:rPr>
        <w:t>, 131(9), 1063-1070.</w:t>
      </w:r>
      <w:bookmarkEnd w:id="200"/>
    </w:p>
    <w:p w:rsidR="00986B7E" w:rsidRPr="00986B7E" w:rsidRDefault="00986B7E" w:rsidP="00986B7E">
      <w:pPr>
        <w:spacing w:line="240" w:lineRule="auto"/>
        <w:ind w:left="720" w:hanging="720"/>
        <w:jc w:val="both"/>
        <w:rPr>
          <w:rFonts w:ascii="Times New Roman" w:hAnsi="Times New Roman" w:cs="Times New Roman"/>
          <w:noProof/>
        </w:rPr>
      </w:pPr>
      <w:bookmarkStart w:id="201" w:name="_ENREF_50"/>
      <w:r w:rsidRPr="00986B7E">
        <w:rPr>
          <w:rFonts w:ascii="Times New Roman" w:hAnsi="Times New Roman" w:cs="Times New Roman"/>
          <w:noProof/>
        </w:rPr>
        <w:t xml:space="preserve">Liaki, C., Rogers, C. D. F., and Boardman, D. I. (2008). "Physicochemical Effects on Uncontaminated Kaolinite due to Electrokinetic Treatment Using Inert Electrodes." </w:t>
      </w:r>
      <w:r w:rsidRPr="00986B7E">
        <w:rPr>
          <w:rFonts w:ascii="Times New Roman" w:hAnsi="Times New Roman" w:cs="Times New Roman"/>
          <w:i/>
          <w:noProof/>
        </w:rPr>
        <w:t>Journal of Environmental Science and Health, Part A</w:t>
      </w:r>
      <w:r w:rsidRPr="00986B7E">
        <w:rPr>
          <w:rFonts w:ascii="Times New Roman" w:hAnsi="Times New Roman" w:cs="Times New Roman"/>
          <w:noProof/>
        </w:rPr>
        <w:t>, 43(8), 810-822.</w:t>
      </w:r>
      <w:bookmarkEnd w:id="201"/>
    </w:p>
    <w:p w:rsidR="00986B7E" w:rsidRPr="00986B7E" w:rsidRDefault="00986B7E" w:rsidP="00986B7E">
      <w:pPr>
        <w:spacing w:line="240" w:lineRule="auto"/>
        <w:ind w:left="720" w:hanging="720"/>
        <w:jc w:val="both"/>
        <w:rPr>
          <w:rFonts w:ascii="Times New Roman" w:hAnsi="Times New Roman" w:cs="Times New Roman"/>
          <w:noProof/>
        </w:rPr>
      </w:pPr>
      <w:bookmarkStart w:id="202" w:name="_ENREF_51"/>
      <w:r w:rsidRPr="00986B7E">
        <w:rPr>
          <w:rFonts w:ascii="Times New Roman" w:hAnsi="Times New Roman" w:cs="Times New Roman"/>
          <w:noProof/>
        </w:rPr>
        <w:t xml:space="preserve">Liu, C., and Evett, J. B. (2004). </w:t>
      </w:r>
      <w:r w:rsidRPr="00986B7E">
        <w:rPr>
          <w:rFonts w:ascii="Times New Roman" w:hAnsi="Times New Roman" w:cs="Times New Roman"/>
          <w:i/>
          <w:noProof/>
        </w:rPr>
        <w:t>Soils and Foundations</w:t>
      </w:r>
      <w:r w:rsidRPr="00986B7E">
        <w:rPr>
          <w:rFonts w:ascii="Times New Roman" w:hAnsi="Times New Roman" w:cs="Times New Roman"/>
          <w:noProof/>
        </w:rPr>
        <w:t>, Prentice Hall, New Jersey.</w:t>
      </w:r>
      <w:bookmarkEnd w:id="202"/>
    </w:p>
    <w:p w:rsidR="00986B7E" w:rsidRPr="00986B7E" w:rsidRDefault="00986B7E" w:rsidP="00986B7E">
      <w:pPr>
        <w:spacing w:line="240" w:lineRule="auto"/>
        <w:ind w:left="720" w:hanging="720"/>
        <w:jc w:val="both"/>
        <w:rPr>
          <w:rFonts w:ascii="Times New Roman" w:hAnsi="Times New Roman" w:cs="Times New Roman"/>
          <w:noProof/>
        </w:rPr>
      </w:pPr>
      <w:bookmarkStart w:id="203" w:name="_ENREF_52"/>
      <w:r w:rsidRPr="00986B7E">
        <w:rPr>
          <w:rFonts w:ascii="Times New Roman" w:hAnsi="Times New Roman" w:cs="Times New Roman"/>
          <w:noProof/>
        </w:rPr>
        <w:t xml:space="preserve">Luckham, P. F., and Rossi, S. (1999). "The Colloidal and Rheological Properties of Bentonite Suspensions." </w:t>
      </w:r>
      <w:r w:rsidRPr="00986B7E">
        <w:rPr>
          <w:rFonts w:ascii="Times New Roman" w:hAnsi="Times New Roman" w:cs="Times New Roman"/>
          <w:i/>
          <w:noProof/>
        </w:rPr>
        <w:t>Advances in Colloid and Interface Science</w:t>
      </w:r>
      <w:r w:rsidRPr="00986B7E">
        <w:rPr>
          <w:rFonts w:ascii="Times New Roman" w:hAnsi="Times New Roman" w:cs="Times New Roman"/>
          <w:noProof/>
        </w:rPr>
        <w:t>, 82(13), 43-92.</w:t>
      </w:r>
      <w:bookmarkEnd w:id="203"/>
    </w:p>
    <w:p w:rsidR="00986B7E" w:rsidRPr="00986B7E" w:rsidRDefault="00986B7E" w:rsidP="00986B7E">
      <w:pPr>
        <w:spacing w:line="240" w:lineRule="auto"/>
        <w:ind w:left="720" w:hanging="720"/>
        <w:jc w:val="both"/>
        <w:rPr>
          <w:rFonts w:ascii="Times New Roman" w:hAnsi="Times New Roman" w:cs="Times New Roman"/>
          <w:noProof/>
        </w:rPr>
      </w:pPr>
      <w:bookmarkStart w:id="204" w:name="_ENREF_53"/>
      <w:r w:rsidRPr="00986B7E">
        <w:rPr>
          <w:rFonts w:ascii="Times New Roman" w:hAnsi="Times New Roman" w:cs="Times New Roman"/>
          <w:noProof/>
        </w:rPr>
        <w:t xml:space="preserve">Maltesh, C., Somasundaran, P., Pradip, Kulkarni, R. A., and Gundiah, S. (1991). "Effect of the Degree of Hydrolysis of Polyacrylamide on its Interactions with Poly(ethylene oxide) and Poly(vinylpyrrolidone)." </w:t>
      </w:r>
      <w:r w:rsidRPr="00986B7E">
        <w:rPr>
          <w:rFonts w:ascii="Times New Roman" w:hAnsi="Times New Roman" w:cs="Times New Roman"/>
          <w:i/>
          <w:noProof/>
        </w:rPr>
        <w:t>Macromolecules</w:t>
      </w:r>
      <w:r w:rsidRPr="00986B7E">
        <w:rPr>
          <w:rFonts w:ascii="Times New Roman" w:hAnsi="Times New Roman" w:cs="Times New Roman"/>
          <w:noProof/>
        </w:rPr>
        <w:t>, 24(21), 5775-5778.</w:t>
      </w:r>
      <w:bookmarkEnd w:id="204"/>
    </w:p>
    <w:p w:rsidR="00986B7E" w:rsidRPr="00986B7E" w:rsidRDefault="00986B7E" w:rsidP="00986B7E">
      <w:pPr>
        <w:spacing w:line="240" w:lineRule="auto"/>
        <w:ind w:left="720" w:hanging="720"/>
        <w:jc w:val="both"/>
        <w:rPr>
          <w:rFonts w:ascii="Times New Roman" w:hAnsi="Times New Roman" w:cs="Times New Roman"/>
          <w:noProof/>
        </w:rPr>
      </w:pPr>
      <w:bookmarkStart w:id="205" w:name="_ENREF_54"/>
      <w:r w:rsidRPr="00986B7E">
        <w:rPr>
          <w:rFonts w:ascii="Times New Roman" w:hAnsi="Times New Roman" w:cs="Times New Roman"/>
          <w:noProof/>
        </w:rPr>
        <w:t xml:space="preserve">McCarthy, D. F. (2002). </w:t>
      </w:r>
      <w:r w:rsidRPr="00986B7E">
        <w:rPr>
          <w:rFonts w:ascii="Times New Roman" w:hAnsi="Times New Roman" w:cs="Times New Roman"/>
          <w:i/>
          <w:noProof/>
        </w:rPr>
        <w:t>Essentials of Soil Mechanics and Foundations: Basic Geotechnics</w:t>
      </w:r>
      <w:r w:rsidRPr="00986B7E">
        <w:rPr>
          <w:rFonts w:ascii="Times New Roman" w:hAnsi="Times New Roman" w:cs="Times New Roman"/>
          <w:noProof/>
        </w:rPr>
        <w:t>, Prentice Hall, New Jersey.</w:t>
      </w:r>
      <w:bookmarkEnd w:id="205"/>
    </w:p>
    <w:p w:rsidR="00986B7E" w:rsidRPr="00986B7E" w:rsidRDefault="00986B7E" w:rsidP="00986B7E">
      <w:pPr>
        <w:spacing w:line="240" w:lineRule="auto"/>
        <w:ind w:left="720" w:hanging="720"/>
        <w:jc w:val="both"/>
        <w:rPr>
          <w:rFonts w:ascii="Times New Roman" w:hAnsi="Times New Roman" w:cs="Times New Roman"/>
          <w:noProof/>
        </w:rPr>
      </w:pPr>
      <w:bookmarkStart w:id="206" w:name="_ENREF_55"/>
      <w:r w:rsidRPr="00986B7E">
        <w:rPr>
          <w:rFonts w:ascii="Times New Roman" w:hAnsi="Times New Roman" w:cs="Times New Roman"/>
          <w:noProof/>
        </w:rPr>
        <w:t xml:space="preserve">Meade, R. H. (1964). </w:t>
      </w:r>
      <w:r w:rsidRPr="00986B7E">
        <w:rPr>
          <w:rFonts w:ascii="Times New Roman" w:hAnsi="Times New Roman" w:cs="Times New Roman"/>
          <w:i/>
          <w:noProof/>
        </w:rPr>
        <w:t>Removal of Water and Rearrangement of Particles During the Compaction of Clayey Sediments: Review</w:t>
      </w:r>
      <w:r w:rsidRPr="00986B7E">
        <w:rPr>
          <w:rFonts w:ascii="Times New Roman" w:hAnsi="Times New Roman" w:cs="Times New Roman"/>
          <w:noProof/>
        </w:rPr>
        <w:t>, US Government Printing Office, Washington, D. C.</w:t>
      </w:r>
      <w:bookmarkEnd w:id="206"/>
    </w:p>
    <w:p w:rsidR="00986B7E" w:rsidRPr="00986B7E" w:rsidRDefault="00986B7E" w:rsidP="00986B7E">
      <w:pPr>
        <w:spacing w:line="240" w:lineRule="auto"/>
        <w:ind w:left="720" w:hanging="720"/>
        <w:jc w:val="both"/>
        <w:rPr>
          <w:rFonts w:ascii="Times New Roman" w:hAnsi="Times New Roman" w:cs="Times New Roman"/>
          <w:noProof/>
        </w:rPr>
      </w:pPr>
      <w:bookmarkStart w:id="207" w:name="_ENREF_56"/>
      <w:r w:rsidRPr="00986B7E">
        <w:rPr>
          <w:rFonts w:ascii="Times New Roman" w:hAnsi="Times New Roman" w:cs="Times New Roman"/>
          <w:noProof/>
        </w:rPr>
        <w:t xml:space="preserve">Mesri, G., and Olson, R. E. (1971). "Consolidation Characteristics of Montmorillonite." </w:t>
      </w:r>
      <w:r w:rsidRPr="00986B7E">
        <w:rPr>
          <w:rFonts w:ascii="Times New Roman" w:hAnsi="Times New Roman" w:cs="Times New Roman"/>
          <w:i/>
          <w:noProof/>
        </w:rPr>
        <w:t>Géotechnique</w:t>
      </w:r>
      <w:r w:rsidRPr="00986B7E">
        <w:rPr>
          <w:rFonts w:ascii="Times New Roman" w:hAnsi="Times New Roman" w:cs="Times New Roman"/>
          <w:noProof/>
        </w:rPr>
        <w:t>, 21(4), 341-352.</w:t>
      </w:r>
      <w:bookmarkEnd w:id="207"/>
    </w:p>
    <w:p w:rsidR="00986B7E" w:rsidRPr="00986B7E" w:rsidRDefault="00986B7E" w:rsidP="00986B7E">
      <w:pPr>
        <w:spacing w:line="240" w:lineRule="auto"/>
        <w:ind w:left="720" w:hanging="720"/>
        <w:jc w:val="both"/>
        <w:rPr>
          <w:rFonts w:ascii="Times New Roman" w:hAnsi="Times New Roman" w:cs="Times New Roman"/>
          <w:noProof/>
        </w:rPr>
      </w:pPr>
      <w:bookmarkStart w:id="208" w:name="_ENREF_57"/>
      <w:r w:rsidRPr="00986B7E">
        <w:rPr>
          <w:rFonts w:ascii="Times New Roman" w:hAnsi="Times New Roman" w:cs="Times New Roman"/>
          <w:noProof/>
        </w:rPr>
        <w:t xml:space="preserve">Meunier, A. (2005). </w:t>
      </w:r>
      <w:r w:rsidRPr="00986B7E">
        <w:rPr>
          <w:rFonts w:ascii="Times New Roman" w:hAnsi="Times New Roman" w:cs="Times New Roman"/>
          <w:i/>
          <w:noProof/>
        </w:rPr>
        <w:t>Clays</w:t>
      </w:r>
      <w:r w:rsidRPr="00986B7E">
        <w:rPr>
          <w:rFonts w:ascii="Times New Roman" w:hAnsi="Times New Roman" w:cs="Times New Roman"/>
          <w:noProof/>
        </w:rPr>
        <w:t>, Springer, Berlin.</w:t>
      </w:r>
      <w:bookmarkEnd w:id="208"/>
    </w:p>
    <w:p w:rsidR="00986B7E" w:rsidRPr="00986B7E" w:rsidRDefault="00986B7E" w:rsidP="00986B7E">
      <w:pPr>
        <w:spacing w:line="240" w:lineRule="auto"/>
        <w:ind w:left="720" w:hanging="720"/>
        <w:jc w:val="both"/>
        <w:rPr>
          <w:rFonts w:ascii="Times New Roman" w:hAnsi="Times New Roman" w:cs="Times New Roman"/>
          <w:noProof/>
        </w:rPr>
      </w:pPr>
      <w:bookmarkStart w:id="209" w:name="_ENREF_58"/>
      <w:r w:rsidRPr="00986B7E">
        <w:rPr>
          <w:rFonts w:ascii="Times New Roman" w:hAnsi="Times New Roman" w:cs="Times New Roman"/>
          <w:noProof/>
        </w:rPr>
        <w:t xml:space="preserve">Miranda-Trevino, J. C., and Coles, C. A. (2003). "Kaolinite Properties, Structure and Influence of Metal Retention on pH." </w:t>
      </w:r>
      <w:r w:rsidRPr="00986B7E">
        <w:rPr>
          <w:rFonts w:ascii="Times New Roman" w:hAnsi="Times New Roman" w:cs="Times New Roman"/>
          <w:i/>
          <w:noProof/>
        </w:rPr>
        <w:t>Applied Clay Science</w:t>
      </w:r>
      <w:r w:rsidRPr="00986B7E">
        <w:rPr>
          <w:rFonts w:ascii="Times New Roman" w:hAnsi="Times New Roman" w:cs="Times New Roman"/>
          <w:noProof/>
        </w:rPr>
        <w:t>, 23(1–4), 133-139.</w:t>
      </w:r>
      <w:bookmarkEnd w:id="209"/>
    </w:p>
    <w:p w:rsidR="00986B7E" w:rsidRPr="00986B7E" w:rsidRDefault="00986B7E" w:rsidP="00986B7E">
      <w:pPr>
        <w:spacing w:line="240" w:lineRule="auto"/>
        <w:ind w:left="720" w:hanging="720"/>
        <w:jc w:val="both"/>
        <w:rPr>
          <w:rFonts w:ascii="Times New Roman" w:hAnsi="Times New Roman" w:cs="Times New Roman"/>
          <w:noProof/>
        </w:rPr>
      </w:pPr>
      <w:bookmarkStart w:id="210" w:name="_ENREF_59"/>
      <w:r w:rsidRPr="00986B7E">
        <w:rPr>
          <w:rFonts w:ascii="Times New Roman" w:hAnsi="Times New Roman" w:cs="Times New Roman"/>
          <w:noProof/>
        </w:rPr>
        <w:t xml:space="preserve">Mitchell, J. K. (1960). "The Application of Colloidal Theory to the Compressibility of Clays." </w:t>
      </w:r>
      <w:r w:rsidRPr="00986B7E">
        <w:rPr>
          <w:rFonts w:ascii="Times New Roman" w:hAnsi="Times New Roman" w:cs="Times New Roman"/>
          <w:i/>
          <w:noProof/>
        </w:rPr>
        <w:t>Interparticle Forces in Clay–Water–Electrolyte Systems</w:t>
      </w:r>
      <w:r w:rsidRPr="00986B7E">
        <w:rPr>
          <w:rFonts w:ascii="Times New Roman" w:hAnsi="Times New Roman" w:cs="Times New Roman"/>
          <w:noProof/>
        </w:rPr>
        <w:t>, R. H. G. Parry, ed., Commonwealth Science and Industry Research Organization, Melbourne, 2.92-92.97.</w:t>
      </w:r>
      <w:bookmarkEnd w:id="210"/>
    </w:p>
    <w:p w:rsidR="00986B7E" w:rsidRPr="00986B7E" w:rsidRDefault="00986B7E" w:rsidP="00986B7E">
      <w:pPr>
        <w:spacing w:line="240" w:lineRule="auto"/>
        <w:ind w:left="720" w:hanging="720"/>
        <w:jc w:val="both"/>
        <w:rPr>
          <w:rFonts w:ascii="Times New Roman" w:hAnsi="Times New Roman" w:cs="Times New Roman"/>
          <w:noProof/>
        </w:rPr>
      </w:pPr>
      <w:bookmarkStart w:id="211" w:name="_ENREF_60"/>
      <w:r w:rsidRPr="00986B7E">
        <w:rPr>
          <w:rFonts w:ascii="Times New Roman" w:hAnsi="Times New Roman" w:cs="Times New Roman"/>
          <w:noProof/>
        </w:rPr>
        <w:t xml:space="preserve">Mitchell, J. K., and Soga, K. (2005). </w:t>
      </w:r>
      <w:r w:rsidRPr="00986B7E">
        <w:rPr>
          <w:rFonts w:ascii="Times New Roman" w:hAnsi="Times New Roman" w:cs="Times New Roman"/>
          <w:i/>
          <w:noProof/>
        </w:rPr>
        <w:t>Fundamentals of Soil Behavior</w:t>
      </w:r>
      <w:r w:rsidRPr="00986B7E">
        <w:rPr>
          <w:rFonts w:ascii="Times New Roman" w:hAnsi="Times New Roman" w:cs="Times New Roman"/>
          <w:noProof/>
        </w:rPr>
        <w:t>, Wiley, New Jersey.</w:t>
      </w:r>
      <w:bookmarkEnd w:id="211"/>
    </w:p>
    <w:p w:rsidR="00986B7E" w:rsidRPr="00986B7E" w:rsidRDefault="00986B7E" w:rsidP="00986B7E">
      <w:pPr>
        <w:spacing w:line="240" w:lineRule="auto"/>
        <w:ind w:left="720" w:hanging="720"/>
        <w:jc w:val="both"/>
        <w:rPr>
          <w:rFonts w:ascii="Times New Roman" w:hAnsi="Times New Roman" w:cs="Times New Roman"/>
          <w:noProof/>
        </w:rPr>
      </w:pPr>
      <w:bookmarkStart w:id="212" w:name="_ENREF_61"/>
      <w:r w:rsidRPr="00986B7E">
        <w:rPr>
          <w:rFonts w:ascii="Times New Roman" w:hAnsi="Times New Roman" w:cs="Times New Roman"/>
          <w:noProof/>
        </w:rPr>
        <w:t xml:space="preserve">Mpofu, P., Addai-Mensah, J., and Ralston, J. (2003). "Investigation of the Effect of Polymer Structure Type on Flocculation, Rheology and Dewatering Behaviour of Kaolinite Dispersions." </w:t>
      </w:r>
      <w:r w:rsidRPr="00986B7E">
        <w:rPr>
          <w:rFonts w:ascii="Times New Roman" w:hAnsi="Times New Roman" w:cs="Times New Roman"/>
          <w:i/>
          <w:noProof/>
        </w:rPr>
        <w:t>International Journal of Mineral Processing</w:t>
      </w:r>
      <w:r w:rsidRPr="00986B7E">
        <w:rPr>
          <w:rFonts w:ascii="Times New Roman" w:hAnsi="Times New Roman" w:cs="Times New Roman"/>
          <w:noProof/>
        </w:rPr>
        <w:t>, 71(1–4), 247-268.</w:t>
      </w:r>
      <w:bookmarkEnd w:id="212"/>
    </w:p>
    <w:p w:rsidR="00986B7E" w:rsidRPr="00986B7E" w:rsidRDefault="00986B7E" w:rsidP="00986B7E">
      <w:pPr>
        <w:spacing w:line="240" w:lineRule="auto"/>
        <w:ind w:left="720" w:hanging="720"/>
        <w:jc w:val="both"/>
        <w:rPr>
          <w:rFonts w:ascii="Times New Roman" w:hAnsi="Times New Roman" w:cs="Times New Roman"/>
          <w:noProof/>
        </w:rPr>
      </w:pPr>
      <w:bookmarkStart w:id="213" w:name="_ENREF_62"/>
      <w:r w:rsidRPr="00986B7E">
        <w:rPr>
          <w:rFonts w:ascii="Times New Roman" w:hAnsi="Times New Roman" w:cs="Times New Roman"/>
          <w:noProof/>
        </w:rPr>
        <w:t xml:space="preserve">Müller-Vonmoos, M., and Løken, T. (1989). "The Shearing Behaviour of Clays." </w:t>
      </w:r>
      <w:r w:rsidRPr="00986B7E">
        <w:rPr>
          <w:rFonts w:ascii="Times New Roman" w:hAnsi="Times New Roman" w:cs="Times New Roman"/>
          <w:i/>
          <w:noProof/>
        </w:rPr>
        <w:t>Applied Clay Science</w:t>
      </w:r>
      <w:r w:rsidRPr="00986B7E">
        <w:rPr>
          <w:rFonts w:ascii="Times New Roman" w:hAnsi="Times New Roman" w:cs="Times New Roman"/>
          <w:noProof/>
        </w:rPr>
        <w:t>, 4(2), 125-141.</w:t>
      </w:r>
      <w:bookmarkEnd w:id="213"/>
    </w:p>
    <w:p w:rsidR="00986B7E" w:rsidRPr="00986B7E" w:rsidRDefault="00986B7E" w:rsidP="00986B7E">
      <w:pPr>
        <w:spacing w:line="240" w:lineRule="auto"/>
        <w:ind w:left="720" w:hanging="720"/>
        <w:jc w:val="both"/>
        <w:rPr>
          <w:rFonts w:ascii="Times New Roman" w:hAnsi="Times New Roman" w:cs="Times New Roman"/>
          <w:noProof/>
        </w:rPr>
      </w:pPr>
      <w:bookmarkStart w:id="214" w:name="_ENREF_63"/>
      <w:r w:rsidRPr="00986B7E">
        <w:rPr>
          <w:rFonts w:ascii="Times New Roman" w:hAnsi="Times New Roman" w:cs="Times New Roman"/>
          <w:noProof/>
        </w:rPr>
        <w:t xml:space="preserve">Newman, A. C. D. (1987). </w:t>
      </w:r>
      <w:r w:rsidRPr="00986B7E">
        <w:rPr>
          <w:rFonts w:ascii="Times New Roman" w:hAnsi="Times New Roman" w:cs="Times New Roman"/>
          <w:i/>
          <w:noProof/>
        </w:rPr>
        <w:t>Chemistry of Clays and Clay Minerals</w:t>
      </w:r>
      <w:r w:rsidRPr="00986B7E">
        <w:rPr>
          <w:rFonts w:ascii="Times New Roman" w:hAnsi="Times New Roman" w:cs="Times New Roman"/>
          <w:noProof/>
        </w:rPr>
        <w:t>, Wiley-Interscience, New York.</w:t>
      </w:r>
      <w:bookmarkEnd w:id="214"/>
    </w:p>
    <w:p w:rsidR="00986B7E" w:rsidRPr="00986B7E" w:rsidRDefault="00986B7E" w:rsidP="00986B7E">
      <w:pPr>
        <w:spacing w:line="240" w:lineRule="auto"/>
        <w:ind w:left="720" w:hanging="720"/>
        <w:jc w:val="both"/>
        <w:rPr>
          <w:rFonts w:ascii="Times New Roman" w:hAnsi="Times New Roman" w:cs="Times New Roman"/>
          <w:noProof/>
        </w:rPr>
      </w:pPr>
      <w:bookmarkStart w:id="215" w:name="_ENREF_64"/>
      <w:r w:rsidRPr="00986B7E">
        <w:rPr>
          <w:rFonts w:ascii="Times New Roman" w:hAnsi="Times New Roman" w:cs="Times New Roman"/>
          <w:noProof/>
        </w:rPr>
        <w:t>Nugent, R. A. (2011). "The Effect of Exopolymers on the Compressibility and Shear Strength of Kaolinite." PhD thesis, Louisiana State Univ., Baton Rouge, La.</w:t>
      </w:r>
      <w:bookmarkEnd w:id="215"/>
    </w:p>
    <w:p w:rsidR="00986B7E" w:rsidRPr="00986B7E" w:rsidRDefault="00986B7E" w:rsidP="00986B7E">
      <w:pPr>
        <w:spacing w:line="240" w:lineRule="auto"/>
        <w:ind w:left="720" w:hanging="720"/>
        <w:jc w:val="both"/>
        <w:rPr>
          <w:rFonts w:ascii="Times New Roman" w:hAnsi="Times New Roman" w:cs="Times New Roman"/>
          <w:noProof/>
        </w:rPr>
      </w:pPr>
      <w:bookmarkStart w:id="216" w:name="_ENREF_65"/>
      <w:r w:rsidRPr="00986B7E">
        <w:rPr>
          <w:rFonts w:ascii="Times New Roman" w:hAnsi="Times New Roman" w:cs="Times New Roman"/>
          <w:noProof/>
        </w:rPr>
        <w:t>O'Rourke, T., Druschel, S., and Netravali, A. (1990). "Sh</w:t>
      </w:r>
      <w:r w:rsidRPr="00986B7E">
        <w:rPr>
          <w:rFonts w:ascii="Times New Roman" w:hAnsi="Times New Roman" w:cs="Times New Roman"/>
          <w:noProof/>
        </w:rPr>
        <w:lastRenderedPageBreak/>
        <w:t xml:space="preserve">ear Strength Characteristics of Sand-Polymer Interfaces." </w:t>
      </w:r>
      <w:r w:rsidRPr="00986B7E">
        <w:rPr>
          <w:rFonts w:ascii="Times New Roman" w:hAnsi="Times New Roman" w:cs="Times New Roman"/>
          <w:i/>
          <w:noProof/>
        </w:rPr>
        <w:t>Journal of Geotechnical Engineering</w:t>
      </w:r>
      <w:r w:rsidRPr="00986B7E">
        <w:rPr>
          <w:rFonts w:ascii="Times New Roman" w:hAnsi="Times New Roman" w:cs="Times New Roman"/>
          <w:noProof/>
        </w:rPr>
        <w:t>, 116(3), 451-469.</w:t>
      </w:r>
      <w:bookmarkEnd w:id="216"/>
    </w:p>
    <w:p w:rsidR="00986B7E" w:rsidRPr="00986B7E" w:rsidRDefault="00986B7E" w:rsidP="00986B7E">
      <w:pPr>
        <w:spacing w:line="240" w:lineRule="auto"/>
        <w:ind w:left="720" w:hanging="720"/>
        <w:jc w:val="both"/>
        <w:rPr>
          <w:rFonts w:ascii="Times New Roman" w:hAnsi="Times New Roman" w:cs="Times New Roman"/>
          <w:noProof/>
        </w:rPr>
      </w:pPr>
      <w:bookmarkStart w:id="217" w:name="_ENREF_66"/>
      <w:r w:rsidRPr="00986B7E">
        <w:rPr>
          <w:rFonts w:ascii="Times New Roman" w:hAnsi="Times New Roman" w:cs="Times New Roman"/>
          <w:noProof/>
        </w:rPr>
        <w:t xml:space="preserve">Painter, P. C., and Coleman, M. M. (1997). </w:t>
      </w:r>
      <w:r w:rsidRPr="00986B7E">
        <w:rPr>
          <w:rFonts w:ascii="Times New Roman" w:hAnsi="Times New Roman" w:cs="Times New Roman"/>
          <w:i/>
          <w:noProof/>
        </w:rPr>
        <w:t>Fundamentals of Polymer Science: An Introductory Text</w:t>
      </w:r>
      <w:r w:rsidRPr="00986B7E">
        <w:rPr>
          <w:rFonts w:ascii="Times New Roman" w:hAnsi="Times New Roman" w:cs="Times New Roman"/>
          <w:noProof/>
        </w:rPr>
        <w:t>, Technomic Publishing Company, Lancaster.</w:t>
      </w:r>
      <w:bookmarkEnd w:id="217"/>
    </w:p>
    <w:p w:rsidR="00986B7E" w:rsidRPr="00986B7E" w:rsidRDefault="00986B7E" w:rsidP="00986B7E">
      <w:pPr>
        <w:spacing w:line="240" w:lineRule="auto"/>
        <w:ind w:left="720" w:hanging="720"/>
        <w:jc w:val="both"/>
        <w:rPr>
          <w:rFonts w:ascii="Times New Roman" w:hAnsi="Times New Roman" w:cs="Times New Roman"/>
          <w:noProof/>
        </w:rPr>
      </w:pPr>
      <w:bookmarkStart w:id="218" w:name="_ENREF_67"/>
      <w:r w:rsidRPr="00986B7E">
        <w:rPr>
          <w:rFonts w:ascii="Times New Roman" w:hAnsi="Times New Roman" w:cs="Times New Roman"/>
          <w:noProof/>
        </w:rPr>
        <w:t xml:space="preserve">Palomino, A. M., and Santamarina, J. C. (2005). "Fabric Map for Kaolinite: Effects of pH and Ionic Concentration on Behavior." </w:t>
      </w:r>
      <w:r w:rsidRPr="00986B7E">
        <w:rPr>
          <w:rFonts w:ascii="Times New Roman" w:hAnsi="Times New Roman" w:cs="Times New Roman"/>
          <w:i/>
          <w:noProof/>
        </w:rPr>
        <w:t>Clays and Clay Minerals</w:t>
      </w:r>
      <w:r w:rsidRPr="00986B7E">
        <w:rPr>
          <w:rFonts w:ascii="Times New Roman" w:hAnsi="Times New Roman" w:cs="Times New Roman"/>
          <w:noProof/>
        </w:rPr>
        <w:t>, 53(3), 211-223.</w:t>
      </w:r>
      <w:bookmarkEnd w:id="218"/>
    </w:p>
    <w:p w:rsidR="00986B7E" w:rsidRPr="00986B7E" w:rsidRDefault="00986B7E" w:rsidP="00986B7E">
      <w:pPr>
        <w:spacing w:line="240" w:lineRule="auto"/>
        <w:ind w:left="720" w:hanging="720"/>
        <w:jc w:val="both"/>
        <w:rPr>
          <w:rFonts w:ascii="Times New Roman" w:hAnsi="Times New Roman" w:cs="Times New Roman"/>
          <w:noProof/>
        </w:rPr>
      </w:pPr>
      <w:bookmarkStart w:id="219" w:name="_ENREF_68"/>
      <w:r w:rsidRPr="00986B7E">
        <w:rPr>
          <w:rFonts w:ascii="Times New Roman" w:hAnsi="Times New Roman" w:cs="Times New Roman"/>
          <w:noProof/>
        </w:rPr>
        <w:t xml:space="preserve">Park, T., and Tan, S. A. (2005). "Enhanced Performance of Reinforced Soil Walls by the Inclusion of Short Fiber." </w:t>
      </w:r>
      <w:r w:rsidRPr="00986B7E">
        <w:rPr>
          <w:rFonts w:ascii="Times New Roman" w:hAnsi="Times New Roman" w:cs="Times New Roman"/>
          <w:i/>
          <w:noProof/>
        </w:rPr>
        <w:t>Geotextiles and Geomembranes</w:t>
      </w:r>
      <w:r w:rsidRPr="00986B7E">
        <w:rPr>
          <w:rFonts w:ascii="Times New Roman" w:hAnsi="Times New Roman" w:cs="Times New Roman"/>
          <w:noProof/>
        </w:rPr>
        <w:t>, 23(4), 348-361.</w:t>
      </w:r>
      <w:bookmarkEnd w:id="219"/>
    </w:p>
    <w:p w:rsidR="00986B7E" w:rsidRPr="00986B7E" w:rsidRDefault="00986B7E" w:rsidP="00986B7E">
      <w:pPr>
        <w:spacing w:line="240" w:lineRule="auto"/>
        <w:ind w:left="720" w:hanging="720"/>
        <w:jc w:val="both"/>
        <w:rPr>
          <w:rFonts w:ascii="Times New Roman" w:hAnsi="Times New Roman" w:cs="Times New Roman"/>
          <w:noProof/>
        </w:rPr>
      </w:pPr>
      <w:bookmarkStart w:id="220" w:name="_ENREF_69"/>
      <w:r w:rsidRPr="00986B7E">
        <w:rPr>
          <w:rFonts w:ascii="Times New Roman" w:hAnsi="Times New Roman" w:cs="Times New Roman"/>
          <w:noProof/>
        </w:rPr>
        <w:t xml:space="preserve">Park, T. G., and Hoffman, A. S. (1992). "Synthesis and Characterization of pH- and/or Temperature-Sensitive Hydrogels." </w:t>
      </w:r>
      <w:r w:rsidRPr="00986B7E">
        <w:rPr>
          <w:rFonts w:ascii="Times New Roman" w:hAnsi="Times New Roman" w:cs="Times New Roman"/>
          <w:i/>
          <w:noProof/>
        </w:rPr>
        <w:t>Journal of Applied Polymer Science</w:t>
      </w:r>
      <w:r w:rsidRPr="00986B7E">
        <w:rPr>
          <w:rFonts w:ascii="Times New Roman" w:hAnsi="Times New Roman" w:cs="Times New Roman"/>
          <w:noProof/>
        </w:rPr>
        <w:t>, 46(4), 659-671.</w:t>
      </w:r>
      <w:bookmarkEnd w:id="220"/>
    </w:p>
    <w:p w:rsidR="00986B7E" w:rsidRPr="00986B7E" w:rsidRDefault="00986B7E" w:rsidP="00986B7E">
      <w:pPr>
        <w:spacing w:line="240" w:lineRule="auto"/>
        <w:ind w:left="720" w:hanging="720"/>
        <w:jc w:val="both"/>
        <w:rPr>
          <w:rFonts w:ascii="Times New Roman" w:hAnsi="Times New Roman" w:cs="Times New Roman"/>
          <w:noProof/>
        </w:rPr>
      </w:pPr>
      <w:bookmarkStart w:id="221" w:name="_ENREF_70"/>
      <w:r w:rsidRPr="00986B7E">
        <w:rPr>
          <w:rFonts w:ascii="Times New Roman" w:hAnsi="Times New Roman" w:cs="Times New Roman"/>
          <w:noProof/>
        </w:rPr>
        <w:t xml:space="preserve">Rajasekaran, G., and Narasimha Rao, S. (1997). "The Microstructure of Lime-Stabilized Marine Clay." </w:t>
      </w:r>
      <w:r w:rsidRPr="00986B7E">
        <w:rPr>
          <w:rFonts w:ascii="Times New Roman" w:hAnsi="Times New Roman" w:cs="Times New Roman"/>
          <w:i/>
          <w:noProof/>
        </w:rPr>
        <w:t>Ocean Engineering</w:t>
      </w:r>
      <w:r w:rsidRPr="00986B7E">
        <w:rPr>
          <w:rFonts w:ascii="Times New Roman" w:hAnsi="Times New Roman" w:cs="Times New Roman"/>
          <w:noProof/>
        </w:rPr>
        <w:t>, 24(9), 867-878.</w:t>
      </w:r>
      <w:bookmarkEnd w:id="221"/>
    </w:p>
    <w:p w:rsidR="00986B7E" w:rsidRPr="00986B7E" w:rsidRDefault="00986B7E" w:rsidP="00986B7E">
      <w:pPr>
        <w:spacing w:line="240" w:lineRule="auto"/>
        <w:ind w:left="720" w:hanging="720"/>
        <w:jc w:val="both"/>
        <w:rPr>
          <w:rFonts w:ascii="Times New Roman" w:hAnsi="Times New Roman" w:cs="Times New Roman"/>
          <w:noProof/>
        </w:rPr>
      </w:pPr>
      <w:bookmarkStart w:id="222" w:name="_ENREF_71"/>
      <w:r w:rsidRPr="00986B7E">
        <w:rPr>
          <w:rFonts w:ascii="Times New Roman" w:hAnsi="Times New Roman" w:cs="Times New Roman"/>
          <w:noProof/>
        </w:rPr>
        <w:t xml:space="preserve">Ranjan, G., and Rao, A. S. R. (2000). </w:t>
      </w:r>
      <w:r w:rsidRPr="00986B7E">
        <w:rPr>
          <w:rFonts w:ascii="Times New Roman" w:hAnsi="Times New Roman" w:cs="Times New Roman"/>
          <w:i/>
          <w:noProof/>
        </w:rPr>
        <w:t>Basic And Applied Soil Mechanics</w:t>
      </w:r>
      <w:r w:rsidRPr="00986B7E">
        <w:rPr>
          <w:rFonts w:ascii="Times New Roman" w:hAnsi="Times New Roman" w:cs="Times New Roman"/>
          <w:noProof/>
        </w:rPr>
        <w:t>, New Age International, India.</w:t>
      </w:r>
      <w:bookmarkEnd w:id="222"/>
    </w:p>
    <w:p w:rsidR="00986B7E" w:rsidRPr="00986B7E" w:rsidRDefault="00986B7E" w:rsidP="00986B7E">
      <w:pPr>
        <w:spacing w:line="240" w:lineRule="auto"/>
        <w:ind w:left="720" w:hanging="720"/>
        <w:jc w:val="both"/>
        <w:rPr>
          <w:rFonts w:ascii="Times New Roman" w:hAnsi="Times New Roman" w:cs="Times New Roman"/>
          <w:noProof/>
        </w:rPr>
      </w:pPr>
      <w:bookmarkStart w:id="223" w:name="_ENREF_72"/>
      <w:r w:rsidRPr="00986B7E">
        <w:rPr>
          <w:rFonts w:ascii="Times New Roman" w:hAnsi="Times New Roman" w:cs="Times New Roman"/>
          <w:noProof/>
        </w:rPr>
        <w:t xml:space="preserve">Ranjbar, M., and Schaffie, M. (2000). "Improved Treatment of Acrylamide Co- and Terpolymers for Water Control in Gas-Producing and Storage Wells." </w:t>
      </w:r>
      <w:r w:rsidRPr="00986B7E">
        <w:rPr>
          <w:rFonts w:ascii="Times New Roman" w:hAnsi="Times New Roman" w:cs="Times New Roman"/>
          <w:i/>
          <w:noProof/>
        </w:rPr>
        <w:t>Journal of Petroleum Science and Engineering</w:t>
      </w:r>
      <w:r w:rsidRPr="00986B7E">
        <w:rPr>
          <w:rFonts w:ascii="Times New Roman" w:hAnsi="Times New Roman" w:cs="Times New Roman"/>
          <w:noProof/>
        </w:rPr>
        <w:t>, 26(1–4), 133-141.</w:t>
      </w:r>
      <w:bookmarkEnd w:id="223"/>
    </w:p>
    <w:p w:rsidR="00986B7E" w:rsidRPr="00986B7E" w:rsidRDefault="00986B7E" w:rsidP="00986B7E">
      <w:pPr>
        <w:spacing w:line="240" w:lineRule="auto"/>
        <w:ind w:left="720" w:hanging="720"/>
        <w:jc w:val="both"/>
        <w:rPr>
          <w:rFonts w:ascii="Times New Roman" w:hAnsi="Times New Roman" w:cs="Times New Roman"/>
          <w:noProof/>
        </w:rPr>
      </w:pPr>
      <w:bookmarkStart w:id="224" w:name="_ENREF_73"/>
      <w:r w:rsidRPr="00986B7E">
        <w:rPr>
          <w:rFonts w:ascii="Times New Roman" w:hAnsi="Times New Roman" w:cs="Times New Roman"/>
          <w:noProof/>
        </w:rPr>
        <w:t xml:space="preserve">Rao, F., Song, S., and Lopez-Valdivieso, A. (2011). "Specific Adsorption of Chromium Species on Kaolinite Surface." </w:t>
      </w:r>
      <w:r w:rsidRPr="00986B7E">
        <w:rPr>
          <w:rFonts w:ascii="Times New Roman" w:hAnsi="Times New Roman" w:cs="Times New Roman"/>
          <w:i/>
          <w:noProof/>
        </w:rPr>
        <w:t>Mineral Processing and Extractive Metallurgy Review</w:t>
      </w:r>
      <w:r w:rsidRPr="00986B7E">
        <w:rPr>
          <w:rFonts w:ascii="Times New Roman" w:hAnsi="Times New Roman" w:cs="Times New Roman"/>
          <w:noProof/>
        </w:rPr>
        <w:t>, 33(3), 180-189.</w:t>
      </w:r>
      <w:bookmarkEnd w:id="224"/>
    </w:p>
    <w:p w:rsidR="00986B7E" w:rsidRPr="00986B7E" w:rsidRDefault="00986B7E" w:rsidP="00986B7E">
      <w:pPr>
        <w:spacing w:line="240" w:lineRule="auto"/>
        <w:ind w:left="720" w:hanging="720"/>
        <w:jc w:val="both"/>
        <w:rPr>
          <w:rFonts w:ascii="Times New Roman" w:hAnsi="Times New Roman" w:cs="Times New Roman"/>
          <w:noProof/>
        </w:rPr>
      </w:pPr>
      <w:bookmarkStart w:id="225" w:name="_ENREF_74"/>
      <w:r w:rsidRPr="00986B7E">
        <w:rPr>
          <w:rFonts w:ascii="Times New Roman" w:hAnsi="Times New Roman" w:cs="Times New Roman"/>
          <w:noProof/>
        </w:rPr>
        <w:t xml:space="preserve">Razakamanantsoa, A. R., Barast, G., and Djeran-maigre, I. (2012). "Hydraulic Performance of Activated Calcium Bentonite Treated by Polyionic Charged Polymer." </w:t>
      </w:r>
      <w:r w:rsidRPr="00986B7E">
        <w:rPr>
          <w:rFonts w:ascii="Times New Roman" w:hAnsi="Times New Roman" w:cs="Times New Roman"/>
          <w:i/>
          <w:noProof/>
        </w:rPr>
        <w:t>Applied Clay Science</w:t>
      </w:r>
      <w:r w:rsidRPr="00986B7E">
        <w:rPr>
          <w:rFonts w:ascii="Times New Roman" w:hAnsi="Times New Roman" w:cs="Times New Roman"/>
          <w:noProof/>
        </w:rPr>
        <w:t>, 59, 103-114.</w:t>
      </w:r>
      <w:bookmarkEnd w:id="225"/>
    </w:p>
    <w:p w:rsidR="00986B7E" w:rsidRPr="00986B7E" w:rsidRDefault="00986B7E" w:rsidP="00986B7E">
      <w:pPr>
        <w:spacing w:line="240" w:lineRule="auto"/>
        <w:ind w:left="720" w:hanging="720"/>
        <w:jc w:val="both"/>
        <w:rPr>
          <w:rFonts w:ascii="Times New Roman" w:hAnsi="Times New Roman" w:cs="Times New Roman"/>
          <w:noProof/>
        </w:rPr>
      </w:pPr>
      <w:bookmarkStart w:id="226" w:name="_ENREF_75"/>
      <w:r w:rsidRPr="00986B7E">
        <w:rPr>
          <w:rFonts w:ascii="Times New Roman" w:hAnsi="Times New Roman" w:cs="Times New Roman"/>
          <w:noProof/>
        </w:rPr>
        <w:t xml:space="preserve">Rizkalla, S., Lucier, G., and Dawood, M. (2012). "Innovative Use of FRP for the Precast Concrete Industry." </w:t>
      </w:r>
      <w:r w:rsidRPr="00986B7E">
        <w:rPr>
          <w:rFonts w:ascii="Times New Roman" w:hAnsi="Times New Roman" w:cs="Times New Roman"/>
          <w:i/>
          <w:noProof/>
        </w:rPr>
        <w:t>Advances in Structural Engineering</w:t>
      </w:r>
      <w:r w:rsidRPr="00986B7E">
        <w:rPr>
          <w:rFonts w:ascii="Times New Roman" w:hAnsi="Times New Roman" w:cs="Times New Roman"/>
          <w:noProof/>
        </w:rPr>
        <w:t>, 15(4), 565-574.</w:t>
      </w:r>
      <w:bookmarkEnd w:id="226"/>
    </w:p>
    <w:p w:rsidR="00986B7E" w:rsidRPr="00986B7E" w:rsidRDefault="00986B7E" w:rsidP="00986B7E">
      <w:pPr>
        <w:spacing w:line="240" w:lineRule="auto"/>
        <w:ind w:left="720" w:hanging="720"/>
        <w:jc w:val="both"/>
        <w:rPr>
          <w:rFonts w:ascii="Times New Roman" w:hAnsi="Times New Roman" w:cs="Times New Roman"/>
          <w:noProof/>
        </w:rPr>
      </w:pPr>
      <w:bookmarkStart w:id="227" w:name="_ENREF_76"/>
      <w:r w:rsidRPr="00986B7E">
        <w:rPr>
          <w:rFonts w:ascii="Times New Roman" w:hAnsi="Times New Roman" w:cs="Times New Roman"/>
          <w:noProof/>
        </w:rPr>
        <w:t xml:space="preserve">Santamarina, J., Klein, K., Wang, Y., and Prencke, E. (2002). "Specific Surface: Determination and Relevance." </w:t>
      </w:r>
      <w:r w:rsidRPr="00986B7E">
        <w:rPr>
          <w:rFonts w:ascii="Times New Roman" w:hAnsi="Times New Roman" w:cs="Times New Roman"/>
          <w:i/>
          <w:noProof/>
        </w:rPr>
        <w:t>Canadian Geotechnical Journal</w:t>
      </w:r>
      <w:r w:rsidRPr="00986B7E">
        <w:rPr>
          <w:rFonts w:ascii="Times New Roman" w:hAnsi="Times New Roman" w:cs="Times New Roman"/>
          <w:noProof/>
        </w:rPr>
        <w:t>, 39(1), 233-241.</w:t>
      </w:r>
      <w:bookmarkEnd w:id="227"/>
    </w:p>
    <w:p w:rsidR="00986B7E" w:rsidRPr="00986B7E" w:rsidRDefault="00986B7E" w:rsidP="00986B7E">
      <w:pPr>
        <w:spacing w:line="240" w:lineRule="auto"/>
        <w:ind w:left="720" w:hanging="720"/>
        <w:jc w:val="both"/>
        <w:rPr>
          <w:rFonts w:ascii="Times New Roman" w:hAnsi="Times New Roman" w:cs="Times New Roman"/>
          <w:noProof/>
        </w:rPr>
      </w:pPr>
      <w:bookmarkStart w:id="228" w:name="_ENREF_77"/>
      <w:r w:rsidRPr="00986B7E">
        <w:rPr>
          <w:rFonts w:ascii="Times New Roman" w:hAnsi="Times New Roman" w:cs="Times New Roman"/>
          <w:noProof/>
        </w:rPr>
        <w:t xml:space="preserve">Santamarina, J. C., Klein, K. A., and Fam, M. A. (2001). </w:t>
      </w:r>
      <w:r w:rsidRPr="00986B7E">
        <w:rPr>
          <w:rFonts w:ascii="Times New Roman" w:hAnsi="Times New Roman" w:cs="Times New Roman"/>
          <w:i/>
          <w:noProof/>
        </w:rPr>
        <w:t>Soils and Waves</w:t>
      </w:r>
      <w:r w:rsidRPr="00986B7E">
        <w:rPr>
          <w:rFonts w:ascii="Times New Roman" w:hAnsi="Times New Roman" w:cs="Times New Roman"/>
          <w:noProof/>
        </w:rPr>
        <w:t>, John Wiley &amp; Sons, Chichester.</w:t>
      </w:r>
      <w:bookmarkEnd w:id="228"/>
    </w:p>
    <w:p w:rsidR="00986B7E" w:rsidRPr="00986B7E" w:rsidRDefault="00986B7E" w:rsidP="00986B7E">
      <w:pPr>
        <w:spacing w:line="240" w:lineRule="auto"/>
        <w:ind w:left="720" w:hanging="720"/>
        <w:jc w:val="both"/>
        <w:rPr>
          <w:rFonts w:ascii="Times New Roman" w:hAnsi="Times New Roman" w:cs="Times New Roman"/>
          <w:noProof/>
        </w:rPr>
      </w:pPr>
      <w:bookmarkStart w:id="229" w:name="_ENREF_78"/>
      <w:r w:rsidRPr="00986B7E">
        <w:rPr>
          <w:rFonts w:ascii="Times New Roman" w:hAnsi="Times New Roman" w:cs="Times New Roman"/>
          <w:noProof/>
        </w:rPr>
        <w:t xml:space="preserve">Shang, J. Q., Lo, K. Y., and Quigley, R. M. (1994). "Quantitative Determination of Potential Distribution in Stern–Gouy Double-Layer Model." </w:t>
      </w:r>
      <w:r w:rsidRPr="00986B7E">
        <w:rPr>
          <w:rFonts w:ascii="Times New Roman" w:hAnsi="Times New Roman" w:cs="Times New Roman"/>
          <w:i/>
          <w:noProof/>
        </w:rPr>
        <w:t>Canadian Geotechnical Journal</w:t>
      </w:r>
      <w:r w:rsidRPr="00986B7E">
        <w:rPr>
          <w:rFonts w:ascii="Times New Roman" w:hAnsi="Times New Roman" w:cs="Times New Roman"/>
          <w:noProof/>
        </w:rPr>
        <w:t>, 31(5), 624-636.</w:t>
      </w:r>
      <w:bookmarkEnd w:id="229"/>
    </w:p>
    <w:p w:rsidR="00986B7E" w:rsidRPr="00986B7E" w:rsidRDefault="00986B7E" w:rsidP="00986B7E">
      <w:pPr>
        <w:spacing w:line="240" w:lineRule="auto"/>
        <w:ind w:left="720" w:hanging="720"/>
        <w:jc w:val="both"/>
        <w:rPr>
          <w:rFonts w:ascii="Times New Roman" w:hAnsi="Times New Roman" w:cs="Times New Roman"/>
          <w:noProof/>
        </w:rPr>
      </w:pPr>
      <w:bookmarkStart w:id="230" w:name="_ENREF_79"/>
      <w:r w:rsidRPr="00986B7E">
        <w:rPr>
          <w:rFonts w:ascii="Times New Roman" w:hAnsi="Times New Roman" w:cs="Times New Roman"/>
          <w:noProof/>
        </w:rPr>
        <w:t xml:space="preserve">Shroff, A. V., and Shah, D. L. (2003). </w:t>
      </w:r>
      <w:r w:rsidRPr="00986B7E">
        <w:rPr>
          <w:rFonts w:ascii="Times New Roman" w:hAnsi="Times New Roman" w:cs="Times New Roman"/>
          <w:i/>
          <w:noProof/>
        </w:rPr>
        <w:t>Soil Mechanics and Geotechnical Engineering</w:t>
      </w:r>
      <w:r w:rsidRPr="00986B7E">
        <w:rPr>
          <w:rFonts w:ascii="Times New Roman" w:hAnsi="Times New Roman" w:cs="Times New Roman"/>
          <w:noProof/>
        </w:rPr>
        <w:t>, A.A. Balkema, India.</w:t>
      </w:r>
      <w:bookmarkEnd w:id="230"/>
    </w:p>
    <w:p w:rsidR="00986B7E" w:rsidRPr="00986B7E" w:rsidRDefault="00986B7E" w:rsidP="00986B7E">
      <w:pPr>
        <w:spacing w:line="240" w:lineRule="auto"/>
        <w:ind w:left="720" w:hanging="720"/>
        <w:jc w:val="both"/>
        <w:rPr>
          <w:rFonts w:ascii="Times New Roman" w:hAnsi="Times New Roman" w:cs="Times New Roman"/>
          <w:noProof/>
        </w:rPr>
      </w:pPr>
      <w:bookmarkStart w:id="231" w:name="_ENREF_80"/>
      <w:r w:rsidRPr="00986B7E">
        <w:rPr>
          <w:rFonts w:ascii="Times New Roman" w:hAnsi="Times New Roman" w:cs="Times New Roman"/>
          <w:noProof/>
        </w:rPr>
        <w:t xml:space="preserve">Sinha Ray, S., and Okamoto, M. (2003). "Polymer/layered Silicate Nanocomposites: A Review from Preparation to Processing." </w:t>
      </w:r>
      <w:r w:rsidRPr="00986B7E">
        <w:rPr>
          <w:rFonts w:ascii="Times New Roman" w:hAnsi="Times New Roman" w:cs="Times New Roman"/>
          <w:i/>
          <w:noProof/>
        </w:rPr>
        <w:t>Progress in Polymer Science</w:t>
      </w:r>
      <w:r w:rsidRPr="00986B7E">
        <w:rPr>
          <w:rFonts w:ascii="Times New Roman" w:hAnsi="Times New Roman" w:cs="Times New Roman"/>
          <w:noProof/>
        </w:rPr>
        <w:t>, 28(11), 1539-1641.</w:t>
      </w:r>
      <w:bookmarkEnd w:id="231"/>
    </w:p>
    <w:p w:rsidR="00986B7E" w:rsidRPr="00986B7E" w:rsidRDefault="00986B7E" w:rsidP="00986B7E">
      <w:pPr>
        <w:spacing w:line="240" w:lineRule="auto"/>
        <w:ind w:left="720" w:hanging="720"/>
        <w:jc w:val="both"/>
        <w:rPr>
          <w:rFonts w:ascii="Times New Roman" w:hAnsi="Times New Roman" w:cs="Times New Roman"/>
          <w:noProof/>
        </w:rPr>
      </w:pPr>
      <w:bookmarkStart w:id="232" w:name="_ENREF_81"/>
      <w:r w:rsidRPr="00986B7E">
        <w:rPr>
          <w:rFonts w:ascii="Times New Roman" w:hAnsi="Times New Roman" w:cs="Times New Roman"/>
          <w:noProof/>
        </w:rPr>
        <w:t>Spagnoli, G., Rubinos, D., Stanjek</w:t>
      </w:r>
      <w:r w:rsidRPr="00986B7E">
        <w:rPr>
          <w:rFonts w:ascii="Times New Roman" w:hAnsi="Times New Roman" w:cs="Times New Roman"/>
          <w:noProof/>
        </w:rPr>
        <w:lastRenderedPageBreak/>
        <w:t xml:space="preserve">, H., Fernández-Steeger, T., Feinendegen, M., and Azzam, R. (2012). "Undrained Shear Strength of Clays as Modified by pH Variations." </w:t>
      </w:r>
      <w:r w:rsidRPr="00986B7E">
        <w:rPr>
          <w:rFonts w:ascii="Times New Roman" w:hAnsi="Times New Roman" w:cs="Times New Roman"/>
          <w:i/>
          <w:noProof/>
        </w:rPr>
        <w:t>Bull Eng Geol Environ</w:t>
      </w:r>
      <w:r w:rsidRPr="00986B7E">
        <w:rPr>
          <w:rFonts w:ascii="Times New Roman" w:hAnsi="Times New Roman" w:cs="Times New Roman"/>
          <w:noProof/>
        </w:rPr>
        <w:t>, 71(1), 135-148.</w:t>
      </w:r>
      <w:bookmarkEnd w:id="232"/>
    </w:p>
    <w:p w:rsidR="00986B7E" w:rsidRPr="00986B7E" w:rsidRDefault="00986B7E" w:rsidP="00986B7E">
      <w:pPr>
        <w:spacing w:line="240" w:lineRule="auto"/>
        <w:ind w:left="720" w:hanging="720"/>
        <w:jc w:val="both"/>
        <w:rPr>
          <w:rFonts w:ascii="Times New Roman" w:hAnsi="Times New Roman" w:cs="Times New Roman"/>
          <w:noProof/>
        </w:rPr>
      </w:pPr>
      <w:bookmarkStart w:id="233" w:name="_ENREF_82"/>
      <w:r w:rsidRPr="00986B7E">
        <w:rPr>
          <w:rFonts w:ascii="Times New Roman" w:hAnsi="Times New Roman" w:cs="Times New Roman"/>
          <w:noProof/>
        </w:rPr>
        <w:t xml:space="preserve">Sposito, G. (1989). </w:t>
      </w:r>
      <w:r w:rsidRPr="00986B7E">
        <w:rPr>
          <w:rFonts w:ascii="Times New Roman" w:hAnsi="Times New Roman" w:cs="Times New Roman"/>
          <w:i/>
          <w:noProof/>
        </w:rPr>
        <w:t>The Chemistry of Soils</w:t>
      </w:r>
      <w:r w:rsidRPr="00986B7E">
        <w:rPr>
          <w:rFonts w:ascii="Times New Roman" w:hAnsi="Times New Roman" w:cs="Times New Roman"/>
          <w:noProof/>
        </w:rPr>
        <w:t>, Oxford Univerity Press, New York.</w:t>
      </w:r>
      <w:bookmarkEnd w:id="233"/>
    </w:p>
    <w:p w:rsidR="00986B7E" w:rsidRPr="00986B7E" w:rsidRDefault="00986B7E" w:rsidP="00986B7E">
      <w:pPr>
        <w:spacing w:line="240" w:lineRule="auto"/>
        <w:ind w:left="720" w:hanging="720"/>
        <w:jc w:val="both"/>
        <w:rPr>
          <w:rFonts w:ascii="Times New Roman" w:hAnsi="Times New Roman" w:cs="Times New Roman"/>
          <w:noProof/>
        </w:rPr>
      </w:pPr>
      <w:bookmarkStart w:id="234" w:name="_ENREF_83"/>
      <w:r w:rsidRPr="00986B7E">
        <w:rPr>
          <w:rFonts w:ascii="Times New Roman" w:hAnsi="Times New Roman" w:cs="Times New Roman"/>
          <w:noProof/>
        </w:rPr>
        <w:t xml:space="preserve">Sridharan, A., El-Shafei, A., and Miura, N. (2002). "Mechanisms Controlling the Undrained Strength Behavior of Remolded Ariake Marine Clays." </w:t>
      </w:r>
      <w:r w:rsidRPr="00986B7E">
        <w:rPr>
          <w:rFonts w:ascii="Times New Roman" w:hAnsi="Times New Roman" w:cs="Times New Roman"/>
          <w:i/>
          <w:noProof/>
        </w:rPr>
        <w:t>Marine Georesources &amp; Geotechnology</w:t>
      </w:r>
      <w:r w:rsidRPr="00986B7E">
        <w:rPr>
          <w:rFonts w:ascii="Times New Roman" w:hAnsi="Times New Roman" w:cs="Times New Roman"/>
          <w:noProof/>
        </w:rPr>
        <w:t>, 20(1), 21-50.</w:t>
      </w:r>
      <w:bookmarkEnd w:id="234"/>
    </w:p>
    <w:p w:rsidR="00986B7E" w:rsidRPr="00986B7E" w:rsidRDefault="00986B7E" w:rsidP="00986B7E">
      <w:pPr>
        <w:spacing w:line="240" w:lineRule="auto"/>
        <w:ind w:left="720" w:hanging="720"/>
        <w:jc w:val="both"/>
        <w:rPr>
          <w:rFonts w:ascii="Times New Roman" w:hAnsi="Times New Roman" w:cs="Times New Roman"/>
          <w:noProof/>
        </w:rPr>
      </w:pPr>
      <w:bookmarkStart w:id="235" w:name="_ENREF_84"/>
      <w:r w:rsidRPr="00986B7E">
        <w:rPr>
          <w:rFonts w:ascii="Times New Roman" w:hAnsi="Times New Roman" w:cs="Times New Roman"/>
          <w:noProof/>
        </w:rPr>
        <w:t xml:space="preserve">Sridharan, A., and Prakash, K. (1999). "Mechanisms Controlling the Undrained Shear Strength Behaviour of Clays." </w:t>
      </w:r>
      <w:r w:rsidRPr="00986B7E">
        <w:rPr>
          <w:rFonts w:ascii="Times New Roman" w:hAnsi="Times New Roman" w:cs="Times New Roman"/>
          <w:i/>
          <w:noProof/>
        </w:rPr>
        <w:t>Canadian Geotechnical Journal</w:t>
      </w:r>
      <w:r w:rsidRPr="00986B7E">
        <w:rPr>
          <w:rFonts w:ascii="Times New Roman" w:hAnsi="Times New Roman" w:cs="Times New Roman"/>
          <w:noProof/>
        </w:rPr>
        <w:t>, 36(6), 1030-1038.</w:t>
      </w:r>
      <w:bookmarkEnd w:id="235"/>
    </w:p>
    <w:p w:rsidR="00986B7E" w:rsidRPr="00986B7E" w:rsidRDefault="00986B7E" w:rsidP="00986B7E">
      <w:pPr>
        <w:spacing w:line="240" w:lineRule="auto"/>
        <w:ind w:left="720" w:hanging="720"/>
        <w:jc w:val="both"/>
        <w:rPr>
          <w:rFonts w:ascii="Times New Roman" w:hAnsi="Times New Roman" w:cs="Times New Roman"/>
          <w:noProof/>
        </w:rPr>
      </w:pPr>
      <w:bookmarkStart w:id="236" w:name="_ENREF_85"/>
      <w:r w:rsidRPr="00986B7E">
        <w:rPr>
          <w:rFonts w:ascii="Times New Roman" w:hAnsi="Times New Roman" w:cs="Times New Roman"/>
          <w:noProof/>
        </w:rPr>
        <w:t xml:space="preserve">Sridharan, A., and Rao, G. V. (1979). "Shear Strength Behaviour of Saturated Clays and the Role of the Effective Stress Concept." </w:t>
      </w:r>
      <w:r w:rsidRPr="00986B7E">
        <w:rPr>
          <w:rFonts w:ascii="Times New Roman" w:hAnsi="Times New Roman" w:cs="Times New Roman"/>
          <w:i/>
          <w:noProof/>
        </w:rPr>
        <w:t>Géotechnique</w:t>
      </w:r>
      <w:r w:rsidRPr="00986B7E">
        <w:rPr>
          <w:rFonts w:ascii="Times New Roman" w:hAnsi="Times New Roman" w:cs="Times New Roman"/>
          <w:noProof/>
        </w:rPr>
        <w:t>, 29(2), 177-193.</w:t>
      </w:r>
      <w:bookmarkEnd w:id="236"/>
    </w:p>
    <w:p w:rsidR="00986B7E" w:rsidRPr="00986B7E" w:rsidRDefault="00986B7E" w:rsidP="00986B7E">
      <w:pPr>
        <w:spacing w:line="240" w:lineRule="auto"/>
        <w:ind w:left="720" w:hanging="720"/>
        <w:jc w:val="both"/>
        <w:rPr>
          <w:rFonts w:ascii="Times New Roman" w:hAnsi="Times New Roman" w:cs="Times New Roman"/>
          <w:noProof/>
        </w:rPr>
      </w:pPr>
      <w:bookmarkStart w:id="237" w:name="_ENREF_86"/>
      <w:r w:rsidRPr="00986B7E">
        <w:rPr>
          <w:rFonts w:ascii="Times New Roman" w:hAnsi="Times New Roman" w:cs="Times New Roman"/>
          <w:noProof/>
        </w:rPr>
        <w:t xml:space="preserve">Stumm, W. (1992). </w:t>
      </w:r>
      <w:r w:rsidRPr="00986B7E">
        <w:rPr>
          <w:rFonts w:ascii="Times New Roman" w:hAnsi="Times New Roman" w:cs="Times New Roman"/>
          <w:i/>
          <w:noProof/>
        </w:rPr>
        <w:t>Chemistry of the Solid-Water Interface: Processes at the Mineral-Water and Particle-Water Interface in Natural Systems</w:t>
      </w:r>
      <w:r w:rsidRPr="00986B7E">
        <w:rPr>
          <w:rFonts w:ascii="Times New Roman" w:hAnsi="Times New Roman" w:cs="Times New Roman"/>
          <w:noProof/>
        </w:rPr>
        <w:t>, Wiley, New York.</w:t>
      </w:r>
      <w:bookmarkEnd w:id="237"/>
    </w:p>
    <w:p w:rsidR="00986B7E" w:rsidRPr="00986B7E" w:rsidRDefault="00986B7E" w:rsidP="00986B7E">
      <w:pPr>
        <w:spacing w:line="240" w:lineRule="auto"/>
        <w:ind w:left="720" w:hanging="720"/>
        <w:jc w:val="both"/>
        <w:rPr>
          <w:rFonts w:ascii="Times New Roman" w:hAnsi="Times New Roman" w:cs="Times New Roman"/>
          <w:noProof/>
        </w:rPr>
      </w:pPr>
      <w:bookmarkStart w:id="238" w:name="_ENREF_87"/>
      <w:r w:rsidRPr="00986B7E">
        <w:rPr>
          <w:rFonts w:ascii="Times New Roman" w:hAnsi="Times New Roman" w:cs="Times New Roman"/>
          <w:noProof/>
        </w:rPr>
        <w:t xml:space="preserve">Stutzmann, T., and Siffert, B. (1977). "Contribution to the Adsorption Mechanism of Acetamide and Polyacrylamide on to Clays." </w:t>
      </w:r>
      <w:r w:rsidRPr="00986B7E">
        <w:rPr>
          <w:rFonts w:ascii="Times New Roman" w:hAnsi="Times New Roman" w:cs="Times New Roman"/>
          <w:i/>
          <w:noProof/>
        </w:rPr>
        <w:t>Clays and Clay Minerals</w:t>
      </w:r>
      <w:r w:rsidRPr="00986B7E">
        <w:rPr>
          <w:rFonts w:ascii="Times New Roman" w:hAnsi="Times New Roman" w:cs="Times New Roman"/>
          <w:noProof/>
        </w:rPr>
        <w:t>, 25(6), 392-406.</w:t>
      </w:r>
      <w:bookmarkEnd w:id="238"/>
    </w:p>
    <w:p w:rsidR="00986B7E" w:rsidRPr="00986B7E" w:rsidRDefault="00986B7E" w:rsidP="00986B7E">
      <w:pPr>
        <w:spacing w:line="240" w:lineRule="auto"/>
        <w:ind w:left="720" w:hanging="720"/>
        <w:jc w:val="both"/>
        <w:rPr>
          <w:rFonts w:ascii="Times New Roman" w:hAnsi="Times New Roman" w:cs="Times New Roman"/>
          <w:noProof/>
        </w:rPr>
      </w:pPr>
      <w:bookmarkStart w:id="239" w:name="_ENREF_88"/>
      <w:r w:rsidRPr="00986B7E">
        <w:rPr>
          <w:rFonts w:ascii="Times New Roman" w:hAnsi="Times New Roman" w:cs="Times New Roman"/>
          <w:noProof/>
        </w:rPr>
        <w:t xml:space="preserve">Theng, B. K. G. (1979). </w:t>
      </w:r>
      <w:r w:rsidRPr="00986B7E">
        <w:rPr>
          <w:rFonts w:ascii="Times New Roman" w:hAnsi="Times New Roman" w:cs="Times New Roman"/>
          <w:i/>
          <w:noProof/>
        </w:rPr>
        <w:t>Formation and Properties of Clay-Polymer Complexes</w:t>
      </w:r>
      <w:r w:rsidRPr="00986B7E">
        <w:rPr>
          <w:rFonts w:ascii="Times New Roman" w:hAnsi="Times New Roman" w:cs="Times New Roman"/>
          <w:noProof/>
        </w:rPr>
        <w:t>, Elsevier, Amsterdam.</w:t>
      </w:r>
      <w:bookmarkEnd w:id="239"/>
    </w:p>
    <w:p w:rsidR="00986B7E" w:rsidRPr="00986B7E" w:rsidRDefault="00986B7E" w:rsidP="00986B7E">
      <w:pPr>
        <w:spacing w:line="240" w:lineRule="auto"/>
        <w:ind w:left="720" w:hanging="720"/>
        <w:jc w:val="both"/>
        <w:rPr>
          <w:rFonts w:ascii="Times New Roman" w:hAnsi="Times New Roman" w:cs="Times New Roman"/>
          <w:noProof/>
        </w:rPr>
      </w:pPr>
      <w:bookmarkStart w:id="240" w:name="_ENREF_89"/>
      <w:r w:rsidRPr="00986B7E">
        <w:rPr>
          <w:rFonts w:ascii="Times New Roman" w:hAnsi="Times New Roman" w:cs="Times New Roman"/>
          <w:noProof/>
        </w:rPr>
        <w:t xml:space="preserve">Theng, B. K. G. (1982). "Clay-Polymer Interactions; Summary and Perspectives." </w:t>
      </w:r>
      <w:r w:rsidRPr="00986B7E">
        <w:rPr>
          <w:rFonts w:ascii="Times New Roman" w:hAnsi="Times New Roman" w:cs="Times New Roman"/>
          <w:i/>
          <w:noProof/>
        </w:rPr>
        <w:t>Clays and Clay Minerals</w:t>
      </w:r>
      <w:r w:rsidRPr="00986B7E">
        <w:rPr>
          <w:rFonts w:ascii="Times New Roman" w:hAnsi="Times New Roman" w:cs="Times New Roman"/>
          <w:noProof/>
        </w:rPr>
        <w:t>, 30(1), 1-10.</w:t>
      </w:r>
      <w:bookmarkEnd w:id="240"/>
    </w:p>
    <w:p w:rsidR="00986B7E" w:rsidRPr="00986B7E" w:rsidRDefault="00986B7E" w:rsidP="00986B7E">
      <w:pPr>
        <w:spacing w:line="240" w:lineRule="auto"/>
        <w:ind w:left="720" w:hanging="720"/>
        <w:jc w:val="both"/>
        <w:rPr>
          <w:rFonts w:ascii="Times New Roman" w:hAnsi="Times New Roman" w:cs="Times New Roman"/>
          <w:noProof/>
        </w:rPr>
      </w:pPr>
      <w:bookmarkStart w:id="241" w:name="_ENREF_90"/>
      <w:r w:rsidRPr="00986B7E">
        <w:rPr>
          <w:rFonts w:ascii="Times New Roman" w:hAnsi="Times New Roman" w:cs="Times New Roman"/>
          <w:noProof/>
        </w:rPr>
        <w:t xml:space="preserve">Tiwari, B., and Ajmera, B. (2011). "Consolidation and Swelling Behavior of Major Clay Minerals and Their Mixtures." </w:t>
      </w:r>
      <w:r w:rsidRPr="00986B7E">
        <w:rPr>
          <w:rFonts w:ascii="Times New Roman" w:hAnsi="Times New Roman" w:cs="Times New Roman"/>
          <w:i/>
          <w:noProof/>
        </w:rPr>
        <w:t>Applied Clay Science</w:t>
      </w:r>
      <w:r w:rsidRPr="00986B7E">
        <w:rPr>
          <w:rFonts w:ascii="Times New Roman" w:hAnsi="Times New Roman" w:cs="Times New Roman"/>
          <w:noProof/>
        </w:rPr>
        <w:t>, 54(3–4), 264-273.</w:t>
      </w:r>
      <w:bookmarkEnd w:id="241"/>
    </w:p>
    <w:p w:rsidR="00986B7E" w:rsidRPr="00986B7E" w:rsidRDefault="00986B7E" w:rsidP="00986B7E">
      <w:pPr>
        <w:spacing w:line="240" w:lineRule="auto"/>
        <w:ind w:left="720" w:hanging="720"/>
        <w:jc w:val="both"/>
        <w:rPr>
          <w:rFonts w:ascii="Times New Roman" w:hAnsi="Times New Roman" w:cs="Times New Roman"/>
          <w:noProof/>
        </w:rPr>
      </w:pPr>
      <w:bookmarkStart w:id="242" w:name="_ENREF_91"/>
      <w:r w:rsidRPr="00986B7E">
        <w:rPr>
          <w:rFonts w:ascii="Times New Roman" w:hAnsi="Times New Roman" w:cs="Times New Roman"/>
          <w:noProof/>
        </w:rPr>
        <w:t xml:space="preserve">van Olphen, H. (1977). </w:t>
      </w:r>
      <w:r w:rsidRPr="00986B7E">
        <w:rPr>
          <w:rFonts w:ascii="Times New Roman" w:hAnsi="Times New Roman" w:cs="Times New Roman"/>
          <w:i/>
          <w:noProof/>
        </w:rPr>
        <w:t>An Introduction to Clay Colloid Chemistry: For Clay Technologists, Geologists, and Soil Scientists</w:t>
      </w:r>
      <w:r w:rsidRPr="00986B7E">
        <w:rPr>
          <w:rFonts w:ascii="Times New Roman" w:hAnsi="Times New Roman" w:cs="Times New Roman"/>
          <w:noProof/>
        </w:rPr>
        <w:t>, Wiley-Interscience, New York.</w:t>
      </w:r>
      <w:bookmarkEnd w:id="242"/>
    </w:p>
    <w:p w:rsidR="00986B7E" w:rsidRPr="00986B7E" w:rsidRDefault="00986B7E" w:rsidP="00986B7E">
      <w:pPr>
        <w:spacing w:line="240" w:lineRule="auto"/>
        <w:ind w:left="720" w:hanging="720"/>
        <w:jc w:val="both"/>
        <w:rPr>
          <w:rFonts w:ascii="Times New Roman" w:hAnsi="Times New Roman" w:cs="Times New Roman"/>
          <w:noProof/>
        </w:rPr>
      </w:pPr>
      <w:bookmarkStart w:id="243" w:name="_ENREF_92"/>
      <w:r w:rsidRPr="00986B7E">
        <w:rPr>
          <w:rFonts w:ascii="Times New Roman" w:hAnsi="Times New Roman" w:cs="Times New Roman"/>
          <w:noProof/>
        </w:rPr>
        <w:t xml:space="preserve">Wahid, A. S., Gajo, A., and Di Maggio, R. (2011). </w:t>
      </w:r>
      <w:r w:rsidRPr="00986B7E">
        <w:rPr>
          <w:rFonts w:ascii="Times New Roman" w:hAnsi="Times New Roman" w:cs="Times New Roman"/>
          <w:i/>
          <w:noProof/>
        </w:rPr>
        <w:t>Chemo-Mechanical Effects in Kaolinite. Part 1: Prepared Samples</w:t>
      </w:r>
      <w:r w:rsidRPr="00986B7E">
        <w:rPr>
          <w:rFonts w:ascii="Times New Roman" w:hAnsi="Times New Roman" w:cs="Times New Roman"/>
          <w:noProof/>
        </w:rPr>
        <w:t>, Telford, London.</w:t>
      </w:r>
      <w:bookmarkEnd w:id="243"/>
    </w:p>
    <w:p w:rsidR="00986B7E" w:rsidRPr="00986B7E" w:rsidRDefault="00986B7E" w:rsidP="00986B7E">
      <w:pPr>
        <w:spacing w:line="240" w:lineRule="auto"/>
        <w:ind w:left="720" w:hanging="720"/>
        <w:jc w:val="both"/>
        <w:rPr>
          <w:rFonts w:ascii="Times New Roman" w:hAnsi="Times New Roman" w:cs="Times New Roman"/>
          <w:noProof/>
        </w:rPr>
      </w:pPr>
      <w:bookmarkStart w:id="244" w:name="_ENREF_93"/>
      <w:r w:rsidRPr="00986B7E">
        <w:rPr>
          <w:rFonts w:ascii="Times New Roman" w:hAnsi="Times New Roman" w:cs="Times New Roman"/>
          <w:noProof/>
        </w:rPr>
        <w:t xml:space="preserve">White, I. D., Mottershead, D. N., and Harrison, S. J. (1992). </w:t>
      </w:r>
      <w:r w:rsidRPr="00986B7E">
        <w:rPr>
          <w:rFonts w:ascii="Times New Roman" w:hAnsi="Times New Roman" w:cs="Times New Roman"/>
          <w:i/>
          <w:noProof/>
        </w:rPr>
        <w:t>Environmental Systems: An Introductory Text</w:t>
      </w:r>
      <w:r w:rsidRPr="00986B7E">
        <w:rPr>
          <w:rFonts w:ascii="Times New Roman" w:hAnsi="Times New Roman" w:cs="Times New Roman"/>
          <w:noProof/>
        </w:rPr>
        <w:t>, Chapman &amp; Hall, London.</w:t>
      </w:r>
      <w:bookmarkEnd w:id="244"/>
    </w:p>
    <w:p w:rsidR="00986B7E" w:rsidRPr="00986B7E" w:rsidRDefault="00986B7E" w:rsidP="00986B7E">
      <w:pPr>
        <w:spacing w:line="240" w:lineRule="auto"/>
        <w:ind w:left="720" w:hanging="720"/>
        <w:jc w:val="both"/>
        <w:rPr>
          <w:rFonts w:ascii="Times New Roman" w:hAnsi="Times New Roman" w:cs="Times New Roman"/>
          <w:noProof/>
        </w:rPr>
      </w:pPr>
      <w:bookmarkStart w:id="245" w:name="_ENREF_94"/>
      <w:r w:rsidRPr="00986B7E">
        <w:rPr>
          <w:rFonts w:ascii="Times New Roman" w:hAnsi="Times New Roman" w:cs="Times New Roman"/>
          <w:noProof/>
        </w:rPr>
        <w:t xml:space="preserve">Whitley, H. D., and Smith, D. E. (2004). "Free Energy, Energy, and Entropy of Swelling in Cs--, Na--, and Sr--Montmorillonite Clays." </w:t>
      </w:r>
      <w:r w:rsidRPr="00986B7E">
        <w:rPr>
          <w:rFonts w:ascii="Times New Roman" w:hAnsi="Times New Roman" w:cs="Times New Roman"/>
          <w:i/>
          <w:noProof/>
        </w:rPr>
        <w:t>The Journal of Chemical Physics</w:t>
      </w:r>
      <w:r w:rsidRPr="00986B7E">
        <w:rPr>
          <w:rFonts w:ascii="Times New Roman" w:hAnsi="Times New Roman" w:cs="Times New Roman"/>
          <w:noProof/>
        </w:rPr>
        <w:t>, 120(11), 5387-5395.</w:t>
      </w:r>
      <w:bookmarkEnd w:id="245"/>
    </w:p>
    <w:p w:rsidR="00986B7E" w:rsidRPr="00986B7E" w:rsidRDefault="00986B7E" w:rsidP="00986B7E">
      <w:pPr>
        <w:spacing w:line="240" w:lineRule="auto"/>
        <w:ind w:left="720" w:hanging="720"/>
        <w:jc w:val="both"/>
        <w:rPr>
          <w:rFonts w:ascii="Times New Roman" w:hAnsi="Times New Roman" w:cs="Times New Roman"/>
          <w:noProof/>
        </w:rPr>
      </w:pPr>
      <w:bookmarkStart w:id="246" w:name="_ENREF_95"/>
      <w:r w:rsidRPr="00986B7E">
        <w:rPr>
          <w:rFonts w:ascii="Times New Roman" w:hAnsi="Times New Roman" w:cs="Times New Roman"/>
          <w:noProof/>
        </w:rPr>
        <w:t xml:space="preserve">Wood, D., and Wroth, C. (1978). "The Use of the Cone Penetrometer to Determine the Plastic Limit of Soils." </w:t>
      </w:r>
      <w:r w:rsidRPr="00986B7E">
        <w:rPr>
          <w:rFonts w:ascii="Times New Roman" w:hAnsi="Times New Roman" w:cs="Times New Roman"/>
          <w:i/>
          <w:noProof/>
        </w:rPr>
        <w:t>Ground Engineering</w:t>
      </w:r>
      <w:r w:rsidRPr="00986B7E">
        <w:rPr>
          <w:rFonts w:ascii="Times New Roman" w:hAnsi="Times New Roman" w:cs="Times New Roman"/>
          <w:noProof/>
        </w:rPr>
        <w:t>, 11(3).</w:t>
      </w:r>
      <w:bookmarkEnd w:id="246"/>
    </w:p>
    <w:p w:rsidR="00986B7E" w:rsidRPr="00986B7E" w:rsidRDefault="00986B7E" w:rsidP="00986B7E">
      <w:pPr>
        <w:spacing w:line="240" w:lineRule="auto"/>
        <w:ind w:left="720" w:hanging="720"/>
        <w:jc w:val="both"/>
        <w:rPr>
          <w:rFonts w:ascii="Times New Roman" w:hAnsi="Times New Roman" w:cs="Times New Roman"/>
          <w:noProof/>
        </w:rPr>
      </w:pPr>
      <w:bookmarkStart w:id="247" w:name="_ENREF_96"/>
      <w:r w:rsidRPr="00986B7E">
        <w:rPr>
          <w:rFonts w:ascii="Times New Roman" w:hAnsi="Times New Roman" w:cs="Times New Roman"/>
          <w:noProof/>
        </w:rPr>
        <w:t xml:space="preserve">Xu, Q., Tolaymat, T., and Townsend, T. (2012). "Impact of Pressurized Liquids Addition on Landfill Slope Stability." </w:t>
      </w:r>
      <w:r w:rsidRPr="00986B7E">
        <w:rPr>
          <w:rFonts w:ascii="Times New Roman" w:hAnsi="Times New Roman" w:cs="Times New Roman"/>
          <w:i/>
          <w:noProof/>
        </w:rPr>
        <w:t>Journal of Geotechnical and Geoenvironmental Engineering</w:t>
      </w:r>
      <w:r w:rsidRPr="00986B7E">
        <w:rPr>
          <w:rFonts w:ascii="Times New Roman" w:hAnsi="Times New Roman" w:cs="Times New Roman"/>
          <w:noProof/>
        </w:rPr>
        <w:t>, 138(4), 472-480.</w:t>
      </w:r>
      <w:bookmarkEnd w:id="247"/>
    </w:p>
    <w:p w:rsidR="00986B7E" w:rsidRPr="00986B7E" w:rsidRDefault="00986B7E" w:rsidP="00986B7E">
      <w:pPr>
        <w:spacing w:line="240" w:lineRule="auto"/>
        <w:ind w:left="720" w:hanging="720"/>
        <w:jc w:val="both"/>
        <w:rPr>
          <w:rFonts w:ascii="Times New Roman" w:hAnsi="Times New Roman" w:cs="Times New Roman"/>
          <w:noProof/>
        </w:rPr>
      </w:pPr>
      <w:bookmarkStart w:id="248" w:name="_ENREF_97"/>
      <w:r w:rsidRPr="00986B7E">
        <w:rPr>
          <w:rFonts w:ascii="Times New Roman" w:hAnsi="Times New Roman" w:cs="Times New Roman"/>
          <w:noProof/>
        </w:rPr>
        <w:t xml:space="preserve">Zeng, Q. H., Yu, A. B., Lu, G. Q., and Paul, D. R. (2005). "Clay-Based Polymer Nanocomposites: Research and Commercial Development." </w:t>
      </w:r>
      <w:r w:rsidRPr="00986B7E">
        <w:rPr>
          <w:rFonts w:ascii="Times New Roman" w:hAnsi="Times New Roman" w:cs="Times New Roman"/>
          <w:i/>
          <w:noProof/>
        </w:rPr>
        <w:t>Journal of Nanoscience and Nanotechnology</w:t>
      </w:r>
      <w:r w:rsidRPr="00986B7E">
        <w:rPr>
          <w:rFonts w:ascii="Times New Roman" w:hAnsi="Times New Roman" w:cs="Times New Roman"/>
          <w:noProof/>
        </w:rPr>
        <w:t>, 5(10), 1574-1592.</w:t>
      </w:r>
      <w:bookmarkEnd w:id="248"/>
    </w:p>
    <w:p w:rsidR="00986B7E" w:rsidRDefault="00986B7E" w:rsidP="00986B7E">
      <w:pPr>
        <w:spacing w:line="240" w:lineRule="auto"/>
        <w:jc w:val="both"/>
        <w:rPr>
          <w:rFonts w:ascii="Times New Roman" w:hAnsi="Times New Roman" w:cs="Times New Roman"/>
          <w:noProof/>
        </w:rPr>
      </w:pPr>
    </w:p>
    <w:p w:rsidR="00CB646D" w:rsidRPr="00585694" w:rsidRDefault="003E0EB6" w:rsidP="00E707FC">
      <w:pPr>
        <w:jc w:val="both"/>
        <w:sectPr w:rsidR="00CB646D" w:rsidRPr="00585694" w:rsidSect="006D7D73">
          <w:pgSz w:w="12240" w:h="15840"/>
          <w:pgMar w:top="1440" w:right="1987" w:bottom="1440" w:left="1987" w:header="1440" w:footer="1440" w:gutter="0"/>
          <w:cols w:space="720"/>
          <w:docGrid w:linePitch="360"/>
        </w:sectPr>
      </w:pPr>
      <w:r w:rsidRPr="00387D16">
        <w:fldChar w:fldCharType="end"/>
      </w:r>
    </w:p>
    <w:p w:rsidR="00D65C3B" w:rsidRDefault="00D65C3B" w:rsidP="00817EC4">
      <w:pPr>
        <w:pStyle w:val="Heading1"/>
        <w:sectPr w:rsidR="00D65C3B" w:rsidSect="004F47D9">
          <w:type w:val="continuous"/>
          <w:pgSz w:w="12240" w:h="15840"/>
          <w:pgMar w:top="1440" w:right="1987" w:bottom="1440" w:left="1987" w:header="1440" w:footer="1440" w:gutter="0"/>
          <w:cols w:space="720"/>
          <w:docGrid w:linePitch="360"/>
        </w:sectPr>
      </w:pPr>
      <w:bookmarkStart w:id="249" w:name="_Toc346876903"/>
    </w:p>
    <w:p w:rsidR="00E17116" w:rsidRDefault="00C37BF5" w:rsidP="00817EC4">
      <w:pPr>
        <w:pStyle w:val="Heading1"/>
      </w:pPr>
      <w:bookmarkStart w:id="250" w:name="_Toc356812331"/>
      <w:r>
        <w:lastRenderedPageBreak/>
        <w:t>APPENDI</w:t>
      </w:r>
      <w:bookmarkEnd w:id="249"/>
      <w:r w:rsidR="00E17116">
        <w:t>CES</w:t>
      </w:r>
      <w:bookmarkEnd w:id="250"/>
      <w:r w:rsidR="00E17116">
        <w:br w:type="page"/>
      </w:r>
    </w:p>
    <w:p w:rsidR="00E17116" w:rsidRDefault="00E17116" w:rsidP="004F47D9">
      <w:pPr>
        <w:pStyle w:val="Heading2"/>
        <w:jc w:val="center"/>
      </w:pPr>
      <w:bookmarkStart w:id="251" w:name="_Toc356812332"/>
      <w:r>
        <w:lastRenderedPageBreak/>
        <w:t>Appendix A</w:t>
      </w:r>
      <w:bookmarkEnd w:id="251"/>
    </w:p>
    <w:p w:rsidR="004F47D9" w:rsidRDefault="004F47D9" w:rsidP="004F47D9"/>
    <w:p w:rsidR="005F5697" w:rsidRDefault="00205B54" w:rsidP="00205B54">
      <w:pPr>
        <w:spacing w:line="480" w:lineRule="auto"/>
        <w:jc w:val="both"/>
        <w:rPr>
          <w:rFonts w:eastAsiaTheme="minorEastAsia"/>
        </w:rPr>
      </w:pPr>
      <w:r>
        <w:tab/>
        <w:t xml:space="preserve">This appendix contains data gathered from all </w:t>
      </w:r>
      <w:r w:rsidR="005F5697">
        <w:t>measurements</w:t>
      </w:r>
      <w:r>
        <w:t xml:space="preserve"> related to the direct shear </w:t>
      </w:r>
      <w:r w:rsidR="005F5697">
        <w:t>testing (Chapter 4)</w:t>
      </w:r>
      <w:r>
        <w:t>.  Table</w:t>
      </w:r>
      <w:r w:rsidR="003B6180">
        <w:t>s</w:t>
      </w:r>
      <w:r>
        <w:t xml:space="preserve"> A.1 </w:t>
      </w:r>
      <w:r w:rsidR="003B6180">
        <w:t xml:space="preserve">and A.2 </w:t>
      </w:r>
      <w:r>
        <w:t>show</w:t>
      </w:r>
      <w:r w:rsidR="003B6180">
        <w:t xml:space="preserve"> data from tests on kaolinite and montmorillonite samples, respectively.  In these tables, S</w:t>
      </w:r>
      <w:r w:rsidR="003B6180">
        <w:rPr>
          <w:vertAlign w:val="subscript"/>
        </w:rPr>
        <w:t>u</w:t>
      </w:r>
      <w:r w:rsidR="003B6180">
        <w:t xml:space="preserve"> is </w:t>
      </w:r>
      <w:r w:rsidR="00847628">
        <w:t>defined as the shear stress value of the control samples when the residual state is just reached</w:t>
      </w:r>
      <w:r w:rsidR="001C1C9B">
        <w:t xml:space="preserve">. </w:t>
      </w:r>
      <w:r w:rsidR="00847628">
        <w:t xml:space="preserve">Disp is the horizontal deflection where the shear stress of the control sample was recorded, </w:t>
      </w:r>
      <w:r w:rsidR="001C1C9B">
        <w:t>S</w:t>
      </w:r>
      <w:r w:rsidR="001C1C9B">
        <w:rPr>
          <w:vertAlign w:val="subscript"/>
        </w:rPr>
        <w:t>comp</w:t>
      </w:r>
      <w:r w:rsidR="00847628">
        <w:t xml:space="preserve"> is defined as the shear stress at the same displacement defined from the comparable control sample</w:t>
      </w:r>
      <w:r w:rsidR="001C1C9B">
        <w:t xml:space="preserve">, </w:t>
      </w:r>
      <w:r w:rsidR="003B6180">
        <w:rPr>
          <w:rFonts w:ascii="Calibri" w:hAnsi="Calibri"/>
        </w:rPr>
        <w:t>σ</w:t>
      </w:r>
      <w:r w:rsidR="003B6180">
        <w:rPr>
          <w:vertAlign w:val="subscript"/>
        </w:rPr>
        <w:t>v</w:t>
      </w:r>
      <w:r w:rsidR="003B6180">
        <w:t xml:space="preserve"> is the normal stress, S</w:t>
      </w:r>
      <w:r w:rsidR="003B6180">
        <w:rPr>
          <w:vertAlign w:val="subscript"/>
        </w:rPr>
        <w:t>u</w:t>
      </w:r>
      <w:r w:rsidR="003B6180">
        <w:t>/</w:t>
      </w:r>
      <w:r w:rsidR="003B6180">
        <w:rPr>
          <w:rFonts w:ascii="Calibri" w:hAnsi="Calibri"/>
        </w:rPr>
        <w:t>σ</w:t>
      </w:r>
      <w:r w:rsidR="003B6180">
        <w:rPr>
          <w:vertAlign w:val="subscript"/>
        </w:rPr>
        <w:t>v</w:t>
      </w:r>
      <w:r w:rsidR="003B6180">
        <w:t xml:space="preserve"> is the normalized shear stre</w:t>
      </w:r>
      <w:r w:rsidR="00F27219">
        <w:t>ss</w:t>
      </w:r>
      <w:r w:rsidR="003B6180">
        <w:t>, M</w:t>
      </w:r>
      <w:r w:rsidR="003B6180">
        <w:rPr>
          <w:vertAlign w:val="subscript"/>
        </w:rPr>
        <w:t>w</w:t>
      </w:r>
      <w:r w:rsidR="003B6180">
        <w:t xml:space="preserve"> is the wet mass after the test, M</w:t>
      </w:r>
      <w:r w:rsidR="003B6180">
        <w:rPr>
          <w:vertAlign w:val="subscript"/>
        </w:rPr>
        <w:t>d</w:t>
      </w:r>
      <w:r w:rsidR="003B6180">
        <w:t xml:space="preserve"> is the dry mass after the test, and w is the water content after the test.</w:t>
      </w:r>
      <w:r w:rsidR="005F5697">
        <w:t xml:space="preserve">  S</w:t>
      </w:r>
      <w:r w:rsidR="005F5697">
        <w:rPr>
          <w:vertAlign w:val="subscript"/>
        </w:rPr>
        <w:t>u</w:t>
      </w:r>
      <w:r w:rsidR="005F5697">
        <w:t xml:space="preserve"> was defined </w:t>
      </w:r>
      <w:r w:rsidR="001C1C9B">
        <w:t>based on the methodology shown in Section 4.1.3</w:t>
      </w:r>
      <w:r w:rsidR="005F5697">
        <w:rPr>
          <w:rFonts w:eastAsiaTheme="minorEastAsia"/>
        </w:rPr>
        <w:t>.</w:t>
      </w:r>
    </w:p>
    <w:p w:rsidR="00F14FD1" w:rsidRDefault="00CC3AB1" w:rsidP="00205B54">
      <w:pPr>
        <w:spacing w:line="480" w:lineRule="auto"/>
        <w:jc w:val="both"/>
      </w:pPr>
      <w:r>
        <w:tab/>
      </w:r>
      <w:r w:rsidR="009727BE">
        <w:t xml:space="preserve">Figure A.1 shows the shear stress vs. lateral displacement graphs for all samples tested.  There are 48 graphs included, from which the </w:t>
      </w:r>
      <w:r w:rsidR="005F5697">
        <w:t>values</w:t>
      </w:r>
      <w:r w:rsidR="009727BE">
        <w:t xml:space="preserve"> for S</w:t>
      </w:r>
      <w:r w:rsidR="009727BE">
        <w:rPr>
          <w:vertAlign w:val="subscript"/>
        </w:rPr>
        <w:t>u</w:t>
      </w:r>
      <w:r w:rsidR="009727BE">
        <w:t xml:space="preserve"> and </w:t>
      </w:r>
      <w:r w:rsidR="009727BE">
        <w:rPr>
          <w:rFonts w:ascii="Calibri" w:hAnsi="Calibri"/>
        </w:rPr>
        <w:t>σ</w:t>
      </w:r>
      <w:r w:rsidR="009727BE">
        <w:rPr>
          <w:vertAlign w:val="subscript"/>
        </w:rPr>
        <w:t>v</w:t>
      </w:r>
      <w:r w:rsidR="009727BE">
        <w:t xml:space="preserve"> were determined and s</w:t>
      </w:r>
      <w:r w:rsidR="005F5697">
        <w:t>ummarized</w:t>
      </w:r>
      <w:r w:rsidR="009727BE">
        <w:t xml:space="preserve"> in Tables A.1 and A.2.</w:t>
      </w:r>
    </w:p>
    <w:p w:rsidR="00F14FD1" w:rsidRDefault="00F14FD1" w:rsidP="00205B54">
      <w:pPr>
        <w:spacing w:line="480" w:lineRule="auto"/>
        <w:jc w:val="both"/>
        <w:sectPr w:rsidR="00F14FD1" w:rsidSect="006D7D73">
          <w:pgSz w:w="12240" w:h="15840"/>
          <w:pgMar w:top="1440" w:right="1987" w:bottom="1440" w:left="1987" w:header="1440" w:footer="1440" w:gutter="0"/>
          <w:cols w:space="720"/>
          <w:docGrid w:linePitch="360"/>
        </w:sectPr>
      </w:pPr>
    </w:p>
    <w:p w:rsidR="00205B54" w:rsidRPr="00F271E6" w:rsidRDefault="003B6180" w:rsidP="00BD3DDE">
      <w:pPr>
        <w:pStyle w:val="Appendix"/>
      </w:pPr>
      <w:r w:rsidRPr="00F271E6">
        <w:lastRenderedPageBreak/>
        <w:t xml:space="preserve">TABLE A.1:  Direct shear </w:t>
      </w:r>
      <w:r w:rsidR="005F5697">
        <w:t>measurements</w:t>
      </w:r>
      <w:r w:rsidRPr="00F271E6">
        <w:t xml:space="preserve"> from tests on Kt and Kt-PAM samples</w:t>
      </w:r>
    </w:p>
    <w:tbl>
      <w:tblPr>
        <w:tblW w:w="11777" w:type="dxa"/>
        <w:jc w:val="center"/>
        <w:tblInd w:w="93" w:type="dxa"/>
        <w:tblLook w:val="04A0" w:firstRow="1" w:lastRow="0" w:firstColumn="1" w:lastColumn="0" w:noHBand="0" w:noVBand="1"/>
      </w:tblPr>
      <w:tblGrid>
        <w:gridCol w:w="2695"/>
        <w:gridCol w:w="1715"/>
        <w:gridCol w:w="1304"/>
        <w:gridCol w:w="1180"/>
        <w:gridCol w:w="1703"/>
        <w:gridCol w:w="1060"/>
        <w:gridCol w:w="1060"/>
        <w:gridCol w:w="1060"/>
      </w:tblGrid>
      <w:tr w:rsidR="001C1C9B" w:rsidRPr="001C1C9B" w:rsidTr="000858A7">
        <w:trPr>
          <w:trHeight w:val="360"/>
          <w:jc w:val="center"/>
        </w:trPr>
        <w:tc>
          <w:tcPr>
            <w:tcW w:w="2695"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Sample</w:t>
            </w:r>
          </w:p>
        </w:tc>
        <w:tc>
          <w:tcPr>
            <w:tcW w:w="1715" w:type="dxa"/>
            <w:tcBorders>
              <w:top w:val="single" w:sz="8" w:space="0" w:color="auto"/>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S</w:t>
            </w:r>
            <w:r w:rsidRPr="001C1C9B">
              <w:rPr>
                <w:rFonts w:ascii="Calibri" w:eastAsia="Times New Roman" w:hAnsi="Calibri" w:cs="Times New Roman"/>
                <w:color w:val="000000"/>
                <w:sz w:val="22"/>
                <w:szCs w:val="22"/>
                <w:vertAlign w:val="subscript"/>
              </w:rPr>
              <w:t>u</w:t>
            </w:r>
            <w:r w:rsidRPr="001C1C9B">
              <w:rPr>
                <w:rFonts w:ascii="Calibri" w:eastAsia="Times New Roman" w:hAnsi="Calibri" w:cs="Times New Roman"/>
                <w:color w:val="000000"/>
                <w:sz w:val="22"/>
                <w:szCs w:val="22"/>
              </w:rPr>
              <w:t xml:space="preserve"> or S</w:t>
            </w:r>
            <w:r w:rsidRPr="001C1C9B">
              <w:rPr>
                <w:rFonts w:ascii="Calibri" w:eastAsia="Times New Roman" w:hAnsi="Calibri" w:cs="Times New Roman"/>
                <w:color w:val="000000"/>
                <w:sz w:val="22"/>
                <w:szCs w:val="22"/>
                <w:vertAlign w:val="subscript"/>
              </w:rPr>
              <w:t>comp</w:t>
            </w:r>
            <w:r w:rsidRPr="001C1C9B">
              <w:rPr>
                <w:rFonts w:ascii="Calibri" w:eastAsia="Times New Roman" w:hAnsi="Calibri" w:cs="Times New Roman"/>
                <w:color w:val="000000"/>
                <w:sz w:val="22"/>
                <w:szCs w:val="22"/>
              </w:rPr>
              <w:t xml:space="preserve"> (kPa)</w:t>
            </w:r>
          </w:p>
        </w:tc>
        <w:tc>
          <w:tcPr>
            <w:tcW w:w="1304" w:type="dxa"/>
            <w:tcBorders>
              <w:top w:val="single" w:sz="8" w:space="0" w:color="auto"/>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Disp. (mm)</w:t>
            </w:r>
          </w:p>
        </w:tc>
        <w:tc>
          <w:tcPr>
            <w:tcW w:w="1180" w:type="dxa"/>
            <w:tcBorders>
              <w:top w:val="single" w:sz="8" w:space="0" w:color="auto"/>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σ</w:t>
            </w:r>
            <w:r w:rsidRPr="001C1C9B">
              <w:rPr>
                <w:rFonts w:ascii="Calibri" w:eastAsia="Times New Roman" w:hAnsi="Calibri" w:cs="Times New Roman"/>
                <w:color w:val="000000"/>
                <w:sz w:val="22"/>
                <w:szCs w:val="22"/>
                <w:vertAlign w:val="subscript"/>
              </w:rPr>
              <w:t xml:space="preserve">v </w:t>
            </w:r>
            <w:r w:rsidRPr="001C1C9B">
              <w:rPr>
                <w:rFonts w:ascii="Calibri" w:eastAsia="Times New Roman" w:hAnsi="Calibri" w:cs="Times New Roman"/>
                <w:color w:val="000000"/>
                <w:sz w:val="22"/>
                <w:szCs w:val="22"/>
              </w:rPr>
              <w:t>(kPa)</w:t>
            </w:r>
          </w:p>
        </w:tc>
        <w:tc>
          <w:tcPr>
            <w:tcW w:w="1703" w:type="dxa"/>
            <w:tcBorders>
              <w:top w:val="single" w:sz="8" w:space="0" w:color="auto"/>
              <w:left w:val="nil"/>
              <w:bottom w:val="single" w:sz="4" w:space="0" w:color="auto"/>
              <w:right w:val="single" w:sz="4" w:space="0" w:color="auto"/>
            </w:tcBorders>
            <w:shd w:val="clear" w:color="auto" w:fill="auto"/>
            <w:noWrap/>
            <w:vAlign w:val="bottom"/>
            <w:hideMark/>
          </w:tcPr>
          <w:p w:rsidR="001C1C9B" w:rsidRPr="000858A7" w:rsidRDefault="001C1C9B" w:rsidP="000858A7">
            <w:pPr>
              <w:spacing w:line="240" w:lineRule="auto"/>
              <w:jc w:val="center"/>
              <w:rPr>
                <w:rFonts w:ascii="Calibri" w:eastAsia="Times New Roman" w:hAnsi="Calibri" w:cs="Times New Roman"/>
                <w:color w:val="000000"/>
                <w:sz w:val="22"/>
                <w:szCs w:val="22"/>
                <w:vertAlign w:val="subscript"/>
              </w:rPr>
            </w:pPr>
            <w:r w:rsidRPr="001C1C9B">
              <w:rPr>
                <w:rFonts w:ascii="Calibri" w:eastAsia="Times New Roman" w:hAnsi="Calibri" w:cs="Times New Roman"/>
                <w:color w:val="000000"/>
                <w:sz w:val="22"/>
                <w:szCs w:val="22"/>
              </w:rPr>
              <w:t>S</w:t>
            </w:r>
            <w:r w:rsidRPr="001C1C9B">
              <w:rPr>
                <w:rFonts w:ascii="Calibri" w:eastAsia="Times New Roman" w:hAnsi="Calibri" w:cs="Times New Roman"/>
                <w:color w:val="000000"/>
                <w:sz w:val="22"/>
                <w:szCs w:val="22"/>
                <w:vertAlign w:val="subscript"/>
              </w:rPr>
              <w:t>u</w:t>
            </w:r>
            <w:r w:rsidRPr="001C1C9B">
              <w:rPr>
                <w:rFonts w:ascii="Calibri" w:eastAsia="Times New Roman" w:hAnsi="Calibri" w:cs="Times New Roman"/>
                <w:color w:val="000000"/>
                <w:sz w:val="22"/>
                <w:szCs w:val="22"/>
              </w:rPr>
              <w:t>/σ</w:t>
            </w:r>
            <w:r w:rsidRPr="001C1C9B">
              <w:rPr>
                <w:rFonts w:ascii="Calibri" w:eastAsia="Times New Roman" w:hAnsi="Calibri" w:cs="Times New Roman"/>
                <w:color w:val="000000"/>
                <w:sz w:val="22"/>
                <w:szCs w:val="22"/>
                <w:vertAlign w:val="subscript"/>
              </w:rPr>
              <w:t>v</w:t>
            </w:r>
            <w:r w:rsidR="000858A7">
              <w:rPr>
                <w:rFonts w:ascii="Calibri" w:eastAsia="Times New Roman" w:hAnsi="Calibri" w:cs="Times New Roman"/>
                <w:color w:val="000000"/>
                <w:sz w:val="22"/>
                <w:szCs w:val="22"/>
              </w:rPr>
              <w:t xml:space="preserve"> or S</w:t>
            </w:r>
            <w:r w:rsidR="000858A7">
              <w:rPr>
                <w:rFonts w:ascii="Calibri" w:eastAsia="Times New Roman" w:hAnsi="Calibri" w:cs="Times New Roman"/>
                <w:color w:val="000000"/>
                <w:sz w:val="22"/>
                <w:szCs w:val="22"/>
                <w:vertAlign w:val="subscript"/>
              </w:rPr>
              <w:t>comp</w:t>
            </w:r>
            <w:r w:rsidR="000858A7">
              <w:rPr>
                <w:rFonts w:ascii="Calibri" w:eastAsia="Times New Roman" w:hAnsi="Calibri" w:cs="Times New Roman"/>
                <w:color w:val="000000"/>
                <w:sz w:val="22"/>
                <w:szCs w:val="22"/>
              </w:rPr>
              <w:t>/σ</w:t>
            </w:r>
            <w:r w:rsidR="000858A7">
              <w:rPr>
                <w:rFonts w:ascii="Calibri" w:eastAsia="Times New Roman" w:hAnsi="Calibri" w:cs="Times New Roman"/>
                <w:color w:val="000000"/>
                <w:sz w:val="22"/>
                <w:szCs w:val="22"/>
                <w:vertAlign w:val="subscript"/>
              </w:rPr>
              <w:t>v</w:t>
            </w:r>
          </w:p>
        </w:tc>
        <w:tc>
          <w:tcPr>
            <w:tcW w:w="1060" w:type="dxa"/>
            <w:tcBorders>
              <w:top w:val="single" w:sz="8" w:space="0" w:color="auto"/>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w:t>
            </w:r>
            <w:r w:rsidRPr="001C1C9B">
              <w:rPr>
                <w:rFonts w:ascii="Calibri" w:eastAsia="Times New Roman" w:hAnsi="Calibri" w:cs="Times New Roman"/>
                <w:color w:val="000000"/>
                <w:sz w:val="22"/>
                <w:szCs w:val="22"/>
                <w:vertAlign w:val="subscript"/>
              </w:rPr>
              <w:t>w</w:t>
            </w:r>
            <w:r w:rsidRPr="001C1C9B">
              <w:rPr>
                <w:rFonts w:ascii="Calibri" w:eastAsia="Times New Roman" w:hAnsi="Calibri" w:cs="Times New Roman"/>
                <w:color w:val="000000"/>
                <w:sz w:val="22"/>
                <w:szCs w:val="22"/>
              </w:rPr>
              <w:t xml:space="preserve"> (g)</w:t>
            </w:r>
          </w:p>
        </w:tc>
        <w:tc>
          <w:tcPr>
            <w:tcW w:w="1060" w:type="dxa"/>
            <w:tcBorders>
              <w:top w:val="single" w:sz="8" w:space="0" w:color="auto"/>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w:t>
            </w:r>
            <w:r w:rsidRPr="001C1C9B">
              <w:rPr>
                <w:rFonts w:ascii="Calibri" w:eastAsia="Times New Roman" w:hAnsi="Calibri" w:cs="Times New Roman"/>
                <w:color w:val="000000"/>
                <w:sz w:val="22"/>
                <w:szCs w:val="22"/>
                <w:vertAlign w:val="subscript"/>
              </w:rPr>
              <w:t>d</w:t>
            </w:r>
            <w:r w:rsidRPr="001C1C9B">
              <w:rPr>
                <w:rFonts w:ascii="Calibri" w:eastAsia="Times New Roman" w:hAnsi="Calibri" w:cs="Times New Roman"/>
                <w:color w:val="000000"/>
                <w:sz w:val="22"/>
                <w:szCs w:val="22"/>
              </w:rPr>
              <w:t xml:space="preserve"> (g)</w:t>
            </w:r>
          </w:p>
        </w:tc>
        <w:tc>
          <w:tcPr>
            <w:tcW w:w="1060" w:type="dxa"/>
            <w:tcBorders>
              <w:top w:val="single" w:sz="8" w:space="0" w:color="auto"/>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w (%)</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 pH3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16.5</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11.2</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0.33</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151.78</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111.91</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35.63</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 pH3 100kPa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24.9</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8.8</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0.25</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162.65</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120.38</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35.11</w:t>
            </w:r>
          </w:p>
        </w:tc>
      </w:tr>
      <w:tr w:rsidR="001C1C9B" w:rsidRPr="001C1C9B" w:rsidTr="000858A7">
        <w:trPr>
          <w:trHeight w:val="300"/>
          <w:jc w:val="center"/>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 pH3 200kPa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49.1</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10.2</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0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0.25</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172.91</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131.01</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31.98</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 pH6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28.2</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6.4</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0.56</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161.67</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120.77</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33.87</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 pH6 100kPa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39.4</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10.8</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0.39</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149.4</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111.12</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34.45</w:t>
            </w:r>
          </w:p>
        </w:tc>
      </w:tr>
      <w:tr w:rsidR="001C1C9B" w:rsidRPr="001C1C9B" w:rsidTr="000858A7">
        <w:trPr>
          <w:trHeight w:val="300"/>
          <w:jc w:val="center"/>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 pH6 200kPa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52.1</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11.0</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0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0.26</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148.05</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112.21</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31.94</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 pH11.5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21.3</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11.6</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0.43</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163.4</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121.54</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34.44</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 pH11.5 100kPa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31.5</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9.2</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0.31</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152.5</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113</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34.96</w:t>
            </w:r>
          </w:p>
        </w:tc>
      </w:tr>
      <w:tr w:rsidR="001C1C9B" w:rsidRPr="001C1C9B" w:rsidTr="000858A7">
        <w:trPr>
          <w:trHeight w:val="300"/>
          <w:jc w:val="center"/>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 pH11.5 200kPa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55.3</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7.8</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0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0.28</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168.41</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128.04</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31.53</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 0.3M NaCl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16.2</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10.9</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0.32</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152.39</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111.44</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36.75</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 0.3M NaCl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29.7</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9.9</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0.30</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156.68</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115.97</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35.10</w:t>
            </w:r>
          </w:p>
        </w:tc>
      </w:tr>
      <w:tr w:rsidR="001C1C9B" w:rsidRPr="001C1C9B" w:rsidTr="000858A7">
        <w:trPr>
          <w:trHeight w:val="300"/>
          <w:jc w:val="center"/>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 0.3M NaCl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49.2</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10.5</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0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0.25</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121.95</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91.95</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32.63</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Kt-PAM pH3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53.5</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11.2</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1.07</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157.23</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105.03</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49.70</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Kt-PAM pH3 100kPa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80.1</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8.8</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0.80</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152.77</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107.24</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42.46</w:t>
            </w:r>
          </w:p>
        </w:tc>
      </w:tr>
      <w:tr w:rsidR="001C1C9B" w:rsidRPr="001C1C9B" w:rsidTr="000858A7">
        <w:trPr>
          <w:trHeight w:val="300"/>
          <w:jc w:val="center"/>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Kt-PAM pH3 200kPa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132.1</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10.2</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0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0.66</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152.3</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111.65</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36.41</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Kt-PAM pH6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39.1</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6.4</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0.78</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142.17</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96.21</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47.77</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Kt-PAM pH6 100kPa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80.5</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10.8</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0.81</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138.85</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96.1</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44.48</w:t>
            </w:r>
          </w:p>
        </w:tc>
      </w:tr>
      <w:tr w:rsidR="001C1C9B" w:rsidRPr="001C1C9B" w:rsidTr="000858A7">
        <w:trPr>
          <w:trHeight w:val="300"/>
          <w:jc w:val="center"/>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Kt-PAM pH6 200kPa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134.6</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11.0</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0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0.67</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133.03</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95.43</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39.40</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Kt-PAM pH11.5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52.2</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11.6</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1.04</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127.73</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90.37</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41.34</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Kt-PAM pH11.5 100kPa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91.7</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9.2</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0.92</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155.06</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106.94</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45.00</w:t>
            </w:r>
          </w:p>
        </w:tc>
      </w:tr>
      <w:tr w:rsidR="001C1C9B" w:rsidRPr="001C1C9B" w:rsidTr="000858A7">
        <w:trPr>
          <w:trHeight w:val="300"/>
          <w:jc w:val="center"/>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Kt-PAM pH11.5 200kPa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128.6</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7.8</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0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0.64</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152.73</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107.61</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41.93</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Kt-PAM 0.3M NaCl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67.4</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10.9</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1.35</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171.91</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121.57</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41.41</w:t>
            </w:r>
          </w:p>
        </w:tc>
      </w:tr>
      <w:tr w:rsidR="001C1C9B" w:rsidRPr="001C1C9B" w:rsidTr="000858A7">
        <w:trPr>
          <w:trHeight w:val="300"/>
          <w:jc w:val="center"/>
        </w:trPr>
        <w:tc>
          <w:tcPr>
            <w:tcW w:w="2695"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Kt-PAM 0.3M NaCl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91.3</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9.9</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0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0.91</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156.1</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110.47</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41.31</w:t>
            </w:r>
          </w:p>
        </w:tc>
      </w:tr>
      <w:tr w:rsidR="001C1C9B" w:rsidRPr="001C1C9B" w:rsidTr="000858A7">
        <w:trPr>
          <w:trHeight w:val="300"/>
          <w:jc w:val="center"/>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Kt-PAM 0.3M NaCl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146.5</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10.5</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0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0.73</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157.61</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117.25</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34.42</w:t>
            </w:r>
          </w:p>
        </w:tc>
      </w:tr>
    </w:tbl>
    <w:p w:rsidR="00F14FD1" w:rsidRDefault="00F14FD1" w:rsidP="003B6180">
      <w:pPr>
        <w:pStyle w:val="Caption2"/>
        <w:sectPr w:rsidR="00F14FD1" w:rsidSect="00F14FD1">
          <w:pgSz w:w="15840" w:h="12240" w:orient="landscape"/>
          <w:pgMar w:top="1987" w:right="1440" w:bottom="1987" w:left="1440" w:header="1440" w:footer="1440" w:gutter="0"/>
          <w:cols w:space="720"/>
          <w:docGrid w:linePitch="360"/>
        </w:sectPr>
      </w:pPr>
    </w:p>
    <w:p w:rsidR="003B6180" w:rsidRPr="00F271E6" w:rsidRDefault="003B6180" w:rsidP="00BD3DDE">
      <w:pPr>
        <w:pStyle w:val="Appendix"/>
      </w:pPr>
      <w:r w:rsidRPr="00F271E6">
        <w:lastRenderedPageBreak/>
        <w:t xml:space="preserve">TABLE A.2:  Direct shear </w:t>
      </w:r>
      <w:r w:rsidR="005F5697">
        <w:t>measurements</w:t>
      </w:r>
      <w:r w:rsidRPr="00F271E6">
        <w:t xml:space="preserve"> from tests on Mt and Mt-PAM samples</w:t>
      </w:r>
    </w:p>
    <w:tbl>
      <w:tblPr>
        <w:tblW w:w="11891" w:type="dxa"/>
        <w:jc w:val="center"/>
        <w:tblInd w:w="93" w:type="dxa"/>
        <w:tblLook w:val="04A0" w:firstRow="1" w:lastRow="0" w:firstColumn="1" w:lastColumn="0" w:noHBand="0" w:noVBand="1"/>
      </w:tblPr>
      <w:tblGrid>
        <w:gridCol w:w="2769"/>
        <w:gridCol w:w="1715"/>
        <w:gridCol w:w="1304"/>
        <w:gridCol w:w="1180"/>
        <w:gridCol w:w="1743"/>
        <w:gridCol w:w="1060"/>
        <w:gridCol w:w="1060"/>
        <w:gridCol w:w="1060"/>
      </w:tblGrid>
      <w:tr w:rsidR="001C1C9B" w:rsidRPr="001C1C9B" w:rsidTr="000858A7">
        <w:trPr>
          <w:trHeight w:val="360"/>
          <w:jc w:val="center"/>
        </w:trPr>
        <w:tc>
          <w:tcPr>
            <w:tcW w:w="2769"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Sample</w:t>
            </w:r>
          </w:p>
        </w:tc>
        <w:tc>
          <w:tcPr>
            <w:tcW w:w="1715" w:type="dxa"/>
            <w:tcBorders>
              <w:top w:val="single" w:sz="8" w:space="0" w:color="auto"/>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S</w:t>
            </w:r>
            <w:r w:rsidRPr="001C1C9B">
              <w:rPr>
                <w:rFonts w:ascii="Calibri" w:eastAsia="Times New Roman" w:hAnsi="Calibri" w:cs="Times New Roman"/>
                <w:color w:val="000000"/>
                <w:sz w:val="22"/>
                <w:szCs w:val="22"/>
                <w:vertAlign w:val="subscript"/>
              </w:rPr>
              <w:t>u</w:t>
            </w:r>
            <w:r w:rsidRPr="001C1C9B">
              <w:rPr>
                <w:rFonts w:ascii="Calibri" w:eastAsia="Times New Roman" w:hAnsi="Calibri" w:cs="Times New Roman"/>
                <w:color w:val="000000"/>
                <w:sz w:val="22"/>
                <w:szCs w:val="22"/>
              </w:rPr>
              <w:t xml:space="preserve"> or S</w:t>
            </w:r>
            <w:r w:rsidRPr="001C1C9B">
              <w:rPr>
                <w:rFonts w:ascii="Calibri" w:eastAsia="Times New Roman" w:hAnsi="Calibri" w:cs="Times New Roman"/>
                <w:color w:val="000000"/>
                <w:sz w:val="22"/>
                <w:szCs w:val="22"/>
                <w:vertAlign w:val="subscript"/>
              </w:rPr>
              <w:t>comp</w:t>
            </w:r>
            <w:r w:rsidRPr="001C1C9B">
              <w:rPr>
                <w:rFonts w:ascii="Calibri" w:eastAsia="Times New Roman" w:hAnsi="Calibri" w:cs="Times New Roman"/>
                <w:color w:val="000000"/>
                <w:sz w:val="22"/>
                <w:szCs w:val="22"/>
              </w:rPr>
              <w:t xml:space="preserve"> (kPa)</w:t>
            </w:r>
          </w:p>
        </w:tc>
        <w:tc>
          <w:tcPr>
            <w:tcW w:w="1304" w:type="dxa"/>
            <w:tcBorders>
              <w:top w:val="single" w:sz="8" w:space="0" w:color="auto"/>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Disp. (mm)</w:t>
            </w:r>
          </w:p>
        </w:tc>
        <w:tc>
          <w:tcPr>
            <w:tcW w:w="1180" w:type="dxa"/>
            <w:tcBorders>
              <w:top w:val="single" w:sz="8" w:space="0" w:color="auto"/>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σ</w:t>
            </w:r>
            <w:r w:rsidRPr="001C1C9B">
              <w:rPr>
                <w:rFonts w:ascii="Calibri" w:eastAsia="Times New Roman" w:hAnsi="Calibri" w:cs="Times New Roman"/>
                <w:color w:val="000000"/>
                <w:sz w:val="22"/>
                <w:szCs w:val="22"/>
                <w:vertAlign w:val="subscript"/>
              </w:rPr>
              <w:t xml:space="preserve">v </w:t>
            </w:r>
            <w:r w:rsidRPr="001C1C9B">
              <w:rPr>
                <w:rFonts w:ascii="Calibri" w:eastAsia="Times New Roman" w:hAnsi="Calibri" w:cs="Times New Roman"/>
                <w:color w:val="000000"/>
                <w:sz w:val="22"/>
                <w:szCs w:val="22"/>
              </w:rPr>
              <w:t>(kPa)</w:t>
            </w:r>
          </w:p>
        </w:tc>
        <w:tc>
          <w:tcPr>
            <w:tcW w:w="1743" w:type="dxa"/>
            <w:tcBorders>
              <w:top w:val="single" w:sz="8" w:space="0" w:color="auto"/>
              <w:left w:val="nil"/>
              <w:bottom w:val="single" w:sz="4" w:space="0" w:color="auto"/>
              <w:right w:val="single" w:sz="4" w:space="0" w:color="auto"/>
            </w:tcBorders>
            <w:shd w:val="clear" w:color="auto" w:fill="auto"/>
            <w:noWrap/>
            <w:vAlign w:val="bottom"/>
            <w:hideMark/>
          </w:tcPr>
          <w:p w:rsidR="001C1C9B" w:rsidRPr="001C1C9B" w:rsidRDefault="000858A7"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S</w:t>
            </w:r>
            <w:r w:rsidRPr="001C1C9B">
              <w:rPr>
                <w:rFonts w:ascii="Calibri" w:eastAsia="Times New Roman" w:hAnsi="Calibri" w:cs="Times New Roman"/>
                <w:color w:val="000000"/>
                <w:sz w:val="22"/>
                <w:szCs w:val="22"/>
                <w:vertAlign w:val="subscript"/>
              </w:rPr>
              <w:t>u</w:t>
            </w:r>
            <w:r w:rsidRPr="001C1C9B">
              <w:rPr>
                <w:rFonts w:ascii="Calibri" w:eastAsia="Times New Roman" w:hAnsi="Calibri" w:cs="Times New Roman"/>
                <w:color w:val="000000"/>
                <w:sz w:val="22"/>
                <w:szCs w:val="22"/>
              </w:rPr>
              <w:t>/σ</w:t>
            </w:r>
            <w:r w:rsidRPr="001C1C9B">
              <w:rPr>
                <w:rFonts w:ascii="Calibri" w:eastAsia="Times New Roman" w:hAnsi="Calibri" w:cs="Times New Roman"/>
                <w:color w:val="000000"/>
                <w:sz w:val="22"/>
                <w:szCs w:val="22"/>
                <w:vertAlign w:val="subscript"/>
              </w:rPr>
              <w:t>v</w:t>
            </w:r>
            <w:r>
              <w:rPr>
                <w:rFonts w:ascii="Calibri" w:eastAsia="Times New Roman" w:hAnsi="Calibri" w:cs="Times New Roman"/>
                <w:color w:val="000000"/>
                <w:sz w:val="22"/>
                <w:szCs w:val="22"/>
              </w:rPr>
              <w:t xml:space="preserve"> or S</w:t>
            </w:r>
            <w:r>
              <w:rPr>
                <w:rFonts w:ascii="Calibri" w:eastAsia="Times New Roman" w:hAnsi="Calibri" w:cs="Times New Roman"/>
                <w:color w:val="000000"/>
                <w:sz w:val="22"/>
                <w:szCs w:val="22"/>
                <w:vertAlign w:val="subscript"/>
              </w:rPr>
              <w:t>comp</w:t>
            </w:r>
            <w:r>
              <w:rPr>
                <w:rFonts w:ascii="Calibri" w:eastAsia="Times New Roman" w:hAnsi="Calibri" w:cs="Times New Roman"/>
                <w:color w:val="000000"/>
                <w:sz w:val="22"/>
                <w:szCs w:val="22"/>
              </w:rPr>
              <w:t>/σ</w:t>
            </w:r>
            <w:r>
              <w:rPr>
                <w:rFonts w:ascii="Calibri" w:eastAsia="Times New Roman" w:hAnsi="Calibri" w:cs="Times New Roman"/>
                <w:color w:val="000000"/>
                <w:sz w:val="22"/>
                <w:szCs w:val="22"/>
                <w:vertAlign w:val="subscript"/>
              </w:rPr>
              <w:t>v</w:t>
            </w:r>
          </w:p>
        </w:tc>
        <w:tc>
          <w:tcPr>
            <w:tcW w:w="1060" w:type="dxa"/>
            <w:tcBorders>
              <w:top w:val="single" w:sz="8" w:space="0" w:color="auto"/>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w:t>
            </w:r>
            <w:r w:rsidRPr="001C1C9B">
              <w:rPr>
                <w:rFonts w:ascii="Calibri" w:eastAsia="Times New Roman" w:hAnsi="Calibri" w:cs="Times New Roman"/>
                <w:color w:val="000000"/>
                <w:sz w:val="22"/>
                <w:szCs w:val="22"/>
                <w:vertAlign w:val="subscript"/>
              </w:rPr>
              <w:t>w</w:t>
            </w:r>
            <w:r w:rsidRPr="001C1C9B">
              <w:rPr>
                <w:rFonts w:ascii="Calibri" w:eastAsia="Times New Roman" w:hAnsi="Calibri" w:cs="Times New Roman"/>
                <w:color w:val="000000"/>
                <w:sz w:val="22"/>
                <w:szCs w:val="22"/>
              </w:rPr>
              <w:t xml:space="preserve"> (g)</w:t>
            </w:r>
          </w:p>
        </w:tc>
        <w:tc>
          <w:tcPr>
            <w:tcW w:w="1060" w:type="dxa"/>
            <w:tcBorders>
              <w:top w:val="single" w:sz="8" w:space="0" w:color="auto"/>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w:t>
            </w:r>
            <w:r w:rsidRPr="001C1C9B">
              <w:rPr>
                <w:rFonts w:ascii="Calibri" w:eastAsia="Times New Roman" w:hAnsi="Calibri" w:cs="Times New Roman"/>
                <w:color w:val="000000"/>
                <w:sz w:val="22"/>
                <w:szCs w:val="22"/>
                <w:vertAlign w:val="subscript"/>
              </w:rPr>
              <w:t>d</w:t>
            </w:r>
            <w:r w:rsidRPr="001C1C9B">
              <w:rPr>
                <w:rFonts w:ascii="Calibri" w:eastAsia="Times New Roman" w:hAnsi="Calibri" w:cs="Times New Roman"/>
                <w:color w:val="000000"/>
                <w:sz w:val="22"/>
                <w:szCs w:val="22"/>
              </w:rPr>
              <w:t xml:space="preserve"> (g)</w:t>
            </w:r>
          </w:p>
        </w:tc>
        <w:tc>
          <w:tcPr>
            <w:tcW w:w="1060" w:type="dxa"/>
            <w:tcBorders>
              <w:top w:val="single" w:sz="8" w:space="0" w:color="auto"/>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w (%)</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 pH3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6.7</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9.6</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0.13</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94.04</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31.6</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197.59</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 pH3 100kPa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9.4</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9.9</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0.09</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84.59</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42.16</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100.64</w:t>
            </w:r>
          </w:p>
        </w:tc>
      </w:tr>
      <w:tr w:rsidR="001C1C9B" w:rsidRPr="001C1C9B" w:rsidTr="000858A7">
        <w:trPr>
          <w:trHeight w:val="300"/>
          <w:jc w:val="center"/>
        </w:trPr>
        <w:tc>
          <w:tcPr>
            <w:tcW w:w="2769"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 pH3 2000kPa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19.6</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7.2</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4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0.10</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85.63</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38.75</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120.98</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 pH6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12.4</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6.8</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0.25</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98.73</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35.39</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178.98</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 pH6 100kPa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14.9</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6.6</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0.15</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82.88</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30.84</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168.74</w:t>
            </w:r>
          </w:p>
        </w:tc>
      </w:tr>
      <w:tr w:rsidR="001C1C9B" w:rsidRPr="001C1C9B" w:rsidTr="000858A7">
        <w:trPr>
          <w:trHeight w:val="300"/>
          <w:jc w:val="center"/>
        </w:trPr>
        <w:tc>
          <w:tcPr>
            <w:tcW w:w="2769"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 pH6 200kPa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15.8</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5.8</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4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0.08</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74.65</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30.76</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142.69</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 pH11.5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9.6</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6.2</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0.19</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95.74</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29.86</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220.63</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 pH11.5 100kPa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14.6</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7.1</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0.15</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85.35</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30.21</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182.52</w:t>
            </w:r>
          </w:p>
        </w:tc>
      </w:tr>
      <w:tr w:rsidR="001C1C9B" w:rsidRPr="001C1C9B" w:rsidTr="000858A7">
        <w:trPr>
          <w:trHeight w:val="300"/>
          <w:jc w:val="center"/>
        </w:trPr>
        <w:tc>
          <w:tcPr>
            <w:tcW w:w="2769"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 pH11.5 200kPa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19.5</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4.3</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4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0.10</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76.35</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34.7</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120.03</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 0.3M NaCl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8.8</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5.3</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0.18</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86.87</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29.29</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196.59</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 0.3M NaCl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15.7</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5.9</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0.16</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76.35</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30.51</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150.25</w:t>
            </w:r>
          </w:p>
        </w:tc>
      </w:tr>
      <w:tr w:rsidR="001C1C9B" w:rsidRPr="001C1C9B" w:rsidTr="000858A7">
        <w:trPr>
          <w:trHeight w:val="300"/>
          <w:jc w:val="center"/>
        </w:trPr>
        <w:tc>
          <w:tcPr>
            <w:tcW w:w="2769"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 0.3M NaCl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14.8</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8.2</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4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0.07</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62.67</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28.42</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120.51</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Mt-PAM pH3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16.2</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9.6</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0.32</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89.03</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23.85</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273.29</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Mt-PAM pH3 100kPa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26.3</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9.9</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0.26</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92.97</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29.21</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218.28</w:t>
            </w:r>
          </w:p>
        </w:tc>
      </w:tr>
      <w:tr w:rsidR="001C1C9B" w:rsidRPr="001C1C9B" w:rsidTr="000858A7">
        <w:trPr>
          <w:trHeight w:val="300"/>
          <w:jc w:val="center"/>
        </w:trPr>
        <w:tc>
          <w:tcPr>
            <w:tcW w:w="2769"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Mt-PAM pH3 200kPa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36.1</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7.2</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4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0.18</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76.58</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29.92</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155.95</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Mt-PAM pH6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15.8</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6.8</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0.32</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79.73</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20.29</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292.95</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Mt-PAM pH6 100kPa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26.8</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6.6</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0.27</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110.7</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35.68</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210.26</w:t>
            </w:r>
          </w:p>
        </w:tc>
      </w:tr>
      <w:tr w:rsidR="001C1C9B" w:rsidRPr="001C1C9B" w:rsidTr="000858A7">
        <w:trPr>
          <w:trHeight w:val="300"/>
          <w:jc w:val="center"/>
        </w:trPr>
        <w:tc>
          <w:tcPr>
            <w:tcW w:w="2769"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Mt-PAM pH6 200kPa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37.9</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5.8</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4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0.19</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87.56</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36.57</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139.43</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Mt-PAM pH11.5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11.7</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6.2</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0.23</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96.45</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27.1</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255.90</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Mt-PAM pH11.5 100kPa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30.2</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7.1</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0.30</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83.3</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26.93</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209.32</w:t>
            </w:r>
          </w:p>
        </w:tc>
      </w:tr>
      <w:tr w:rsidR="001C1C9B" w:rsidRPr="001C1C9B" w:rsidTr="000858A7">
        <w:trPr>
          <w:trHeight w:val="300"/>
          <w:jc w:val="center"/>
        </w:trPr>
        <w:tc>
          <w:tcPr>
            <w:tcW w:w="2769"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Mt-PAM pH11.5 200kPa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41.2</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4.3</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4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0.21</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83.1</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31.76</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161.65</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Mt-PAM 0.3M NaCl 50kPa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19.3</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5.3</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0.39</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92.72</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28.95</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220.28</w:t>
            </w:r>
          </w:p>
        </w:tc>
      </w:tr>
      <w:tr w:rsidR="001C1C9B" w:rsidRPr="001C1C9B" w:rsidTr="000858A7">
        <w:trPr>
          <w:trHeight w:val="300"/>
          <w:jc w:val="center"/>
        </w:trPr>
        <w:tc>
          <w:tcPr>
            <w:tcW w:w="2769" w:type="dxa"/>
            <w:tcBorders>
              <w:top w:val="nil"/>
              <w:left w:val="single" w:sz="4" w:space="0" w:color="auto"/>
              <w:bottom w:val="nil"/>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Mt-PAM 0.3M NaCl 100kPa</w:t>
            </w:r>
          </w:p>
        </w:tc>
        <w:tc>
          <w:tcPr>
            <w:tcW w:w="1715"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31.5</w:t>
            </w:r>
          </w:p>
        </w:tc>
        <w:tc>
          <w:tcPr>
            <w:tcW w:w="1304"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5.9</w:t>
            </w:r>
          </w:p>
        </w:tc>
        <w:tc>
          <w:tcPr>
            <w:tcW w:w="118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100</w:t>
            </w:r>
          </w:p>
        </w:tc>
        <w:tc>
          <w:tcPr>
            <w:tcW w:w="1743"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0.32</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85.06</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31.9</w:t>
            </w:r>
          </w:p>
        </w:tc>
        <w:tc>
          <w:tcPr>
            <w:tcW w:w="1060" w:type="dxa"/>
            <w:tcBorders>
              <w:top w:val="nil"/>
              <w:left w:val="nil"/>
              <w:bottom w:val="nil"/>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166.65</w:t>
            </w:r>
          </w:p>
        </w:tc>
      </w:tr>
      <w:tr w:rsidR="001C1C9B" w:rsidRPr="001C1C9B" w:rsidTr="000858A7">
        <w:trPr>
          <w:trHeight w:val="300"/>
          <w:jc w:val="center"/>
        </w:trPr>
        <w:tc>
          <w:tcPr>
            <w:tcW w:w="2769" w:type="dxa"/>
            <w:tcBorders>
              <w:top w:val="nil"/>
              <w:left w:val="single" w:sz="4" w:space="0" w:color="auto"/>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Mt-PAM 0.3M NaCl 200kPa</w:t>
            </w:r>
          </w:p>
        </w:tc>
        <w:tc>
          <w:tcPr>
            <w:tcW w:w="1715"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48.1</w:t>
            </w:r>
          </w:p>
        </w:tc>
        <w:tc>
          <w:tcPr>
            <w:tcW w:w="1304"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8.2</w:t>
            </w:r>
          </w:p>
        </w:tc>
        <w:tc>
          <w:tcPr>
            <w:tcW w:w="118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200</w:t>
            </w:r>
          </w:p>
        </w:tc>
        <w:tc>
          <w:tcPr>
            <w:tcW w:w="1743"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0.24</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78.1</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34.13</w:t>
            </w:r>
          </w:p>
        </w:tc>
        <w:tc>
          <w:tcPr>
            <w:tcW w:w="1060" w:type="dxa"/>
            <w:tcBorders>
              <w:top w:val="nil"/>
              <w:left w:val="nil"/>
              <w:bottom w:val="single" w:sz="4" w:space="0" w:color="auto"/>
              <w:right w:val="single" w:sz="4" w:space="0" w:color="auto"/>
            </w:tcBorders>
            <w:shd w:val="clear" w:color="auto" w:fill="auto"/>
            <w:noWrap/>
            <w:vAlign w:val="bottom"/>
            <w:hideMark/>
          </w:tcPr>
          <w:p w:rsidR="001C1C9B" w:rsidRPr="001C1C9B" w:rsidRDefault="001C1C9B" w:rsidP="001C1C9B">
            <w:pPr>
              <w:spacing w:line="240" w:lineRule="auto"/>
              <w:jc w:val="center"/>
              <w:rPr>
                <w:rFonts w:ascii="Calibri" w:eastAsia="Times New Roman" w:hAnsi="Calibri" w:cs="Times New Roman"/>
                <w:color w:val="000000"/>
                <w:sz w:val="22"/>
                <w:szCs w:val="22"/>
              </w:rPr>
            </w:pPr>
            <w:r w:rsidRPr="001C1C9B">
              <w:rPr>
                <w:rFonts w:ascii="Calibri" w:eastAsia="Times New Roman" w:hAnsi="Calibri" w:cs="Times New Roman"/>
                <w:color w:val="000000"/>
                <w:sz w:val="22"/>
                <w:szCs w:val="22"/>
              </w:rPr>
              <w:t>128.83</w:t>
            </w:r>
          </w:p>
        </w:tc>
      </w:tr>
    </w:tbl>
    <w:p w:rsidR="00F14FD1" w:rsidRDefault="00F14FD1" w:rsidP="00205B54">
      <w:pPr>
        <w:rPr>
          <w:rFonts w:ascii="Times New Roman" w:hAnsi="Times New Roman" w:cs="Times New Roman"/>
          <w:b/>
        </w:rPr>
        <w:sectPr w:rsidR="00F14FD1" w:rsidSect="00F14FD1">
          <w:pgSz w:w="15840" w:h="12240" w:orient="landscape"/>
          <w:pgMar w:top="1987" w:right="1440" w:bottom="1987" w:left="1440" w:header="1440" w:footer="1440" w:gutter="0"/>
          <w:cols w:space="720"/>
          <w:docGrid w:linePitch="360"/>
        </w:sectPr>
      </w:pPr>
    </w:p>
    <w:p w:rsidR="008E2A16" w:rsidRPr="00F271E6" w:rsidRDefault="008E2A16" w:rsidP="008E2A16">
      <w:pPr>
        <w:pStyle w:val="Appendix"/>
      </w:pPr>
      <w:r w:rsidRPr="00F271E6">
        <w:lastRenderedPageBreak/>
        <w:t xml:space="preserve">FIG. A.1:  Shear stress vs. lateral displacement graphs for all 48 samples tested </w:t>
      </w:r>
    </w:p>
    <w:p w:rsidR="008E2A16" w:rsidRDefault="008E2A16" w:rsidP="00255B97">
      <w:pPr>
        <w:rPr>
          <w:rFonts w:ascii="Times New Roman" w:hAnsi="Times New Roman" w:cs="Times New Roman"/>
          <w:b/>
        </w:rPr>
        <w:sectPr w:rsidR="008E2A16" w:rsidSect="006D7D73">
          <w:pgSz w:w="12240" w:h="15840"/>
          <w:pgMar w:top="1440" w:right="1987" w:bottom="1440" w:left="1987" w:header="1440" w:footer="1440" w:gutter="0"/>
          <w:cols w:space="720"/>
          <w:docGrid w:linePitch="360"/>
        </w:sectPr>
      </w:pPr>
    </w:p>
    <w:p w:rsidR="00A20231" w:rsidRDefault="00205B54" w:rsidP="00255B97">
      <w:pPr>
        <w:rPr>
          <w:rFonts w:ascii="Times New Roman" w:hAnsi="Times New Roman" w:cs="Times New Roman"/>
          <w:b/>
        </w:rPr>
      </w:pPr>
      <w:r w:rsidRPr="00FB5319">
        <w:rPr>
          <w:noProof/>
        </w:rPr>
        <w:lastRenderedPageBreak/>
        <w:drawing>
          <wp:inline distT="0" distB="0" distL="0" distR="0" wp14:anchorId="728D9808" wp14:editId="3D0E590D">
            <wp:extent cx="2560320" cy="1828800"/>
            <wp:effectExtent l="19050" t="0" r="11430" b="0"/>
            <wp:docPr id="205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3"/>
              </a:graphicData>
            </a:graphic>
          </wp:inline>
        </w:drawing>
      </w:r>
      <w:r w:rsidRPr="005C429E">
        <w:rPr>
          <w:noProof/>
        </w:rPr>
        <w:drawing>
          <wp:inline distT="0" distB="0" distL="0" distR="0" wp14:anchorId="6A7B2202" wp14:editId="10D4A236">
            <wp:extent cx="2560320" cy="1828800"/>
            <wp:effectExtent l="19050" t="0" r="11430" b="0"/>
            <wp:docPr id="206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4"/>
              </a:graphicData>
            </a:graphic>
          </wp:inline>
        </w:drawing>
      </w:r>
      <w:r w:rsidRPr="005C429E">
        <w:rPr>
          <w:noProof/>
        </w:rPr>
        <w:drawing>
          <wp:inline distT="0" distB="0" distL="0" distR="0" wp14:anchorId="485FB248" wp14:editId="1A4744A2">
            <wp:extent cx="2560320" cy="1828800"/>
            <wp:effectExtent l="19050" t="0" r="11430" b="0"/>
            <wp:docPr id="206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5"/>
              </a:graphicData>
            </a:graphic>
          </wp:inline>
        </w:drawing>
      </w:r>
      <w:r w:rsidRPr="00552A44">
        <w:rPr>
          <w:noProof/>
        </w:rPr>
        <w:drawing>
          <wp:inline distT="0" distB="0" distL="0" distR="0" wp14:anchorId="3B20B17A" wp14:editId="704558C1">
            <wp:extent cx="2560320" cy="1828800"/>
            <wp:effectExtent l="19050" t="0" r="11430" b="0"/>
            <wp:docPr id="207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6"/>
              </a:graphicData>
            </a:graphic>
          </wp:inline>
        </w:drawing>
      </w:r>
      <w:r w:rsidRPr="00517BB8">
        <w:rPr>
          <w:noProof/>
        </w:rPr>
        <w:drawing>
          <wp:inline distT="0" distB="0" distL="0" distR="0" wp14:anchorId="2F6AD03C" wp14:editId="2FC36BD5">
            <wp:extent cx="2560320" cy="1828800"/>
            <wp:effectExtent l="19050" t="0" r="11430" b="0"/>
            <wp:docPr id="207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7"/>
              </a:graphicData>
            </a:graphic>
          </wp:inline>
        </w:drawing>
      </w:r>
      <w:r w:rsidRPr="00517BB8">
        <w:rPr>
          <w:noProof/>
        </w:rPr>
        <w:drawing>
          <wp:inline distT="0" distB="0" distL="0" distR="0" wp14:anchorId="770CA2A4" wp14:editId="3AC86CBB">
            <wp:extent cx="2560320" cy="1828800"/>
            <wp:effectExtent l="19050" t="0" r="11430" b="0"/>
            <wp:docPr id="207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8"/>
              </a:graphicData>
            </a:graphic>
          </wp:inline>
        </w:drawing>
      </w:r>
      <w:r w:rsidRPr="00662142">
        <w:rPr>
          <w:noProof/>
        </w:rPr>
        <w:drawing>
          <wp:inline distT="0" distB="0" distL="0" distR="0" wp14:anchorId="36002537" wp14:editId="3EA07C4F">
            <wp:extent cx="2560320" cy="1828800"/>
            <wp:effectExtent l="19050" t="0" r="11430" b="0"/>
            <wp:docPr id="207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9"/>
              </a:graphicData>
            </a:graphic>
          </wp:inline>
        </w:drawing>
      </w:r>
      <w:r w:rsidRPr="00662142">
        <w:rPr>
          <w:noProof/>
        </w:rPr>
        <w:drawing>
          <wp:inline distT="0" distB="0" distL="0" distR="0" wp14:anchorId="2DCDA78F" wp14:editId="45A1F004">
            <wp:extent cx="2560320" cy="1828800"/>
            <wp:effectExtent l="19050" t="0" r="11430" b="0"/>
            <wp:docPr id="207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0"/>
              </a:graphicData>
            </a:graphic>
          </wp:inline>
        </w:drawing>
      </w:r>
    </w:p>
    <w:p w:rsidR="00A20231" w:rsidRDefault="00205B54" w:rsidP="00255B97">
      <w:pPr>
        <w:jc w:val="center"/>
        <w:rPr>
          <w:rFonts w:ascii="Times New Roman" w:hAnsi="Times New Roman" w:cs="Times New Roman"/>
        </w:rPr>
      </w:pPr>
      <w:r w:rsidRPr="00BD4672">
        <w:rPr>
          <w:noProof/>
        </w:rPr>
        <w:lastRenderedPageBreak/>
        <w:drawing>
          <wp:inline distT="0" distB="0" distL="0" distR="0" wp14:anchorId="521BBC78" wp14:editId="0D1A3451">
            <wp:extent cx="2560320" cy="1828800"/>
            <wp:effectExtent l="19050" t="0" r="11430" b="0"/>
            <wp:docPr id="207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1"/>
              </a:graphicData>
            </a:graphic>
          </wp:inline>
        </w:drawing>
      </w:r>
      <w:r w:rsidRPr="00BD4672">
        <w:rPr>
          <w:noProof/>
        </w:rPr>
        <w:drawing>
          <wp:inline distT="0" distB="0" distL="0" distR="0" wp14:anchorId="4155D068" wp14:editId="1428FC7A">
            <wp:extent cx="2560320" cy="1828800"/>
            <wp:effectExtent l="19050" t="0" r="11430" b="0"/>
            <wp:docPr id="48"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2"/>
              </a:graphicData>
            </a:graphic>
          </wp:inline>
        </w:drawing>
      </w:r>
      <w:r w:rsidRPr="00BD4672">
        <w:rPr>
          <w:noProof/>
        </w:rPr>
        <w:drawing>
          <wp:inline distT="0" distB="0" distL="0" distR="0" wp14:anchorId="036A8DDF" wp14:editId="29D1444F">
            <wp:extent cx="2560320" cy="1828800"/>
            <wp:effectExtent l="19050" t="0" r="11430" b="0"/>
            <wp:docPr id="49"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3"/>
              </a:graphicData>
            </a:graphic>
          </wp:inline>
        </w:drawing>
      </w:r>
      <w:r w:rsidRPr="00BD4672">
        <w:rPr>
          <w:noProof/>
        </w:rPr>
        <w:drawing>
          <wp:inline distT="0" distB="0" distL="0" distR="0" wp14:anchorId="5C364930" wp14:editId="29A2A303">
            <wp:extent cx="2560320" cy="1828800"/>
            <wp:effectExtent l="19050" t="0" r="11430" b="0"/>
            <wp:docPr id="50"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4"/>
              </a:graphicData>
            </a:graphic>
          </wp:inline>
        </w:drawing>
      </w:r>
      <w:r w:rsidRPr="00371985">
        <w:rPr>
          <w:noProof/>
        </w:rPr>
        <w:drawing>
          <wp:inline distT="0" distB="0" distL="0" distR="0" wp14:anchorId="5F546522" wp14:editId="43B8A849">
            <wp:extent cx="2560320" cy="1828800"/>
            <wp:effectExtent l="19050" t="0" r="11430" b="0"/>
            <wp:docPr id="51"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5"/>
              </a:graphicData>
            </a:graphic>
          </wp:inline>
        </w:drawing>
      </w:r>
      <w:r w:rsidRPr="00371985">
        <w:rPr>
          <w:noProof/>
        </w:rPr>
        <w:drawing>
          <wp:inline distT="0" distB="0" distL="0" distR="0" wp14:anchorId="1E1CD7AE" wp14:editId="538AFBE9">
            <wp:extent cx="2560320" cy="1828800"/>
            <wp:effectExtent l="19050" t="0" r="11430" b="0"/>
            <wp:docPr id="52"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6"/>
              </a:graphicData>
            </a:graphic>
          </wp:inline>
        </w:drawing>
      </w:r>
      <w:r w:rsidRPr="000A0B53">
        <w:rPr>
          <w:noProof/>
        </w:rPr>
        <w:drawing>
          <wp:inline distT="0" distB="0" distL="0" distR="0" wp14:anchorId="15EF0159" wp14:editId="0D1375CC">
            <wp:extent cx="2560320" cy="1828800"/>
            <wp:effectExtent l="19050" t="0" r="11430" b="0"/>
            <wp:docPr id="53"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7"/>
              </a:graphicData>
            </a:graphic>
          </wp:inline>
        </w:drawing>
      </w:r>
      <w:r w:rsidRPr="000A0B53">
        <w:rPr>
          <w:noProof/>
        </w:rPr>
        <w:drawing>
          <wp:inline distT="0" distB="0" distL="0" distR="0" wp14:anchorId="3E9ACB02" wp14:editId="536AD288">
            <wp:extent cx="2560320" cy="1828800"/>
            <wp:effectExtent l="19050" t="0" r="11430" b="0"/>
            <wp:docPr id="54"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8"/>
              </a:graphicData>
            </a:graphic>
          </wp:inline>
        </w:drawing>
      </w:r>
    </w:p>
    <w:p w:rsidR="00A20231" w:rsidRDefault="00205B54" w:rsidP="00255B97">
      <w:pPr>
        <w:jc w:val="center"/>
        <w:rPr>
          <w:rFonts w:ascii="Times New Roman" w:hAnsi="Times New Roman" w:cs="Times New Roman"/>
        </w:rPr>
      </w:pPr>
      <w:r w:rsidRPr="000A0B53">
        <w:rPr>
          <w:noProof/>
        </w:rPr>
        <w:lastRenderedPageBreak/>
        <w:drawing>
          <wp:inline distT="0" distB="0" distL="0" distR="0" wp14:anchorId="441B9E32" wp14:editId="7290C87E">
            <wp:extent cx="2560320" cy="1828800"/>
            <wp:effectExtent l="19050" t="0" r="11430" b="0"/>
            <wp:docPr id="55"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9"/>
              </a:graphicData>
            </a:graphic>
          </wp:inline>
        </w:drawing>
      </w:r>
      <w:r w:rsidRPr="002666BB">
        <w:rPr>
          <w:noProof/>
        </w:rPr>
        <w:drawing>
          <wp:inline distT="0" distB="0" distL="0" distR="0" wp14:anchorId="37686BEE" wp14:editId="3C01615A">
            <wp:extent cx="2560320" cy="1828800"/>
            <wp:effectExtent l="19050" t="0" r="11430" b="0"/>
            <wp:docPr id="56"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0"/>
              </a:graphicData>
            </a:graphic>
          </wp:inline>
        </w:drawing>
      </w:r>
      <w:r w:rsidRPr="00BB5763">
        <w:rPr>
          <w:noProof/>
        </w:rPr>
        <w:drawing>
          <wp:inline distT="0" distB="0" distL="0" distR="0" wp14:anchorId="1C009602" wp14:editId="5D879C2C">
            <wp:extent cx="2557444" cy="1828800"/>
            <wp:effectExtent l="19050" t="0" r="14306" b="0"/>
            <wp:docPr id="57"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1"/>
              </a:graphicData>
            </a:graphic>
          </wp:inline>
        </w:drawing>
      </w:r>
      <w:r w:rsidRPr="00BB5763">
        <w:rPr>
          <w:noProof/>
        </w:rPr>
        <w:drawing>
          <wp:inline distT="0" distB="0" distL="0" distR="0" wp14:anchorId="367F2ED5" wp14:editId="48347BF8">
            <wp:extent cx="2560320" cy="1828800"/>
            <wp:effectExtent l="19050" t="0" r="11430" b="0"/>
            <wp:docPr id="58"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2"/>
              </a:graphicData>
            </a:graphic>
          </wp:inline>
        </w:drawing>
      </w:r>
      <w:r w:rsidRPr="00BB5763">
        <w:rPr>
          <w:noProof/>
        </w:rPr>
        <w:drawing>
          <wp:inline distT="0" distB="0" distL="0" distR="0" wp14:anchorId="2084A3B9" wp14:editId="1B89C6C0">
            <wp:extent cx="2560320" cy="1828800"/>
            <wp:effectExtent l="19050" t="0" r="11430" b="0"/>
            <wp:docPr id="59"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3"/>
              </a:graphicData>
            </a:graphic>
          </wp:inline>
        </w:drawing>
      </w:r>
      <w:r w:rsidRPr="004941FE">
        <w:rPr>
          <w:noProof/>
        </w:rPr>
        <w:drawing>
          <wp:inline distT="0" distB="0" distL="0" distR="0" wp14:anchorId="0F9A85BA" wp14:editId="3608D91C">
            <wp:extent cx="2560320" cy="1828800"/>
            <wp:effectExtent l="19050" t="0" r="11430" b="0"/>
            <wp:docPr id="2081"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4"/>
              </a:graphicData>
            </a:graphic>
          </wp:inline>
        </w:drawing>
      </w:r>
      <w:r w:rsidRPr="001B5219">
        <w:rPr>
          <w:noProof/>
        </w:rPr>
        <w:drawing>
          <wp:inline distT="0" distB="0" distL="0" distR="0" wp14:anchorId="0C7DC4EB" wp14:editId="4FF81242">
            <wp:extent cx="2560320" cy="1828800"/>
            <wp:effectExtent l="19050" t="0" r="11430" b="0"/>
            <wp:docPr id="2082"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5"/>
              </a:graphicData>
            </a:graphic>
          </wp:inline>
        </w:drawing>
      </w:r>
      <w:r w:rsidRPr="001B5219">
        <w:rPr>
          <w:noProof/>
        </w:rPr>
        <w:drawing>
          <wp:inline distT="0" distB="0" distL="0" distR="0" wp14:anchorId="7AE1523A" wp14:editId="311C7C9F">
            <wp:extent cx="2560320" cy="1828800"/>
            <wp:effectExtent l="19050" t="0" r="11430" b="0"/>
            <wp:docPr id="2083"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6"/>
              </a:graphicData>
            </a:graphic>
          </wp:inline>
        </w:drawing>
      </w:r>
    </w:p>
    <w:p w:rsidR="00A20231" w:rsidRDefault="00205B54" w:rsidP="00255B97">
      <w:pPr>
        <w:jc w:val="center"/>
        <w:rPr>
          <w:rFonts w:ascii="Times New Roman" w:hAnsi="Times New Roman" w:cs="Times New Roman"/>
        </w:rPr>
      </w:pPr>
      <w:r w:rsidRPr="00A65F06">
        <w:rPr>
          <w:noProof/>
        </w:rPr>
        <w:lastRenderedPageBreak/>
        <w:drawing>
          <wp:inline distT="0" distB="0" distL="0" distR="0" wp14:anchorId="2CE5BBDA" wp14:editId="046456BE">
            <wp:extent cx="2560320" cy="1828800"/>
            <wp:effectExtent l="19050" t="0" r="11430" b="0"/>
            <wp:docPr id="208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7"/>
              </a:graphicData>
            </a:graphic>
          </wp:inline>
        </w:drawing>
      </w:r>
      <w:r w:rsidRPr="00A65F06">
        <w:rPr>
          <w:noProof/>
        </w:rPr>
        <w:drawing>
          <wp:inline distT="0" distB="0" distL="0" distR="0" wp14:anchorId="18606183" wp14:editId="448991B1">
            <wp:extent cx="2560320" cy="1828800"/>
            <wp:effectExtent l="19050" t="0" r="11430" b="0"/>
            <wp:docPr id="208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8"/>
              </a:graphicData>
            </a:graphic>
          </wp:inline>
        </w:drawing>
      </w:r>
      <w:r w:rsidRPr="00A65F06">
        <w:rPr>
          <w:noProof/>
        </w:rPr>
        <w:drawing>
          <wp:inline distT="0" distB="0" distL="0" distR="0" wp14:anchorId="6CA7087E" wp14:editId="5EFDB7C4">
            <wp:extent cx="2560320" cy="1828800"/>
            <wp:effectExtent l="19050" t="0" r="11430" b="0"/>
            <wp:docPr id="208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9"/>
              </a:graphicData>
            </a:graphic>
          </wp:inline>
        </w:drawing>
      </w:r>
      <w:r w:rsidRPr="00B00AB0">
        <w:rPr>
          <w:noProof/>
        </w:rPr>
        <w:drawing>
          <wp:inline distT="0" distB="0" distL="0" distR="0" wp14:anchorId="467FCCEB" wp14:editId="2FE530BC">
            <wp:extent cx="2560320" cy="1828800"/>
            <wp:effectExtent l="19050" t="0" r="11430" b="0"/>
            <wp:docPr id="208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0"/>
              </a:graphicData>
            </a:graphic>
          </wp:inline>
        </w:drawing>
      </w:r>
      <w:r w:rsidRPr="00B00AB0">
        <w:rPr>
          <w:noProof/>
        </w:rPr>
        <w:drawing>
          <wp:inline distT="0" distB="0" distL="0" distR="0" wp14:anchorId="068B5C37" wp14:editId="2B5D5B23">
            <wp:extent cx="2560320" cy="1828800"/>
            <wp:effectExtent l="19050" t="0" r="11430" b="0"/>
            <wp:docPr id="208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1"/>
              </a:graphicData>
            </a:graphic>
          </wp:inline>
        </w:drawing>
      </w:r>
      <w:r w:rsidRPr="00B00AB0">
        <w:rPr>
          <w:noProof/>
        </w:rPr>
        <w:drawing>
          <wp:inline distT="0" distB="0" distL="0" distR="0" wp14:anchorId="377E0730" wp14:editId="78E67C20">
            <wp:extent cx="2560320" cy="1828800"/>
            <wp:effectExtent l="19050" t="0" r="11430" b="0"/>
            <wp:docPr id="2108"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2"/>
              </a:graphicData>
            </a:graphic>
          </wp:inline>
        </w:drawing>
      </w:r>
      <w:r w:rsidRPr="00000888">
        <w:rPr>
          <w:noProof/>
        </w:rPr>
        <w:drawing>
          <wp:inline distT="0" distB="0" distL="0" distR="0" wp14:anchorId="3D34C09A" wp14:editId="2BCD99DB">
            <wp:extent cx="2560320" cy="1828800"/>
            <wp:effectExtent l="19050" t="0" r="11430" b="0"/>
            <wp:docPr id="2109"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3"/>
              </a:graphicData>
            </a:graphic>
          </wp:inline>
        </w:drawing>
      </w:r>
      <w:r w:rsidRPr="00000888">
        <w:rPr>
          <w:noProof/>
        </w:rPr>
        <w:drawing>
          <wp:inline distT="0" distB="0" distL="0" distR="0" wp14:anchorId="09942C18" wp14:editId="146C5DC7">
            <wp:extent cx="2560320" cy="1828800"/>
            <wp:effectExtent l="19050" t="0" r="11430" b="0"/>
            <wp:docPr id="2110"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4"/>
              </a:graphicData>
            </a:graphic>
          </wp:inline>
        </w:drawing>
      </w:r>
    </w:p>
    <w:p w:rsidR="00A20231" w:rsidRDefault="00205B54" w:rsidP="00255B97">
      <w:pPr>
        <w:jc w:val="center"/>
        <w:rPr>
          <w:rFonts w:ascii="Times New Roman" w:hAnsi="Times New Roman" w:cs="Times New Roman"/>
        </w:rPr>
      </w:pPr>
      <w:r w:rsidRPr="00000888">
        <w:rPr>
          <w:noProof/>
        </w:rPr>
        <w:lastRenderedPageBreak/>
        <w:drawing>
          <wp:inline distT="0" distB="0" distL="0" distR="0" wp14:anchorId="1C565298" wp14:editId="36AB46A5">
            <wp:extent cx="2560320" cy="1828800"/>
            <wp:effectExtent l="19050" t="0" r="11430" b="0"/>
            <wp:docPr id="2111"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5"/>
              </a:graphicData>
            </a:graphic>
          </wp:inline>
        </w:drawing>
      </w:r>
      <w:r w:rsidRPr="00000888">
        <w:rPr>
          <w:noProof/>
        </w:rPr>
        <w:drawing>
          <wp:inline distT="0" distB="0" distL="0" distR="0" wp14:anchorId="63C1EEF9" wp14:editId="21F9A7CB">
            <wp:extent cx="2560320" cy="1828800"/>
            <wp:effectExtent l="19050" t="0" r="11430" b="0"/>
            <wp:docPr id="4113"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6"/>
              </a:graphicData>
            </a:graphic>
          </wp:inline>
        </w:drawing>
      </w:r>
      <w:r w:rsidRPr="006A6D49">
        <w:rPr>
          <w:noProof/>
        </w:rPr>
        <w:drawing>
          <wp:inline distT="0" distB="0" distL="0" distR="0" wp14:anchorId="01A6C85A" wp14:editId="7660E19C">
            <wp:extent cx="2560320" cy="1828800"/>
            <wp:effectExtent l="19050" t="0" r="11430" b="0"/>
            <wp:docPr id="4114"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7"/>
              </a:graphicData>
            </a:graphic>
          </wp:inline>
        </w:drawing>
      </w:r>
      <w:r w:rsidRPr="006A6D49">
        <w:rPr>
          <w:noProof/>
        </w:rPr>
        <w:drawing>
          <wp:inline distT="0" distB="0" distL="0" distR="0" wp14:anchorId="7DBC115C" wp14:editId="32F2ED2F">
            <wp:extent cx="2560320" cy="1828800"/>
            <wp:effectExtent l="19050" t="0" r="11430" b="0"/>
            <wp:docPr id="4115"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8"/>
              </a:graphicData>
            </a:graphic>
          </wp:inline>
        </w:drawing>
      </w:r>
      <w:r w:rsidRPr="002165CB">
        <w:rPr>
          <w:noProof/>
        </w:rPr>
        <w:drawing>
          <wp:inline distT="0" distB="0" distL="0" distR="0" wp14:anchorId="2C81FA2B" wp14:editId="11671226">
            <wp:extent cx="2560320" cy="1828800"/>
            <wp:effectExtent l="19050" t="0" r="11430" b="0"/>
            <wp:docPr id="4116"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9"/>
              </a:graphicData>
            </a:graphic>
          </wp:inline>
        </w:drawing>
      </w:r>
      <w:r w:rsidRPr="002165CB">
        <w:rPr>
          <w:noProof/>
        </w:rPr>
        <w:drawing>
          <wp:inline distT="0" distB="0" distL="0" distR="0" wp14:anchorId="3A2FFD11" wp14:editId="5E0C5708">
            <wp:extent cx="2560320" cy="1828800"/>
            <wp:effectExtent l="19050" t="0" r="11430" b="0"/>
            <wp:docPr id="4117"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0"/>
              </a:graphicData>
            </a:graphic>
          </wp:inline>
        </w:drawing>
      </w:r>
      <w:r w:rsidRPr="002165CB">
        <w:rPr>
          <w:noProof/>
        </w:rPr>
        <w:drawing>
          <wp:inline distT="0" distB="0" distL="0" distR="0" wp14:anchorId="1A73B04A" wp14:editId="633ECD50">
            <wp:extent cx="2560320" cy="1828800"/>
            <wp:effectExtent l="19050" t="0" r="11430" b="0"/>
            <wp:docPr id="4118"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1"/>
              </a:graphicData>
            </a:graphic>
          </wp:inline>
        </w:drawing>
      </w:r>
      <w:r w:rsidRPr="007516D3">
        <w:rPr>
          <w:noProof/>
        </w:rPr>
        <w:drawing>
          <wp:inline distT="0" distB="0" distL="0" distR="0" wp14:anchorId="7B576C5F" wp14:editId="63E57172">
            <wp:extent cx="2560320" cy="1828800"/>
            <wp:effectExtent l="19050" t="0" r="11430" b="0"/>
            <wp:docPr id="4119"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2"/>
              </a:graphicData>
            </a:graphic>
          </wp:inline>
        </w:drawing>
      </w:r>
    </w:p>
    <w:p w:rsidR="006A746F" w:rsidRDefault="00205B54" w:rsidP="00255B97">
      <w:pPr>
        <w:jc w:val="center"/>
        <w:rPr>
          <w:rFonts w:ascii="Times New Roman" w:hAnsi="Times New Roman" w:cs="Times New Roman"/>
        </w:rPr>
      </w:pPr>
      <w:r w:rsidRPr="007516D3">
        <w:rPr>
          <w:noProof/>
        </w:rPr>
        <w:lastRenderedPageBreak/>
        <w:drawing>
          <wp:inline distT="0" distB="0" distL="0" distR="0" wp14:anchorId="743E02B2" wp14:editId="09FA502B">
            <wp:extent cx="2560320" cy="1828800"/>
            <wp:effectExtent l="19050" t="0" r="11430" b="0"/>
            <wp:docPr id="4120"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3"/>
              </a:graphicData>
            </a:graphic>
          </wp:inline>
        </w:drawing>
      </w:r>
      <w:r w:rsidRPr="007516D3">
        <w:rPr>
          <w:noProof/>
        </w:rPr>
        <w:drawing>
          <wp:inline distT="0" distB="0" distL="0" distR="0" wp14:anchorId="62E22B81" wp14:editId="19ABE24F">
            <wp:extent cx="2560320" cy="1828800"/>
            <wp:effectExtent l="19050" t="0" r="11430" b="0"/>
            <wp:docPr id="4121"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4"/>
              </a:graphicData>
            </a:graphic>
          </wp:inline>
        </w:drawing>
      </w:r>
      <w:r w:rsidRPr="007516D3">
        <w:rPr>
          <w:noProof/>
        </w:rPr>
        <w:drawing>
          <wp:inline distT="0" distB="0" distL="0" distR="0" wp14:anchorId="7215C07F" wp14:editId="4786B322">
            <wp:extent cx="2560320" cy="1828800"/>
            <wp:effectExtent l="19050" t="0" r="11430" b="0"/>
            <wp:docPr id="4122"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5"/>
              </a:graphicData>
            </a:graphic>
          </wp:inline>
        </w:drawing>
      </w:r>
      <w:r w:rsidRPr="007516D3">
        <w:rPr>
          <w:noProof/>
        </w:rPr>
        <w:drawing>
          <wp:inline distT="0" distB="0" distL="0" distR="0" wp14:anchorId="159307E1" wp14:editId="44A20520">
            <wp:extent cx="2560320" cy="1828800"/>
            <wp:effectExtent l="19050" t="0" r="11430" b="0"/>
            <wp:docPr id="4123"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6"/>
              </a:graphicData>
            </a:graphic>
          </wp:inline>
        </w:drawing>
      </w:r>
      <w:r w:rsidRPr="007516D3">
        <w:rPr>
          <w:noProof/>
        </w:rPr>
        <w:drawing>
          <wp:inline distT="0" distB="0" distL="0" distR="0" wp14:anchorId="16AB73EB" wp14:editId="4A8AC94D">
            <wp:extent cx="2560320" cy="1828800"/>
            <wp:effectExtent l="19050" t="0" r="11430" b="0"/>
            <wp:docPr id="4124"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7"/>
              </a:graphicData>
            </a:graphic>
          </wp:inline>
        </w:drawing>
      </w:r>
      <w:r w:rsidRPr="007516D3">
        <w:rPr>
          <w:noProof/>
        </w:rPr>
        <w:drawing>
          <wp:inline distT="0" distB="0" distL="0" distR="0" wp14:anchorId="49595B06" wp14:editId="0405DD09">
            <wp:extent cx="2560320" cy="1828800"/>
            <wp:effectExtent l="19050" t="0" r="11430" b="0"/>
            <wp:docPr id="4125"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8"/>
              </a:graphicData>
            </a:graphic>
          </wp:inline>
        </w:drawing>
      </w:r>
      <w:r w:rsidRPr="000A0470">
        <w:rPr>
          <w:noProof/>
        </w:rPr>
        <w:drawing>
          <wp:inline distT="0" distB="0" distL="0" distR="0" wp14:anchorId="6FFD4C4D" wp14:editId="6365225A">
            <wp:extent cx="2560320" cy="1828800"/>
            <wp:effectExtent l="19050" t="0" r="11430" b="0"/>
            <wp:docPr id="4126"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9"/>
              </a:graphicData>
            </a:graphic>
          </wp:inline>
        </w:drawing>
      </w:r>
      <w:r w:rsidRPr="000A0470">
        <w:rPr>
          <w:noProof/>
        </w:rPr>
        <w:drawing>
          <wp:inline distT="0" distB="0" distL="0" distR="0" wp14:anchorId="39E3C49E" wp14:editId="71FAA6C8">
            <wp:extent cx="2560320" cy="1828800"/>
            <wp:effectExtent l="19050" t="0" r="11430" b="0"/>
            <wp:docPr id="4127"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0"/>
              </a:graphicData>
            </a:graphic>
          </wp:inline>
        </w:drawing>
      </w:r>
      <w:bookmarkStart w:id="252" w:name="_Toc346876904"/>
    </w:p>
    <w:p w:rsidR="002266CE" w:rsidRPr="00A20231" w:rsidRDefault="002266CE" w:rsidP="00A20231">
      <w:pPr>
        <w:sectPr w:rsidR="002266CE" w:rsidRPr="00A20231" w:rsidSect="006D7D73">
          <w:pgSz w:w="12240" w:h="15840"/>
          <w:pgMar w:top="1440" w:right="1987" w:bottom="1440" w:left="1987" w:header="1440" w:footer="1440" w:gutter="0"/>
          <w:cols w:space="720"/>
          <w:docGrid w:linePitch="360"/>
        </w:sectPr>
      </w:pPr>
    </w:p>
    <w:p w:rsidR="00663079" w:rsidRDefault="00663079" w:rsidP="00817EC4">
      <w:pPr>
        <w:pStyle w:val="Heading2"/>
        <w:jc w:val="center"/>
        <w:rPr>
          <w:rFonts w:eastAsia="Times New Roman"/>
        </w:rPr>
      </w:pPr>
      <w:bookmarkStart w:id="253" w:name="_Toc356812333"/>
      <w:r>
        <w:rPr>
          <w:rFonts w:eastAsia="Times New Roman"/>
        </w:rPr>
        <w:lastRenderedPageBreak/>
        <w:t>Appendix B</w:t>
      </w:r>
      <w:bookmarkEnd w:id="253"/>
    </w:p>
    <w:p w:rsidR="004F47D9" w:rsidRDefault="004F47D9" w:rsidP="004F47D9"/>
    <w:p w:rsidR="00570891" w:rsidRPr="00FE71FB" w:rsidRDefault="00EE244B" w:rsidP="00570891">
      <w:pPr>
        <w:spacing w:line="480" w:lineRule="auto"/>
        <w:jc w:val="both"/>
      </w:pPr>
      <w:r>
        <w:tab/>
      </w:r>
      <w:r w:rsidR="00570891">
        <w:t xml:space="preserve">This appendix contains data gathered from all testing related to the </w:t>
      </w:r>
      <w:r w:rsidR="00FE71FB">
        <w:t>1D consoli</w:t>
      </w:r>
      <w:r w:rsidR="00A86DB6">
        <w:t>dation and shear wave velocity measurements</w:t>
      </w:r>
      <w:r w:rsidR="00570891">
        <w:t>.</w:t>
      </w:r>
      <w:r w:rsidR="00FE71FB">
        <w:t xml:space="preserve">  Table </w:t>
      </w:r>
      <w:r w:rsidR="00A86DB6">
        <w:t>B</w:t>
      </w:r>
      <w:r w:rsidR="00FE71FB">
        <w:t xml:space="preserve">.1 lists measurements recorded during the 1D consolidation tests on all samples, and Table </w:t>
      </w:r>
      <w:r w:rsidR="00A86DB6">
        <w:t>B</w:t>
      </w:r>
      <w:r w:rsidR="00FE71FB">
        <w:t>.2 includes the calculations performed on all samples.</w:t>
      </w:r>
      <w:r w:rsidR="00570891">
        <w:t xml:space="preserve">  </w:t>
      </w:r>
      <w:r w:rsidR="00FE71FB">
        <w:t xml:space="preserve">Table </w:t>
      </w:r>
      <w:r w:rsidR="00A86DB6">
        <w:t>B</w:t>
      </w:r>
      <w:r w:rsidR="00FE71FB">
        <w:t>.3 shows the values and calculations performed to determine average C</w:t>
      </w:r>
      <w:r w:rsidR="00FE71FB">
        <w:rPr>
          <w:vertAlign w:val="subscript"/>
        </w:rPr>
        <w:t>v</w:t>
      </w:r>
      <w:r w:rsidR="00FE71FB">
        <w:t xml:space="preserve"> values for all samples.</w:t>
      </w:r>
    </w:p>
    <w:p w:rsidR="00570891" w:rsidRPr="00FE71FB" w:rsidRDefault="00570891" w:rsidP="00570891">
      <w:pPr>
        <w:spacing w:line="480" w:lineRule="auto"/>
        <w:jc w:val="both"/>
      </w:pPr>
      <w:r>
        <w:tab/>
      </w:r>
      <w:r w:rsidR="00FE71FB">
        <w:t xml:space="preserve">Figure </w:t>
      </w:r>
      <w:r w:rsidR="00A86DB6">
        <w:t>B</w:t>
      </w:r>
      <w:r w:rsidR="00FE71FB">
        <w:t>.1 includes the consolidation plots for all samples tested.  On these plots, trendlines were added to determine the C</w:t>
      </w:r>
      <w:r w:rsidR="00FE71FB">
        <w:rPr>
          <w:vertAlign w:val="subscript"/>
        </w:rPr>
        <w:t>c</w:t>
      </w:r>
      <w:r w:rsidR="00FE71FB">
        <w:t xml:space="preserve"> and C</w:t>
      </w:r>
      <w:r w:rsidR="00FE71FB">
        <w:rPr>
          <w:vertAlign w:val="subscript"/>
        </w:rPr>
        <w:t>r</w:t>
      </w:r>
      <w:r w:rsidR="00FE71FB">
        <w:t xml:space="preserve"> values, which were determined from the slope of the trendlines.</w:t>
      </w:r>
    </w:p>
    <w:p w:rsidR="00260482" w:rsidRDefault="00260482"/>
    <w:p w:rsidR="00570891" w:rsidRDefault="00570891">
      <w:pPr>
        <w:sectPr w:rsidR="00570891" w:rsidSect="006D7D73">
          <w:pgSz w:w="12240" w:h="15840"/>
          <w:pgMar w:top="1440" w:right="1987" w:bottom="1440" w:left="1987" w:header="1440" w:footer="1440" w:gutter="0"/>
          <w:cols w:space="720"/>
          <w:docGrid w:linePitch="360"/>
        </w:sectPr>
      </w:pPr>
    </w:p>
    <w:p w:rsidR="00260482" w:rsidRDefault="00260482" w:rsidP="00BD3DDE">
      <w:pPr>
        <w:pStyle w:val="Appendix"/>
      </w:pPr>
      <w:r>
        <w:lastRenderedPageBreak/>
        <w:t xml:space="preserve">TABLE </w:t>
      </w:r>
      <w:r w:rsidR="005F5697">
        <w:t>B</w:t>
      </w:r>
      <w:r>
        <w:t>.1:  Measurements recorded during 1D consolidation testing</w:t>
      </w:r>
    </w:p>
    <w:tbl>
      <w:tblPr>
        <w:tblW w:w="12217" w:type="dxa"/>
        <w:jc w:val="center"/>
        <w:tblInd w:w="103" w:type="dxa"/>
        <w:tblLook w:val="04A0" w:firstRow="1" w:lastRow="0" w:firstColumn="1" w:lastColumn="0" w:noHBand="0" w:noVBand="1"/>
      </w:tblPr>
      <w:tblGrid>
        <w:gridCol w:w="2357"/>
        <w:gridCol w:w="1094"/>
        <w:gridCol w:w="1130"/>
        <w:gridCol w:w="1118"/>
        <w:gridCol w:w="1260"/>
        <w:gridCol w:w="1103"/>
        <w:gridCol w:w="1090"/>
        <w:gridCol w:w="1125"/>
        <w:gridCol w:w="980"/>
        <w:gridCol w:w="960"/>
      </w:tblGrid>
      <w:tr w:rsidR="00260482" w:rsidRPr="00260482" w:rsidTr="00260482">
        <w:trPr>
          <w:trHeight w:val="375"/>
          <w:jc w:val="center"/>
        </w:trPr>
        <w:tc>
          <w:tcPr>
            <w:tcW w:w="2357"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Sample</w:t>
            </w:r>
          </w:p>
        </w:tc>
        <w:tc>
          <w:tcPr>
            <w:tcW w:w="1094" w:type="dxa"/>
            <w:tcBorders>
              <w:top w:val="single" w:sz="8" w:space="0" w:color="auto"/>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h</w:t>
            </w:r>
            <w:r w:rsidRPr="00260482">
              <w:rPr>
                <w:rFonts w:eastAsia="Times New Roman" w:cstheme="minorHAnsi"/>
                <w:color w:val="000000"/>
                <w:vertAlign w:val="subscript"/>
              </w:rPr>
              <w:t>i</w:t>
            </w:r>
            <w:r w:rsidRPr="00260482">
              <w:rPr>
                <w:rFonts w:eastAsia="Times New Roman" w:cstheme="minorHAnsi"/>
                <w:color w:val="000000"/>
              </w:rPr>
              <w:t xml:space="preserve"> (mm)</w:t>
            </w:r>
          </w:p>
        </w:tc>
        <w:tc>
          <w:tcPr>
            <w:tcW w:w="1130" w:type="dxa"/>
            <w:tcBorders>
              <w:top w:val="single" w:sz="8" w:space="0" w:color="auto"/>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h</w:t>
            </w:r>
            <w:r w:rsidRPr="00260482">
              <w:rPr>
                <w:rFonts w:eastAsia="Times New Roman" w:cstheme="minorHAnsi"/>
                <w:color w:val="000000"/>
                <w:vertAlign w:val="subscript"/>
              </w:rPr>
              <w:t>0</w:t>
            </w:r>
            <w:r w:rsidRPr="00260482">
              <w:rPr>
                <w:rFonts w:eastAsia="Times New Roman" w:cstheme="minorHAnsi"/>
                <w:color w:val="000000"/>
              </w:rPr>
              <w:t xml:space="preserve"> (mm)</w:t>
            </w:r>
          </w:p>
        </w:tc>
        <w:tc>
          <w:tcPr>
            <w:tcW w:w="1118" w:type="dxa"/>
            <w:tcBorders>
              <w:top w:val="single" w:sz="8" w:space="0" w:color="auto"/>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h</w:t>
            </w:r>
            <w:r w:rsidRPr="00260482">
              <w:rPr>
                <w:rFonts w:eastAsia="Times New Roman" w:cstheme="minorHAnsi"/>
                <w:color w:val="000000"/>
                <w:vertAlign w:val="subscript"/>
              </w:rPr>
              <w:t>87</w:t>
            </w:r>
            <w:r w:rsidRPr="00260482">
              <w:rPr>
                <w:rFonts w:eastAsia="Times New Roman" w:cstheme="minorHAnsi"/>
                <w:color w:val="000000"/>
              </w:rPr>
              <w:t xml:space="preserve"> (mm)</w:t>
            </w:r>
          </w:p>
        </w:tc>
        <w:tc>
          <w:tcPr>
            <w:tcW w:w="1260" w:type="dxa"/>
            <w:tcBorders>
              <w:top w:val="single" w:sz="8" w:space="0" w:color="auto"/>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h</w:t>
            </w:r>
            <w:r w:rsidRPr="00260482">
              <w:rPr>
                <w:rFonts w:eastAsia="Times New Roman" w:cstheme="minorHAnsi"/>
                <w:color w:val="000000"/>
                <w:vertAlign w:val="subscript"/>
              </w:rPr>
              <w:t>1643</w:t>
            </w:r>
            <w:r w:rsidRPr="00260482">
              <w:rPr>
                <w:rFonts w:eastAsia="Times New Roman" w:cstheme="minorHAnsi"/>
                <w:color w:val="000000"/>
              </w:rPr>
              <w:t xml:space="preserve"> (mm)</w:t>
            </w:r>
          </w:p>
        </w:tc>
        <w:tc>
          <w:tcPr>
            <w:tcW w:w="1103" w:type="dxa"/>
            <w:tcBorders>
              <w:top w:val="single" w:sz="8" w:space="0" w:color="auto"/>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h</w:t>
            </w:r>
            <w:r w:rsidRPr="00260482">
              <w:rPr>
                <w:rFonts w:eastAsia="Times New Roman" w:cstheme="minorHAnsi"/>
                <w:color w:val="000000"/>
                <w:vertAlign w:val="subscript"/>
              </w:rPr>
              <w:t>f</w:t>
            </w:r>
            <w:r w:rsidRPr="00260482">
              <w:rPr>
                <w:rFonts w:eastAsia="Times New Roman" w:cstheme="minorHAnsi"/>
                <w:color w:val="000000"/>
              </w:rPr>
              <w:t xml:space="preserve"> (mm)</w:t>
            </w:r>
          </w:p>
        </w:tc>
        <w:tc>
          <w:tcPr>
            <w:tcW w:w="1090" w:type="dxa"/>
            <w:tcBorders>
              <w:top w:val="single" w:sz="8" w:space="0" w:color="auto"/>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M</w:t>
            </w:r>
            <w:r w:rsidRPr="00260482">
              <w:rPr>
                <w:rFonts w:eastAsia="Times New Roman" w:cstheme="minorHAnsi"/>
                <w:color w:val="000000"/>
                <w:vertAlign w:val="subscript"/>
              </w:rPr>
              <w:t>w,i</w:t>
            </w:r>
            <w:r w:rsidRPr="00260482">
              <w:rPr>
                <w:rFonts w:eastAsia="Times New Roman" w:cstheme="minorHAnsi"/>
                <w:color w:val="000000"/>
              </w:rPr>
              <w:t xml:space="preserve"> (g)</w:t>
            </w:r>
          </w:p>
        </w:tc>
        <w:tc>
          <w:tcPr>
            <w:tcW w:w="1125" w:type="dxa"/>
            <w:tcBorders>
              <w:top w:val="single" w:sz="8" w:space="0" w:color="auto"/>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M</w:t>
            </w:r>
            <w:r w:rsidRPr="00260482">
              <w:rPr>
                <w:rFonts w:eastAsia="Times New Roman" w:cstheme="minorHAnsi"/>
                <w:color w:val="000000"/>
                <w:vertAlign w:val="subscript"/>
              </w:rPr>
              <w:t>w,0</w:t>
            </w:r>
            <w:r w:rsidRPr="00260482">
              <w:rPr>
                <w:rFonts w:eastAsia="Times New Roman" w:cstheme="minorHAnsi"/>
                <w:color w:val="000000"/>
              </w:rPr>
              <w:t xml:space="preserve"> (g)</w:t>
            </w:r>
          </w:p>
        </w:tc>
        <w:tc>
          <w:tcPr>
            <w:tcW w:w="980" w:type="dxa"/>
            <w:tcBorders>
              <w:top w:val="single" w:sz="8" w:space="0" w:color="auto"/>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M</w:t>
            </w:r>
            <w:r w:rsidRPr="00260482">
              <w:rPr>
                <w:rFonts w:eastAsia="Times New Roman" w:cstheme="minorHAnsi"/>
                <w:color w:val="000000"/>
                <w:vertAlign w:val="subscript"/>
              </w:rPr>
              <w:t>w,f</w:t>
            </w:r>
            <w:r w:rsidRPr="00260482">
              <w:rPr>
                <w:rFonts w:eastAsia="Times New Roman" w:cstheme="minorHAnsi"/>
                <w:color w:val="000000"/>
              </w:rPr>
              <w:t xml:space="preserve"> (g)</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M</w:t>
            </w:r>
            <w:r w:rsidRPr="00260482">
              <w:rPr>
                <w:rFonts w:eastAsia="Times New Roman" w:cstheme="minorHAnsi"/>
                <w:color w:val="000000"/>
                <w:vertAlign w:val="subscript"/>
              </w:rPr>
              <w:t>d</w:t>
            </w:r>
            <w:r w:rsidRPr="00260482">
              <w:rPr>
                <w:rFonts w:eastAsia="Times New Roman" w:cstheme="minorHAnsi"/>
                <w:color w:val="000000"/>
              </w:rPr>
              <w:t xml:space="preserve"> (g)</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Kt pH3</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61.857</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52.223</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38.743</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44.560</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369</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286.9</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Kt pH6</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56.622</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52.279</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41.593</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46.500</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400.08</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384.05</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298.36</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Kt pH11.5</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51.116</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45.762</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37.228</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41.030</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349.62</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330.72</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259.52</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Kt 0.3M NaCl</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56.332</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48.306</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35.835</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41.580</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348.96</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272.75</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Kt-PAM pH3</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54.552</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52.051</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38.86</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43.600</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357.47</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267.8</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Kt-PAM pH6</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53.671</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49.785</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38.723</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43.300</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358.81</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268.9</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Kt-PAM pH11.5</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52.856</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44.855</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33.272</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38.200</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323.69</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249.49</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Kt-PAM 0.3M NaCl</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52.839</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48.737</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36.837</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42.438</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343.91</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249.74</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Mt pH3</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62.301</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43.327</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38.885</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229.54</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89.64</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Mt pH6</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58.518</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41.665</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38.355</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224.7</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87.98</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Mt pH11.5</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35</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49.142</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30.471</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19.143</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121.31</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58.25</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Mt 0.3M NaCl</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44.768</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26.154</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16.510</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114.19</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66.42</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Mt-PAM pH3</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57.443</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24.677</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28.030</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249.62</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288</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157.59</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47.08</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Mt-PAM pH6</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57.417</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31.001</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26.990</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158.2</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52.74</w:t>
            </w:r>
          </w:p>
        </w:tc>
      </w:tr>
      <w:tr w:rsidR="00260482" w:rsidRPr="00260482" w:rsidTr="00260482">
        <w:trPr>
          <w:trHeight w:val="300"/>
          <w:jc w:val="center"/>
        </w:trPr>
        <w:tc>
          <w:tcPr>
            <w:tcW w:w="2357" w:type="dxa"/>
            <w:tcBorders>
              <w:top w:val="nil"/>
              <w:left w:val="single" w:sz="4" w:space="0" w:color="auto"/>
              <w:bottom w:val="nil"/>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Mt-PAM pH11.5</w:t>
            </w:r>
          </w:p>
        </w:tc>
        <w:tc>
          <w:tcPr>
            <w:tcW w:w="1094"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60.818</w:t>
            </w:r>
          </w:p>
        </w:tc>
        <w:tc>
          <w:tcPr>
            <w:tcW w:w="1118"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24.636</w:t>
            </w:r>
          </w:p>
        </w:tc>
        <w:tc>
          <w:tcPr>
            <w:tcW w:w="12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03"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27.620</w:t>
            </w:r>
          </w:p>
        </w:tc>
        <w:tc>
          <w:tcPr>
            <w:tcW w:w="109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25"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295.5</w:t>
            </w:r>
          </w:p>
        </w:tc>
        <w:tc>
          <w:tcPr>
            <w:tcW w:w="98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151.36</w:t>
            </w:r>
          </w:p>
        </w:tc>
        <w:tc>
          <w:tcPr>
            <w:tcW w:w="960" w:type="dxa"/>
            <w:tcBorders>
              <w:top w:val="nil"/>
              <w:left w:val="nil"/>
              <w:bottom w:val="nil"/>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42.98</w:t>
            </w:r>
          </w:p>
        </w:tc>
      </w:tr>
      <w:tr w:rsidR="00260482" w:rsidRPr="00260482" w:rsidTr="00260482">
        <w:trPr>
          <w:trHeight w:val="300"/>
          <w:jc w:val="center"/>
        </w:trPr>
        <w:tc>
          <w:tcPr>
            <w:tcW w:w="2357" w:type="dxa"/>
            <w:tcBorders>
              <w:top w:val="nil"/>
              <w:left w:val="single" w:sz="4" w:space="0" w:color="auto"/>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rPr>
                <w:rFonts w:eastAsia="Times New Roman" w:cstheme="minorHAnsi"/>
                <w:color w:val="000000"/>
              </w:rPr>
            </w:pPr>
            <w:r w:rsidRPr="00260482">
              <w:rPr>
                <w:rFonts w:eastAsia="Times New Roman" w:cstheme="minorHAnsi"/>
                <w:color w:val="000000"/>
              </w:rPr>
              <w:t>Mt-PAM 0.3M NaCl</w:t>
            </w:r>
          </w:p>
        </w:tc>
        <w:tc>
          <w:tcPr>
            <w:tcW w:w="1094" w:type="dxa"/>
            <w:tcBorders>
              <w:top w:val="nil"/>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50</w:t>
            </w:r>
          </w:p>
        </w:tc>
        <w:tc>
          <w:tcPr>
            <w:tcW w:w="1130" w:type="dxa"/>
            <w:tcBorders>
              <w:top w:val="nil"/>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55.258</w:t>
            </w:r>
          </w:p>
        </w:tc>
        <w:tc>
          <w:tcPr>
            <w:tcW w:w="1118" w:type="dxa"/>
            <w:tcBorders>
              <w:top w:val="nil"/>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21.806</w:t>
            </w:r>
          </w:p>
        </w:tc>
        <w:tc>
          <w:tcPr>
            <w:tcW w:w="1260" w:type="dxa"/>
            <w:tcBorders>
              <w:top w:val="nil"/>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 </w:t>
            </w:r>
          </w:p>
        </w:tc>
        <w:tc>
          <w:tcPr>
            <w:tcW w:w="1103" w:type="dxa"/>
            <w:tcBorders>
              <w:top w:val="nil"/>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23.190</w:t>
            </w:r>
          </w:p>
        </w:tc>
        <w:tc>
          <w:tcPr>
            <w:tcW w:w="1090" w:type="dxa"/>
            <w:tcBorders>
              <w:top w:val="nil"/>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261.02</w:t>
            </w:r>
          </w:p>
        </w:tc>
        <w:tc>
          <w:tcPr>
            <w:tcW w:w="1125" w:type="dxa"/>
            <w:tcBorders>
              <w:top w:val="nil"/>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280.87</w:t>
            </w:r>
          </w:p>
        </w:tc>
        <w:tc>
          <w:tcPr>
            <w:tcW w:w="980" w:type="dxa"/>
            <w:tcBorders>
              <w:top w:val="nil"/>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137.92</w:t>
            </w:r>
          </w:p>
        </w:tc>
        <w:tc>
          <w:tcPr>
            <w:tcW w:w="960" w:type="dxa"/>
            <w:tcBorders>
              <w:top w:val="nil"/>
              <w:left w:val="nil"/>
              <w:bottom w:val="single" w:sz="4" w:space="0" w:color="auto"/>
              <w:right w:val="single" w:sz="4" w:space="0" w:color="auto"/>
            </w:tcBorders>
            <w:shd w:val="clear" w:color="auto" w:fill="auto"/>
            <w:noWrap/>
            <w:vAlign w:val="bottom"/>
            <w:hideMark/>
          </w:tcPr>
          <w:p w:rsidR="00260482" w:rsidRPr="00260482" w:rsidRDefault="00260482" w:rsidP="007177C7">
            <w:pPr>
              <w:spacing w:line="240" w:lineRule="auto"/>
              <w:jc w:val="center"/>
              <w:rPr>
                <w:rFonts w:eastAsia="Times New Roman" w:cstheme="minorHAnsi"/>
                <w:color w:val="000000"/>
              </w:rPr>
            </w:pPr>
            <w:r w:rsidRPr="00260482">
              <w:rPr>
                <w:rFonts w:eastAsia="Times New Roman" w:cstheme="minorHAnsi"/>
                <w:color w:val="000000"/>
              </w:rPr>
              <w:t>54.1</w:t>
            </w:r>
          </w:p>
        </w:tc>
      </w:tr>
    </w:tbl>
    <w:p w:rsidR="00260482" w:rsidRDefault="00260482" w:rsidP="00260482">
      <w:pPr>
        <w:spacing w:line="240" w:lineRule="auto"/>
        <w:jc w:val="center"/>
        <w:rPr>
          <w:rFonts w:ascii="Calibri" w:eastAsia="Times New Roman" w:hAnsi="Calibri" w:cs="Times New Roman"/>
          <w:color w:val="000000"/>
          <w:sz w:val="22"/>
          <w:szCs w:val="22"/>
        </w:rPr>
      </w:pPr>
    </w:p>
    <w:p w:rsidR="00260482" w:rsidRDefault="00260482" w:rsidP="00260482">
      <w:pPr>
        <w:spacing w:line="240" w:lineRule="auto"/>
        <w:jc w:val="center"/>
        <w:rPr>
          <w:rFonts w:ascii="Calibri" w:eastAsia="Times New Roman" w:hAnsi="Calibri" w:cs="Times New Roman"/>
          <w:color w:val="000000"/>
          <w:sz w:val="22"/>
          <w:szCs w:val="22"/>
        </w:rPr>
        <w:sectPr w:rsidR="00260482" w:rsidSect="00260482">
          <w:pgSz w:w="15840" w:h="12240" w:orient="landscape"/>
          <w:pgMar w:top="1987" w:right="1440" w:bottom="1987" w:left="1440" w:header="1440" w:footer="1440" w:gutter="0"/>
          <w:cols w:space="720"/>
          <w:docGrid w:linePitch="360"/>
        </w:sectPr>
      </w:pPr>
    </w:p>
    <w:tbl>
      <w:tblPr>
        <w:tblW w:w="5955" w:type="dxa"/>
        <w:tblInd w:w="103" w:type="dxa"/>
        <w:tblLook w:val="04A0" w:firstRow="1" w:lastRow="0" w:firstColumn="1" w:lastColumn="0" w:noHBand="0" w:noVBand="1"/>
      </w:tblPr>
      <w:tblGrid>
        <w:gridCol w:w="1152"/>
        <w:gridCol w:w="4803"/>
      </w:tblGrid>
      <w:tr w:rsidR="00260482" w:rsidRPr="00260482" w:rsidTr="00260482">
        <w:trPr>
          <w:trHeight w:val="360"/>
        </w:trPr>
        <w:tc>
          <w:tcPr>
            <w:tcW w:w="1152" w:type="dxa"/>
            <w:tcBorders>
              <w:top w:val="nil"/>
              <w:left w:val="nil"/>
              <w:bottom w:val="nil"/>
              <w:right w:val="nil"/>
            </w:tcBorders>
            <w:shd w:val="clear" w:color="auto" w:fill="auto"/>
            <w:noWrap/>
            <w:hideMark/>
          </w:tcPr>
          <w:p w:rsidR="00260482" w:rsidRPr="00260482" w:rsidRDefault="00260482" w:rsidP="00260482">
            <w:pPr>
              <w:spacing w:line="240" w:lineRule="auto"/>
              <w:jc w:val="right"/>
              <w:rPr>
                <w:rFonts w:eastAsia="Times New Roman" w:cstheme="minorHAnsi"/>
                <w:color w:val="000000"/>
                <w:szCs w:val="22"/>
              </w:rPr>
            </w:pPr>
            <w:r w:rsidRPr="00260482">
              <w:rPr>
                <w:rFonts w:eastAsia="Times New Roman" w:cstheme="minorHAnsi"/>
                <w:color w:val="000000"/>
                <w:szCs w:val="22"/>
              </w:rPr>
              <w:lastRenderedPageBreak/>
              <w:t>h</w:t>
            </w:r>
            <w:r w:rsidRPr="00260482">
              <w:rPr>
                <w:rFonts w:eastAsia="Times New Roman" w:cstheme="minorHAnsi"/>
                <w:color w:val="000000"/>
                <w:szCs w:val="22"/>
                <w:vertAlign w:val="subscript"/>
              </w:rPr>
              <w:t>i</w:t>
            </w:r>
            <w:r w:rsidRPr="00260482">
              <w:rPr>
                <w:rFonts w:eastAsia="Times New Roman" w:cstheme="minorHAnsi"/>
                <w:color w:val="000000"/>
                <w:szCs w:val="22"/>
              </w:rPr>
              <w:t xml:space="preserve"> =</w:t>
            </w:r>
          </w:p>
        </w:tc>
        <w:tc>
          <w:tcPr>
            <w:tcW w:w="4803" w:type="dxa"/>
            <w:tcBorders>
              <w:top w:val="nil"/>
              <w:left w:val="nil"/>
              <w:bottom w:val="nil"/>
              <w:right w:val="nil"/>
            </w:tcBorders>
            <w:shd w:val="clear" w:color="auto" w:fill="auto"/>
            <w:noWrap/>
            <w:hideMark/>
          </w:tcPr>
          <w:p w:rsidR="00260482" w:rsidRPr="00260482" w:rsidRDefault="00260482" w:rsidP="00260482">
            <w:pPr>
              <w:spacing w:line="240" w:lineRule="auto"/>
              <w:rPr>
                <w:rFonts w:eastAsia="Times New Roman" w:cstheme="minorHAnsi"/>
                <w:color w:val="000000"/>
                <w:szCs w:val="22"/>
              </w:rPr>
            </w:pPr>
            <w:r w:rsidRPr="00260482">
              <w:rPr>
                <w:rFonts w:eastAsia="Times New Roman" w:cstheme="minorHAnsi"/>
                <w:color w:val="000000"/>
                <w:szCs w:val="22"/>
              </w:rPr>
              <w:t>Height of sample after trimming, before saturation</w:t>
            </w:r>
          </w:p>
        </w:tc>
      </w:tr>
      <w:tr w:rsidR="00260482" w:rsidRPr="00260482" w:rsidTr="00260482">
        <w:trPr>
          <w:trHeight w:val="360"/>
        </w:trPr>
        <w:tc>
          <w:tcPr>
            <w:tcW w:w="1152" w:type="dxa"/>
            <w:tcBorders>
              <w:top w:val="nil"/>
              <w:left w:val="nil"/>
              <w:bottom w:val="nil"/>
              <w:right w:val="nil"/>
            </w:tcBorders>
            <w:shd w:val="clear" w:color="auto" w:fill="auto"/>
            <w:noWrap/>
            <w:hideMark/>
          </w:tcPr>
          <w:p w:rsidR="00260482" w:rsidRPr="00260482" w:rsidRDefault="00260482" w:rsidP="00260482">
            <w:pPr>
              <w:spacing w:line="240" w:lineRule="auto"/>
              <w:jc w:val="right"/>
              <w:rPr>
                <w:rFonts w:eastAsia="Times New Roman" w:cstheme="minorHAnsi"/>
                <w:color w:val="000000"/>
                <w:szCs w:val="22"/>
              </w:rPr>
            </w:pPr>
            <w:r w:rsidRPr="00260482">
              <w:rPr>
                <w:rFonts w:eastAsia="Times New Roman" w:cstheme="minorHAnsi"/>
                <w:color w:val="000000"/>
                <w:szCs w:val="22"/>
              </w:rPr>
              <w:t>h</w:t>
            </w:r>
            <w:r w:rsidRPr="00260482">
              <w:rPr>
                <w:rFonts w:eastAsia="Times New Roman" w:cstheme="minorHAnsi"/>
                <w:color w:val="000000"/>
                <w:szCs w:val="22"/>
                <w:vertAlign w:val="subscript"/>
              </w:rPr>
              <w:t>0</w:t>
            </w:r>
            <w:r w:rsidRPr="00260482">
              <w:rPr>
                <w:rFonts w:eastAsia="Times New Roman" w:cstheme="minorHAnsi"/>
                <w:color w:val="000000"/>
                <w:szCs w:val="22"/>
              </w:rPr>
              <w:t xml:space="preserve"> =</w:t>
            </w:r>
          </w:p>
        </w:tc>
        <w:tc>
          <w:tcPr>
            <w:tcW w:w="4803" w:type="dxa"/>
            <w:tcBorders>
              <w:top w:val="nil"/>
              <w:left w:val="nil"/>
              <w:bottom w:val="nil"/>
              <w:right w:val="nil"/>
            </w:tcBorders>
            <w:shd w:val="clear" w:color="auto" w:fill="auto"/>
            <w:noWrap/>
            <w:hideMark/>
          </w:tcPr>
          <w:p w:rsidR="00260482" w:rsidRPr="00260482" w:rsidRDefault="00260482" w:rsidP="00260482">
            <w:pPr>
              <w:spacing w:line="240" w:lineRule="auto"/>
              <w:rPr>
                <w:rFonts w:eastAsia="Times New Roman" w:cstheme="minorHAnsi"/>
                <w:color w:val="000000"/>
                <w:szCs w:val="22"/>
              </w:rPr>
            </w:pPr>
            <w:r w:rsidRPr="00260482">
              <w:rPr>
                <w:rFonts w:eastAsia="Times New Roman" w:cstheme="minorHAnsi"/>
                <w:color w:val="000000"/>
                <w:szCs w:val="22"/>
              </w:rPr>
              <w:t>Height of sample after saturation, before first load</w:t>
            </w:r>
          </w:p>
        </w:tc>
      </w:tr>
      <w:tr w:rsidR="00260482" w:rsidRPr="00260482" w:rsidTr="00260482">
        <w:trPr>
          <w:trHeight w:val="360"/>
        </w:trPr>
        <w:tc>
          <w:tcPr>
            <w:tcW w:w="1152" w:type="dxa"/>
            <w:tcBorders>
              <w:top w:val="nil"/>
              <w:left w:val="nil"/>
              <w:bottom w:val="nil"/>
              <w:right w:val="nil"/>
            </w:tcBorders>
            <w:shd w:val="clear" w:color="auto" w:fill="auto"/>
            <w:noWrap/>
            <w:hideMark/>
          </w:tcPr>
          <w:p w:rsidR="00260482" w:rsidRPr="00260482" w:rsidRDefault="00260482" w:rsidP="00260482">
            <w:pPr>
              <w:spacing w:line="240" w:lineRule="auto"/>
              <w:jc w:val="right"/>
              <w:rPr>
                <w:rFonts w:eastAsia="Times New Roman" w:cstheme="minorHAnsi"/>
                <w:color w:val="000000"/>
                <w:szCs w:val="22"/>
              </w:rPr>
            </w:pPr>
            <w:r w:rsidRPr="00260482">
              <w:rPr>
                <w:rFonts w:eastAsia="Times New Roman" w:cstheme="minorHAnsi"/>
                <w:color w:val="000000"/>
                <w:szCs w:val="22"/>
              </w:rPr>
              <w:t>h</w:t>
            </w:r>
            <w:r w:rsidRPr="00260482">
              <w:rPr>
                <w:rFonts w:eastAsia="Times New Roman" w:cstheme="minorHAnsi"/>
                <w:color w:val="000000"/>
                <w:szCs w:val="22"/>
                <w:vertAlign w:val="subscript"/>
              </w:rPr>
              <w:t>87</w:t>
            </w:r>
            <w:r w:rsidRPr="00260482">
              <w:rPr>
                <w:rFonts w:eastAsia="Times New Roman" w:cstheme="minorHAnsi"/>
                <w:color w:val="000000"/>
                <w:szCs w:val="22"/>
              </w:rPr>
              <w:t xml:space="preserve"> =</w:t>
            </w:r>
          </w:p>
        </w:tc>
        <w:tc>
          <w:tcPr>
            <w:tcW w:w="4803" w:type="dxa"/>
            <w:tcBorders>
              <w:top w:val="nil"/>
              <w:left w:val="nil"/>
              <w:bottom w:val="nil"/>
              <w:right w:val="nil"/>
            </w:tcBorders>
            <w:shd w:val="clear" w:color="auto" w:fill="auto"/>
            <w:noWrap/>
            <w:hideMark/>
          </w:tcPr>
          <w:p w:rsidR="00260482" w:rsidRPr="00260482" w:rsidRDefault="00260482" w:rsidP="00260482">
            <w:pPr>
              <w:spacing w:line="240" w:lineRule="auto"/>
              <w:rPr>
                <w:rFonts w:eastAsia="Times New Roman" w:cstheme="minorHAnsi"/>
                <w:color w:val="000000"/>
                <w:szCs w:val="22"/>
              </w:rPr>
            </w:pPr>
            <w:r w:rsidRPr="00260482">
              <w:rPr>
                <w:rFonts w:eastAsia="Times New Roman" w:cstheme="minorHAnsi"/>
                <w:color w:val="000000"/>
                <w:szCs w:val="22"/>
              </w:rPr>
              <w:t>Height of sample after 87 kPa normal stress</w:t>
            </w:r>
          </w:p>
        </w:tc>
      </w:tr>
      <w:tr w:rsidR="00260482" w:rsidRPr="00260482" w:rsidTr="00260482">
        <w:trPr>
          <w:trHeight w:val="360"/>
        </w:trPr>
        <w:tc>
          <w:tcPr>
            <w:tcW w:w="1152" w:type="dxa"/>
            <w:tcBorders>
              <w:top w:val="nil"/>
              <w:left w:val="nil"/>
              <w:bottom w:val="nil"/>
              <w:right w:val="nil"/>
            </w:tcBorders>
            <w:shd w:val="clear" w:color="auto" w:fill="auto"/>
            <w:noWrap/>
            <w:hideMark/>
          </w:tcPr>
          <w:p w:rsidR="00260482" w:rsidRPr="00260482" w:rsidRDefault="00260482" w:rsidP="00260482">
            <w:pPr>
              <w:spacing w:line="240" w:lineRule="auto"/>
              <w:jc w:val="right"/>
              <w:rPr>
                <w:rFonts w:eastAsia="Times New Roman" w:cstheme="minorHAnsi"/>
                <w:color w:val="000000"/>
                <w:szCs w:val="22"/>
              </w:rPr>
            </w:pPr>
            <w:r w:rsidRPr="00260482">
              <w:rPr>
                <w:rFonts w:eastAsia="Times New Roman" w:cstheme="minorHAnsi"/>
                <w:color w:val="000000"/>
                <w:szCs w:val="22"/>
              </w:rPr>
              <w:t>h</w:t>
            </w:r>
            <w:r w:rsidRPr="00260482">
              <w:rPr>
                <w:rFonts w:eastAsia="Times New Roman" w:cstheme="minorHAnsi"/>
                <w:color w:val="000000"/>
                <w:szCs w:val="22"/>
                <w:vertAlign w:val="subscript"/>
              </w:rPr>
              <w:t>1643</w:t>
            </w:r>
            <w:r w:rsidRPr="00260482">
              <w:rPr>
                <w:rFonts w:eastAsia="Times New Roman" w:cstheme="minorHAnsi"/>
                <w:color w:val="000000"/>
                <w:szCs w:val="22"/>
              </w:rPr>
              <w:t xml:space="preserve"> =</w:t>
            </w:r>
          </w:p>
        </w:tc>
        <w:tc>
          <w:tcPr>
            <w:tcW w:w="4803" w:type="dxa"/>
            <w:tcBorders>
              <w:top w:val="nil"/>
              <w:left w:val="nil"/>
              <w:bottom w:val="nil"/>
              <w:right w:val="nil"/>
            </w:tcBorders>
            <w:shd w:val="clear" w:color="auto" w:fill="auto"/>
            <w:noWrap/>
            <w:hideMark/>
          </w:tcPr>
          <w:p w:rsidR="00260482" w:rsidRPr="00260482" w:rsidRDefault="00260482" w:rsidP="00260482">
            <w:pPr>
              <w:spacing w:line="240" w:lineRule="auto"/>
              <w:rPr>
                <w:rFonts w:eastAsia="Times New Roman" w:cstheme="minorHAnsi"/>
                <w:color w:val="000000"/>
                <w:szCs w:val="22"/>
              </w:rPr>
            </w:pPr>
            <w:r w:rsidRPr="00260482">
              <w:rPr>
                <w:rFonts w:eastAsia="Times New Roman" w:cstheme="minorHAnsi"/>
                <w:color w:val="000000"/>
                <w:szCs w:val="22"/>
              </w:rPr>
              <w:t>Height of sample after 1643 kPa normal stress</w:t>
            </w:r>
          </w:p>
        </w:tc>
      </w:tr>
      <w:tr w:rsidR="00260482" w:rsidRPr="00260482" w:rsidTr="00260482">
        <w:trPr>
          <w:trHeight w:val="360"/>
        </w:trPr>
        <w:tc>
          <w:tcPr>
            <w:tcW w:w="1152" w:type="dxa"/>
            <w:tcBorders>
              <w:top w:val="nil"/>
              <w:left w:val="nil"/>
              <w:bottom w:val="nil"/>
              <w:right w:val="nil"/>
            </w:tcBorders>
            <w:shd w:val="clear" w:color="auto" w:fill="auto"/>
            <w:noWrap/>
            <w:hideMark/>
          </w:tcPr>
          <w:p w:rsidR="00260482" w:rsidRPr="00260482" w:rsidRDefault="00260482" w:rsidP="00260482">
            <w:pPr>
              <w:spacing w:line="240" w:lineRule="auto"/>
              <w:jc w:val="right"/>
              <w:rPr>
                <w:rFonts w:eastAsia="Times New Roman" w:cstheme="minorHAnsi"/>
                <w:color w:val="000000"/>
                <w:szCs w:val="22"/>
              </w:rPr>
            </w:pPr>
            <w:r w:rsidRPr="00260482">
              <w:rPr>
                <w:rFonts w:eastAsia="Times New Roman" w:cstheme="minorHAnsi"/>
                <w:color w:val="000000"/>
                <w:szCs w:val="22"/>
              </w:rPr>
              <w:t>h</w:t>
            </w:r>
            <w:r w:rsidRPr="00260482">
              <w:rPr>
                <w:rFonts w:eastAsia="Times New Roman" w:cstheme="minorHAnsi"/>
                <w:color w:val="000000"/>
                <w:szCs w:val="22"/>
                <w:vertAlign w:val="subscript"/>
              </w:rPr>
              <w:t>f</w:t>
            </w:r>
            <w:r w:rsidRPr="00260482">
              <w:rPr>
                <w:rFonts w:eastAsia="Times New Roman" w:cstheme="minorHAnsi"/>
                <w:color w:val="000000"/>
                <w:szCs w:val="22"/>
              </w:rPr>
              <w:t xml:space="preserve"> =</w:t>
            </w:r>
          </w:p>
        </w:tc>
        <w:tc>
          <w:tcPr>
            <w:tcW w:w="4803" w:type="dxa"/>
            <w:tcBorders>
              <w:top w:val="nil"/>
              <w:left w:val="nil"/>
              <w:bottom w:val="nil"/>
              <w:right w:val="nil"/>
            </w:tcBorders>
            <w:shd w:val="clear" w:color="auto" w:fill="auto"/>
            <w:noWrap/>
            <w:hideMark/>
          </w:tcPr>
          <w:p w:rsidR="00260482" w:rsidRPr="00260482" w:rsidRDefault="00260482" w:rsidP="00260482">
            <w:pPr>
              <w:spacing w:line="240" w:lineRule="auto"/>
              <w:rPr>
                <w:rFonts w:eastAsia="Times New Roman" w:cstheme="minorHAnsi"/>
                <w:color w:val="000000"/>
                <w:szCs w:val="22"/>
              </w:rPr>
            </w:pPr>
            <w:r w:rsidRPr="00260482">
              <w:rPr>
                <w:rFonts w:eastAsia="Times New Roman" w:cstheme="minorHAnsi"/>
                <w:color w:val="000000"/>
                <w:szCs w:val="22"/>
              </w:rPr>
              <w:t>Height of sample after final loading</w:t>
            </w:r>
          </w:p>
        </w:tc>
      </w:tr>
      <w:tr w:rsidR="00260482" w:rsidRPr="00260482" w:rsidTr="00260482">
        <w:trPr>
          <w:trHeight w:val="360"/>
        </w:trPr>
        <w:tc>
          <w:tcPr>
            <w:tcW w:w="1152" w:type="dxa"/>
            <w:tcBorders>
              <w:top w:val="nil"/>
              <w:left w:val="nil"/>
              <w:bottom w:val="nil"/>
              <w:right w:val="nil"/>
            </w:tcBorders>
            <w:shd w:val="clear" w:color="auto" w:fill="auto"/>
            <w:noWrap/>
            <w:hideMark/>
          </w:tcPr>
          <w:p w:rsidR="00260482" w:rsidRPr="00260482" w:rsidRDefault="00260482" w:rsidP="00260482">
            <w:pPr>
              <w:spacing w:line="240" w:lineRule="auto"/>
              <w:jc w:val="right"/>
              <w:rPr>
                <w:rFonts w:eastAsia="Times New Roman" w:cstheme="minorHAnsi"/>
                <w:color w:val="000000"/>
                <w:szCs w:val="22"/>
              </w:rPr>
            </w:pPr>
            <w:r w:rsidRPr="00260482">
              <w:rPr>
                <w:rFonts w:eastAsia="Times New Roman" w:cstheme="minorHAnsi"/>
                <w:color w:val="000000"/>
                <w:szCs w:val="22"/>
              </w:rPr>
              <w:lastRenderedPageBreak/>
              <w:t>M</w:t>
            </w:r>
            <w:r w:rsidRPr="00260482">
              <w:rPr>
                <w:rFonts w:eastAsia="Times New Roman" w:cstheme="minorHAnsi"/>
                <w:color w:val="000000"/>
                <w:szCs w:val="22"/>
                <w:vertAlign w:val="subscript"/>
              </w:rPr>
              <w:t>w,i</w:t>
            </w:r>
            <w:r w:rsidRPr="00260482">
              <w:rPr>
                <w:rFonts w:eastAsia="Times New Roman" w:cstheme="minorHAnsi"/>
                <w:color w:val="000000"/>
                <w:szCs w:val="22"/>
              </w:rPr>
              <w:t xml:space="preserve"> =</w:t>
            </w:r>
          </w:p>
        </w:tc>
        <w:tc>
          <w:tcPr>
            <w:tcW w:w="4803" w:type="dxa"/>
            <w:tcBorders>
              <w:top w:val="nil"/>
              <w:left w:val="nil"/>
              <w:bottom w:val="nil"/>
              <w:right w:val="nil"/>
            </w:tcBorders>
            <w:shd w:val="clear" w:color="auto" w:fill="auto"/>
            <w:noWrap/>
            <w:hideMark/>
          </w:tcPr>
          <w:p w:rsidR="00260482" w:rsidRPr="00260482" w:rsidRDefault="00260482" w:rsidP="00260482">
            <w:pPr>
              <w:spacing w:line="240" w:lineRule="auto"/>
              <w:rPr>
                <w:rFonts w:eastAsia="Times New Roman" w:cstheme="minorHAnsi"/>
                <w:color w:val="000000"/>
                <w:szCs w:val="22"/>
              </w:rPr>
            </w:pPr>
            <w:r w:rsidRPr="00260482">
              <w:rPr>
                <w:rFonts w:eastAsia="Times New Roman" w:cstheme="minorHAnsi"/>
                <w:color w:val="000000"/>
                <w:szCs w:val="22"/>
              </w:rPr>
              <w:t>Mass of wet sample after trimming, before saturation</w:t>
            </w:r>
          </w:p>
        </w:tc>
      </w:tr>
      <w:tr w:rsidR="00260482" w:rsidRPr="00260482" w:rsidTr="00260482">
        <w:trPr>
          <w:trHeight w:val="360"/>
        </w:trPr>
        <w:tc>
          <w:tcPr>
            <w:tcW w:w="1152" w:type="dxa"/>
            <w:tcBorders>
              <w:top w:val="nil"/>
              <w:left w:val="nil"/>
              <w:bottom w:val="nil"/>
              <w:right w:val="nil"/>
            </w:tcBorders>
            <w:shd w:val="clear" w:color="auto" w:fill="auto"/>
            <w:noWrap/>
            <w:hideMark/>
          </w:tcPr>
          <w:p w:rsidR="00260482" w:rsidRPr="00260482" w:rsidRDefault="00260482" w:rsidP="00260482">
            <w:pPr>
              <w:spacing w:line="240" w:lineRule="auto"/>
              <w:jc w:val="right"/>
              <w:rPr>
                <w:rFonts w:eastAsia="Times New Roman" w:cstheme="minorHAnsi"/>
                <w:color w:val="000000"/>
                <w:szCs w:val="22"/>
              </w:rPr>
            </w:pPr>
            <w:r w:rsidRPr="00260482">
              <w:rPr>
                <w:rFonts w:eastAsia="Times New Roman" w:cstheme="minorHAnsi"/>
                <w:color w:val="000000"/>
                <w:szCs w:val="22"/>
              </w:rPr>
              <w:t>M</w:t>
            </w:r>
            <w:r w:rsidRPr="00260482">
              <w:rPr>
                <w:rFonts w:eastAsia="Times New Roman" w:cstheme="minorHAnsi"/>
                <w:color w:val="000000"/>
                <w:szCs w:val="22"/>
                <w:vertAlign w:val="subscript"/>
              </w:rPr>
              <w:t>w,0</w:t>
            </w:r>
            <w:r w:rsidRPr="00260482">
              <w:rPr>
                <w:rFonts w:eastAsia="Times New Roman" w:cstheme="minorHAnsi"/>
                <w:color w:val="000000"/>
                <w:szCs w:val="22"/>
              </w:rPr>
              <w:t xml:space="preserve"> =</w:t>
            </w:r>
          </w:p>
        </w:tc>
        <w:tc>
          <w:tcPr>
            <w:tcW w:w="4803" w:type="dxa"/>
            <w:tcBorders>
              <w:top w:val="nil"/>
              <w:left w:val="nil"/>
              <w:bottom w:val="nil"/>
              <w:right w:val="nil"/>
            </w:tcBorders>
            <w:shd w:val="clear" w:color="auto" w:fill="auto"/>
            <w:noWrap/>
            <w:hideMark/>
          </w:tcPr>
          <w:p w:rsidR="00260482" w:rsidRPr="00260482" w:rsidRDefault="00260482" w:rsidP="00260482">
            <w:pPr>
              <w:spacing w:line="240" w:lineRule="auto"/>
              <w:rPr>
                <w:rFonts w:eastAsia="Times New Roman" w:cstheme="minorHAnsi"/>
                <w:color w:val="000000"/>
                <w:szCs w:val="22"/>
              </w:rPr>
            </w:pPr>
            <w:r w:rsidRPr="00260482">
              <w:rPr>
                <w:rFonts w:eastAsia="Times New Roman" w:cstheme="minorHAnsi"/>
                <w:color w:val="000000"/>
                <w:szCs w:val="22"/>
              </w:rPr>
              <w:t>Mass of wet sample after saturation, before first load</w:t>
            </w:r>
          </w:p>
        </w:tc>
      </w:tr>
      <w:tr w:rsidR="00260482" w:rsidRPr="00260482" w:rsidTr="00260482">
        <w:trPr>
          <w:trHeight w:val="360"/>
        </w:trPr>
        <w:tc>
          <w:tcPr>
            <w:tcW w:w="1152" w:type="dxa"/>
            <w:tcBorders>
              <w:top w:val="nil"/>
              <w:left w:val="nil"/>
              <w:bottom w:val="nil"/>
              <w:right w:val="nil"/>
            </w:tcBorders>
            <w:shd w:val="clear" w:color="auto" w:fill="auto"/>
            <w:noWrap/>
            <w:hideMark/>
          </w:tcPr>
          <w:p w:rsidR="00260482" w:rsidRPr="00260482" w:rsidRDefault="00260482" w:rsidP="00260482">
            <w:pPr>
              <w:spacing w:line="240" w:lineRule="auto"/>
              <w:jc w:val="right"/>
              <w:rPr>
                <w:rFonts w:eastAsia="Times New Roman" w:cstheme="minorHAnsi"/>
                <w:color w:val="000000"/>
                <w:szCs w:val="22"/>
              </w:rPr>
            </w:pPr>
            <w:r w:rsidRPr="00260482">
              <w:rPr>
                <w:rFonts w:eastAsia="Times New Roman" w:cstheme="minorHAnsi"/>
                <w:color w:val="000000"/>
                <w:szCs w:val="22"/>
              </w:rPr>
              <w:t>M</w:t>
            </w:r>
            <w:r w:rsidRPr="00260482">
              <w:rPr>
                <w:rFonts w:eastAsia="Times New Roman" w:cstheme="minorHAnsi"/>
                <w:color w:val="000000"/>
                <w:szCs w:val="22"/>
                <w:vertAlign w:val="subscript"/>
              </w:rPr>
              <w:t>w,f</w:t>
            </w:r>
            <w:r w:rsidRPr="00260482">
              <w:rPr>
                <w:rFonts w:eastAsia="Times New Roman" w:cstheme="minorHAnsi"/>
                <w:color w:val="000000"/>
                <w:szCs w:val="22"/>
              </w:rPr>
              <w:t xml:space="preserve"> =</w:t>
            </w:r>
          </w:p>
        </w:tc>
        <w:tc>
          <w:tcPr>
            <w:tcW w:w="4803" w:type="dxa"/>
            <w:tcBorders>
              <w:top w:val="nil"/>
              <w:left w:val="nil"/>
              <w:bottom w:val="nil"/>
              <w:right w:val="nil"/>
            </w:tcBorders>
            <w:shd w:val="clear" w:color="auto" w:fill="auto"/>
            <w:noWrap/>
            <w:hideMark/>
          </w:tcPr>
          <w:p w:rsidR="00260482" w:rsidRPr="00260482" w:rsidRDefault="00260482" w:rsidP="00260482">
            <w:pPr>
              <w:spacing w:line="240" w:lineRule="auto"/>
              <w:rPr>
                <w:rFonts w:eastAsia="Times New Roman" w:cstheme="minorHAnsi"/>
                <w:color w:val="000000"/>
                <w:szCs w:val="22"/>
              </w:rPr>
            </w:pPr>
            <w:r w:rsidRPr="00260482">
              <w:rPr>
                <w:rFonts w:eastAsia="Times New Roman" w:cstheme="minorHAnsi"/>
                <w:color w:val="000000"/>
                <w:szCs w:val="22"/>
              </w:rPr>
              <w:t>Mass of wet sample after final loading</w:t>
            </w:r>
          </w:p>
        </w:tc>
      </w:tr>
      <w:tr w:rsidR="00260482" w:rsidRPr="00260482" w:rsidTr="00260482">
        <w:trPr>
          <w:trHeight w:val="360"/>
        </w:trPr>
        <w:tc>
          <w:tcPr>
            <w:tcW w:w="1152" w:type="dxa"/>
            <w:tcBorders>
              <w:top w:val="nil"/>
              <w:left w:val="nil"/>
              <w:bottom w:val="nil"/>
              <w:right w:val="nil"/>
            </w:tcBorders>
            <w:shd w:val="clear" w:color="auto" w:fill="auto"/>
            <w:noWrap/>
            <w:hideMark/>
          </w:tcPr>
          <w:p w:rsidR="00260482" w:rsidRPr="00260482" w:rsidRDefault="00260482" w:rsidP="00260482">
            <w:pPr>
              <w:spacing w:line="240" w:lineRule="auto"/>
              <w:jc w:val="right"/>
              <w:rPr>
                <w:rFonts w:eastAsia="Times New Roman" w:cstheme="minorHAnsi"/>
                <w:color w:val="000000"/>
                <w:szCs w:val="22"/>
              </w:rPr>
            </w:pPr>
            <w:r w:rsidRPr="00260482">
              <w:rPr>
                <w:rFonts w:eastAsia="Times New Roman" w:cstheme="minorHAnsi"/>
                <w:color w:val="000000"/>
                <w:szCs w:val="22"/>
              </w:rPr>
              <w:t>M</w:t>
            </w:r>
            <w:r w:rsidRPr="00260482">
              <w:rPr>
                <w:rFonts w:eastAsia="Times New Roman" w:cstheme="minorHAnsi"/>
                <w:color w:val="000000"/>
                <w:szCs w:val="22"/>
                <w:vertAlign w:val="subscript"/>
              </w:rPr>
              <w:t>d</w:t>
            </w:r>
            <w:r w:rsidRPr="00260482">
              <w:rPr>
                <w:rFonts w:eastAsia="Times New Roman" w:cstheme="minorHAnsi"/>
                <w:color w:val="000000"/>
                <w:szCs w:val="22"/>
              </w:rPr>
              <w:t xml:space="preserve"> =</w:t>
            </w:r>
          </w:p>
        </w:tc>
        <w:tc>
          <w:tcPr>
            <w:tcW w:w="4803" w:type="dxa"/>
            <w:tcBorders>
              <w:top w:val="nil"/>
              <w:left w:val="nil"/>
              <w:bottom w:val="nil"/>
              <w:right w:val="nil"/>
            </w:tcBorders>
            <w:shd w:val="clear" w:color="auto" w:fill="auto"/>
            <w:noWrap/>
            <w:hideMark/>
          </w:tcPr>
          <w:p w:rsidR="00260482" w:rsidRPr="00260482" w:rsidRDefault="00260482" w:rsidP="00260482">
            <w:pPr>
              <w:spacing w:line="240" w:lineRule="auto"/>
              <w:rPr>
                <w:rFonts w:eastAsia="Times New Roman" w:cstheme="minorHAnsi"/>
                <w:color w:val="000000"/>
                <w:szCs w:val="22"/>
              </w:rPr>
            </w:pPr>
            <w:r w:rsidRPr="00260482">
              <w:rPr>
                <w:rFonts w:eastAsia="Times New Roman" w:cstheme="minorHAnsi"/>
                <w:color w:val="000000"/>
                <w:szCs w:val="22"/>
              </w:rPr>
              <w:t>Mass of dry sample after final loading</w:t>
            </w:r>
          </w:p>
        </w:tc>
      </w:tr>
    </w:tbl>
    <w:p w:rsidR="00260482" w:rsidRDefault="00260482" w:rsidP="00260482">
      <w:pPr>
        <w:pStyle w:val="Caption2"/>
        <w:sectPr w:rsidR="00260482" w:rsidSect="00260482">
          <w:type w:val="continuous"/>
          <w:pgSz w:w="15840" w:h="12240" w:orient="landscape"/>
          <w:pgMar w:top="1987" w:right="1440" w:bottom="1987" w:left="1440" w:header="1440" w:footer="1440" w:gutter="0"/>
          <w:cols w:num="2" w:space="720"/>
          <w:docGrid w:linePitch="360"/>
        </w:sectPr>
      </w:pPr>
    </w:p>
    <w:p w:rsidR="000F6937" w:rsidRDefault="000F6937" w:rsidP="00BD3DDE">
      <w:pPr>
        <w:pStyle w:val="Appendix"/>
      </w:pPr>
      <w:r>
        <w:lastRenderedPageBreak/>
        <w:t xml:space="preserve">TABLE </w:t>
      </w:r>
      <w:r w:rsidR="005F5697">
        <w:t>B</w:t>
      </w:r>
      <w:r>
        <w:t>.2:  Calculated values obtained from 1D consolidation testing</w:t>
      </w:r>
    </w:p>
    <w:tbl>
      <w:tblPr>
        <w:tblW w:w="11591" w:type="dxa"/>
        <w:jc w:val="center"/>
        <w:tblInd w:w="103" w:type="dxa"/>
        <w:tblLook w:val="04A0" w:firstRow="1" w:lastRow="0" w:firstColumn="1" w:lastColumn="0" w:noHBand="0" w:noVBand="1"/>
      </w:tblPr>
      <w:tblGrid>
        <w:gridCol w:w="2312"/>
        <w:gridCol w:w="996"/>
        <w:gridCol w:w="1010"/>
        <w:gridCol w:w="996"/>
        <w:gridCol w:w="1165"/>
        <w:gridCol w:w="1085"/>
        <w:gridCol w:w="876"/>
        <w:gridCol w:w="876"/>
        <w:gridCol w:w="756"/>
        <w:gridCol w:w="763"/>
        <w:gridCol w:w="756"/>
      </w:tblGrid>
      <w:tr w:rsidR="006A4DD7" w:rsidRPr="000F6937" w:rsidTr="006A4DD7">
        <w:trPr>
          <w:trHeight w:val="375"/>
          <w:jc w:val="center"/>
        </w:trPr>
        <w:tc>
          <w:tcPr>
            <w:tcW w:w="231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Sample</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w</w:t>
            </w:r>
            <w:r w:rsidRPr="000F6937">
              <w:rPr>
                <w:rFonts w:eastAsia="Times New Roman" w:cstheme="minorHAnsi"/>
                <w:color w:val="000000"/>
                <w:vertAlign w:val="subscript"/>
              </w:rPr>
              <w:t>i</w:t>
            </w:r>
            <w:r w:rsidRPr="000F6937">
              <w:rPr>
                <w:rFonts w:eastAsia="Times New Roman" w:cstheme="minorHAnsi"/>
                <w:color w:val="000000"/>
              </w:rPr>
              <w:t xml:space="preserve"> (%)</w:t>
            </w:r>
          </w:p>
        </w:tc>
        <w:tc>
          <w:tcPr>
            <w:tcW w:w="1010" w:type="dxa"/>
            <w:tcBorders>
              <w:top w:val="single" w:sz="8" w:space="0" w:color="auto"/>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w</w:t>
            </w:r>
            <w:r w:rsidRPr="000F6937">
              <w:rPr>
                <w:rFonts w:eastAsia="Times New Roman" w:cstheme="minorHAnsi"/>
                <w:color w:val="000000"/>
                <w:vertAlign w:val="subscript"/>
              </w:rPr>
              <w:t>0</w:t>
            </w:r>
            <w:r w:rsidRPr="000F6937">
              <w:rPr>
                <w:rFonts w:eastAsia="Times New Roman" w:cstheme="minorHAnsi"/>
                <w:color w:val="000000"/>
              </w:rPr>
              <w:t xml:space="preserve"> (%)</w:t>
            </w:r>
          </w:p>
        </w:tc>
        <w:tc>
          <w:tcPr>
            <w:tcW w:w="996" w:type="dxa"/>
            <w:tcBorders>
              <w:top w:val="single" w:sz="8" w:space="0" w:color="auto"/>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w</w:t>
            </w:r>
            <w:r w:rsidRPr="000F6937">
              <w:rPr>
                <w:rFonts w:eastAsia="Times New Roman" w:cstheme="minorHAnsi"/>
                <w:color w:val="000000"/>
                <w:vertAlign w:val="subscript"/>
              </w:rPr>
              <w:t>f</w:t>
            </w:r>
            <w:r w:rsidRPr="000F6937">
              <w:rPr>
                <w:rFonts w:eastAsia="Times New Roman" w:cstheme="minorHAnsi"/>
                <w:color w:val="000000"/>
              </w:rPr>
              <w:t xml:space="preserve"> (%)</w:t>
            </w:r>
          </w:p>
        </w:tc>
        <w:tc>
          <w:tcPr>
            <w:tcW w:w="1165" w:type="dxa"/>
            <w:tcBorders>
              <w:top w:val="single" w:sz="8" w:space="0" w:color="auto"/>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V</w:t>
            </w:r>
            <w:r w:rsidRPr="000F6937">
              <w:rPr>
                <w:rFonts w:eastAsia="Times New Roman" w:cstheme="minorHAnsi"/>
                <w:color w:val="000000"/>
                <w:vertAlign w:val="subscript"/>
              </w:rPr>
              <w:t>s</w:t>
            </w:r>
            <w:r w:rsidRPr="000F6937">
              <w:rPr>
                <w:rFonts w:eastAsia="Times New Roman" w:cstheme="minorHAnsi"/>
                <w:color w:val="000000"/>
              </w:rPr>
              <w:t xml:space="preserve"> (cm</w:t>
            </w:r>
            <w:r w:rsidRPr="000F6937">
              <w:rPr>
                <w:rFonts w:eastAsia="Times New Roman" w:cstheme="minorHAnsi"/>
                <w:color w:val="000000"/>
                <w:vertAlign w:val="superscript"/>
              </w:rPr>
              <w:t>3</w:t>
            </w:r>
            <w:r w:rsidRPr="000F6937">
              <w:rPr>
                <w:rFonts w:eastAsia="Times New Roman" w:cstheme="minorHAnsi"/>
                <w:color w:val="000000"/>
              </w:rPr>
              <w:t>)</w:t>
            </w:r>
          </w:p>
        </w:tc>
        <w:tc>
          <w:tcPr>
            <w:tcW w:w="1085" w:type="dxa"/>
            <w:tcBorders>
              <w:top w:val="single" w:sz="8" w:space="0" w:color="auto"/>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H</w:t>
            </w:r>
            <w:r w:rsidRPr="000F6937">
              <w:rPr>
                <w:rFonts w:eastAsia="Times New Roman" w:cstheme="minorHAnsi"/>
                <w:color w:val="000000"/>
                <w:vertAlign w:val="subscript"/>
              </w:rPr>
              <w:t>s</w:t>
            </w:r>
            <w:r w:rsidRPr="000F6937">
              <w:rPr>
                <w:rFonts w:eastAsia="Times New Roman" w:cstheme="minorHAnsi"/>
                <w:color w:val="000000"/>
              </w:rPr>
              <w:t xml:space="preserve"> (cm)</w:t>
            </w:r>
          </w:p>
        </w:tc>
        <w:tc>
          <w:tcPr>
            <w:tcW w:w="876" w:type="dxa"/>
            <w:tcBorders>
              <w:top w:val="single" w:sz="8" w:space="0" w:color="auto"/>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e</w:t>
            </w:r>
            <w:r w:rsidRPr="000F6937">
              <w:rPr>
                <w:rFonts w:eastAsia="Times New Roman" w:cstheme="minorHAnsi"/>
                <w:color w:val="000000"/>
                <w:vertAlign w:val="subscript"/>
              </w:rPr>
              <w:t>i</w:t>
            </w:r>
          </w:p>
        </w:tc>
        <w:tc>
          <w:tcPr>
            <w:tcW w:w="876" w:type="dxa"/>
            <w:tcBorders>
              <w:top w:val="single" w:sz="8" w:space="0" w:color="auto"/>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e</w:t>
            </w:r>
            <w:r w:rsidRPr="000F6937">
              <w:rPr>
                <w:rFonts w:eastAsia="Times New Roman" w:cstheme="minorHAnsi"/>
                <w:color w:val="000000"/>
                <w:vertAlign w:val="subscript"/>
              </w:rPr>
              <w:t>0</w:t>
            </w:r>
          </w:p>
        </w:tc>
        <w:tc>
          <w:tcPr>
            <w:tcW w:w="756" w:type="dxa"/>
            <w:tcBorders>
              <w:top w:val="single" w:sz="8" w:space="0" w:color="auto"/>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e</w:t>
            </w:r>
            <w:r w:rsidRPr="000F6937">
              <w:rPr>
                <w:rFonts w:eastAsia="Times New Roman" w:cstheme="minorHAnsi"/>
                <w:color w:val="000000"/>
                <w:vertAlign w:val="subscript"/>
              </w:rPr>
              <w:t>87</w:t>
            </w:r>
          </w:p>
        </w:tc>
        <w:tc>
          <w:tcPr>
            <w:tcW w:w="763" w:type="dxa"/>
            <w:tcBorders>
              <w:top w:val="single" w:sz="8" w:space="0" w:color="auto"/>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e</w:t>
            </w:r>
            <w:r w:rsidRPr="000F6937">
              <w:rPr>
                <w:rFonts w:eastAsia="Times New Roman" w:cstheme="minorHAnsi"/>
                <w:color w:val="000000"/>
                <w:vertAlign w:val="subscript"/>
              </w:rPr>
              <w:t>1643</w:t>
            </w:r>
          </w:p>
        </w:tc>
        <w:tc>
          <w:tcPr>
            <w:tcW w:w="756" w:type="dxa"/>
            <w:tcBorders>
              <w:top w:val="single" w:sz="8" w:space="0" w:color="auto"/>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e</w:t>
            </w:r>
            <w:r w:rsidRPr="000F6937">
              <w:rPr>
                <w:rFonts w:eastAsia="Times New Roman" w:cstheme="minorHAnsi"/>
                <w:color w:val="000000"/>
                <w:vertAlign w:val="subscript"/>
              </w:rPr>
              <w:t>f</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Kt pH3</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28.62</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110.35</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2.51</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0.99</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1.47</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1.08</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0.54</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0.78</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Kt pH6</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34.09</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28.72</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114.75</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2.61</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0.92</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1.17</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1.00</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0.59</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0.78</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Kt pH11.5</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34.72</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27.44</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99.82</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2.27</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1.20</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1.25</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1.02</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0.64</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0.81</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Kt 0.3M NaCl</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27.94</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104.90</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2.38</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1.10</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1.36</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1.03</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0.50</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0.74</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Kt-PAM pH3</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33.48</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103.00</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2.34</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1.14</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1.33</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1.22</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0.66</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0.86</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Kt-PAM pH6</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33.44</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103.42</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2.35</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1.13</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1.28</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1.12</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0.65</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0.84</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Kt-PAM pH11.5</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29.74</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95.96</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2.18</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1.29</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1.42</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1.06</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0.53</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0.75</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Kt-PAM 0.3M NaCl</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37.71</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96.05</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2.18</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1.29</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1.42</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1.23</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0.69</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0.94</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Mt pH3</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156.07</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34.48</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0.78</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5.38</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6.95</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4.53</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 </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3.96</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Mt pH6</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155.40</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33.84</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0.77</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5.50</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6.61</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4.42</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 </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3.99</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Mt pH11.5</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108.26</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22.40</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0.51</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5.87</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8.65</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4.98</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 </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2.76</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Mt 0.3M NaCl</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71.92</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25.55</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0.58</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5.89</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6.71</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3.50</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 </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1.84</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Mt-PAM pH3</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430.20</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511.72</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234.73</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18.11</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0.41</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11.15</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12.96</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5.00</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 </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5.81</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Mt-PAM pH6</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199.96</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20.28</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0.46</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9.85</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11.46</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5.72</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 </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4.85</w:t>
            </w:r>
          </w:p>
        </w:tc>
      </w:tr>
      <w:tr w:rsidR="006A4DD7" w:rsidRPr="000F6937" w:rsidTr="006A4DD7">
        <w:trPr>
          <w:trHeight w:val="300"/>
          <w:jc w:val="center"/>
        </w:trPr>
        <w:tc>
          <w:tcPr>
            <w:tcW w:w="2312" w:type="dxa"/>
            <w:tcBorders>
              <w:top w:val="nil"/>
              <w:left w:val="single" w:sz="4" w:space="0" w:color="auto"/>
              <w:bottom w:val="nil"/>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Mt-PAM pH11.5</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 </w:t>
            </w:r>
          </w:p>
        </w:tc>
        <w:tc>
          <w:tcPr>
            <w:tcW w:w="1010"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587.53</w:t>
            </w:r>
          </w:p>
        </w:tc>
        <w:tc>
          <w:tcPr>
            <w:tcW w:w="996"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252.16</w:t>
            </w:r>
          </w:p>
        </w:tc>
        <w:tc>
          <w:tcPr>
            <w:tcW w:w="116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16.53</w:t>
            </w:r>
          </w:p>
        </w:tc>
        <w:tc>
          <w:tcPr>
            <w:tcW w:w="1085" w:type="dxa"/>
            <w:tcBorders>
              <w:top w:val="nil"/>
              <w:left w:val="nil"/>
              <w:bottom w:val="nil"/>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0.38</w:t>
            </w:r>
          </w:p>
        </w:tc>
        <w:tc>
          <w:tcPr>
            <w:tcW w:w="876" w:type="dxa"/>
            <w:tcBorders>
              <w:top w:val="nil"/>
              <w:left w:val="nil"/>
              <w:bottom w:val="nil"/>
              <w:right w:val="nil"/>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12.31</w:t>
            </w:r>
          </w:p>
        </w:tc>
        <w:tc>
          <w:tcPr>
            <w:tcW w:w="876" w:type="dxa"/>
            <w:tcBorders>
              <w:top w:val="nil"/>
              <w:left w:val="single" w:sz="4" w:space="0" w:color="auto"/>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15.19</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5.56</w:t>
            </w:r>
          </w:p>
        </w:tc>
        <w:tc>
          <w:tcPr>
            <w:tcW w:w="763"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 </w:t>
            </w:r>
          </w:p>
        </w:tc>
        <w:tc>
          <w:tcPr>
            <w:tcW w:w="756" w:type="dxa"/>
            <w:tcBorders>
              <w:top w:val="nil"/>
              <w:left w:val="nil"/>
              <w:bottom w:val="nil"/>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6.35</w:t>
            </w:r>
          </w:p>
        </w:tc>
      </w:tr>
      <w:tr w:rsidR="006A4DD7" w:rsidRPr="000F6937" w:rsidTr="006A4DD7">
        <w:trPr>
          <w:trHeight w:val="300"/>
          <w:jc w:val="center"/>
        </w:trPr>
        <w:tc>
          <w:tcPr>
            <w:tcW w:w="2312" w:type="dxa"/>
            <w:tcBorders>
              <w:top w:val="nil"/>
              <w:left w:val="single" w:sz="4" w:space="0" w:color="auto"/>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rPr>
                <w:rFonts w:eastAsia="Times New Roman" w:cstheme="minorHAnsi"/>
                <w:color w:val="000000"/>
              </w:rPr>
            </w:pPr>
            <w:r w:rsidRPr="000F6937">
              <w:rPr>
                <w:rFonts w:eastAsia="Times New Roman" w:cstheme="minorHAnsi"/>
                <w:color w:val="000000"/>
              </w:rPr>
              <w:t>Mt-PAM 0.3M NaCl</w:t>
            </w:r>
          </w:p>
        </w:tc>
        <w:tc>
          <w:tcPr>
            <w:tcW w:w="996" w:type="dxa"/>
            <w:tcBorders>
              <w:top w:val="nil"/>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382.48</w:t>
            </w:r>
          </w:p>
        </w:tc>
        <w:tc>
          <w:tcPr>
            <w:tcW w:w="1010" w:type="dxa"/>
            <w:tcBorders>
              <w:top w:val="nil"/>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419.17</w:t>
            </w:r>
          </w:p>
        </w:tc>
        <w:tc>
          <w:tcPr>
            <w:tcW w:w="996" w:type="dxa"/>
            <w:tcBorders>
              <w:top w:val="nil"/>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154.94</w:t>
            </w:r>
          </w:p>
        </w:tc>
        <w:tc>
          <w:tcPr>
            <w:tcW w:w="1165" w:type="dxa"/>
            <w:tcBorders>
              <w:top w:val="nil"/>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20.81</w:t>
            </w:r>
          </w:p>
        </w:tc>
        <w:tc>
          <w:tcPr>
            <w:tcW w:w="1085" w:type="dxa"/>
            <w:tcBorders>
              <w:top w:val="nil"/>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0.47</w:t>
            </w:r>
          </w:p>
        </w:tc>
        <w:tc>
          <w:tcPr>
            <w:tcW w:w="876" w:type="dxa"/>
            <w:tcBorders>
              <w:top w:val="nil"/>
              <w:left w:val="nil"/>
              <w:bottom w:val="single" w:sz="4" w:space="0" w:color="auto"/>
              <w:right w:val="single" w:sz="4" w:space="0" w:color="auto"/>
            </w:tcBorders>
            <w:shd w:val="clear" w:color="auto" w:fill="auto"/>
            <w:noWrap/>
            <w:vAlign w:val="bottom"/>
            <w:hideMark/>
          </w:tcPr>
          <w:p w:rsidR="006A4DD7" w:rsidRPr="000F6937" w:rsidRDefault="006A4DD7" w:rsidP="000F6937">
            <w:pPr>
              <w:spacing w:line="240" w:lineRule="auto"/>
              <w:jc w:val="center"/>
              <w:rPr>
                <w:rFonts w:eastAsia="Times New Roman" w:cstheme="minorHAnsi"/>
                <w:color w:val="000000"/>
              </w:rPr>
            </w:pPr>
            <w:r w:rsidRPr="000F6937">
              <w:rPr>
                <w:rFonts w:eastAsia="Times New Roman" w:cstheme="minorHAnsi"/>
                <w:color w:val="000000"/>
              </w:rPr>
              <w:t>9.57</w:t>
            </w:r>
          </w:p>
        </w:tc>
        <w:tc>
          <w:tcPr>
            <w:tcW w:w="876" w:type="dxa"/>
            <w:tcBorders>
              <w:top w:val="nil"/>
              <w:left w:val="nil"/>
              <w:bottom w:val="single" w:sz="4" w:space="0" w:color="auto"/>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10.69</w:t>
            </w:r>
          </w:p>
        </w:tc>
        <w:tc>
          <w:tcPr>
            <w:tcW w:w="756" w:type="dxa"/>
            <w:tcBorders>
              <w:top w:val="nil"/>
              <w:left w:val="nil"/>
              <w:bottom w:val="single" w:sz="4" w:space="0" w:color="auto"/>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3.61</w:t>
            </w:r>
          </w:p>
        </w:tc>
        <w:tc>
          <w:tcPr>
            <w:tcW w:w="763" w:type="dxa"/>
            <w:tcBorders>
              <w:top w:val="nil"/>
              <w:left w:val="nil"/>
              <w:bottom w:val="single" w:sz="4" w:space="0" w:color="auto"/>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 </w:t>
            </w:r>
          </w:p>
        </w:tc>
        <w:tc>
          <w:tcPr>
            <w:tcW w:w="756" w:type="dxa"/>
            <w:tcBorders>
              <w:top w:val="nil"/>
              <w:left w:val="nil"/>
              <w:bottom w:val="single" w:sz="4" w:space="0" w:color="auto"/>
              <w:right w:val="single" w:sz="4" w:space="0" w:color="auto"/>
            </w:tcBorders>
            <w:shd w:val="clear" w:color="auto" w:fill="auto"/>
            <w:noWrap/>
            <w:vAlign w:val="center"/>
            <w:hideMark/>
          </w:tcPr>
          <w:p w:rsidR="006A4DD7" w:rsidRPr="000F6937" w:rsidRDefault="006A4DD7" w:rsidP="000F6937">
            <w:pPr>
              <w:spacing w:line="240" w:lineRule="auto"/>
              <w:jc w:val="center"/>
              <w:rPr>
                <w:rFonts w:eastAsia="Times New Roman" w:cstheme="minorHAnsi"/>
              </w:rPr>
            </w:pPr>
            <w:r w:rsidRPr="000F6937">
              <w:rPr>
                <w:rFonts w:eastAsia="Times New Roman" w:cstheme="minorHAnsi"/>
              </w:rPr>
              <w:t>3.90</w:t>
            </w:r>
          </w:p>
        </w:tc>
      </w:tr>
    </w:tbl>
    <w:p w:rsidR="006A4DD7" w:rsidRDefault="006A4DD7" w:rsidP="006A4DD7">
      <w:pPr>
        <w:spacing w:line="240" w:lineRule="auto"/>
        <w:jc w:val="center"/>
        <w:rPr>
          <w:rFonts w:eastAsia="Times New Roman" w:cstheme="minorHAnsi"/>
          <w:color w:val="000000"/>
          <w:szCs w:val="22"/>
        </w:rPr>
      </w:pPr>
    </w:p>
    <w:p w:rsidR="006A4DD7" w:rsidRDefault="006A4DD7" w:rsidP="006A4DD7">
      <w:pPr>
        <w:spacing w:line="240" w:lineRule="auto"/>
        <w:jc w:val="center"/>
        <w:rPr>
          <w:rFonts w:eastAsia="Times New Roman" w:cstheme="minorHAnsi"/>
          <w:color w:val="000000"/>
          <w:szCs w:val="22"/>
        </w:rPr>
        <w:sectPr w:rsidR="006A4DD7" w:rsidSect="000F6937">
          <w:pgSz w:w="15840" w:h="12240" w:orient="landscape"/>
          <w:pgMar w:top="1987" w:right="1440" w:bottom="1987" w:left="1440" w:header="1440" w:footer="1440" w:gutter="0"/>
          <w:cols w:space="720"/>
          <w:docGrid w:linePitch="360"/>
        </w:sectPr>
      </w:pPr>
    </w:p>
    <w:tbl>
      <w:tblPr>
        <w:tblW w:w="5904" w:type="dxa"/>
        <w:tblInd w:w="103" w:type="dxa"/>
        <w:tblLook w:val="04A0" w:firstRow="1" w:lastRow="0" w:firstColumn="1" w:lastColumn="0" w:noHBand="0" w:noVBand="1"/>
      </w:tblPr>
      <w:tblGrid>
        <w:gridCol w:w="1152"/>
        <w:gridCol w:w="4299"/>
        <w:gridCol w:w="453"/>
      </w:tblGrid>
      <w:tr w:rsidR="006A4DD7" w:rsidRPr="006A4DD7" w:rsidTr="006A4DD7">
        <w:trPr>
          <w:trHeight w:val="360"/>
        </w:trPr>
        <w:tc>
          <w:tcPr>
            <w:tcW w:w="1152" w:type="dxa"/>
            <w:tcBorders>
              <w:top w:val="nil"/>
              <w:left w:val="nil"/>
              <w:bottom w:val="nil"/>
              <w:right w:val="nil"/>
            </w:tcBorders>
            <w:shd w:val="clear" w:color="auto" w:fill="auto"/>
            <w:noWrap/>
            <w:vAlign w:val="bottom"/>
            <w:hideMark/>
          </w:tcPr>
          <w:p w:rsidR="006A4DD7" w:rsidRPr="006A4DD7" w:rsidRDefault="006A4DD7" w:rsidP="006A4DD7">
            <w:pPr>
              <w:tabs>
                <w:tab w:val="left" w:pos="936"/>
              </w:tabs>
              <w:spacing w:line="240" w:lineRule="auto"/>
              <w:ind w:right="-41"/>
              <w:jc w:val="right"/>
              <w:rPr>
                <w:rFonts w:eastAsia="Times New Roman" w:cstheme="minorHAnsi"/>
                <w:color w:val="000000"/>
                <w:szCs w:val="22"/>
              </w:rPr>
            </w:pPr>
            <w:r w:rsidRPr="006A4DD7">
              <w:rPr>
                <w:rFonts w:eastAsia="Times New Roman" w:cstheme="minorHAnsi"/>
                <w:color w:val="000000"/>
                <w:szCs w:val="22"/>
              </w:rPr>
              <w:lastRenderedPageBreak/>
              <w:t>w</w:t>
            </w:r>
            <w:r w:rsidRPr="006A4DD7">
              <w:rPr>
                <w:rFonts w:eastAsia="Times New Roman" w:cstheme="minorHAnsi"/>
                <w:color w:val="000000"/>
                <w:szCs w:val="22"/>
                <w:vertAlign w:val="subscript"/>
              </w:rPr>
              <w:t>i</w:t>
            </w:r>
            <w:r w:rsidRPr="006A4DD7">
              <w:rPr>
                <w:rFonts w:eastAsia="Times New Roman" w:cstheme="minorHAnsi"/>
                <w:color w:val="000000"/>
                <w:szCs w:val="22"/>
              </w:rPr>
              <w:t xml:space="preserve"> =</w:t>
            </w:r>
          </w:p>
        </w:tc>
        <w:tc>
          <w:tcPr>
            <w:tcW w:w="4752" w:type="dxa"/>
            <w:gridSpan w:val="2"/>
            <w:tcBorders>
              <w:top w:val="nil"/>
              <w:left w:val="nil"/>
              <w:bottom w:val="nil"/>
              <w:right w:val="nil"/>
            </w:tcBorders>
            <w:shd w:val="clear" w:color="auto" w:fill="auto"/>
            <w:noWrap/>
            <w:vAlign w:val="bottom"/>
            <w:hideMark/>
          </w:tcPr>
          <w:p w:rsidR="006A4DD7" w:rsidRPr="006A4DD7" w:rsidRDefault="006A4DD7" w:rsidP="006A4DD7">
            <w:pPr>
              <w:spacing w:line="240" w:lineRule="auto"/>
              <w:ind w:left="-85"/>
              <w:rPr>
                <w:rFonts w:eastAsia="Times New Roman" w:cstheme="minorHAnsi"/>
                <w:color w:val="000000"/>
                <w:szCs w:val="22"/>
              </w:rPr>
            </w:pPr>
            <w:r w:rsidRPr="006A4DD7">
              <w:rPr>
                <w:rFonts w:eastAsia="Times New Roman" w:cstheme="minorHAnsi"/>
                <w:color w:val="000000"/>
                <w:szCs w:val="22"/>
              </w:rPr>
              <w:t>Water content after trimming, before saturation</w:t>
            </w:r>
          </w:p>
        </w:tc>
      </w:tr>
      <w:tr w:rsidR="006A4DD7" w:rsidRPr="006A4DD7" w:rsidTr="006A4DD7">
        <w:trPr>
          <w:trHeight w:val="360"/>
        </w:trPr>
        <w:tc>
          <w:tcPr>
            <w:tcW w:w="1152" w:type="dxa"/>
            <w:tcBorders>
              <w:top w:val="nil"/>
              <w:left w:val="nil"/>
              <w:bottom w:val="nil"/>
              <w:right w:val="nil"/>
            </w:tcBorders>
            <w:shd w:val="clear" w:color="auto" w:fill="auto"/>
            <w:noWrap/>
            <w:vAlign w:val="bottom"/>
            <w:hideMark/>
          </w:tcPr>
          <w:p w:rsidR="006A4DD7" w:rsidRPr="006A4DD7" w:rsidRDefault="006A4DD7" w:rsidP="006A4DD7">
            <w:pPr>
              <w:tabs>
                <w:tab w:val="left" w:pos="936"/>
              </w:tabs>
              <w:spacing w:line="240" w:lineRule="auto"/>
              <w:ind w:right="-41"/>
              <w:jc w:val="right"/>
              <w:rPr>
                <w:rFonts w:eastAsia="Times New Roman" w:cstheme="minorHAnsi"/>
                <w:color w:val="000000"/>
                <w:szCs w:val="22"/>
              </w:rPr>
            </w:pPr>
            <w:r w:rsidRPr="006A4DD7">
              <w:rPr>
                <w:rFonts w:eastAsia="Times New Roman" w:cstheme="minorHAnsi"/>
                <w:color w:val="000000"/>
                <w:szCs w:val="22"/>
              </w:rPr>
              <w:t>w</w:t>
            </w:r>
            <w:r w:rsidRPr="006A4DD7">
              <w:rPr>
                <w:rFonts w:eastAsia="Times New Roman" w:cstheme="minorHAnsi"/>
                <w:color w:val="000000"/>
                <w:szCs w:val="22"/>
                <w:vertAlign w:val="subscript"/>
              </w:rPr>
              <w:t>0</w:t>
            </w:r>
            <w:r w:rsidRPr="006A4DD7">
              <w:rPr>
                <w:rFonts w:eastAsia="Times New Roman" w:cstheme="minorHAnsi"/>
                <w:color w:val="000000"/>
                <w:szCs w:val="22"/>
              </w:rPr>
              <w:t xml:space="preserve"> =</w:t>
            </w:r>
          </w:p>
        </w:tc>
        <w:tc>
          <w:tcPr>
            <w:tcW w:w="4752" w:type="dxa"/>
            <w:gridSpan w:val="2"/>
            <w:tcBorders>
              <w:top w:val="nil"/>
              <w:left w:val="nil"/>
              <w:bottom w:val="nil"/>
              <w:right w:val="nil"/>
            </w:tcBorders>
            <w:shd w:val="clear" w:color="auto" w:fill="auto"/>
            <w:noWrap/>
            <w:vAlign w:val="bottom"/>
            <w:hideMark/>
          </w:tcPr>
          <w:p w:rsidR="006A4DD7" w:rsidRPr="006A4DD7" w:rsidRDefault="006A4DD7" w:rsidP="006A4DD7">
            <w:pPr>
              <w:spacing w:line="240" w:lineRule="auto"/>
              <w:ind w:left="-85"/>
              <w:rPr>
                <w:rFonts w:eastAsia="Times New Roman" w:cstheme="minorHAnsi"/>
                <w:color w:val="000000"/>
                <w:szCs w:val="22"/>
              </w:rPr>
            </w:pPr>
            <w:r w:rsidRPr="006A4DD7">
              <w:rPr>
                <w:rFonts w:eastAsia="Times New Roman" w:cstheme="minorHAnsi"/>
                <w:color w:val="000000"/>
                <w:szCs w:val="22"/>
              </w:rPr>
              <w:t>Water content after saturation, before first load</w:t>
            </w:r>
          </w:p>
        </w:tc>
      </w:tr>
      <w:tr w:rsidR="006A4DD7" w:rsidRPr="006A4DD7" w:rsidTr="006A4DD7">
        <w:trPr>
          <w:trHeight w:val="360"/>
        </w:trPr>
        <w:tc>
          <w:tcPr>
            <w:tcW w:w="1152" w:type="dxa"/>
            <w:tcBorders>
              <w:top w:val="nil"/>
              <w:left w:val="nil"/>
              <w:bottom w:val="nil"/>
              <w:right w:val="nil"/>
            </w:tcBorders>
            <w:shd w:val="clear" w:color="auto" w:fill="auto"/>
            <w:noWrap/>
            <w:vAlign w:val="bottom"/>
            <w:hideMark/>
          </w:tcPr>
          <w:p w:rsidR="006A4DD7" w:rsidRPr="006A4DD7" w:rsidRDefault="006A4DD7" w:rsidP="006A4DD7">
            <w:pPr>
              <w:tabs>
                <w:tab w:val="left" w:pos="936"/>
              </w:tabs>
              <w:spacing w:line="240" w:lineRule="auto"/>
              <w:ind w:right="-41"/>
              <w:jc w:val="right"/>
              <w:rPr>
                <w:rFonts w:eastAsia="Times New Roman" w:cstheme="minorHAnsi"/>
                <w:color w:val="000000"/>
                <w:szCs w:val="22"/>
              </w:rPr>
            </w:pPr>
            <w:r w:rsidRPr="006A4DD7">
              <w:rPr>
                <w:rFonts w:eastAsia="Times New Roman" w:cstheme="minorHAnsi"/>
                <w:color w:val="000000"/>
                <w:szCs w:val="22"/>
              </w:rPr>
              <w:t>w</w:t>
            </w:r>
            <w:r w:rsidRPr="006A4DD7">
              <w:rPr>
                <w:rFonts w:eastAsia="Times New Roman" w:cstheme="minorHAnsi"/>
                <w:color w:val="000000"/>
                <w:szCs w:val="22"/>
                <w:vertAlign w:val="subscript"/>
              </w:rPr>
              <w:t>f</w:t>
            </w:r>
            <w:r w:rsidRPr="006A4DD7">
              <w:rPr>
                <w:rFonts w:eastAsia="Times New Roman" w:cstheme="minorHAnsi"/>
                <w:color w:val="000000"/>
                <w:szCs w:val="22"/>
              </w:rPr>
              <w:t xml:space="preserve"> =</w:t>
            </w:r>
          </w:p>
        </w:tc>
        <w:tc>
          <w:tcPr>
            <w:tcW w:w="4752" w:type="dxa"/>
            <w:gridSpan w:val="2"/>
            <w:tcBorders>
              <w:top w:val="nil"/>
              <w:left w:val="nil"/>
              <w:bottom w:val="nil"/>
              <w:right w:val="nil"/>
            </w:tcBorders>
            <w:shd w:val="clear" w:color="auto" w:fill="auto"/>
            <w:noWrap/>
            <w:vAlign w:val="bottom"/>
            <w:hideMark/>
          </w:tcPr>
          <w:p w:rsidR="006A4DD7" w:rsidRPr="006A4DD7" w:rsidRDefault="006A4DD7" w:rsidP="006A4DD7">
            <w:pPr>
              <w:spacing w:line="240" w:lineRule="auto"/>
              <w:ind w:left="-85"/>
              <w:rPr>
                <w:rFonts w:eastAsia="Times New Roman" w:cstheme="minorHAnsi"/>
                <w:color w:val="000000"/>
                <w:szCs w:val="22"/>
              </w:rPr>
            </w:pPr>
            <w:r w:rsidRPr="006A4DD7">
              <w:rPr>
                <w:rFonts w:eastAsia="Times New Roman" w:cstheme="minorHAnsi"/>
                <w:color w:val="000000"/>
                <w:szCs w:val="22"/>
              </w:rPr>
              <w:t>Water content after final loading</w:t>
            </w:r>
          </w:p>
        </w:tc>
      </w:tr>
      <w:tr w:rsidR="006A4DD7" w:rsidRPr="006A4DD7" w:rsidTr="006A4DD7">
        <w:trPr>
          <w:trHeight w:val="360"/>
        </w:trPr>
        <w:tc>
          <w:tcPr>
            <w:tcW w:w="1152" w:type="dxa"/>
            <w:tcBorders>
              <w:top w:val="nil"/>
              <w:left w:val="nil"/>
              <w:bottom w:val="nil"/>
              <w:right w:val="nil"/>
            </w:tcBorders>
            <w:shd w:val="clear" w:color="auto" w:fill="auto"/>
            <w:noWrap/>
            <w:vAlign w:val="bottom"/>
            <w:hideMark/>
          </w:tcPr>
          <w:p w:rsidR="006A4DD7" w:rsidRPr="006A4DD7" w:rsidRDefault="006A4DD7" w:rsidP="006A4DD7">
            <w:pPr>
              <w:tabs>
                <w:tab w:val="left" w:pos="936"/>
              </w:tabs>
              <w:spacing w:line="240" w:lineRule="auto"/>
              <w:ind w:right="-41"/>
              <w:jc w:val="right"/>
              <w:rPr>
                <w:rFonts w:eastAsia="Times New Roman" w:cstheme="minorHAnsi"/>
                <w:color w:val="000000"/>
                <w:szCs w:val="22"/>
              </w:rPr>
            </w:pPr>
            <w:r w:rsidRPr="006A4DD7">
              <w:rPr>
                <w:rFonts w:eastAsia="Times New Roman" w:cstheme="minorHAnsi"/>
                <w:color w:val="000000"/>
                <w:szCs w:val="22"/>
              </w:rPr>
              <w:t>e</w:t>
            </w:r>
            <w:r w:rsidRPr="006A4DD7">
              <w:rPr>
                <w:rFonts w:eastAsia="Times New Roman" w:cstheme="minorHAnsi"/>
                <w:color w:val="000000"/>
                <w:szCs w:val="22"/>
                <w:vertAlign w:val="subscript"/>
              </w:rPr>
              <w:t>i</w:t>
            </w:r>
            <w:r w:rsidRPr="006A4DD7">
              <w:rPr>
                <w:rFonts w:eastAsia="Times New Roman" w:cstheme="minorHAnsi"/>
                <w:color w:val="000000"/>
                <w:szCs w:val="22"/>
              </w:rPr>
              <w:t xml:space="preserve"> =</w:t>
            </w:r>
          </w:p>
        </w:tc>
        <w:tc>
          <w:tcPr>
            <w:tcW w:w="4752" w:type="dxa"/>
            <w:gridSpan w:val="2"/>
            <w:tcBorders>
              <w:top w:val="nil"/>
              <w:left w:val="nil"/>
              <w:bottom w:val="nil"/>
              <w:right w:val="nil"/>
            </w:tcBorders>
            <w:shd w:val="clear" w:color="auto" w:fill="auto"/>
            <w:noWrap/>
            <w:vAlign w:val="bottom"/>
            <w:hideMark/>
          </w:tcPr>
          <w:p w:rsidR="006A4DD7" w:rsidRPr="006A4DD7" w:rsidRDefault="006A4DD7" w:rsidP="006A4DD7">
            <w:pPr>
              <w:spacing w:line="240" w:lineRule="auto"/>
              <w:ind w:left="-85"/>
              <w:rPr>
                <w:rFonts w:eastAsia="Times New Roman" w:cstheme="minorHAnsi"/>
                <w:color w:val="000000"/>
                <w:szCs w:val="22"/>
              </w:rPr>
            </w:pPr>
            <w:r w:rsidRPr="006A4DD7">
              <w:rPr>
                <w:rFonts w:eastAsia="Times New Roman" w:cstheme="minorHAnsi"/>
                <w:color w:val="000000"/>
                <w:szCs w:val="22"/>
              </w:rPr>
              <w:t>Void ratio after trimming, before saturation</w:t>
            </w:r>
          </w:p>
        </w:tc>
      </w:tr>
      <w:tr w:rsidR="006A4DD7" w:rsidRPr="006A4DD7" w:rsidTr="006A4DD7">
        <w:trPr>
          <w:trHeight w:val="360"/>
        </w:trPr>
        <w:tc>
          <w:tcPr>
            <w:tcW w:w="1152" w:type="dxa"/>
            <w:tcBorders>
              <w:top w:val="nil"/>
              <w:left w:val="nil"/>
              <w:bottom w:val="nil"/>
              <w:right w:val="nil"/>
            </w:tcBorders>
            <w:shd w:val="clear" w:color="auto" w:fill="auto"/>
            <w:noWrap/>
            <w:vAlign w:val="bottom"/>
            <w:hideMark/>
          </w:tcPr>
          <w:p w:rsidR="006A4DD7" w:rsidRDefault="006A4DD7" w:rsidP="006A4DD7">
            <w:pPr>
              <w:tabs>
                <w:tab w:val="left" w:pos="936"/>
              </w:tabs>
              <w:spacing w:line="240" w:lineRule="auto"/>
              <w:ind w:right="-41"/>
              <w:jc w:val="right"/>
              <w:rPr>
                <w:rFonts w:eastAsia="Times New Roman" w:cstheme="minorHAnsi"/>
                <w:color w:val="000000"/>
                <w:szCs w:val="22"/>
              </w:rPr>
            </w:pPr>
          </w:p>
          <w:p w:rsidR="006A4DD7" w:rsidRDefault="006A4DD7" w:rsidP="006A4DD7">
            <w:pPr>
              <w:tabs>
                <w:tab w:val="left" w:pos="936"/>
              </w:tabs>
              <w:spacing w:line="240" w:lineRule="auto"/>
              <w:ind w:right="-41"/>
              <w:jc w:val="right"/>
              <w:rPr>
                <w:rFonts w:eastAsia="Times New Roman" w:cstheme="minorHAnsi"/>
                <w:color w:val="000000"/>
                <w:szCs w:val="22"/>
              </w:rPr>
            </w:pPr>
          </w:p>
          <w:p w:rsidR="006A4DD7" w:rsidRDefault="006A4DD7" w:rsidP="006A4DD7">
            <w:pPr>
              <w:tabs>
                <w:tab w:val="left" w:pos="936"/>
              </w:tabs>
              <w:spacing w:line="240" w:lineRule="auto"/>
              <w:ind w:right="-41"/>
              <w:jc w:val="right"/>
              <w:rPr>
                <w:rFonts w:eastAsia="Times New Roman" w:cstheme="minorHAnsi"/>
                <w:color w:val="000000"/>
                <w:szCs w:val="22"/>
              </w:rPr>
            </w:pPr>
          </w:p>
          <w:p w:rsidR="006A4DD7" w:rsidRPr="006A4DD7" w:rsidRDefault="006A4DD7" w:rsidP="006A4DD7">
            <w:pPr>
              <w:tabs>
                <w:tab w:val="left" w:pos="936"/>
              </w:tabs>
              <w:spacing w:line="240" w:lineRule="auto"/>
              <w:ind w:right="-41"/>
              <w:jc w:val="right"/>
              <w:rPr>
                <w:rFonts w:eastAsia="Times New Roman" w:cstheme="minorHAnsi"/>
                <w:color w:val="000000"/>
                <w:szCs w:val="22"/>
              </w:rPr>
            </w:pPr>
            <w:r w:rsidRPr="006A4DD7">
              <w:rPr>
                <w:rFonts w:eastAsia="Times New Roman" w:cstheme="minorHAnsi"/>
                <w:color w:val="000000"/>
                <w:szCs w:val="22"/>
              </w:rPr>
              <w:lastRenderedPageBreak/>
              <w:t>e</w:t>
            </w:r>
            <w:r w:rsidRPr="006A4DD7">
              <w:rPr>
                <w:rFonts w:eastAsia="Times New Roman" w:cstheme="minorHAnsi"/>
                <w:color w:val="000000"/>
                <w:szCs w:val="22"/>
                <w:vertAlign w:val="subscript"/>
              </w:rPr>
              <w:t>0</w:t>
            </w:r>
            <w:r w:rsidRPr="006A4DD7">
              <w:rPr>
                <w:rFonts w:eastAsia="Times New Roman" w:cstheme="minorHAnsi"/>
                <w:color w:val="000000"/>
                <w:szCs w:val="22"/>
              </w:rPr>
              <w:t xml:space="preserve"> =</w:t>
            </w:r>
          </w:p>
        </w:tc>
        <w:tc>
          <w:tcPr>
            <w:tcW w:w="4752" w:type="dxa"/>
            <w:gridSpan w:val="2"/>
            <w:tcBorders>
              <w:top w:val="nil"/>
              <w:left w:val="nil"/>
              <w:bottom w:val="nil"/>
              <w:right w:val="nil"/>
            </w:tcBorders>
            <w:shd w:val="clear" w:color="auto" w:fill="auto"/>
            <w:noWrap/>
            <w:vAlign w:val="bottom"/>
            <w:hideMark/>
          </w:tcPr>
          <w:p w:rsidR="006A4DD7" w:rsidRDefault="006A4DD7" w:rsidP="006A4DD7">
            <w:pPr>
              <w:spacing w:line="240" w:lineRule="auto"/>
              <w:ind w:left="-85"/>
              <w:rPr>
                <w:rFonts w:eastAsia="Times New Roman" w:cstheme="minorHAnsi"/>
                <w:color w:val="000000"/>
                <w:szCs w:val="22"/>
              </w:rPr>
            </w:pPr>
          </w:p>
          <w:p w:rsidR="006A4DD7" w:rsidRDefault="006A4DD7" w:rsidP="006A4DD7">
            <w:pPr>
              <w:spacing w:line="240" w:lineRule="auto"/>
              <w:ind w:left="-85"/>
              <w:rPr>
                <w:rFonts w:eastAsia="Times New Roman" w:cstheme="minorHAnsi"/>
                <w:color w:val="000000"/>
                <w:szCs w:val="22"/>
              </w:rPr>
            </w:pPr>
          </w:p>
          <w:p w:rsidR="006A4DD7" w:rsidRDefault="006A4DD7" w:rsidP="006A4DD7">
            <w:pPr>
              <w:spacing w:line="240" w:lineRule="auto"/>
              <w:ind w:left="-85"/>
              <w:rPr>
                <w:rFonts w:eastAsia="Times New Roman" w:cstheme="minorHAnsi"/>
                <w:color w:val="000000"/>
                <w:szCs w:val="22"/>
              </w:rPr>
            </w:pPr>
          </w:p>
          <w:p w:rsidR="006A4DD7" w:rsidRPr="006A4DD7" w:rsidRDefault="006A4DD7" w:rsidP="006A4DD7">
            <w:pPr>
              <w:spacing w:line="240" w:lineRule="auto"/>
              <w:ind w:left="-85"/>
              <w:rPr>
                <w:rFonts w:eastAsia="Times New Roman" w:cstheme="minorHAnsi"/>
                <w:color w:val="000000"/>
                <w:szCs w:val="22"/>
              </w:rPr>
            </w:pPr>
            <w:r w:rsidRPr="006A4DD7">
              <w:rPr>
                <w:rFonts w:eastAsia="Times New Roman" w:cstheme="minorHAnsi"/>
                <w:color w:val="000000"/>
                <w:szCs w:val="22"/>
              </w:rPr>
              <w:t>Void ratio after saturation, before first load</w:t>
            </w:r>
          </w:p>
        </w:tc>
      </w:tr>
      <w:tr w:rsidR="006A4DD7" w:rsidRPr="006A4DD7" w:rsidTr="006A4DD7">
        <w:trPr>
          <w:trHeight w:val="360"/>
        </w:trPr>
        <w:tc>
          <w:tcPr>
            <w:tcW w:w="1152" w:type="dxa"/>
            <w:tcBorders>
              <w:top w:val="nil"/>
              <w:left w:val="nil"/>
              <w:bottom w:val="nil"/>
              <w:right w:val="nil"/>
            </w:tcBorders>
            <w:shd w:val="clear" w:color="auto" w:fill="auto"/>
            <w:noWrap/>
            <w:vAlign w:val="bottom"/>
            <w:hideMark/>
          </w:tcPr>
          <w:p w:rsidR="006A4DD7" w:rsidRPr="006A4DD7" w:rsidRDefault="006A4DD7" w:rsidP="006A4DD7">
            <w:pPr>
              <w:tabs>
                <w:tab w:val="left" w:pos="936"/>
              </w:tabs>
              <w:spacing w:line="240" w:lineRule="auto"/>
              <w:ind w:right="-41"/>
              <w:jc w:val="right"/>
              <w:rPr>
                <w:rFonts w:eastAsia="Times New Roman" w:cstheme="minorHAnsi"/>
                <w:color w:val="000000"/>
                <w:szCs w:val="22"/>
              </w:rPr>
            </w:pPr>
            <w:r w:rsidRPr="006A4DD7">
              <w:rPr>
                <w:rFonts w:eastAsia="Times New Roman" w:cstheme="minorHAnsi"/>
                <w:color w:val="000000"/>
                <w:szCs w:val="22"/>
              </w:rPr>
              <w:t>e</w:t>
            </w:r>
            <w:r w:rsidRPr="006A4DD7">
              <w:rPr>
                <w:rFonts w:eastAsia="Times New Roman" w:cstheme="minorHAnsi"/>
                <w:color w:val="000000"/>
                <w:szCs w:val="22"/>
                <w:vertAlign w:val="subscript"/>
              </w:rPr>
              <w:t>87</w:t>
            </w:r>
            <w:r w:rsidRPr="006A4DD7">
              <w:rPr>
                <w:rFonts w:eastAsia="Times New Roman" w:cstheme="minorHAnsi"/>
                <w:color w:val="000000"/>
                <w:szCs w:val="22"/>
              </w:rPr>
              <w:t xml:space="preserve"> =</w:t>
            </w:r>
          </w:p>
        </w:tc>
        <w:tc>
          <w:tcPr>
            <w:tcW w:w="4752" w:type="dxa"/>
            <w:gridSpan w:val="2"/>
            <w:tcBorders>
              <w:top w:val="nil"/>
              <w:left w:val="nil"/>
              <w:bottom w:val="nil"/>
              <w:right w:val="nil"/>
            </w:tcBorders>
            <w:shd w:val="clear" w:color="auto" w:fill="auto"/>
            <w:noWrap/>
            <w:vAlign w:val="bottom"/>
            <w:hideMark/>
          </w:tcPr>
          <w:p w:rsidR="006A4DD7" w:rsidRPr="006A4DD7" w:rsidRDefault="006A4DD7" w:rsidP="006A4DD7">
            <w:pPr>
              <w:spacing w:line="240" w:lineRule="auto"/>
              <w:ind w:left="-85"/>
              <w:rPr>
                <w:rFonts w:eastAsia="Times New Roman" w:cstheme="minorHAnsi"/>
                <w:color w:val="000000"/>
                <w:szCs w:val="22"/>
              </w:rPr>
            </w:pPr>
            <w:r w:rsidRPr="006A4DD7">
              <w:rPr>
                <w:rFonts w:eastAsia="Times New Roman" w:cstheme="minorHAnsi"/>
                <w:color w:val="000000"/>
                <w:szCs w:val="22"/>
              </w:rPr>
              <w:t>Void ratio after 87 kPa normal stress</w:t>
            </w:r>
          </w:p>
        </w:tc>
      </w:tr>
      <w:tr w:rsidR="006A4DD7" w:rsidRPr="006A4DD7" w:rsidTr="006A4DD7">
        <w:trPr>
          <w:trHeight w:val="360"/>
        </w:trPr>
        <w:tc>
          <w:tcPr>
            <w:tcW w:w="1152" w:type="dxa"/>
            <w:tcBorders>
              <w:top w:val="nil"/>
              <w:left w:val="nil"/>
              <w:bottom w:val="nil"/>
              <w:right w:val="nil"/>
            </w:tcBorders>
            <w:shd w:val="clear" w:color="auto" w:fill="auto"/>
            <w:noWrap/>
            <w:vAlign w:val="bottom"/>
            <w:hideMark/>
          </w:tcPr>
          <w:p w:rsidR="006A4DD7" w:rsidRPr="006A4DD7" w:rsidRDefault="006A4DD7" w:rsidP="006A4DD7">
            <w:pPr>
              <w:tabs>
                <w:tab w:val="left" w:pos="936"/>
              </w:tabs>
              <w:spacing w:line="240" w:lineRule="auto"/>
              <w:jc w:val="right"/>
              <w:rPr>
                <w:rFonts w:eastAsia="Times New Roman" w:cstheme="minorHAnsi"/>
                <w:color w:val="000000"/>
                <w:szCs w:val="22"/>
              </w:rPr>
            </w:pPr>
            <w:r w:rsidRPr="006A4DD7">
              <w:rPr>
                <w:rFonts w:eastAsia="Times New Roman" w:cstheme="minorHAnsi"/>
                <w:color w:val="000000"/>
                <w:szCs w:val="22"/>
              </w:rPr>
              <w:t>e</w:t>
            </w:r>
            <w:r w:rsidRPr="006A4DD7">
              <w:rPr>
                <w:rFonts w:eastAsia="Times New Roman" w:cstheme="minorHAnsi"/>
                <w:color w:val="000000"/>
                <w:szCs w:val="22"/>
                <w:vertAlign w:val="subscript"/>
              </w:rPr>
              <w:t>1643</w:t>
            </w:r>
            <w:r w:rsidRPr="006A4DD7">
              <w:rPr>
                <w:rFonts w:eastAsia="Times New Roman" w:cstheme="minorHAnsi"/>
                <w:color w:val="000000"/>
                <w:szCs w:val="22"/>
              </w:rPr>
              <w:t xml:space="preserve"> =</w:t>
            </w:r>
          </w:p>
        </w:tc>
        <w:tc>
          <w:tcPr>
            <w:tcW w:w="4752" w:type="dxa"/>
            <w:gridSpan w:val="2"/>
            <w:tcBorders>
              <w:top w:val="nil"/>
              <w:left w:val="nil"/>
              <w:bottom w:val="nil"/>
              <w:right w:val="nil"/>
            </w:tcBorders>
            <w:shd w:val="clear" w:color="auto" w:fill="auto"/>
            <w:noWrap/>
            <w:vAlign w:val="bottom"/>
            <w:hideMark/>
          </w:tcPr>
          <w:p w:rsidR="006A4DD7" w:rsidRPr="006A4DD7" w:rsidRDefault="006A4DD7" w:rsidP="006A4DD7">
            <w:pPr>
              <w:spacing w:line="240" w:lineRule="auto"/>
              <w:ind w:left="-85"/>
              <w:rPr>
                <w:rFonts w:eastAsia="Times New Roman" w:cstheme="minorHAnsi"/>
                <w:color w:val="000000"/>
                <w:szCs w:val="22"/>
              </w:rPr>
            </w:pPr>
            <w:r w:rsidRPr="006A4DD7">
              <w:rPr>
                <w:rFonts w:eastAsia="Times New Roman" w:cstheme="minorHAnsi"/>
                <w:color w:val="000000"/>
                <w:szCs w:val="22"/>
              </w:rPr>
              <w:t>Void ratio after 1643 kPa normal stress</w:t>
            </w:r>
          </w:p>
        </w:tc>
      </w:tr>
      <w:tr w:rsidR="006A4DD7" w:rsidRPr="006A4DD7" w:rsidTr="006A4DD7">
        <w:trPr>
          <w:gridAfter w:val="1"/>
          <w:wAfter w:w="453" w:type="dxa"/>
          <w:trHeight w:val="360"/>
        </w:trPr>
        <w:tc>
          <w:tcPr>
            <w:tcW w:w="1152" w:type="dxa"/>
            <w:tcBorders>
              <w:top w:val="nil"/>
              <w:left w:val="nil"/>
              <w:bottom w:val="nil"/>
              <w:right w:val="nil"/>
            </w:tcBorders>
            <w:shd w:val="clear" w:color="auto" w:fill="auto"/>
            <w:noWrap/>
            <w:vAlign w:val="bottom"/>
            <w:hideMark/>
          </w:tcPr>
          <w:p w:rsidR="006A4DD7" w:rsidRPr="006A4DD7" w:rsidRDefault="006A4DD7" w:rsidP="006A4DD7">
            <w:pPr>
              <w:spacing w:line="240" w:lineRule="auto"/>
              <w:ind w:right="-41"/>
              <w:jc w:val="right"/>
              <w:rPr>
                <w:rFonts w:eastAsia="Times New Roman" w:cstheme="minorHAnsi"/>
                <w:color w:val="000000"/>
                <w:szCs w:val="22"/>
              </w:rPr>
            </w:pPr>
            <w:r w:rsidRPr="006A4DD7">
              <w:rPr>
                <w:rFonts w:eastAsia="Times New Roman" w:cstheme="minorHAnsi"/>
                <w:color w:val="000000"/>
                <w:szCs w:val="22"/>
              </w:rPr>
              <w:t>e</w:t>
            </w:r>
            <w:r w:rsidRPr="006A4DD7">
              <w:rPr>
                <w:rFonts w:eastAsia="Times New Roman" w:cstheme="minorHAnsi"/>
                <w:color w:val="000000"/>
                <w:szCs w:val="22"/>
                <w:vertAlign w:val="subscript"/>
              </w:rPr>
              <w:t>f</w:t>
            </w:r>
            <w:r w:rsidRPr="006A4DD7">
              <w:rPr>
                <w:rFonts w:eastAsia="Times New Roman" w:cstheme="minorHAnsi"/>
                <w:color w:val="000000"/>
                <w:szCs w:val="22"/>
              </w:rPr>
              <w:t xml:space="preserve"> =</w:t>
            </w:r>
          </w:p>
        </w:tc>
        <w:tc>
          <w:tcPr>
            <w:tcW w:w="4299" w:type="dxa"/>
            <w:tcBorders>
              <w:top w:val="nil"/>
              <w:left w:val="nil"/>
              <w:bottom w:val="nil"/>
              <w:right w:val="nil"/>
            </w:tcBorders>
            <w:shd w:val="clear" w:color="auto" w:fill="auto"/>
            <w:noWrap/>
            <w:vAlign w:val="bottom"/>
            <w:hideMark/>
          </w:tcPr>
          <w:p w:rsidR="006A4DD7" w:rsidRPr="006A4DD7" w:rsidRDefault="006A4DD7" w:rsidP="006A4DD7">
            <w:pPr>
              <w:spacing w:line="240" w:lineRule="auto"/>
              <w:ind w:left="-85"/>
              <w:rPr>
                <w:rFonts w:eastAsia="Times New Roman" w:cstheme="minorHAnsi"/>
                <w:color w:val="000000"/>
                <w:szCs w:val="22"/>
              </w:rPr>
            </w:pPr>
            <w:r w:rsidRPr="006A4DD7">
              <w:rPr>
                <w:rFonts w:eastAsia="Times New Roman" w:cstheme="minorHAnsi"/>
                <w:color w:val="000000"/>
                <w:szCs w:val="22"/>
              </w:rPr>
              <w:t>Void ratio after final loading</w:t>
            </w:r>
          </w:p>
        </w:tc>
      </w:tr>
    </w:tbl>
    <w:p w:rsidR="000F6937" w:rsidRDefault="000F6937" w:rsidP="000F6937">
      <w:pPr>
        <w:sectPr w:rsidR="000F6937" w:rsidSect="006A4DD7">
          <w:type w:val="continuous"/>
          <w:pgSz w:w="15840" w:h="12240" w:orient="landscape"/>
          <w:pgMar w:top="1987" w:right="1440" w:bottom="1987" w:left="1440" w:header="1440" w:footer="1440" w:gutter="0"/>
          <w:cols w:num="2" w:space="720"/>
          <w:docGrid w:linePitch="360"/>
        </w:sectPr>
      </w:pPr>
    </w:p>
    <w:p w:rsidR="000F6937" w:rsidRPr="000F6937" w:rsidRDefault="000F6937" w:rsidP="00BD3DDE">
      <w:pPr>
        <w:pStyle w:val="Appendix"/>
      </w:pPr>
      <w:r>
        <w:lastRenderedPageBreak/>
        <w:t xml:space="preserve">TABLE </w:t>
      </w:r>
      <w:r w:rsidR="005F5697">
        <w:t>B</w:t>
      </w:r>
      <w:r>
        <w:t>.3:  Values used to calculate an average C</w:t>
      </w:r>
      <w:r>
        <w:rPr>
          <w:vertAlign w:val="subscript"/>
        </w:rPr>
        <w:t>v</w:t>
      </w:r>
      <w:r>
        <w:t xml:space="preserve"> for each sample</w:t>
      </w:r>
    </w:p>
    <w:tbl>
      <w:tblPr>
        <w:tblW w:w="8625" w:type="dxa"/>
        <w:jc w:val="center"/>
        <w:tblInd w:w="93" w:type="dxa"/>
        <w:tblLook w:val="04A0" w:firstRow="1" w:lastRow="0" w:firstColumn="1" w:lastColumn="0" w:noHBand="0" w:noVBand="1"/>
      </w:tblPr>
      <w:tblGrid>
        <w:gridCol w:w="3106"/>
        <w:gridCol w:w="870"/>
        <w:gridCol w:w="754"/>
        <w:gridCol w:w="812"/>
        <w:gridCol w:w="887"/>
        <w:gridCol w:w="920"/>
        <w:gridCol w:w="1276"/>
      </w:tblGrid>
      <w:tr w:rsidR="000F6937" w:rsidRPr="006C7C9D" w:rsidTr="000F6937">
        <w:trPr>
          <w:trHeight w:val="405"/>
          <w:jc w:val="center"/>
        </w:trPr>
        <w:tc>
          <w:tcPr>
            <w:tcW w:w="3106"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Sample</w:t>
            </w:r>
          </w:p>
        </w:tc>
        <w:tc>
          <w:tcPr>
            <w:tcW w:w="870"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ε</w:t>
            </w:r>
            <w:r w:rsidRPr="006C7C9D">
              <w:rPr>
                <w:rFonts w:eastAsia="Times New Roman" w:cstheme="minorHAnsi"/>
                <w:color w:val="000000"/>
                <w:vertAlign w:val="subscript"/>
              </w:rPr>
              <w:t>100</w:t>
            </w:r>
            <w:r w:rsidRPr="006C7C9D">
              <w:rPr>
                <w:rFonts w:eastAsia="Times New Roman" w:cstheme="minorHAnsi"/>
                <w:color w:val="000000"/>
              </w:rPr>
              <w:t xml:space="preserve"> (%)</w:t>
            </w:r>
          </w:p>
        </w:tc>
        <w:tc>
          <w:tcPr>
            <w:tcW w:w="754"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ε</w:t>
            </w:r>
            <w:r w:rsidRPr="006C7C9D">
              <w:rPr>
                <w:rFonts w:eastAsia="Times New Roman" w:cstheme="minorHAnsi"/>
                <w:color w:val="000000"/>
                <w:vertAlign w:val="subscript"/>
              </w:rPr>
              <w:t>0</w:t>
            </w:r>
            <w:r w:rsidRPr="006C7C9D">
              <w:rPr>
                <w:rFonts w:eastAsia="Times New Roman" w:cstheme="minorHAnsi"/>
                <w:color w:val="000000"/>
              </w:rPr>
              <w:t xml:space="preserve"> (%)</w:t>
            </w:r>
          </w:p>
        </w:tc>
        <w:tc>
          <w:tcPr>
            <w:tcW w:w="812"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ε</w:t>
            </w:r>
            <w:r w:rsidRPr="006C7C9D">
              <w:rPr>
                <w:rFonts w:eastAsia="Times New Roman" w:cstheme="minorHAnsi"/>
                <w:color w:val="000000"/>
                <w:vertAlign w:val="subscript"/>
              </w:rPr>
              <w:t>50</w:t>
            </w:r>
            <w:r w:rsidRPr="006C7C9D">
              <w:rPr>
                <w:rFonts w:eastAsia="Times New Roman" w:cstheme="minorHAnsi"/>
                <w:color w:val="000000"/>
              </w:rPr>
              <w:t xml:space="preserve"> (%)</w:t>
            </w:r>
          </w:p>
        </w:tc>
        <w:tc>
          <w:tcPr>
            <w:tcW w:w="887"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t</w:t>
            </w:r>
            <w:r w:rsidRPr="006C7C9D">
              <w:rPr>
                <w:rFonts w:eastAsia="Times New Roman" w:cstheme="minorHAnsi"/>
                <w:color w:val="000000"/>
                <w:vertAlign w:val="subscript"/>
              </w:rPr>
              <w:t>50</w:t>
            </w:r>
            <w:r w:rsidRPr="006C7C9D">
              <w:rPr>
                <w:rFonts w:eastAsia="Times New Roman" w:cstheme="minorHAnsi"/>
                <w:color w:val="000000"/>
              </w:rPr>
              <w:t xml:space="preserve"> (min)</w:t>
            </w:r>
          </w:p>
        </w:tc>
        <w:tc>
          <w:tcPr>
            <w:tcW w:w="920"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H</w:t>
            </w:r>
            <w:r>
              <w:rPr>
                <w:rFonts w:eastAsia="Times New Roman" w:cstheme="minorHAnsi"/>
                <w:color w:val="000000"/>
                <w:vertAlign w:val="subscript"/>
              </w:rPr>
              <w:t>dr</w:t>
            </w:r>
            <w:r w:rsidRPr="006C7C9D">
              <w:rPr>
                <w:rFonts w:eastAsia="Times New Roman" w:cstheme="minorHAnsi"/>
                <w:color w:val="000000"/>
              </w:rPr>
              <w:t xml:space="preserve"> (mm)</w:t>
            </w:r>
          </w:p>
        </w:tc>
        <w:tc>
          <w:tcPr>
            <w:tcW w:w="1276"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Pr>
                <w:rFonts w:eastAsia="Times New Roman" w:cstheme="minorHAnsi"/>
                <w:color w:val="000000"/>
              </w:rPr>
              <w:t>C</w:t>
            </w:r>
            <w:r w:rsidRPr="006C7C9D">
              <w:rPr>
                <w:rFonts w:eastAsia="Times New Roman" w:cstheme="minorHAnsi"/>
                <w:color w:val="000000"/>
                <w:vertAlign w:val="subscript"/>
              </w:rPr>
              <w:t>v</w:t>
            </w:r>
            <w:r w:rsidRPr="006C7C9D">
              <w:rPr>
                <w:rFonts w:eastAsia="Times New Roman" w:cstheme="minorHAnsi"/>
                <w:color w:val="000000"/>
              </w:rPr>
              <w:t xml:space="preserve"> (cm</w:t>
            </w:r>
            <w:r w:rsidRPr="006C7C9D">
              <w:rPr>
                <w:rFonts w:eastAsia="Times New Roman" w:cstheme="minorHAnsi"/>
                <w:color w:val="000000"/>
                <w:vertAlign w:val="superscript"/>
              </w:rPr>
              <w:t>2</w:t>
            </w:r>
            <w:r w:rsidRPr="006C7C9D">
              <w:rPr>
                <w:rFonts w:eastAsia="Times New Roman" w:cstheme="minorHAnsi"/>
                <w:color w:val="000000"/>
              </w:rPr>
              <w:t>/s)</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pH3 15kPa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6.7</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0.40</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3.55</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76</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59.66</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1.54E-03</w:t>
            </w:r>
          </w:p>
        </w:tc>
      </w:tr>
      <w:tr w:rsidR="000F6937" w:rsidRPr="006C7C9D" w:rsidTr="000F6937">
        <w:trPr>
          <w:trHeight w:val="31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pH3 38kPa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0.68</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2.09</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55.60</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1.69E-03</w:t>
            </w:r>
          </w:p>
        </w:tc>
      </w:tr>
      <w:tr w:rsidR="000F6937" w:rsidRPr="006C7C9D" w:rsidTr="000F6937">
        <w:trPr>
          <w:trHeight w:val="31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pH3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4.3</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1.02</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2.66</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53.20</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3.10E-03</w:t>
            </w:r>
          </w:p>
        </w:tc>
      </w:tr>
      <w:tr w:rsidR="000F6937" w:rsidRPr="006C7C9D" w:rsidTr="000F6937">
        <w:trPr>
          <w:trHeight w:val="31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pH3 136kPa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0.56</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1.53</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27</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51.42</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3.22E-03</w:t>
            </w:r>
          </w:p>
        </w:tc>
      </w:tr>
      <w:tr w:rsidR="000F6937" w:rsidRPr="006C7C9D" w:rsidTr="000F6937">
        <w:trPr>
          <w:trHeight w:val="31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pH3 439kPa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8.95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3.20</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6.07</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47.74</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6.24E-03</w:t>
            </w:r>
          </w:p>
        </w:tc>
      </w:tr>
      <w:tr w:rsidR="000F6937" w:rsidRPr="006C7C9D" w:rsidTr="000F6937">
        <w:trPr>
          <w:trHeight w:val="31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pH3 841kPa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6.08</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2.24</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4.16</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7.3</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44.11</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8.75E-03</w:t>
            </w:r>
          </w:p>
        </w:tc>
      </w:tr>
      <w:tr w:rsidR="000F6937" w:rsidRPr="006C7C9D" w:rsidTr="000F6937">
        <w:trPr>
          <w:trHeight w:val="31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pH3 1643kPa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8.65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3.27</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5.96</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40.37</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1.34E-02</w:t>
            </w:r>
          </w:p>
        </w:tc>
      </w:tr>
      <w:tr w:rsidR="000F6937" w:rsidRPr="006C7C9D" w:rsidTr="000F6937">
        <w:trPr>
          <w:trHeight w:val="315"/>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Kt pH3</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5.42E-03</w:t>
            </w:r>
          </w:p>
        </w:tc>
      </w:tr>
      <w:tr w:rsidR="000F6937" w:rsidRPr="006C7C9D" w:rsidTr="000F6937">
        <w:trPr>
          <w:trHeight w:val="40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pH6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7.6</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1.55</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4.57</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27</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54.03</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3.55E-03</w:t>
            </w:r>
          </w:p>
        </w:tc>
      </w:tr>
      <w:tr w:rsidR="000F6937" w:rsidRPr="006C7C9D" w:rsidTr="000F6937">
        <w:trPr>
          <w:trHeight w:val="31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pH6 136kPa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1.48</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0.43</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0.95</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9.7</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51.78</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9.08E-03</w:t>
            </w:r>
          </w:p>
        </w:tc>
      </w:tr>
      <w:tr w:rsidR="000F6937" w:rsidRPr="006C7C9D" w:rsidTr="000F6937">
        <w:trPr>
          <w:trHeight w:val="31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pH6 239kPa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2.43</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1.04</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1.73</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7.7</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50.54</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1.09E-02</w:t>
            </w:r>
          </w:p>
        </w:tc>
      </w:tr>
      <w:tr w:rsidR="000F6937" w:rsidRPr="006C7C9D" w:rsidTr="000F6937">
        <w:trPr>
          <w:trHeight w:val="31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pH6 439kPa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3.21</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1.32</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2.26</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48.87</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1.57E-02</w:t>
            </w:r>
          </w:p>
        </w:tc>
      </w:tr>
      <w:tr w:rsidR="000F6937" w:rsidRPr="006C7C9D" w:rsidTr="000F6937">
        <w:trPr>
          <w:trHeight w:val="31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pH6 841kPa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5.08</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1.96</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3.52</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4.7</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46.52</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1.51E-02</w:t>
            </w:r>
          </w:p>
        </w:tc>
      </w:tr>
      <w:tr w:rsidR="000F6937" w:rsidRPr="006C7C9D" w:rsidTr="000F6937">
        <w:trPr>
          <w:trHeight w:val="31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pH6 1643kPa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7.16</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3.17</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5.16</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1.4</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43.32</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4.40E-02</w:t>
            </w:r>
          </w:p>
        </w:tc>
      </w:tr>
      <w:tr w:rsidR="000F6937" w:rsidRPr="006C7C9D" w:rsidTr="000F6937">
        <w:trPr>
          <w:trHeight w:val="315"/>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Kt pH6</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1.64E-02</w:t>
            </w:r>
          </w:p>
        </w:tc>
      </w:tr>
      <w:tr w:rsidR="000F6937" w:rsidRPr="006C7C9D" w:rsidTr="000F6937">
        <w:trPr>
          <w:trHeight w:val="31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pH11.5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10.08</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3.63</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6.85</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37</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47.61</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2.01E-03</w:t>
            </w:r>
          </w:p>
        </w:tc>
      </w:tr>
      <w:tr w:rsidR="000F6937" w:rsidRPr="006C7C9D" w:rsidTr="000F6937">
        <w:trPr>
          <w:trHeight w:val="315"/>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pH11.5 136kPa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1.9</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0.33</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1.12</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45.25</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3.95E-03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pH11.5 239kPa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2.3</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0.78</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1.54</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11</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44.14</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5.82E-03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pH11.5 439kPa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2.84</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1.18</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2.01</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42.84</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1.00E-02</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pH11.5 841kPa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2.77</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1.50</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2.14</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0.5</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41.39</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1.13E-01</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pH11.5 1643kPa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6.9</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1.89</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4.39</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38.60</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2.45E-02</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Kt pH11.5</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2.65E-02</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0.3M NaCl 15kPa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4.73</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0.14</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2.43</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54.96</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1.24E-03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0.3M NaCl 38kPa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5.4</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1.19</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3.30</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49</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51.48</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1.78E-03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0.3M NaCl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3.88</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0.96</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2.42</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22</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49.08</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3.60E-03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0.3M NaCl 136kPa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2.32</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0.54</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1.43</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28</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47.62</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2.66E-03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0.3M NaCl 439kPa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8.55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3.39</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5.97</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9.5</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44.32</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6.79E-03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0.3M NaCl 841kPa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6.2</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2.39</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4.30</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5.6</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40.97</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9.84E-03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 0.3M NaCl 1643kPa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8.55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3.57</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6.06</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37.38</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1.15E-02</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Kt 0.3M NaCl</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5.34E-03</w:t>
            </w:r>
          </w:p>
        </w:tc>
      </w:tr>
    </w:tbl>
    <w:p w:rsidR="006C7C9D" w:rsidRDefault="006C7C9D">
      <w:r>
        <w:br w:type="page"/>
      </w:r>
    </w:p>
    <w:p w:rsidR="000F6937" w:rsidRPr="000F6937" w:rsidRDefault="000F6937" w:rsidP="00BD3DDE">
      <w:pPr>
        <w:pStyle w:val="Appendix"/>
      </w:pPr>
      <w:r>
        <w:lastRenderedPageBreak/>
        <w:t xml:space="preserve">TABLE </w:t>
      </w:r>
      <w:r w:rsidR="005F5697">
        <w:t>B</w:t>
      </w:r>
      <w:r>
        <w:t>.3 (cont.):  Values used to calculate an average C</w:t>
      </w:r>
      <w:r>
        <w:rPr>
          <w:vertAlign w:val="subscript"/>
        </w:rPr>
        <w:t>v</w:t>
      </w:r>
      <w:r>
        <w:t xml:space="preserve"> for each sample</w:t>
      </w:r>
    </w:p>
    <w:tbl>
      <w:tblPr>
        <w:tblW w:w="8625" w:type="dxa"/>
        <w:jc w:val="center"/>
        <w:tblInd w:w="93" w:type="dxa"/>
        <w:tblLook w:val="04A0" w:firstRow="1" w:lastRow="0" w:firstColumn="1" w:lastColumn="0" w:noHBand="0" w:noVBand="1"/>
      </w:tblPr>
      <w:tblGrid>
        <w:gridCol w:w="3106"/>
        <w:gridCol w:w="870"/>
        <w:gridCol w:w="754"/>
        <w:gridCol w:w="812"/>
        <w:gridCol w:w="887"/>
        <w:gridCol w:w="920"/>
        <w:gridCol w:w="1276"/>
      </w:tblGrid>
      <w:tr w:rsidR="000F6937" w:rsidRPr="006C7C9D" w:rsidTr="000F6937">
        <w:trPr>
          <w:trHeight w:val="405"/>
          <w:jc w:val="center"/>
        </w:trPr>
        <w:tc>
          <w:tcPr>
            <w:tcW w:w="3106"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Sample</w:t>
            </w:r>
          </w:p>
        </w:tc>
        <w:tc>
          <w:tcPr>
            <w:tcW w:w="870"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ε</w:t>
            </w:r>
            <w:r w:rsidRPr="006C7C9D">
              <w:rPr>
                <w:rFonts w:eastAsia="Times New Roman" w:cstheme="minorHAnsi"/>
                <w:color w:val="000000"/>
                <w:vertAlign w:val="subscript"/>
              </w:rPr>
              <w:t>100</w:t>
            </w:r>
            <w:r w:rsidRPr="006C7C9D">
              <w:rPr>
                <w:rFonts w:eastAsia="Times New Roman" w:cstheme="minorHAnsi"/>
                <w:color w:val="000000"/>
              </w:rPr>
              <w:t xml:space="preserve"> (%)</w:t>
            </w:r>
          </w:p>
        </w:tc>
        <w:tc>
          <w:tcPr>
            <w:tcW w:w="754"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ε</w:t>
            </w:r>
            <w:r w:rsidRPr="006C7C9D">
              <w:rPr>
                <w:rFonts w:eastAsia="Times New Roman" w:cstheme="minorHAnsi"/>
                <w:color w:val="000000"/>
                <w:vertAlign w:val="subscript"/>
              </w:rPr>
              <w:t>0</w:t>
            </w:r>
            <w:r w:rsidRPr="006C7C9D">
              <w:rPr>
                <w:rFonts w:eastAsia="Times New Roman" w:cstheme="minorHAnsi"/>
                <w:color w:val="000000"/>
              </w:rPr>
              <w:t xml:space="preserve"> (%)</w:t>
            </w:r>
          </w:p>
        </w:tc>
        <w:tc>
          <w:tcPr>
            <w:tcW w:w="812"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ε</w:t>
            </w:r>
            <w:r w:rsidRPr="006C7C9D">
              <w:rPr>
                <w:rFonts w:eastAsia="Times New Roman" w:cstheme="minorHAnsi"/>
                <w:color w:val="000000"/>
                <w:vertAlign w:val="subscript"/>
              </w:rPr>
              <w:t>50</w:t>
            </w:r>
            <w:r w:rsidRPr="006C7C9D">
              <w:rPr>
                <w:rFonts w:eastAsia="Times New Roman" w:cstheme="minorHAnsi"/>
                <w:color w:val="000000"/>
              </w:rPr>
              <w:t xml:space="preserve"> (%)</w:t>
            </w:r>
          </w:p>
        </w:tc>
        <w:tc>
          <w:tcPr>
            <w:tcW w:w="887"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t</w:t>
            </w:r>
            <w:r w:rsidRPr="006C7C9D">
              <w:rPr>
                <w:rFonts w:eastAsia="Times New Roman" w:cstheme="minorHAnsi"/>
                <w:color w:val="000000"/>
                <w:vertAlign w:val="subscript"/>
              </w:rPr>
              <w:t>50</w:t>
            </w:r>
            <w:r w:rsidRPr="006C7C9D">
              <w:rPr>
                <w:rFonts w:eastAsia="Times New Roman" w:cstheme="minorHAnsi"/>
                <w:color w:val="000000"/>
              </w:rPr>
              <w:t xml:space="preserve"> (min)</w:t>
            </w:r>
          </w:p>
        </w:tc>
        <w:tc>
          <w:tcPr>
            <w:tcW w:w="920"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H</w:t>
            </w:r>
            <w:r>
              <w:rPr>
                <w:rFonts w:eastAsia="Times New Roman" w:cstheme="minorHAnsi"/>
                <w:color w:val="000000"/>
                <w:vertAlign w:val="subscript"/>
              </w:rPr>
              <w:t>dr</w:t>
            </w:r>
            <w:r w:rsidRPr="006C7C9D">
              <w:rPr>
                <w:rFonts w:eastAsia="Times New Roman" w:cstheme="minorHAnsi"/>
                <w:color w:val="000000"/>
              </w:rPr>
              <w:t xml:space="preserve"> (mm)</w:t>
            </w:r>
          </w:p>
        </w:tc>
        <w:tc>
          <w:tcPr>
            <w:tcW w:w="1276"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Pr>
                <w:rFonts w:eastAsia="Times New Roman" w:cstheme="minorHAnsi"/>
                <w:color w:val="000000"/>
              </w:rPr>
              <w:t>C</w:t>
            </w:r>
            <w:r w:rsidRPr="006C7C9D">
              <w:rPr>
                <w:rFonts w:eastAsia="Times New Roman" w:cstheme="minorHAnsi"/>
                <w:color w:val="000000"/>
                <w:vertAlign w:val="subscript"/>
              </w:rPr>
              <w:t>v</w:t>
            </w:r>
            <w:r w:rsidRPr="006C7C9D">
              <w:rPr>
                <w:rFonts w:eastAsia="Times New Roman" w:cstheme="minorHAnsi"/>
                <w:color w:val="000000"/>
              </w:rPr>
              <w:t xml:space="preserve"> (cm</w:t>
            </w:r>
            <w:r w:rsidRPr="006C7C9D">
              <w:rPr>
                <w:rFonts w:eastAsia="Times New Roman" w:cstheme="minorHAnsi"/>
                <w:color w:val="000000"/>
                <w:vertAlign w:val="superscript"/>
              </w:rPr>
              <w:t>2</w:t>
            </w:r>
            <w:r w:rsidRPr="006C7C9D">
              <w:rPr>
                <w:rFonts w:eastAsia="Times New Roman" w:cstheme="minorHAnsi"/>
                <w:color w:val="000000"/>
              </w:rPr>
              <w:t>/s)</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pH3 15kPa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N/A</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pH3 38kPa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N/A</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pH3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3.78</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0.13</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1.95</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53.23</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7.75E-04</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pH3 136kPa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2.85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0.27</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1.56</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34</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51.24</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2.54E-03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pH3 439kPa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8.02</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1.66</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4.84</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14</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47.97</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5.40E-03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pH3 841kPa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5.16</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1.52</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3.34</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44.33</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6.45E-03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pH3 1643kPa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7.45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2.57</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5.01</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40.83</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1.37E-02</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Kt-PAM pH3</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5.77E-03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pH6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6.9</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0.29</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3.59</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23</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51.74</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3.82E-03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pH6 136kPa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1.85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0.27</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1.06</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49.26</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2.66E-03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pH6 439kPa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7.05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1.36</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4.21</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10.5</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46.73</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6.83E-03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pH6 841kPa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4.73</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1.34</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3.04</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9.8</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43.64</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6.38E-03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pH6 1643kPa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7.02</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2.81</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4.92</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3.8</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40.39</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1.41E-02</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Kt-PAM pH6</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6.76E-03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pH11.5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13.7</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-0.21</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6.74</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72</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49.29</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1.11E-03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pH11.5 136kPa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2.6</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0.18</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1.39</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53</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44.23</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1.21E-03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pH11.5 239kPa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3.7</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0.46</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2.08</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34</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42.57</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1.75E-03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pH11.5 439kPa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4.33</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0.88</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2.60</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18</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40.52</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2.99E-03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pH11.5 841kPa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5.6</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1.74</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3.67</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38.05</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4.75E-03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pH11.5 1643kPa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2.98</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5.49</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4.5</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34.87</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8.87E-03</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Kt-PAM pH11.5</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3.45E-03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0.3M NaCl 15kPa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0.9</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0.08</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0.49</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26</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52.58</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3.49E-03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0.3M NaCl 38kPa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2.87</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0.57</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1.72</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30.5</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51.46</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2.85E-03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0.3M NaCl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3.28</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0.31</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1.80</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38</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49.70</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2.13E-03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0.3M NaCl 136kPa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2.15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0.26</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1.21</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40.5</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48.15</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1.88E-03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0.3M NaCl 439kPa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7.6</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1.69</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4.64</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45.30</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5.61E-03</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0.3M NaCl 841kPa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4.95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1.49</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3.22</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4.8</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42.04</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1.21E-02</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Kt-PAM 0.3M NaCl 1643kPa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7.57</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3.04</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5.30</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3.1</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38.58</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1.58E-02</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Kt-PAM 0.3M NaCl</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6.26E-03</w:t>
            </w:r>
          </w:p>
        </w:tc>
      </w:tr>
    </w:tbl>
    <w:p w:rsidR="006C7C9D" w:rsidRDefault="006C7C9D">
      <w:r>
        <w:br w:type="page"/>
      </w:r>
    </w:p>
    <w:p w:rsidR="000F6937" w:rsidRPr="000F6937" w:rsidRDefault="000F6937" w:rsidP="00BD3DDE">
      <w:pPr>
        <w:pStyle w:val="Appendix"/>
      </w:pPr>
      <w:r>
        <w:lastRenderedPageBreak/>
        <w:t xml:space="preserve">TABLE </w:t>
      </w:r>
      <w:r w:rsidR="005F5697">
        <w:t>B</w:t>
      </w:r>
      <w:r>
        <w:t>.3 (cont.):  Values used to calculate an average C</w:t>
      </w:r>
      <w:r>
        <w:rPr>
          <w:vertAlign w:val="subscript"/>
        </w:rPr>
        <w:t>v</w:t>
      </w:r>
      <w:r>
        <w:t xml:space="preserve"> for each sample</w:t>
      </w:r>
    </w:p>
    <w:tbl>
      <w:tblPr>
        <w:tblW w:w="8625" w:type="dxa"/>
        <w:jc w:val="center"/>
        <w:tblInd w:w="93" w:type="dxa"/>
        <w:tblLook w:val="04A0" w:firstRow="1" w:lastRow="0" w:firstColumn="1" w:lastColumn="0" w:noHBand="0" w:noVBand="1"/>
      </w:tblPr>
      <w:tblGrid>
        <w:gridCol w:w="3106"/>
        <w:gridCol w:w="870"/>
        <w:gridCol w:w="754"/>
        <w:gridCol w:w="812"/>
        <w:gridCol w:w="887"/>
        <w:gridCol w:w="920"/>
        <w:gridCol w:w="1276"/>
      </w:tblGrid>
      <w:tr w:rsidR="000F6937" w:rsidRPr="006C7C9D" w:rsidTr="000F6937">
        <w:trPr>
          <w:trHeight w:val="405"/>
          <w:jc w:val="center"/>
        </w:trPr>
        <w:tc>
          <w:tcPr>
            <w:tcW w:w="3106"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Sample</w:t>
            </w:r>
          </w:p>
        </w:tc>
        <w:tc>
          <w:tcPr>
            <w:tcW w:w="870"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ε</w:t>
            </w:r>
            <w:r w:rsidRPr="006C7C9D">
              <w:rPr>
                <w:rFonts w:eastAsia="Times New Roman" w:cstheme="minorHAnsi"/>
                <w:color w:val="000000"/>
                <w:vertAlign w:val="subscript"/>
              </w:rPr>
              <w:t>100</w:t>
            </w:r>
            <w:r w:rsidRPr="006C7C9D">
              <w:rPr>
                <w:rFonts w:eastAsia="Times New Roman" w:cstheme="minorHAnsi"/>
                <w:color w:val="000000"/>
              </w:rPr>
              <w:t xml:space="preserve"> (%)</w:t>
            </w:r>
          </w:p>
        </w:tc>
        <w:tc>
          <w:tcPr>
            <w:tcW w:w="754"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ε</w:t>
            </w:r>
            <w:r w:rsidRPr="006C7C9D">
              <w:rPr>
                <w:rFonts w:eastAsia="Times New Roman" w:cstheme="minorHAnsi"/>
                <w:color w:val="000000"/>
                <w:vertAlign w:val="subscript"/>
              </w:rPr>
              <w:t>0</w:t>
            </w:r>
            <w:r w:rsidRPr="006C7C9D">
              <w:rPr>
                <w:rFonts w:eastAsia="Times New Roman" w:cstheme="minorHAnsi"/>
                <w:color w:val="000000"/>
              </w:rPr>
              <w:t xml:space="preserve"> (%)</w:t>
            </w:r>
          </w:p>
        </w:tc>
        <w:tc>
          <w:tcPr>
            <w:tcW w:w="812"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ε</w:t>
            </w:r>
            <w:r w:rsidRPr="006C7C9D">
              <w:rPr>
                <w:rFonts w:eastAsia="Times New Roman" w:cstheme="minorHAnsi"/>
                <w:color w:val="000000"/>
                <w:vertAlign w:val="subscript"/>
              </w:rPr>
              <w:t>50</w:t>
            </w:r>
            <w:r w:rsidRPr="006C7C9D">
              <w:rPr>
                <w:rFonts w:eastAsia="Times New Roman" w:cstheme="minorHAnsi"/>
                <w:color w:val="000000"/>
              </w:rPr>
              <w:t xml:space="preserve"> (%)</w:t>
            </w:r>
          </w:p>
        </w:tc>
        <w:tc>
          <w:tcPr>
            <w:tcW w:w="887"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t</w:t>
            </w:r>
            <w:r w:rsidRPr="006C7C9D">
              <w:rPr>
                <w:rFonts w:eastAsia="Times New Roman" w:cstheme="minorHAnsi"/>
                <w:color w:val="000000"/>
                <w:vertAlign w:val="subscript"/>
              </w:rPr>
              <w:t>50</w:t>
            </w:r>
            <w:r w:rsidRPr="006C7C9D">
              <w:rPr>
                <w:rFonts w:eastAsia="Times New Roman" w:cstheme="minorHAnsi"/>
                <w:color w:val="000000"/>
              </w:rPr>
              <w:t xml:space="preserve"> (min)</w:t>
            </w:r>
          </w:p>
        </w:tc>
        <w:tc>
          <w:tcPr>
            <w:tcW w:w="920"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H</w:t>
            </w:r>
            <w:r>
              <w:rPr>
                <w:rFonts w:eastAsia="Times New Roman" w:cstheme="minorHAnsi"/>
                <w:color w:val="000000"/>
                <w:vertAlign w:val="subscript"/>
              </w:rPr>
              <w:t>dr</w:t>
            </w:r>
            <w:r w:rsidRPr="006C7C9D">
              <w:rPr>
                <w:rFonts w:eastAsia="Times New Roman" w:cstheme="minorHAnsi"/>
                <w:color w:val="000000"/>
              </w:rPr>
              <w:t xml:space="preserve"> (mm)</w:t>
            </w:r>
          </w:p>
        </w:tc>
        <w:tc>
          <w:tcPr>
            <w:tcW w:w="1276"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Pr>
                <w:rFonts w:eastAsia="Times New Roman" w:cstheme="minorHAnsi"/>
                <w:color w:val="000000"/>
              </w:rPr>
              <w:t>C</w:t>
            </w:r>
            <w:r w:rsidRPr="006C7C9D">
              <w:rPr>
                <w:rFonts w:eastAsia="Times New Roman" w:cstheme="minorHAnsi"/>
                <w:color w:val="000000"/>
                <w:vertAlign w:val="subscript"/>
              </w:rPr>
              <w:t>v</w:t>
            </w:r>
            <w:r w:rsidRPr="006C7C9D">
              <w:rPr>
                <w:rFonts w:eastAsia="Times New Roman" w:cstheme="minorHAnsi"/>
                <w:color w:val="000000"/>
              </w:rPr>
              <w:t xml:space="preserve"> (cm</w:t>
            </w:r>
            <w:r w:rsidRPr="006C7C9D">
              <w:rPr>
                <w:rFonts w:eastAsia="Times New Roman" w:cstheme="minorHAnsi"/>
                <w:color w:val="000000"/>
                <w:vertAlign w:val="superscript"/>
              </w:rPr>
              <w:t>2</w:t>
            </w:r>
            <w:r w:rsidRPr="006C7C9D">
              <w:rPr>
                <w:rFonts w:eastAsia="Times New Roman" w:cstheme="minorHAnsi"/>
                <w:color w:val="000000"/>
              </w:rPr>
              <w:t>/s)</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pH3 15kPa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N/A</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pH3 38kPa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13.2</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1.21</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7.21</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510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57.29</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2.11E-04</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pH3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17.6</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-0.05</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8.78</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900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48.55</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8.60E-05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pH3 136kPa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12.6</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0.35</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6.47</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40.52</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3.17E-05</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Mt pH3</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1.10E-04</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pH6 15kPa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N/A</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pH6 38kPa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12.85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1.41</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7.13</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540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53.71</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1.75E-04</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pH6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15.9</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0.85</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8.38</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980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45.82</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7.03E-05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pH6 136kPa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11.1</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0.27</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5.69</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1600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39.30</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3.17E-05</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Mt pH6</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9.25E-05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pH11.5 15kPa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6.17</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0.04</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3.11</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180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47.62</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4.14E-04</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pH11.5 38kPa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1.36</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9.18</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410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41.55</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1.38E-04</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pH11.5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18.5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0.90</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9.70</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33.99</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5.42E-05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pH11.5 136kPa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13</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0.34</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6.67</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840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28.44</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3.16E-05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pH11.5 439kPa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35.5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4.08</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19.79</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1000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21.14</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1.47E-05</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Mt pH11.5</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1.30E-04</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0.3M NaCl 15kPa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5.2</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0.74</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2.97</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390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43.44</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1.59E-04</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0.3M NaCl 38kPa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17.9</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1.25</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9.57</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38.28</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6.87E-05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0.3M NaCl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22.5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0.93</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11.71</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830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30.27</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3.62E-05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0.3M NaCl 136kPa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-0.48</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7.26</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24.26</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2.76E-05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 0.3M NaCl 439kPa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26.8</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1.95</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14.37</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18.76</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1.65E-05</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Mt 0.3M NaCl</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6.16E-05</w:t>
            </w:r>
          </w:p>
        </w:tc>
      </w:tr>
    </w:tbl>
    <w:p w:rsidR="006C7C9D" w:rsidRDefault="006C7C9D">
      <w:r>
        <w:br w:type="page"/>
      </w:r>
    </w:p>
    <w:p w:rsidR="000F6937" w:rsidRPr="000F6937" w:rsidRDefault="000F6937" w:rsidP="00BD3DDE">
      <w:pPr>
        <w:pStyle w:val="Appendix"/>
      </w:pPr>
      <w:r>
        <w:lastRenderedPageBreak/>
        <w:t xml:space="preserve">TABLE </w:t>
      </w:r>
      <w:r w:rsidR="005F5697">
        <w:t>B</w:t>
      </w:r>
      <w:r>
        <w:t>.3 (cont.):  Values used to calculate an average C</w:t>
      </w:r>
      <w:r>
        <w:rPr>
          <w:vertAlign w:val="subscript"/>
        </w:rPr>
        <w:t>v</w:t>
      </w:r>
      <w:r>
        <w:t xml:space="preserve"> for each sample</w:t>
      </w:r>
    </w:p>
    <w:tbl>
      <w:tblPr>
        <w:tblW w:w="8625" w:type="dxa"/>
        <w:jc w:val="center"/>
        <w:tblInd w:w="93" w:type="dxa"/>
        <w:tblLook w:val="04A0" w:firstRow="1" w:lastRow="0" w:firstColumn="1" w:lastColumn="0" w:noHBand="0" w:noVBand="1"/>
      </w:tblPr>
      <w:tblGrid>
        <w:gridCol w:w="3106"/>
        <w:gridCol w:w="870"/>
        <w:gridCol w:w="754"/>
        <w:gridCol w:w="812"/>
        <w:gridCol w:w="887"/>
        <w:gridCol w:w="920"/>
        <w:gridCol w:w="1276"/>
      </w:tblGrid>
      <w:tr w:rsidR="000F6937" w:rsidRPr="006C7C9D" w:rsidTr="000F6937">
        <w:trPr>
          <w:trHeight w:val="405"/>
          <w:jc w:val="center"/>
        </w:trPr>
        <w:tc>
          <w:tcPr>
            <w:tcW w:w="3106"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Sample</w:t>
            </w:r>
          </w:p>
        </w:tc>
        <w:tc>
          <w:tcPr>
            <w:tcW w:w="870"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ε</w:t>
            </w:r>
            <w:r w:rsidRPr="006C7C9D">
              <w:rPr>
                <w:rFonts w:eastAsia="Times New Roman" w:cstheme="minorHAnsi"/>
                <w:color w:val="000000"/>
                <w:vertAlign w:val="subscript"/>
              </w:rPr>
              <w:t>100</w:t>
            </w:r>
            <w:r w:rsidRPr="006C7C9D">
              <w:rPr>
                <w:rFonts w:eastAsia="Times New Roman" w:cstheme="minorHAnsi"/>
                <w:color w:val="000000"/>
              </w:rPr>
              <w:t xml:space="preserve"> (%)</w:t>
            </w:r>
          </w:p>
        </w:tc>
        <w:tc>
          <w:tcPr>
            <w:tcW w:w="754"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ε</w:t>
            </w:r>
            <w:r w:rsidRPr="006C7C9D">
              <w:rPr>
                <w:rFonts w:eastAsia="Times New Roman" w:cstheme="minorHAnsi"/>
                <w:color w:val="000000"/>
                <w:vertAlign w:val="subscript"/>
              </w:rPr>
              <w:t>0</w:t>
            </w:r>
            <w:r w:rsidRPr="006C7C9D">
              <w:rPr>
                <w:rFonts w:eastAsia="Times New Roman" w:cstheme="minorHAnsi"/>
                <w:color w:val="000000"/>
              </w:rPr>
              <w:t xml:space="preserve"> (%)</w:t>
            </w:r>
          </w:p>
        </w:tc>
        <w:tc>
          <w:tcPr>
            <w:tcW w:w="812"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ε</w:t>
            </w:r>
            <w:r w:rsidRPr="006C7C9D">
              <w:rPr>
                <w:rFonts w:eastAsia="Times New Roman" w:cstheme="minorHAnsi"/>
                <w:color w:val="000000"/>
                <w:vertAlign w:val="subscript"/>
              </w:rPr>
              <w:t>50</w:t>
            </w:r>
            <w:r w:rsidRPr="006C7C9D">
              <w:rPr>
                <w:rFonts w:eastAsia="Times New Roman" w:cstheme="minorHAnsi"/>
                <w:color w:val="000000"/>
              </w:rPr>
              <w:t xml:space="preserve"> (%)</w:t>
            </w:r>
          </w:p>
        </w:tc>
        <w:tc>
          <w:tcPr>
            <w:tcW w:w="887"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t</w:t>
            </w:r>
            <w:r w:rsidRPr="006C7C9D">
              <w:rPr>
                <w:rFonts w:eastAsia="Times New Roman" w:cstheme="minorHAnsi"/>
                <w:color w:val="000000"/>
                <w:vertAlign w:val="subscript"/>
              </w:rPr>
              <w:t>50</w:t>
            </w:r>
            <w:r w:rsidRPr="006C7C9D">
              <w:rPr>
                <w:rFonts w:eastAsia="Times New Roman" w:cstheme="minorHAnsi"/>
                <w:color w:val="000000"/>
              </w:rPr>
              <w:t xml:space="preserve"> (min)</w:t>
            </w:r>
          </w:p>
        </w:tc>
        <w:tc>
          <w:tcPr>
            <w:tcW w:w="920"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H</w:t>
            </w:r>
            <w:r>
              <w:rPr>
                <w:rFonts w:eastAsia="Times New Roman" w:cstheme="minorHAnsi"/>
                <w:color w:val="000000"/>
                <w:vertAlign w:val="subscript"/>
              </w:rPr>
              <w:t>dr</w:t>
            </w:r>
            <w:r w:rsidRPr="006C7C9D">
              <w:rPr>
                <w:rFonts w:eastAsia="Times New Roman" w:cstheme="minorHAnsi"/>
                <w:color w:val="000000"/>
              </w:rPr>
              <w:t xml:space="preserve"> (mm)</w:t>
            </w:r>
          </w:p>
        </w:tc>
        <w:tc>
          <w:tcPr>
            <w:tcW w:w="1276" w:type="dxa"/>
            <w:tcBorders>
              <w:top w:val="single" w:sz="8" w:space="0" w:color="auto"/>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Pr>
                <w:rFonts w:eastAsia="Times New Roman" w:cstheme="minorHAnsi"/>
                <w:color w:val="000000"/>
              </w:rPr>
              <w:t>C</w:t>
            </w:r>
            <w:r w:rsidRPr="006C7C9D">
              <w:rPr>
                <w:rFonts w:eastAsia="Times New Roman" w:cstheme="minorHAnsi"/>
                <w:color w:val="000000"/>
                <w:vertAlign w:val="subscript"/>
              </w:rPr>
              <w:t>v</w:t>
            </w:r>
            <w:r w:rsidRPr="006C7C9D">
              <w:rPr>
                <w:rFonts w:eastAsia="Times New Roman" w:cstheme="minorHAnsi"/>
                <w:color w:val="000000"/>
              </w:rPr>
              <w:t xml:space="preserve"> (cm</w:t>
            </w:r>
            <w:r w:rsidRPr="006C7C9D">
              <w:rPr>
                <w:rFonts w:eastAsia="Times New Roman" w:cstheme="minorHAnsi"/>
                <w:color w:val="000000"/>
                <w:vertAlign w:val="superscript"/>
              </w:rPr>
              <w:t>2</w:t>
            </w:r>
            <w:r w:rsidRPr="006C7C9D">
              <w:rPr>
                <w:rFonts w:eastAsia="Times New Roman" w:cstheme="minorHAnsi"/>
                <w:color w:val="000000"/>
              </w:rPr>
              <w:t>/s)</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Mt-PAM pH3 15kPa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13</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0.27</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6.63</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750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53.63</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1.26E-04</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Mt-PAM pH3 38kPa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29.7</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0.59</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15.15</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41.85</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3.38E-05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Mt-PAM pH3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25.3</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0.45</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12.87</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29.71</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1.70E-05</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Mt-PAM pH3</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5.89E-05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Mt-PAM pH6 15kPa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4.9</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0.09</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2.50</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450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55.98</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2.29E-04</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Mt-PAM pH6 38kPa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24</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0.33</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12.17</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1400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47.93</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5.39E-05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Mt-PAM pH6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24.2</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-2.34</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10.93</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1600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36.71</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2.77E-05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Mt-PAM pH6 136kPa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17.8</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-2.05</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7.88</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1900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28.56</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1.41E-05</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Mt-PAM pH6</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8.11E-05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Mt-PAM pH11.5 15kPa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2.14</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0.26</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1.20</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180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60.09</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6.59E-04</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Mt-PAM pH11.5 38kPa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39.5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0.32</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19.91</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1400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47.64</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5.32E-05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Mt-PAM pH11.5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27.35</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-0.07</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13.64</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1500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29.86</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1.95E-05</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Mt-PAM pH11.5</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2.44E-04</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 xml:space="preserve">Mt-PAM </w:t>
            </w:r>
            <w:r>
              <w:rPr>
                <w:rFonts w:eastAsia="Times New Roman" w:cstheme="minorHAnsi"/>
                <w:color w:val="000000"/>
              </w:rPr>
              <w:t xml:space="preserve">0.3M </w:t>
            </w:r>
            <w:r w:rsidRPr="006C7C9D">
              <w:rPr>
                <w:rFonts w:eastAsia="Times New Roman" w:cstheme="minorHAnsi"/>
                <w:color w:val="000000"/>
              </w:rPr>
              <w:t>NaCl 15kPa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12.9</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0.55</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6.72</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540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51.54</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1.62E-04</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 xml:space="preserve">Mt-PAM </w:t>
            </w:r>
            <w:r>
              <w:rPr>
                <w:rFonts w:eastAsia="Times New Roman" w:cstheme="minorHAnsi"/>
                <w:color w:val="000000"/>
              </w:rPr>
              <w:t xml:space="preserve">0.3M </w:t>
            </w:r>
            <w:r w:rsidRPr="006C7C9D">
              <w:rPr>
                <w:rFonts w:eastAsia="Times New Roman" w:cstheme="minorHAnsi"/>
                <w:color w:val="000000"/>
              </w:rPr>
              <w:t>NaCl 38kPa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31</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-0.43</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15.29</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1050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40.30</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5.08E-05</w:t>
            </w:r>
          </w:p>
        </w:tc>
      </w:tr>
      <w:tr w:rsidR="000F6937" w:rsidRPr="006C7C9D" w:rsidTr="000F6937">
        <w:trPr>
          <w:trHeight w:val="300"/>
          <w:jc w:val="center"/>
        </w:trPr>
        <w:tc>
          <w:tcPr>
            <w:tcW w:w="3106" w:type="dxa"/>
            <w:tcBorders>
              <w:top w:val="nil"/>
              <w:left w:val="single" w:sz="4" w:space="0" w:color="auto"/>
              <w:bottom w:val="nil"/>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color w:val="000000"/>
              </w:rPr>
            </w:pPr>
            <w:r w:rsidRPr="006C7C9D">
              <w:rPr>
                <w:rFonts w:eastAsia="Times New Roman" w:cstheme="minorHAnsi"/>
                <w:color w:val="000000"/>
              </w:rPr>
              <w:t xml:space="preserve">Mt-PAM </w:t>
            </w:r>
            <w:r>
              <w:rPr>
                <w:rFonts w:eastAsia="Times New Roman" w:cstheme="minorHAnsi"/>
                <w:color w:val="000000"/>
              </w:rPr>
              <w:t xml:space="preserve">0.3M </w:t>
            </w:r>
            <w:r w:rsidRPr="006C7C9D">
              <w:rPr>
                <w:rFonts w:eastAsia="Times New Roman" w:cstheme="minorHAnsi"/>
                <w:color w:val="000000"/>
              </w:rPr>
              <w:t>NaCl 87kPa</w:t>
            </w:r>
          </w:p>
        </w:tc>
        <w:tc>
          <w:tcPr>
            <w:tcW w:w="87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29.7</w:t>
            </w:r>
          </w:p>
        </w:tc>
        <w:tc>
          <w:tcPr>
            <w:tcW w:w="754"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0.40</w:t>
            </w:r>
          </w:p>
        </w:tc>
        <w:tc>
          <w:tcPr>
            <w:tcW w:w="812"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15.05</w:t>
            </w:r>
          </w:p>
        </w:tc>
        <w:tc>
          <w:tcPr>
            <w:tcW w:w="887"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1050</w:t>
            </w:r>
          </w:p>
        </w:tc>
        <w:tc>
          <w:tcPr>
            <w:tcW w:w="920"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27.11</w:t>
            </w:r>
          </w:p>
        </w:tc>
        <w:tc>
          <w:tcPr>
            <w:tcW w:w="1276" w:type="dxa"/>
            <w:tcBorders>
              <w:top w:val="nil"/>
              <w:left w:val="nil"/>
              <w:bottom w:val="nil"/>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2.30E-05</w:t>
            </w:r>
          </w:p>
        </w:tc>
      </w:tr>
      <w:tr w:rsidR="000F6937" w:rsidRPr="006C7C9D" w:rsidTr="000F6937">
        <w:trPr>
          <w:trHeight w:val="300"/>
          <w:jc w:val="center"/>
        </w:trPr>
        <w:tc>
          <w:tcPr>
            <w:tcW w:w="3106" w:type="dxa"/>
            <w:tcBorders>
              <w:top w:val="nil"/>
              <w:left w:val="single" w:sz="4" w:space="0" w:color="auto"/>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rPr>
                <w:rFonts w:eastAsia="Times New Roman" w:cstheme="minorHAnsi"/>
                <w:b/>
                <w:bCs/>
                <w:color w:val="000000"/>
              </w:rPr>
            </w:pPr>
            <w:r w:rsidRPr="006C7C9D">
              <w:rPr>
                <w:rFonts w:eastAsia="Times New Roman" w:cstheme="minorHAnsi"/>
                <w:b/>
                <w:bCs/>
                <w:color w:val="000000"/>
              </w:rPr>
              <w:t xml:space="preserve">Mt-PAM </w:t>
            </w:r>
            <w:r>
              <w:rPr>
                <w:rFonts w:eastAsia="Times New Roman" w:cstheme="minorHAnsi"/>
                <w:b/>
                <w:bCs/>
                <w:color w:val="000000"/>
              </w:rPr>
              <w:t xml:space="preserve">0.3M </w:t>
            </w:r>
            <w:r w:rsidRPr="006C7C9D">
              <w:rPr>
                <w:rFonts w:eastAsia="Times New Roman" w:cstheme="minorHAnsi"/>
                <w:b/>
                <w:bCs/>
                <w:color w:val="000000"/>
              </w:rPr>
              <w:t>NaCl</w:t>
            </w:r>
          </w:p>
        </w:tc>
        <w:tc>
          <w:tcPr>
            <w:tcW w:w="87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754"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12"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887"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920"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color w:val="000000"/>
              </w:rPr>
            </w:pPr>
            <w:r w:rsidRPr="006C7C9D">
              <w:rPr>
                <w:rFonts w:eastAsia="Times New Roman" w:cstheme="minorHAnsi"/>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0F6937" w:rsidRPr="006C7C9D" w:rsidRDefault="000F6937" w:rsidP="000F6937">
            <w:pPr>
              <w:spacing w:line="240" w:lineRule="auto"/>
              <w:jc w:val="center"/>
              <w:rPr>
                <w:rFonts w:eastAsia="Times New Roman" w:cstheme="minorHAnsi"/>
                <w:b/>
                <w:bCs/>
                <w:color w:val="000000"/>
              </w:rPr>
            </w:pPr>
            <w:r w:rsidRPr="006C7C9D">
              <w:rPr>
                <w:rFonts w:eastAsia="Times New Roman" w:cstheme="minorHAnsi"/>
                <w:b/>
                <w:bCs/>
                <w:color w:val="000000"/>
              </w:rPr>
              <w:t>7.84E-05</w:t>
            </w:r>
          </w:p>
        </w:tc>
      </w:tr>
    </w:tbl>
    <w:p w:rsidR="000F6937" w:rsidRDefault="000F6937" w:rsidP="006C7C9D">
      <w:pPr>
        <w:spacing w:line="240" w:lineRule="auto"/>
        <w:sectPr w:rsidR="000F6937" w:rsidSect="006D7D73">
          <w:pgSz w:w="12240" w:h="15840"/>
          <w:pgMar w:top="1440" w:right="1987" w:bottom="1440" w:left="1987" w:header="1440" w:footer="1440" w:gutter="0"/>
          <w:cols w:space="720"/>
          <w:docGrid w:linePitch="360"/>
        </w:sectPr>
      </w:pPr>
    </w:p>
    <w:p w:rsidR="00484717" w:rsidRDefault="00484717" w:rsidP="00034D42">
      <w:pPr>
        <w:spacing w:line="240" w:lineRule="auto"/>
        <w:jc w:val="center"/>
      </w:pPr>
      <w:r>
        <w:lastRenderedPageBreak/>
        <w:br w:type="page"/>
      </w:r>
    </w:p>
    <w:p w:rsidR="000F32B5" w:rsidRPr="003C61C2" w:rsidRDefault="000F32B5" w:rsidP="000F32B5">
      <w:pPr>
        <w:pStyle w:val="Appendix"/>
        <w:rPr>
          <w:noProof/>
        </w:rPr>
      </w:pPr>
      <w:r>
        <w:rPr>
          <w:noProof/>
        </w:rPr>
        <w:lastRenderedPageBreak/>
        <w:t>FIG. B.1:  Consolidation curves for each sample tested displaying the trendlines used to determine C</w:t>
      </w:r>
      <w:r>
        <w:rPr>
          <w:noProof/>
          <w:vertAlign w:val="subscript"/>
        </w:rPr>
        <w:t>c</w:t>
      </w:r>
      <w:r>
        <w:rPr>
          <w:noProof/>
        </w:rPr>
        <w:t xml:space="preserve"> and C</w:t>
      </w:r>
      <w:r>
        <w:rPr>
          <w:noProof/>
          <w:vertAlign w:val="subscript"/>
        </w:rPr>
        <w:t>r</w:t>
      </w:r>
      <w:r>
        <w:rPr>
          <w:noProof/>
        </w:rPr>
        <w:t xml:space="preserve"> values</w:t>
      </w:r>
    </w:p>
    <w:p w:rsidR="000F32B5" w:rsidRDefault="000F32B5" w:rsidP="00484717">
      <w:pPr>
        <w:jc w:val="center"/>
      </w:pPr>
      <w:r>
        <w:br w:type="page"/>
      </w:r>
    </w:p>
    <w:p w:rsidR="00205B54" w:rsidRDefault="00205B54" w:rsidP="00484717">
      <w:pPr>
        <w:jc w:val="center"/>
      </w:pPr>
      <w:r>
        <w:rPr>
          <w:noProof/>
        </w:rPr>
        <w:lastRenderedPageBreak/>
        <w:drawing>
          <wp:inline distT="0" distB="0" distL="0" distR="0" wp14:anchorId="5926453B" wp14:editId="2C3AC51F">
            <wp:extent cx="2560320" cy="2286000"/>
            <wp:effectExtent l="19050" t="0" r="11430" b="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1"/>
              </a:graphicData>
            </a:graphic>
          </wp:inline>
        </w:drawing>
      </w:r>
      <w:r>
        <w:rPr>
          <w:noProof/>
        </w:rPr>
        <w:drawing>
          <wp:inline distT="0" distB="0" distL="0" distR="0" wp14:anchorId="65A9042F" wp14:editId="20127BAF">
            <wp:extent cx="2560320" cy="2286000"/>
            <wp:effectExtent l="19050" t="0" r="1143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2"/>
              </a:graphicData>
            </a:graphic>
          </wp:inline>
        </w:drawing>
      </w:r>
    </w:p>
    <w:p w:rsidR="00205B54" w:rsidRDefault="00205B54" w:rsidP="00484717">
      <w:pPr>
        <w:jc w:val="center"/>
      </w:pPr>
      <w:r>
        <w:rPr>
          <w:noProof/>
        </w:rPr>
        <w:drawing>
          <wp:inline distT="0" distB="0" distL="0" distR="0" wp14:anchorId="001F9EAD" wp14:editId="58170BDE">
            <wp:extent cx="2560320" cy="2286000"/>
            <wp:effectExtent l="19050" t="0" r="11430" b="0"/>
            <wp:docPr id="2048" name="Chart 20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3"/>
              </a:graphicData>
            </a:graphic>
          </wp:inline>
        </w:drawing>
      </w:r>
      <w:r>
        <w:rPr>
          <w:noProof/>
        </w:rPr>
        <w:drawing>
          <wp:inline distT="0" distB="0" distL="0" distR="0" wp14:anchorId="072F2642" wp14:editId="36DB7557">
            <wp:extent cx="2560320" cy="2286000"/>
            <wp:effectExtent l="19050" t="0" r="11430" b="0"/>
            <wp:docPr id="2049" name="Chart 20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4"/>
              </a:graphicData>
            </a:graphic>
          </wp:inline>
        </w:drawing>
      </w:r>
    </w:p>
    <w:p w:rsidR="00205B54" w:rsidRDefault="00205B54" w:rsidP="00484717">
      <w:pPr>
        <w:jc w:val="center"/>
        <w:rPr>
          <w:noProof/>
        </w:rPr>
      </w:pPr>
      <w:r>
        <w:rPr>
          <w:noProof/>
        </w:rPr>
        <w:drawing>
          <wp:inline distT="0" distB="0" distL="0" distR="0" wp14:anchorId="1C314966" wp14:editId="29D989C6">
            <wp:extent cx="2560320" cy="2286000"/>
            <wp:effectExtent l="19050" t="0" r="11430" b="0"/>
            <wp:docPr id="2061" name="Chart 206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5"/>
              </a:graphicData>
            </a:graphic>
          </wp:inline>
        </w:drawing>
      </w:r>
      <w:r>
        <w:rPr>
          <w:noProof/>
        </w:rPr>
        <w:drawing>
          <wp:inline distT="0" distB="0" distL="0" distR="0" wp14:anchorId="198741DB" wp14:editId="74F628A0">
            <wp:extent cx="2560320" cy="2286000"/>
            <wp:effectExtent l="19050" t="0" r="11430" b="0"/>
            <wp:docPr id="2062" name="Chart 206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6"/>
              </a:graphicData>
            </a:graphic>
          </wp:inline>
        </w:drawing>
      </w:r>
    </w:p>
    <w:p w:rsidR="00205B54" w:rsidRDefault="00205B54" w:rsidP="00484717">
      <w:pPr>
        <w:jc w:val="center"/>
        <w:rPr>
          <w:noProof/>
        </w:rPr>
      </w:pPr>
      <w:r>
        <w:rPr>
          <w:noProof/>
        </w:rPr>
        <w:lastRenderedPageBreak/>
        <w:drawing>
          <wp:inline distT="0" distB="0" distL="0" distR="0" wp14:anchorId="089142A3" wp14:editId="47B618D1">
            <wp:extent cx="2560320" cy="2286000"/>
            <wp:effectExtent l="19050" t="0" r="11430" b="0"/>
            <wp:docPr id="2063" name="Chart 206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7"/>
              </a:graphicData>
            </a:graphic>
          </wp:inline>
        </w:drawing>
      </w:r>
      <w:r>
        <w:rPr>
          <w:noProof/>
        </w:rPr>
        <w:drawing>
          <wp:inline distT="0" distB="0" distL="0" distR="0" wp14:anchorId="2FE2ED35" wp14:editId="2FB2D795">
            <wp:extent cx="2560320" cy="2286000"/>
            <wp:effectExtent l="19050" t="0" r="11430" b="0"/>
            <wp:docPr id="2064" name="Chart 20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8"/>
              </a:graphicData>
            </a:graphic>
          </wp:inline>
        </w:drawing>
      </w:r>
    </w:p>
    <w:p w:rsidR="00205B54" w:rsidRDefault="00205B54" w:rsidP="00484717">
      <w:pPr>
        <w:jc w:val="center"/>
        <w:rPr>
          <w:noProof/>
        </w:rPr>
      </w:pPr>
      <w:r>
        <w:rPr>
          <w:noProof/>
        </w:rPr>
        <w:drawing>
          <wp:inline distT="0" distB="0" distL="0" distR="0" wp14:anchorId="7B0533FC" wp14:editId="11A847FB">
            <wp:extent cx="2560320" cy="2286000"/>
            <wp:effectExtent l="19050" t="0" r="1143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9"/>
              </a:graphicData>
            </a:graphic>
          </wp:inline>
        </w:drawing>
      </w:r>
      <w:r>
        <w:rPr>
          <w:noProof/>
        </w:rPr>
        <w:drawing>
          <wp:inline distT="0" distB="0" distL="0" distR="0" wp14:anchorId="7FDE1E34" wp14:editId="0739AFAC">
            <wp:extent cx="2560320" cy="2286000"/>
            <wp:effectExtent l="19050" t="0" r="11430" b="0"/>
            <wp:docPr id="2060" name="Chart 206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0"/>
              </a:graphicData>
            </a:graphic>
          </wp:inline>
        </w:drawing>
      </w:r>
    </w:p>
    <w:p w:rsidR="00205B54" w:rsidRDefault="00205B54" w:rsidP="00484717">
      <w:pPr>
        <w:jc w:val="center"/>
        <w:rPr>
          <w:noProof/>
        </w:rPr>
      </w:pPr>
      <w:r>
        <w:rPr>
          <w:noProof/>
        </w:rPr>
        <w:drawing>
          <wp:inline distT="0" distB="0" distL="0" distR="0" wp14:anchorId="4B1519D9" wp14:editId="038D74CD">
            <wp:extent cx="2560320" cy="2286000"/>
            <wp:effectExtent l="19050" t="0" r="11430" b="0"/>
            <wp:docPr id="2067" name="Chart 206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1"/>
              </a:graphicData>
            </a:graphic>
          </wp:inline>
        </w:drawing>
      </w:r>
      <w:r>
        <w:rPr>
          <w:noProof/>
        </w:rPr>
        <w:drawing>
          <wp:inline distT="0" distB="0" distL="0" distR="0" wp14:anchorId="64C67D37" wp14:editId="2DBE8F48">
            <wp:extent cx="2560320" cy="2286000"/>
            <wp:effectExtent l="19050" t="0" r="11430" b="0"/>
            <wp:docPr id="2068" name="Chart 206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2"/>
              </a:graphicData>
            </a:graphic>
          </wp:inline>
        </w:drawing>
      </w:r>
    </w:p>
    <w:p w:rsidR="00205B54" w:rsidRDefault="00205B54" w:rsidP="00484717">
      <w:pPr>
        <w:jc w:val="center"/>
        <w:rPr>
          <w:noProof/>
        </w:rPr>
      </w:pPr>
      <w:r>
        <w:rPr>
          <w:noProof/>
        </w:rPr>
        <w:lastRenderedPageBreak/>
        <w:drawing>
          <wp:inline distT="0" distB="0" distL="0" distR="0" wp14:anchorId="028B9101" wp14:editId="3F4690A8">
            <wp:extent cx="2560320" cy="2286000"/>
            <wp:effectExtent l="19050" t="0" r="11430" b="0"/>
            <wp:docPr id="2069" name="Chart 206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3"/>
              </a:graphicData>
            </a:graphic>
          </wp:inline>
        </w:drawing>
      </w:r>
      <w:r>
        <w:rPr>
          <w:noProof/>
        </w:rPr>
        <w:drawing>
          <wp:inline distT="0" distB="0" distL="0" distR="0" wp14:anchorId="112846D7" wp14:editId="51326D5D">
            <wp:extent cx="2560320" cy="2286000"/>
            <wp:effectExtent l="19050" t="0" r="11430" b="0"/>
            <wp:docPr id="2070" name="Chart 207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4"/>
              </a:graphicData>
            </a:graphic>
          </wp:inline>
        </w:drawing>
      </w:r>
    </w:p>
    <w:p w:rsidR="003C61C2" w:rsidRDefault="00205B54" w:rsidP="00484717">
      <w:pPr>
        <w:jc w:val="center"/>
      </w:pPr>
      <w:r>
        <w:rPr>
          <w:noProof/>
        </w:rPr>
        <w:drawing>
          <wp:inline distT="0" distB="0" distL="0" distR="0" wp14:anchorId="169A58A9" wp14:editId="3A4816FF">
            <wp:extent cx="2560320" cy="2286000"/>
            <wp:effectExtent l="19050" t="0" r="11430" b="0"/>
            <wp:docPr id="2071" name="Chart 207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5"/>
              </a:graphicData>
            </a:graphic>
          </wp:inline>
        </w:drawing>
      </w:r>
      <w:r>
        <w:rPr>
          <w:noProof/>
        </w:rPr>
        <w:drawing>
          <wp:inline distT="0" distB="0" distL="0" distR="0" wp14:anchorId="7AA7190A" wp14:editId="77787DC1">
            <wp:extent cx="2560320" cy="2286000"/>
            <wp:effectExtent l="19050" t="0" r="11430" b="0"/>
            <wp:docPr id="2072" name="Chart 207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6"/>
              </a:graphicData>
            </a:graphic>
          </wp:inline>
        </w:drawing>
      </w:r>
    </w:p>
    <w:p w:rsidR="00EF0E21" w:rsidRDefault="00EF0E21" w:rsidP="003C61C2">
      <w:pPr>
        <w:spacing w:line="240" w:lineRule="auto"/>
        <w:rPr>
          <w:noProof/>
        </w:rPr>
      </w:pPr>
      <w:r>
        <w:br w:type="page"/>
      </w:r>
    </w:p>
    <w:p w:rsidR="00C37BF5" w:rsidRDefault="00C37BF5" w:rsidP="00817EC4">
      <w:pPr>
        <w:pStyle w:val="Heading1"/>
      </w:pPr>
      <w:bookmarkStart w:id="254" w:name="_Toc356812334"/>
      <w:r>
        <w:lastRenderedPageBreak/>
        <w:t>VITA</w:t>
      </w:r>
      <w:bookmarkEnd w:id="252"/>
      <w:bookmarkEnd w:id="254"/>
    </w:p>
    <w:p w:rsidR="008B6EB5" w:rsidRPr="007C3D52" w:rsidRDefault="008B6EB5" w:rsidP="007C3D52">
      <w:pPr>
        <w:jc w:val="center"/>
        <w:rPr>
          <w:sz w:val="32"/>
          <w:szCs w:val="32"/>
        </w:rPr>
      </w:pPr>
    </w:p>
    <w:p w:rsidR="00387D16" w:rsidRDefault="007C3D52" w:rsidP="007C3D52">
      <w:pPr>
        <w:spacing w:line="480" w:lineRule="auto"/>
        <w:jc w:val="both"/>
      </w:pPr>
      <w:r>
        <w:tab/>
      </w:r>
      <w:r w:rsidR="00DD5997">
        <w:t>Matthew Bishop was raised in New Tazewell, TN</w:t>
      </w:r>
      <w:r w:rsidR="00DD3FC1">
        <w:t>,</w:t>
      </w:r>
      <w:r w:rsidR="00DD5997">
        <w:t xml:space="preserve"> by his parents David and Debbie Bishop.  He attended Claiborne High School, where he graduated as a co-valedictorian of his class in 2007.  </w:t>
      </w:r>
      <w:r w:rsidR="00DD3FC1">
        <w:t>After graduation</w:t>
      </w:r>
      <w:r w:rsidR="006F5081">
        <w:t>,</w:t>
      </w:r>
      <w:r w:rsidR="00DD5997">
        <w:t xml:space="preserve"> he attended the University of Tennessee</w:t>
      </w:r>
      <w:r w:rsidR="00751231">
        <w:t>, Knoxville,</w:t>
      </w:r>
      <w:r w:rsidR="00DD5997">
        <w:t xml:space="preserve"> </w:t>
      </w:r>
      <w:r w:rsidR="00DD3FC1">
        <w:t>to study</w:t>
      </w:r>
      <w:r w:rsidR="00DD5997">
        <w:t xml:space="preserve"> </w:t>
      </w:r>
      <w:r w:rsidR="00751231">
        <w:t>C</w:t>
      </w:r>
      <w:r w:rsidR="00DD5997">
        <w:t xml:space="preserve">ivil </w:t>
      </w:r>
      <w:r w:rsidR="00751231">
        <w:t>E</w:t>
      </w:r>
      <w:r w:rsidR="00DD5997">
        <w:t xml:space="preserve">ngineering.  </w:t>
      </w:r>
      <w:r w:rsidR="00751231" w:rsidRPr="00751231">
        <w:t>During his college career, h</w:t>
      </w:r>
      <w:r w:rsidR="00751231">
        <w:t xml:space="preserve">e was </w:t>
      </w:r>
      <w:r w:rsidR="00751231" w:rsidRPr="00751231">
        <w:t>heavily involved with the American Society of Civil Engineers (ASCE) student chapter, where he served as Treasurer and Concrete Canoe captain his senior year.</w:t>
      </w:r>
      <w:r w:rsidR="00751231">
        <w:t xml:space="preserve">  </w:t>
      </w:r>
      <w:r w:rsidR="00674953">
        <w:t>H</w:t>
      </w:r>
      <w:r w:rsidR="00751231">
        <w:t xml:space="preserve">e also worked as a </w:t>
      </w:r>
      <w:r w:rsidR="00674953">
        <w:t>Civil E</w:t>
      </w:r>
      <w:r w:rsidR="00751231">
        <w:t xml:space="preserve">ngineering intern at the U.S. Department of Veterans Affairs campus in Johnson City, TN.  He completed his Bachelor of Science degree in Civil Engineering with a minor in Business Administration in </w:t>
      </w:r>
      <w:r w:rsidR="00674953">
        <w:t>2011.</w:t>
      </w:r>
    </w:p>
    <w:p w:rsidR="00674953" w:rsidRPr="008B6EB5" w:rsidRDefault="00674953" w:rsidP="007C3D52">
      <w:pPr>
        <w:spacing w:line="480" w:lineRule="auto"/>
        <w:jc w:val="both"/>
      </w:pPr>
      <w:r>
        <w:tab/>
      </w:r>
      <w:r w:rsidR="006F5081">
        <w:t>Matthew continued his education at the University of Tennessee, Knoxville, in the Dual MS-MBA program.  He worked as both a teaching assistant and research assistant during this time in the department of Civil Engineering.  He concentrated in the field of Geotechnical Engineering and will be graduating in Summer 2013.  Upon graduat</w:t>
      </w:r>
      <w:r w:rsidR="0035060B">
        <w:t>ion, Matthew will be working as</w:t>
      </w:r>
      <w:r w:rsidR="006F5081">
        <w:t xml:space="preserve"> a </w:t>
      </w:r>
      <w:r w:rsidR="0035060B">
        <w:t>G</w:t>
      </w:r>
      <w:r w:rsidR="006F5081">
        <w:t xml:space="preserve">eotechnical </w:t>
      </w:r>
      <w:r w:rsidR="0035060B">
        <w:t xml:space="preserve">Engineer </w:t>
      </w:r>
      <w:r w:rsidR="006F5081">
        <w:t>in Knoxville, TN.</w:t>
      </w:r>
    </w:p>
    <w:sectPr w:rsidR="00674953" w:rsidRPr="008B6EB5" w:rsidSect="004F47D9">
      <w:type w:val="continuous"/>
      <w:pgSz w:w="12240" w:h="15840"/>
      <w:pgMar w:top="1440" w:right="1987" w:bottom="1440" w:left="1987" w:header="1440" w:footer="14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853" w:rsidRDefault="001E4853" w:rsidP="00587007">
      <w:pPr>
        <w:spacing w:line="240" w:lineRule="auto"/>
      </w:pPr>
      <w:r>
        <w:separator/>
      </w:r>
    </w:p>
  </w:endnote>
  <w:endnote w:type="continuationSeparator" w:id="0">
    <w:p w:rsidR="001E4853" w:rsidRDefault="001E4853" w:rsidP="005870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8628721"/>
      <w:docPartObj>
        <w:docPartGallery w:val="Page Numbers (Bottom of Page)"/>
        <w:docPartUnique/>
      </w:docPartObj>
    </w:sdtPr>
    <w:sdtEndPr>
      <w:rPr>
        <w:noProof/>
      </w:rPr>
    </w:sdtEndPr>
    <w:sdtContent>
      <w:p w:rsidR="006A5F1E" w:rsidRDefault="006A5F1E">
        <w:pPr>
          <w:pStyle w:val="Footer"/>
          <w:jc w:val="right"/>
        </w:pPr>
        <w:r>
          <w:fldChar w:fldCharType="begin"/>
        </w:r>
        <w:r>
          <w:instrText xml:space="preserve"> PAGE   \* MERGEFORMAT </w:instrText>
        </w:r>
        <w:r>
          <w:fldChar w:fldCharType="separate"/>
        </w:r>
        <w:r w:rsidR="00986B7E">
          <w:rPr>
            <w:noProof/>
          </w:rPr>
          <w:t>ii</w:t>
        </w:r>
        <w:r>
          <w:rPr>
            <w:noProof/>
          </w:rPr>
          <w:fldChar w:fldCharType="end"/>
        </w:r>
      </w:p>
    </w:sdtContent>
  </w:sdt>
  <w:p w:rsidR="006A5F1E" w:rsidRDefault="006A5F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1475434"/>
      <w:docPartObj>
        <w:docPartGallery w:val="Page Numbers (Bottom of Page)"/>
        <w:docPartUnique/>
      </w:docPartObj>
    </w:sdtPr>
    <w:sdtEndPr>
      <w:rPr>
        <w:noProof/>
      </w:rPr>
    </w:sdtEndPr>
    <w:sdtContent>
      <w:p w:rsidR="006A5F1E" w:rsidRDefault="006A5F1E">
        <w:pPr>
          <w:pStyle w:val="Footer"/>
          <w:jc w:val="right"/>
        </w:pPr>
        <w:r>
          <w:fldChar w:fldCharType="begin"/>
        </w:r>
        <w:r>
          <w:instrText xml:space="preserve"> PAGE   \* MERGEFORMAT </w:instrText>
        </w:r>
        <w:r>
          <w:fldChar w:fldCharType="separate"/>
        </w:r>
        <w:r w:rsidR="00986B7E">
          <w:rPr>
            <w:noProof/>
          </w:rPr>
          <w:t>24</w:t>
        </w:r>
        <w:r>
          <w:rPr>
            <w:noProof/>
          </w:rPr>
          <w:fldChar w:fldCharType="end"/>
        </w:r>
      </w:p>
    </w:sdtContent>
  </w:sdt>
  <w:p w:rsidR="006A5F1E" w:rsidRDefault="006A5F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853" w:rsidRDefault="001E4853" w:rsidP="00587007">
      <w:pPr>
        <w:spacing w:line="240" w:lineRule="auto"/>
      </w:pPr>
      <w:r>
        <w:separator/>
      </w:r>
    </w:p>
  </w:footnote>
  <w:footnote w:type="continuationSeparator" w:id="0">
    <w:p w:rsidR="001E4853" w:rsidRDefault="001E4853" w:rsidP="0058700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B13AE"/>
    <w:multiLevelType w:val="hybridMultilevel"/>
    <w:tmpl w:val="D8EEDA24"/>
    <w:lvl w:ilvl="0" w:tplc="3CE4731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126CC7"/>
    <w:multiLevelType w:val="hybridMultilevel"/>
    <w:tmpl w:val="07CC55C6"/>
    <w:lvl w:ilvl="0" w:tplc="F54614B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D519B2"/>
    <w:multiLevelType w:val="hybridMultilevel"/>
    <w:tmpl w:val="241C8734"/>
    <w:lvl w:ilvl="0" w:tplc="80E8E7C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AE3410"/>
    <w:multiLevelType w:val="hybridMultilevel"/>
    <w:tmpl w:val="78364104"/>
    <w:lvl w:ilvl="0" w:tplc="7F844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6A0787"/>
    <w:multiLevelType w:val="hybridMultilevel"/>
    <w:tmpl w:val="6D0E3120"/>
    <w:lvl w:ilvl="0" w:tplc="11CE53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441134"/>
    <w:multiLevelType w:val="hybridMultilevel"/>
    <w:tmpl w:val="ED2C2E78"/>
    <w:lvl w:ilvl="0" w:tplc="A1142E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186220"/>
    <w:multiLevelType w:val="hybridMultilevel"/>
    <w:tmpl w:val="DEBC619A"/>
    <w:lvl w:ilvl="0" w:tplc="3C0AC9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DF8311D"/>
    <w:multiLevelType w:val="hybridMultilevel"/>
    <w:tmpl w:val="FEF0C37C"/>
    <w:lvl w:ilvl="0" w:tplc="B854FD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835E5B"/>
    <w:multiLevelType w:val="hybridMultilevel"/>
    <w:tmpl w:val="497A52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F71CE3"/>
    <w:multiLevelType w:val="hybridMultilevel"/>
    <w:tmpl w:val="EA5A0F62"/>
    <w:lvl w:ilvl="0" w:tplc="C73C043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5E71A7"/>
    <w:multiLevelType w:val="hybridMultilevel"/>
    <w:tmpl w:val="D81659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4834B6"/>
    <w:multiLevelType w:val="hybridMultilevel"/>
    <w:tmpl w:val="CDACB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0717CB"/>
    <w:multiLevelType w:val="multilevel"/>
    <w:tmpl w:val="093EE3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E764045"/>
    <w:multiLevelType w:val="hybridMultilevel"/>
    <w:tmpl w:val="A04AB5D2"/>
    <w:lvl w:ilvl="0" w:tplc="A0FA49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5E623FA"/>
    <w:multiLevelType w:val="hybridMultilevel"/>
    <w:tmpl w:val="3518438C"/>
    <w:lvl w:ilvl="0" w:tplc="609808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39D384F"/>
    <w:multiLevelType w:val="hybridMultilevel"/>
    <w:tmpl w:val="114298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F282338"/>
    <w:multiLevelType w:val="hybridMultilevel"/>
    <w:tmpl w:val="EB6422D0"/>
    <w:lvl w:ilvl="0" w:tplc="F84061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15"/>
  </w:num>
  <w:num w:numId="3">
    <w:abstractNumId w:val="8"/>
  </w:num>
  <w:num w:numId="4">
    <w:abstractNumId w:val="1"/>
  </w:num>
  <w:num w:numId="5">
    <w:abstractNumId w:val="7"/>
  </w:num>
  <w:num w:numId="6">
    <w:abstractNumId w:val="16"/>
  </w:num>
  <w:num w:numId="7">
    <w:abstractNumId w:val="13"/>
  </w:num>
  <w:num w:numId="8">
    <w:abstractNumId w:val="2"/>
  </w:num>
  <w:num w:numId="9">
    <w:abstractNumId w:val="9"/>
  </w:num>
  <w:num w:numId="10">
    <w:abstractNumId w:val="5"/>
  </w:num>
  <w:num w:numId="11">
    <w:abstractNumId w:val="14"/>
  </w:num>
  <w:num w:numId="12">
    <w:abstractNumId w:val="4"/>
  </w:num>
  <w:num w:numId="13">
    <w:abstractNumId w:val="3"/>
  </w:num>
  <w:num w:numId="14">
    <w:abstractNumId w:val="6"/>
  </w:num>
  <w:num w:numId="15">
    <w:abstractNumId w:val="10"/>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EN.InstantFormat" w:val="&lt;ENInstantFormat&gt;&lt;Enabled&gt;1&lt;/Enabled&gt;&lt;ScanUnformatted&gt;1&lt;/ScanUnformatted&gt;&lt;ScanChanges&gt;1&lt;/ScanChanges&gt;&lt;Suspended&gt;0&lt;/Suspended&gt;&lt;/ENInstantFormat&gt;"/>
    <w:docVar w:name="EN.Layout" w:val="&lt;ENLayout&gt;&lt;Style&gt;ASC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dptxv0sx1zz2p6e0szp5tzpc5e9at0xzsr2w&quot;&gt;Thesis Library&lt;record-ids&gt;&lt;item&gt;1&lt;/item&gt;&lt;item&gt;2&lt;/item&gt;&lt;item&gt;4&lt;/item&gt;&lt;item&gt;5&lt;/item&gt;&lt;item&gt;6&lt;/item&gt;&lt;item&gt;7&lt;/item&gt;&lt;item&gt;8&lt;/item&gt;&lt;item&gt;10&lt;/item&gt;&lt;item&gt;12&lt;/item&gt;&lt;item&gt;13&lt;/item&gt;&lt;item&gt;14&lt;/item&gt;&lt;item&gt;15&lt;/item&gt;&lt;item&gt;16&lt;/item&gt;&lt;item&gt;17&lt;/item&gt;&lt;item&gt;18&lt;/item&gt;&lt;item&gt;19&lt;/item&gt;&lt;item&gt;20&lt;/item&gt;&lt;item&gt;21&lt;/item&gt;&lt;item&gt;22&lt;/item&gt;&lt;item&gt;23&lt;/item&gt;&lt;item&gt;24&lt;/item&gt;&lt;item&gt;26&lt;/item&gt;&lt;item&gt;27&lt;/item&gt;&lt;item&gt;28&lt;/item&gt;&lt;item&gt;29&lt;/item&gt;&lt;item&gt;30&lt;/item&gt;&lt;item&gt;31&lt;/item&gt;&lt;item&gt;32&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7&lt;/item&gt;&lt;item&gt;58&lt;/item&gt;&lt;item&gt;59&lt;/item&gt;&lt;item&gt;60&lt;/item&gt;&lt;item&gt;61&lt;/item&gt;&lt;item&gt;62&lt;/item&gt;&lt;item&gt;63&lt;/item&gt;&lt;item&gt;64&lt;/item&gt;&lt;item&gt;65&lt;/item&gt;&lt;item&gt;66&lt;/item&gt;&lt;item&gt;67&lt;/item&gt;&lt;item&gt;68&lt;/item&gt;&lt;item&gt;69&lt;/item&gt;&lt;item&gt;70&lt;/item&gt;&lt;item&gt;71&lt;/item&gt;&lt;item&gt;72&lt;/item&gt;&lt;item&gt;73&lt;/item&gt;&lt;item&gt;74&lt;/item&gt;&lt;item&gt;75&lt;/item&gt;&lt;item&gt;76&lt;/item&gt;&lt;item&gt;77&lt;/item&gt;&lt;item&gt;78&lt;/item&gt;&lt;item&gt;79&lt;/item&gt;&lt;item&gt;80&lt;/item&gt;&lt;item&gt;81&lt;/item&gt;&lt;item&gt;82&lt;/item&gt;&lt;item&gt;85&lt;/item&gt;&lt;item&gt;86&lt;/item&gt;&lt;item&gt;87&lt;/item&gt;&lt;item&gt;88&lt;/item&gt;&lt;item&gt;89&lt;/item&gt;&lt;item&gt;90&lt;/item&gt;&lt;item&gt;91&lt;/item&gt;&lt;item&gt;92&lt;/item&gt;&lt;item&gt;93&lt;/item&gt;&lt;item&gt;94&lt;/item&gt;&lt;item&gt;95&lt;/item&gt;&lt;item&gt;96&lt;/item&gt;&lt;item&gt;97&lt;/item&gt;&lt;item&gt;99&lt;/item&gt;&lt;item&gt;100&lt;/item&gt;&lt;item&gt;101&lt;/item&gt;&lt;item&gt;102&lt;/item&gt;&lt;item&gt;103&lt;/item&gt;&lt;item&gt;104&lt;/item&gt;&lt;item&gt;105&lt;/item&gt;&lt;item&gt;106&lt;/item&gt;&lt;item&gt;107&lt;/item&gt;&lt;item&gt;108&lt;/item&gt;&lt;/record-ids&gt;&lt;/item&gt;&lt;/Libraries&gt;"/>
  </w:docVars>
  <w:rsids>
    <w:rsidRoot w:val="00087B8C"/>
    <w:rsid w:val="00000888"/>
    <w:rsid w:val="00000F5F"/>
    <w:rsid w:val="000026B3"/>
    <w:rsid w:val="00003AD3"/>
    <w:rsid w:val="000044A0"/>
    <w:rsid w:val="00004CBB"/>
    <w:rsid w:val="00005743"/>
    <w:rsid w:val="00005836"/>
    <w:rsid w:val="00007707"/>
    <w:rsid w:val="00007CCC"/>
    <w:rsid w:val="000102D6"/>
    <w:rsid w:val="00012200"/>
    <w:rsid w:val="00012AA3"/>
    <w:rsid w:val="00013286"/>
    <w:rsid w:val="00014EB9"/>
    <w:rsid w:val="00015019"/>
    <w:rsid w:val="000175EB"/>
    <w:rsid w:val="00020998"/>
    <w:rsid w:val="00021F7C"/>
    <w:rsid w:val="00023883"/>
    <w:rsid w:val="00024E06"/>
    <w:rsid w:val="00024E6D"/>
    <w:rsid w:val="00026103"/>
    <w:rsid w:val="0002667A"/>
    <w:rsid w:val="00030765"/>
    <w:rsid w:val="00032B7C"/>
    <w:rsid w:val="00034D42"/>
    <w:rsid w:val="00037B2E"/>
    <w:rsid w:val="00040BB0"/>
    <w:rsid w:val="0004240F"/>
    <w:rsid w:val="00042E91"/>
    <w:rsid w:val="000451DC"/>
    <w:rsid w:val="000466A2"/>
    <w:rsid w:val="00046CB3"/>
    <w:rsid w:val="000532CB"/>
    <w:rsid w:val="00055191"/>
    <w:rsid w:val="00057857"/>
    <w:rsid w:val="000578CD"/>
    <w:rsid w:val="00061D0B"/>
    <w:rsid w:val="0006228E"/>
    <w:rsid w:val="0006265B"/>
    <w:rsid w:val="00063E98"/>
    <w:rsid w:val="00064A89"/>
    <w:rsid w:val="00065B9F"/>
    <w:rsid w:val="00065F8F"/>
    <w:rsid w:val="00071861"/>
    <w:rsid w:val="00073C53"/>
    <w:rsid w:val="00075B30"/>
    <w:rsid w:val="000774DE"/>
    <w:rsid w:val="00080EA3"/>
    <w:rsid w:val="0008149E"/>
    <w:rsid w:val="000819CF"/>
    <w:rsid w:val="000850EC"/>
    <w:rsid w:val="000858A7"/>
    <w:rsid w:val="000870C6"/>
    <w:rsid w:val="00087B8C"/>
    <w:rsid w:val="000900A9"/>
    <w:rsid w:val="000916CB"/>
    <w:rsid w:val="000929B0"/>
    <w:rsid w:val="00092EC2"/>
    <w:rsid w:val="00093741"/>
    <w:rsid w:val="000952C3"/>
    <w:rsid w:val="0009722F"/>
    <w:rsid w:val="00097E39"/>
    <w:rsid w:val="000A0022"/>
    <w:rsid w:val="000A00C8"/>
    <w:rsid w:val="000A0470"/>
    <w:rsid w:val="000A0988"/>
    <w:rsid w:val="000A0B53"/>
    <w:rsid w:val="000A5013"/>
    <w:rsid w:val="000A55B8"/>
    <w:rsid w:val="000A59E0"/>
    <w:rsid w:val="000A6084"/>
    <w:rsid w:val="000B139F"/>
    <w:rsid w:val="000B19F9"/>
    <w:rsid w:val="000B22A8"/>
    <w:rsid w:val="000B56C1"/>
    <w:rsid w:val="000B57A4"/>
    <w:rsid w:val="000B581C"/>
    <w:rsid w:val="000C0745"/>
    <w:rsid w:val="000C0CFA"/>
    <w:rsid w:val="000C4C18"/>
    <w:rsid w:val="000C71F3"/>
    <w:rsid w:val="000D03E0"/>
    <w:rsid w:val="000D090D"/>
    <w:rsid w:val="000D25C8"/>
    <w:rsid w:val="000D3259"/>
    <w:rsid w:val="000D6020"/>
    <w:rsid w:val="000D6F58"/>
    <w:rsid w:val="000D7492"/>
    <w:rsid w:val="000D77EA"/>
    <w:rsid w:val="000E0DA0"/>
    <w:rsid w:val="000E2878"/>
    <w:rsid w:val="000E4391"/>
    <w:rsid w:val="000E55B8"/>
    <w:rsid w:val="000E5FFE"/>
    <w:rsid w:val="000E7776"/>
    <w:rsid w:val="000F1D4C"/>
    <w:rsid w:val="000F2C37"/>
    <w:rsid w:val="000F32B5"/>
    <w:rsid w:val="000F42EE"/>
    <w:rsid w:val="000F6937"/>
    <w:rsid w:val="000F7698"/>
    <w:rsid w:val="00100538"/>
    <w:rsid w:val="00105B5F"/>
    <w:rsid w:val="00107B79"/>
    <w:rsid w:val="00110A5C"/>
    <w:rsid w:val="00111107"/>
    <w:rsid w:val="001113EE"/>
    <w:rsid w:val="001114E5"/>
    <w:rsid w:val="00112BD4"/>
    <w:rsid w:val="001139DA"/>
    <w:rsid w:val="00113EFB"/>
    <w:rsid w:val="00115F35"/>
    <w:rsid w:val="00116268"/>
    <w:rsid w:val="001171D6"/>
    <w:rsid w:val="00121FBD"/>
    <w:rsid w:val="001241CD"/>
    <w:rsid w:val="00125476"/>
    <w:rsid w:val="001255E6"/>
    <w:rsid w:val="00126223"/>
    <w:rsid w:val="0012692D"/>
    <w:rsid w:val="0012735F"/>
    <w:rsid w:val="00130089"/>
    <w:rsid w:val="00131698"/>
    <w:rsid w:val="001322DD"/>
    <w:rsid w:val="0013367A"/>
    <w:rsid w:val="001414BD"/>
    <w:rsid w:val="00141940"/>
    <w:rsid w:val="001419E4"/>
    <w:rsid w:val="0014203C"/>
    <w:rsid w:val="0014242A"/>
    <w:rsid w:val="0014253B"/>
    <w:rsid w:val="00144401"/>
    <w:rsid w:val="001460A3"/>
    <w:rsid w:val="0014737A"/>
    <w:rsid w:val="00147C60"/>
    <w:rsid w:val="00150BB7"/>
    <w:rsid w:val="0015474C"/>
    <w:rsid w:val="00156279"/>
    <w:rsid w:val="00157DE1"/>
    <w:rsid w:val="00157EA4"/>
    <w:rsid w:val="001605F0"/>
    <w:rsid w:val="00160607"/>
    <w:rsid w:val="001610CB"/>
    <w:rsid w:val="0016192E"/>
    <w:rsid w:val="0016344D"/>
    <w:rsid w:val="001642FF"/>
    <w:rsid w:val="0017286F"/>
    <w:rsid w:val="00172A00"/>
    <w:rsid w:val="00173143"/>
    <w:rsid w:val="00173FCA"/>
    <w:rsid w:val="001745EA"/>
    <w:rsid w:val="001757E6"/>
    <w:rsid w:val="0017690C"/>
    <w:rsid w:val="00176A40"/>
    <w:rsid w:val="00176BF6"/>
    <w:rsid w:val="00177076"/>
    <w:rsid w:val="0018072B"/>
    <w:rsid w:val="00182141"/>
    <w:rsid w:val="00182171"/>
    <w:rsid w:val="001830E0"/>
    <w:rsid w:val="001836A7"/>
    <w:rsid w:val="00183AEE"/>
    <w:rsid w:val="00185DD3"/>
    <w:rsid w:val="00185DEC"/>
    <w:rsid w:val="00186349"/>
    <w:rsid w:val="00186E4E"/>
    <w:rsid w:val="00187420"/>
    <w:rsid w:val="00187886"/>
    <w:rsid w:val="001902B9"/>
    <w:rsid w:val="00193996"/>
    <w:rsid w:val="00195727"/>
    <w:rsid w:val="001A1462"/>
    <w:rsid w:val="001A17BC"/>
    <w:rsid w:val="001A2640"/>
    <w:rsid w:val="001A5152"/>
    <w:rsid w:val="001A5756"/>
    <w:rsid w:val="001A738E"/>
    <w:rsid w:val="001A79FD"/>
    <w:rsid w:val="001B0A3E"/>
    <w:rsid w:val="001B25DB"/>
    <w:rsid w:val="001B293F"/>
    <w:rsid w:val="001B39A1"/>
    <w:rsid w:val="001B3A4E"/>
    <w:rsid w:val="001B4848"/>
    <w:rsid w:val="001B5219"/>
    <w:rsid w:val="001B58BC"/>
    <w:rsid w:val="001B5BC8"/>
    <w:rsid w:val="001B5DB4"/>
    <w:rsid w:val="001B6BAE"/>
    <w:rsid w:val="001B71A9"/>
    <w:rsid w:val="001B752F"/>
    <w:rsid w:val="001B7C92"/>
    <w:rsid w:val="001C05D1"/>
    <w:rsid w:val="001C1C9B"/>
    <w:rsid w:val="001C2517"/>
    <w:rsid w:val="001C434A"/>
    <w:rsid w:val="001C4B1F"/>
    <w:rsid w:val="001C6331"/>
    <w:rsid w:val="001C6345"/>
    <w:rsid w:val="001C6638"/>
    <w:rsid w:val="001C75A0"/>
    <w:rsid w:val="001D0C01"/>
    <w:rsid w:val="001D128D"/>
    <w:rsid w:val="001D3C4F"/>
    <w:rsid w:val="001D4B77"/>
    <w:rsid w:val="001D513C"/>
    <w:rsid w:val="001D68A5"/>
    <w:rsid w:val="001D6BFC"/>
    <w:rsid w:val="001D7778"/>
    <w:rsid w:val="001E1579"/>
    <w:rsid w:val="001E167C"/>
    <w:rsid w:val="001E1DCA"/>
    <w:rsid w:val="001E2C79"/>
    <w:rsid w:val="001E2F8C"/>
    <w:rsid w:val="001E35A8"/>
    <w:rsid w:val="001E4853"/>
    <w:rsid w:val="001E4C1E"/>
    <w:rsid w:val="001E542B"/>
    <w:rsid w:val="001E60FE"/>
    <w:rsid w:val="001E735F"/>
    <w:rsid w:val="001E77A0"/>
    <w:rsid w:val="001F035F"/>
    <w:rsid w:val="001F068B"/>
    <w:rsid w:val="001F3C9D"/>
    <w:rsid w:val="001F4E98"/>
    <w:rsid w:val="001F63A9"/>
    <w:rsid w:val="001F6B5B"/>
    <w:rsid w:val="00200092"/>
    <w:rsid w:val="002006A0"/>
    <w:rsid w:val="002007D4"/>
    <w:rsid w:val="00200BC3"/>
    <w:rsid w:val="00201106"/>
    <w:rsid w:val="0020116C"/>
    <w:rsid w:val="002019D9"/>
    <w:rsid w:val="0020342E"/>
    <w:rsid w:val="0020565F"/>
    <w:rsid w:val="00205B54"/>
    <w:rsid w:val="00207E32"/>
    <w:rsid w:val="00210D96"/>
    <w:rsid w:val="00210E17"/>
    <w:rsid w:val="00211CD3"/>
    <w:rsid w:val="00211CDE"/>
    <w:rsid w:val="002165CB"/>
    <w:rsid w:val="00216BD2"/>
    <w:rsid w:val="00217703"/>
    <w:rsid w:val="00217B4C"/>
    <w:rsid w:val="00221BD6"/>
    <w:rsid w:val="00222670"/>
    <w:rsid w:val="00222FED"/>
    <w:rsid w:val="002230B8"/>
    <w:rsid w:val="002266CE"/>
    <w:rsid w:val="00227B2C"/>
    <w:rsid w:val="0023020C"/>
    <w:rsid w:val="00230E5E"/>
    <w:rsid w:val="002313F7"/>
    <w:rsid w:val="002327B9"/>
    <w:rsid w:val="00232E06"/>
    <w:rsid w:val="00232FA2"/>
    <w:rsid w:val="00232FEC"/>
    <w:rsid w:val="0023301D"/>
    <w:rsid w:val="002357A8"/>
    <w:rsid w:val="002367D6"/>
    <w:rsid w:val="002370ED"/>
    <w:rsid w:val="00237969"/>
    <w:rsid w:val="00241497"/>
    <w:rsid w:val="00243426"/>
    <w:rsid w:val="0024386A"/>
    <w:rsid w:val="00243F3B"/>
    <w:rsid w:val="00244A84"/>
    <w:rsid w:val="002474E9"/>
    <w:rsid w:val="002475E5"/>
    <w:rsid w:val="002477FC"/>
    <w:rsid w:val="002478A5"/>
    <w:rsid w:val="002507DB"/>
    <w:rsid w:val="0025138F"/>
    <w:rsid w:val="002531AE"/>
    <w:rsid w:val="00253D06"/>
    <w:rsid w:val="002542E6"/>
    <w:rsid w:val="0025487A"/>
    <w:rsid w:val="00255B97"/>
    <w:rsid w:val="00256619"/>
    <w:rsid w:val="002573BC"/>
    <w:rsid w:val="00257863"/>
    <w:rsid w:val="00260482"/>
    <w:rsid w:val="00260FA9"/>
    <w:rsid w:val="00264035"/>
    <w:rsid w:val="0026425E"/>
    <w:rsid w:val="002666BB"/>
    <w:rsid w:val="00266983"/>
    <w:rsid w:val="00266C90"/>
    <w:rsid w:val="0027069B"/>
    <w:rsid w:val="00270E1F"/>
    <w:rsid w:val="002723DF"/>
    <w:rsid w:val="00273BBD"/>
    <w:rsid w:val="002746B8"/>
    <w:rsid w:val="00275407"/>
    <w:rsid w:val="002776B6"/>
    <w:rsid w:val="0027789E"/>
    <w:rsid w:val="0028114C"/>
    <w:rsid w:val="00281E7E"/>
    <w:rsid w:val="00284993"/>
    <w:rsid w:val="00285F62"/>
    <w:rsid w:val="0028668C"/>
    <w:rsid w:val="0029069C"/>
    <w:rsid w:val="00291B3F"/>
    <w:rsid w:val="00292804"/>
    <w:rsid w:val="0029318A"/>
    <w:rsid w:val="00294251"/>
    <w:rsid w:val="00294DF2"/>
    <w:rsid w:val="00295DB0"/>
    <w:rsid w:val="002967F4"/>
    <w:rsid w:val="002A15BC"/>
    <w:rsid w:val="002A2C9A"/>
    <w:rsid w:val="002A2CE9"/>
    <w:rsid w:val="002A3282"/>
    <w:rsid w:val="002A35B9"/>
    <w:rsid w:val="002A3FDA"/>
    <w:rsid w:val="002A41F3"/>
    <w:rsid w:val="002A43BF"/>
    <w:rsid w:val="002A4AB9"/>
    <w:rsid w:val="002A5E4C"/>
    <w:rsid w:val="002B0803"/>
    <w:rsid w:val="002B0CD5"/>
    <w:rsid w:val="002B283C"/>
    <w:rsid w:val="002B2B0D"/>
    <w:rsid w:val="002B45D9"/>
    <w:rsid w:val="002B5734"/>
    <w:rsid w:val="002B5E5E"/>
    <w:rsid w:val="002B600A"/>
    <w:rsid w:val="002B6072"/>
    <w:rsid w:val="002B786C"/>
    <w:rsid w:val="002D039A"/>
    <w:rsid w:val="002D07D4"/>
    <w:rsid w:val="002D59CE"/>
    <w:rsid w:val="002D731F"/>
    <w:rsid w:val="002E18BE"/>
    <w:rsid w:val="002E1A26"/>
    <w:rsid w:val="002E369F"/>
    <w:rsid w:val="002E5AC3"/>
    <w:rsid w:val="002E6D31"/>
    <w:rsid w:val="002E7176"/>
    <w:rsid w:val="002F0D8A"/>
    <w:rsid w:val="002F11C1"/>
    <w:rsid w:val="002F211D"/>
    <w:rsid w:val="002F2E7C"/>
    <w:rsid w:val="002F3749"/>
    <w:rsid w:val="002F4B91"/>
    <w:rsid w:val="002F6C95"/>
    <w:rsid w:val="002F7CB0"/>
    <w:rsid w:val="00301EA6"/>
    <w:rsid w:val="00302E9D"/>
    <w:rsid w:val="003030DF"/>
    <w:rsid w:val="003033BD"/>
    <w:rsid w:val="003034BC"/>
    <w:rsid w:val="00303E70"/>
    <w:rsid w:val="003048F5"/>
    <w:rsid w:val="003049D1"/>
    <w:rsid w:val="00305AEF"/>
    <w:rsid w:val="003062BE"/>
    <w:rsid w:val="003068DD"/>
    <w:rsid w:val="00306E06"/>
    <w:rsid w:val="00306EB7"/>
    <w:rsid w:val="003102AF"/>
    <w:rsid w:val="0031080C"/>
    <w:rsid w:val="00310FDC"/>
    <w:rsid w:val="00311530"/>
    <w:rsid w:val="00311D6C"/>
    <w:rsid w:val="00311E44"/>
    <w:rsid w:val="003124B8"/>
    <w:rsid w:val="00312EB5"/>
    <w:rsid w:val="00313F89"/>
    <w:rsid w:val="003158CF"/>
    <w:rsid w:val="00317D91"/>
    <w:rsid w:val="00321865"/>
    <w:rsid w:val="00322DEC"/>
    <w:rsid w:val="003246C8"/>
    <w:rsid w:val="00331299"/>
    <w:rsid w:val="00331590"/>
    <w:rsid w:val="00331DA2"/>
    <w:rsid w:val="0033305A"/>
    <w:rsid w:val="0033374E"/>
    <w:rsid w:val="003337D5"/>
    <w:rsid w:val="00334E71"/>
    <w:rsid w:val="00336F32"/>
    <w:rsid w:val="0033795D"/>
    <w:rsid w:val="00337D8B"/>
    <w:rsid w:val="00340203"/>
    <w:rsid w:val="0034291F"/>
    <w:rsid w:val="003434FD"/>
    <w:rsid w:val="00347D6F"/>
    <w:rsid w:val="00347F41"/>
    <w:rsid w:val="0035060B"/>
    <w:rsid w:val="00352F4C"/>
    <w:rsid w:val="00354B45"/>
    <w:rsid w:val="003566F7"/>
    <w:rsid w:val="00356CBB"/>
    <w:rsid w:val="003574B1"/>
    <w:rsid w:val="003574F8"/>
    <w:rsid w:val="00360148"/>
    <w:rsid w:val="00360CB3"/>
    <w:rsid w:val="003616EE"/>
    <w:rsid w:val="00362901"/>
    <w:rsid w:val="003645BD"/>
    <w:rsid w:val="00364A22"/>
    <w:rsid w:val="00366CD6"/>
    <w:rsid w:val="00367F1B"/>
    <w:rsid w:val="00371985"/>
    <w:rsid w:val="00371D30"/>
    <w:rsid w:val="00372F5F"/>
    <w:rsid w:val="0037422E"/>
    <w:rsid w:val="0037460D"/>
    <w:rsid w:val="00376AC3"/>
    <w:rsid w:val="0037745B"/>
    <w:rsid w:val="0038225F"/>
    <w:rsid w:val="00384732"/>
    <w:rsid w:val="00385EEA"/>
    <w:rsid w:val="003868DA"/>
    <w:rsid w:val="00387B53"/>
    <w:rsid w:val="00387C9B"/>
    <w:rsid w:val="00387D16"/>
    <w:rsid w:val="00387FB2"/>
    <w:rsid w:val="003902A9"/>
    <w:rsid w:val="0039216C"/>
    <w:rsid w:val="00392B52"/>
    <w:rsid w:val="0039392D"/>
    <w:rsid w:val="00393F5D"/>
    <w:rsid w:val="003964D7"/>
    <w:rsid w:val="003A041E"/>
    <w:rsid w:val="003A2506"/>
    <w:rsid w:val="003A2A86"/>
    <w:rsid w:val="003A3CB7"/>
    <w:rsid w:val="003A416C"/>
    <w:rsid w:val="003A4CD0"/>
    <w:rsid w:val="003A671A"/>
    <w:rsid w:val="003B4165"/>
    <w:rsid w:val="003B5DD1"/>
    <w:rsid w:val="003B6180"/>
    <w:rsid w:val="003B6483"/>
    <w:rsid w:val="003C072B"/>
    <w:rsid w:val="003C10A1"/>
    <w:rsid w:val="003C13E9"/>
    <w:rsid w:val="003C3CAB"/>
    <w:rsid w:val="003C56B6"/>
    <w:rsid w:val="003C61C2"/>
    <w:rsid w:val="003C6FC8"/>
    <w:rsid w:val="003C7D70"/>
    <w:rsid w:val="003D104B"/>
    <w:rsid w:val="003D2D65"/>
    <w:rsid w:val="003D350F"/>
    <w:rsid w:val="003D3A99"/>
    <w:rsid w:val="003D5396"/>
    <w:rsid w:val="003D6959"/>
    <w:rsid w:val="003D721E"/>
    <w:rsid w:val="003E065F"/>
    <w:rsid w:val="003E0EB6"/>
    <w:rsid w:val="003E203F"/>
    <w:rsid w:val="003E2238"/>
    <w:rsid w:val="003E2246"/>
    <w:rsid w:val="003E27E2"/>
    <w:rsid w:val="003E79C7"/>
    <w:rsid w:val="003F1907"/>
    <w:rsid w:val="003F36D4"/>
    <w:rsid w:val="003F44D5"/>
    <w:rsid w:val="003F45C6"/>
    <w:rsid w:val="003F4A18"/>
    <w:rsid w:val="003F5EBC"/>
    <w:rsid w:val="003F75E9"/>
    <w:rsid w:val="003F774B"/>
    <w:rsid w:val="00401ADA"/>
    <w:rsid w:val="0040203C"/>
    <w:rsid w:val="00403888"/>
    <w:rsid w:val="00403927"/>
    <w:rsid w:val="00404166"/>
    <w:rsid w:val="00404388"/>
    <w:rsid w:val="00404BCF"/>
    <w:rsid w:val="00406BFC"/>
    <w:rsid w:val="004108F7"/>
    <w:rsid w:val="004111F0"/>
    <w:rsid w:val="0041155A"/>
    <w:rsid w:val="00412FD7"/>
    <w:rsid w:val="004131F8"/>
    <w:rsid w:val="00415547"/>
    <w:rsid w:val="00415C00"/>
    <w:rsid w:val="004162E2"/>
    <w:rsid w:val="00420299"/>
    <w:rsid w:val="0042063F"/>
    <w:rsid w:val="0042286E"/>
    <w:rsid w:val="00423489"/>
    <w:rsid w:val="004268B8"/>
    <w:rsid w:val="00426D79"/>
    <w:rsid w:val="00432386"/>
    <w:rsid w:val="00432C56"/>
    <w:rsid w:val="0043591F"/>
    <w:rsid w:val="00435DB7"/>
    <w:rsid w:val="0044389A"/>
    <w:rsid w:val="00444120"/>
    <w:rsid w:val="004449E0"/>
    <w:rsid w:val="00444E01"/>
    <w:rsid w:val="00446FBA"/>
    <w:rsid w:val="0045165F"/>
    <w:rsid w:val="00451EBA"/>
    <w:rsid w:val="004529B8"/>
    <w:rsid w:val="00452C6D"/>
    <w:rsid w:val="00453619"/>
    <w:rsid w:val="0045376E"/>
    <w:rsid w:val="004550B7"/>
    <w:rsid w:val="00456B0C"/>
    <w:rsid w:val="004571C0"/>
    <w:rsid w:val="00460877"/>
    <w:rsid w:val="00460BCE"/>
    <w:rsid w:val="004629F4"/>
    <w:rsid w:val="004661DF"/>
    <w:rsid w:val="004711FA"/>
    <w:rsid w:val="00475918"/>
    <w:rsid w:val="004762E9"/>
    <w:rsid w:val="00477075"/>
    <w:rsid w:val="004770AF"/>
    <w:rsid w:val="004778FA"/>
    <w:rsid w:val="0048047D"/>
    <w:rsid w:val="004808E8"/>
    <w:rsid w:val="004817D6"/>
    <w:rsid w:val="0048293B"/>
    <w:rsid w:val="00482F80"/>
    <w:rsid w:val="00484717"/>
    <w:rsid w:val="00485421"/>
    <w:rsid w:val="00486009"/>
    <w:rsid w:val="0048661C"/>
    <w:rsid w:val="00486FFF"/>
    <w:rsid w:val="00487891"/>
    <w:rsid w:val="00490D0C"/>
    <w:rsid w:val="00491142"/>
    <w:rsid w:val="004911C3"/>
    <w:rsid w:val="004941FE"/>
    <w:rsid w:val="0049578E"/>
    <w:rsid w:val="0049674F"/>
    <w:rsid w:val="004968C7"/>
    <w:rsid w:val="004A0ADF"/>
    <w:rsid w:val="004A4618"/>
    <w:rsid w:val="004A6E87"/>
    <w:rsid w:val="004A7555"/>
    <w:rsid w:val="004B0220"/>
    <w:rsid w:val="004B1186"/>
    <w:rsid w:val="004B1383"/>
    <w:rsid w:val="004B15C4"/>
    <w:rsid w:val="004B23E1"/>
    <w:rsid w:val="004B682C"/>
    <w:rsid w:val="004C13EC"/>
    <w:rsid w:val="004C2ECE"/>
    <w:rsid w:val="004C3569"/>
    <w:rsid w:val="004C48F1"/>
    <w:rsid w:val="004C6E0E"/>
    <w:rsid w:val="004C7182"/>
    <w:rsid w:val="004C7BAD"/>
    <w:rsid w:val="004E52B9"/>
    <w:rsid w:val="004E6DD1"/>
    <w:rsid w:val="004E6E3B"/>
    <w:rsid w:val="004F0ADE"/>
    <w:rsid w:val="004F256D"/>
    <w:rsid w:val="004F3CAE"/>
    <w:rsid w:val="004F47D9"/>
    <w:rsid w:val="004F4F92"/>
    <w:rsid w:val="004F63BF"/>
    <w:rsid w:val="005023D4"/>
    <w:rsid w:val="00502446"/>
    <w:rsid w:val="005024CF"/>
    <w:rsid w:val="005025CC"/>
    <w:rsid w:val="00502625"/>
    <w:rsid w:val="00502815"/>
    <w:rsid w:val="005039FF"/>
    <w:rsid w:val="005077AB"/>
    <w:rsid w:val="00510AFA"/>
    <w:rsid w:val="005129F9"/>
    <w:rsid w:val="00513F12"/>
    <w:rsid w:val="00513FBD"/>
    <w:rsid w:val="0051443C"/>
    <w:rsid w:val="00517BB8"/>
    <w:rsid w:val="00517D0A"/>
    <w:rsid w:val="0052260A"/>
    <w:rsid w:val="005236EB"/>
    <w:rsid w:val="00525BA3"/>
    <w:rsid w:val="005274E2"/>
    <w:rsid w:val="00527C3C"/>
    <w:rsid w:val="00527D4E"/>
    <w:rsid w:val="0053018C"/>
    <w:rsid w:val="00530A2E"/>
    <w:rsid w:val="00533273"/>
    <w:rsid w:val="00533DC1"/>
    <w:rsid w:val="005365CB"/>
    <w:rsid w:val="00536AA1"/>
    <w:rsid w:val="00536C0D"/>
    <w:rsid w:val="00536F77"/>
    <w:rsid w:val="00537151"/>
    <w:rsid w:val="00537391"/>
    <w:rsid w:val="005407D2"/>
    <w:rsid w:val="00540EAC"/>
    <w:rsid w:val="00541053"/>
    <w:rsid w:val="00541D67"/>
    <w:rsid w:val="00542997"/>
    <w:rsid w:val="005452EA"/>
    <w:rsid w:val="00547A42"/>
    <w:rsid w:val="00550B35"/>
    <w:rsid w:val="005511DD"/>
    <w:rsid w:val="00551EDA"/>
    <w:rsid w:val="00552477"/>
    <w:rsid w:val="00552A44"/>
    <w:rsid w:val="0055333B"/>
    <w:rsid w:val="005534B6"/>
    <w:rsid w:val="00553EAA"/>
    <w:rsid w:val="00554495"/>
    <w:rsid w:val="0056043E"/>
    <w:rsid w:val="00561AD9"/>
    <w:rsid w:val="00561F76"/>
    <w:rsid w:val="0056306E"/>
    <w:rsid w:val="00567D1A"/>
    <w:rsid w:val="00570802"/>
    <w:rsid w:val="00570891"/>
    <w:rsid w:val="005712DE"/>
    <w:rsid w:val="00572C33"/>
    <w:rsid w:val="005748E9"/>
    <w:rsid w:val="005765F2"/>
    <w:rsid w:val="00576E16"/>
    <w:rsid w:val="00577624"/>
    <w:rsid w:val="005776DE"/>
    <w:rsid w:val="00581B33"/>
    <w:rsid w:val="00581E2B"/>
    <w:rsid w:val="00581FE2"/>
    <w:rsid w:val="0058274D"/>
    <w:rsid w:val="005837F0"/>
    <w:rsid w:val="00585694"/>
    <w:rsid w:val="005863B7"/>
    <w:rsid w:val="0058660E"/>
    <w:rsid w:val="00587007"/>
    <w:rsid w:val="00587293"/>
    <w:rsid w:val="00587A9F"/>
    <w:rsid w:val="005945C2"/>
    <w:rsid w:val="00595CC3"/>
    <w:rsid w:val="00595D46"/>
    <w:rsid w:val="0059605C"/>
    <w:rsid w:val="005A0183"/>
    <w:rsid w:val="005A0948"/>
    <w:rsid w:val="005A1C8E"/>
    <w:rsid w:val="005A2161"/>
    <w:rsid w:val="005A36D1"/>
    <w:rsid w:val="005A4B3D"/>
    <w:rsid w:val="005A7179"/>
    <w:rsid w:val="005A732B"/>
    <w:rsid w:val="005A7DCD"/>
    <w:rsid w:val="005B011B"/>
    <w:rsid w:val="005B035F"/>
    <w:rsid w:val="005B1237"/>
    <w:rsid w:val="005B15C3"/>
    <w:rsid w:val="005B1F1B"/>
    <w:rsid w:val="005B2088"/>
    <w:rsid w:val="005B2440"/>
    <w:rsid w:val="005B4D61"/>
    <w:rsid w:val="005B6068"/>
    <w:rsid w:val="005B6851"/>
    <w:rsid w:val="005B69D5"/>
    <w:rsid w:val="005C1FC9"/>
    <w:rsid w:val="005C353C"/>
    <w:rsid w:val="005C429E"/>
    <w:rsid w:val="005D0FB0"/>
    <w:rsid w:val="005D10DE"/>
    <w:rsid w:val="005D1390"/>
    <w:rsid w:val="005D725F"/>
    <w:rsid w:val="005E361E"/>
    <w:rsid w:val="005E3742"/>
    <w:rsid w:val="005E562B"/>
    <w:rsid w:val="005E5A22"/>
    <w:rsid w:val="005E7048"/>
    <w:rsid w:val="005E7430"/>
    <w:rsid w:val="005F19B0"/>
    <w:rsid w:val="005F1C69"/>
    <w:rsid w:val="005F2C6A"/>
    <w:rsid w:val="005F31C6"/>
    <w:rsid w:val="005F363D"/>
    <w:rsid w:val="005F3789"/>
    <w:rsid w:val="005F3D73"/>
    <w:rsid w:val="005F51E0"/>
    <w:rsid w:val="005F5635"/>
    <w:rsid w:val="005F5697"/>
    <w:rsid w:val="005F5A5F"/>
    <w:rsid w:val="005F6777"/>
    <w:rsid w:val="005F7259"/>
    <w:rsid w:val="00603041"/>
    <w:rsid w:val="00603483"/>
    <w:rsid w:val="006035C3"/>
    <w:rsid w:val="00603EC4"/>
    <w:rsid w:val="00605303"/>
    <w:rsid w:val="006057C4"/>
    <w:rsid w:val="00607890"/>
    <w:rsid w:val="006079CA"/>
    <w:rsid w:val="006115AF"/>
    <w:rsid w:val="00611A14"/>
    <w:rsid w:val="00616412"/>
    <w:rsid w:val="00617210"/>
    <w:rsid w:val="00617F0E"/>
    <w:rsid w:val="00620F24"/>
    <w:rsid w:val="006218B1"/>
    <w:rsid w:val="006220C7"/>
    <w:rsid w:val="00622126"/>
    <w:rsid w:val="00622559"/>
    <w:rsid w:val="00622E03"/>
    <w:rsid w:val="00622E28"/>
    <w:rsid w:val="00622F28"/>
    <w:rsid w:val="006274EA"/>
    <w:rsid w:val="006275EA"/>
    <w:rsid w:val="006304E8"/>
    <w:rsid w:val="00630F93"/>
    <w:rsid w:val="00632530"/>
    <w:rsid w:val="00633D07"/>
    <w:rsid w:val="006370E2"/>
    <w:rsid w:val="00637225"/>
    <w:rsid w:val="00640211"/>
    <w:rsid w:val="006420FD"/>
    <w:rsid w:val="00643A0A"/>
    <w:rsid w:val="006442D4"/>
    <w:rsid w:val="0064527F"/>
    <w:rsid w:val="006466D4"/>
    <w:rsid w:val="00646CAA"/>
    <w:rsid w:val="00647A80"/>
    <w:rsid w:val="00647AA3"/>
    <w:rsid w:val="00650D1C"/>
    <w:rsid w:val="0065420A"/>
    <w:rsid w:val="00654953"/>
    <w:rsid w:val="00656B2B"/>
    <w:rsid w:val="00657008"/>
    <w:rsid w:val="0065778A"/>
    <w:rsid w:val="006606F0"/>
    <w:rsid w:val="00661202"/>
    <w:rsid w:val="006612A7"/>
    <w:rsid w:val="00661C29"/>
    <w:rsid w:val="00662142"/>
    <w:rsid w:val="00663079"/>
    <w:rsid w:val="00663776"/>
    <w:rsid w:val="00664112"/>
    <w:rsid w:val="0066451B"/>
    <w:rsid w:val="006655C0"/>
    <w:rsid w:val="00666209"/>
    <w:rsid w:val="00666567"/>
    <w:rsid w:val="006719F4"/>
    <w:rsid w:val="00672E36"/>
    <w:rsid w:val="006733B4"/>
    <w:rsid w:val="00673953"/>
    <w:rsid w:val="00673EBB"/>
    <w:rsid w:val="00673FBB"/>
    <w:rsid w:val="00674953"/>
    <w:rsid w:val="00674F44"/>
    <w:rsid w:val="006757C2"/>
    <w:rsid w:val="00676BDC"/>
    <w:rsid w:val="00680588"/>
    <w:rsid w:val="00680BDE"/>
    <w:rsid w:val="00680DD0"/>
    <w:rsid w:val="006818A8"/>
    <w:rsid w:val="00682686"/>
    <w:rsid w:val="00682FF4"/>
    <w:rsid w:val="0068505C"/>
    <w:rsid w:val="006857E3"/>
    <w:rsid w:val="006863B6"/>
    <w:rsid w:val="00686EEE"/>
    <w:rsid w:val="00687402"/>
    <w:rsid w:val="00690CB7"/>
    <w:rsid w:val="00690E6E"/>
    <w:rsid w:val="006920F6"/>
    <w:rsid w:val="00696A95"/>
    <w:rsid w:val="00696AB1"/>
    <w:rsid w:val="00697304"/>
    <w:rsid w:val="00697653"/>
    <w:rsid w:val="006A0409"/>
    <w:rsid w:val="006A052D"/>
    <w:rsid w:val="006A1487"/>
    <w:rsid w:val="006A2058"/>
    <w:rsid w:val="006A21A0"/>
    <w:rsid w:val="006A2BE8"/>
    <w:rsid w:val="006A35D5"/>
    <w:rsid w:val="006A369B"/>
    <w:rsid w:val="006A4DD7"/>
    <w:rsid w:val="006A53A1"/>
    <w:rsid w:val="006A5BA7"/>
    <w:rsid w:val="006A5F1E"/>
    <w:rsid w:val="006A6305"/>
    <w:rsid w:val="006A65BF"/>
    <w:rsid w:val="006A6D49"/>
    <w:rsid w:val="006A746F"/>
    <w:rsid w:val="006B005F"/>
    <w:rsid w:val="006B1B10"/>
    <w:rsid w:val="006B27EF"/>
    <w:rsid w:val="006B29D5"/>
    <w:rsid w:val="006B4946"/>
    <w:rsid w:val="006B4F13"/>
    <w:rsid w:val="006B518E"/>
    <w:rsid w:val="006B52BA"/>
    <w:rsid w:val="006B6346"/>
    <w:rsid w:val="006C3739"/>
    <w:rsid w:val="006C394F"/>
    <w:rsid w:val="006C7284"/>
    <w:rsid w:val="006C7639"/>
    <w:rsid w:val="006C7C9D"/>
    <w:rsid w:val="006C7E17"/>
    <w:rsid w:val="006D03D7"/>
    <w:rsid w:val="006D203B"/>
    <w:rsid w:val="006D2AEB"/>
    <w:rsid w:val="006D40D5"/>
    <w:rsid w:val="006D47FB"/>
    <w:rsid w:val="006D543F"/>
    <w:rsid w:val="006D60D6"/>
    <w:rsid w:val="006D71B4"/>
    <w:rsid w:val="006D7499"/>
    <w:rsid w:val="006D7D73"/>
    <w:rsid w:val="006E19D8"/>
    <w:rsid w:val="006E2178"/>
    <w:rsid w:val="006E259F"/>
    <w:rsid w:val="006E2F38"/>
    <w:rsid w:val="006E41C0"/>
    <w:rsid w:val="006E43D5"/>
    <w:rsid w:val="006E59F9"/>
    <w:rsid w:val="006E60D4"/>
    <w:rsid w:val="006E691D"/>
    <w:rsid w:val="006E695F"/>
    <w:rsid w:val="006E6D49"/>
    <w:rsid w:val="006F194A"/>
    <w:rsid w:val="006F4BCE"/>
    <w:rsid w:val="006F4F8D"/>
    <w:rsid w:val="006F5081"/>
    <w:rsid w:val="006F538F"/>
    <w:rsid w:val="007004DB"/>
    <w:rsid w:val="00700A9B"/>
    <w:rsid w:val="00700ABC"/>
    <w:rsid w:val="007019C2"/>
    <w:rsid w:val="00701A22"/>
    <w:rsid w:val="0070420C"/>
    <w:rsid w:val="0070583A"/>
    <w:rsid w:val="00705919"/>
    <w:rsid w:val="007071E0"/>
    <w:rsid w:val="007073EB"/>
    <w:rsid w:val="00707609"/>
    <w:rsid w:val="00711C33"/>
    <w:rsid w:val="007126CE"/>
    <w:rsid w:val="00712DA6"/>
    <w:rsid w:val="00712EFE"/>
    <w:rsid w:val="007169BC"/>
    <w:rsid w:val="007177C7"/>
    <w:rsid w:val="00723411"/>
    <w:rsid w:val="007239F0"/>
    <w:rsid w:val="00724018"/>
    <w:rsid w:val="00726911"/>
    <w:rsid w:val="00726EAF"/>
    <w:rsid w:val="00727A7D"/>
    <w:rsid w:val="007342EE"/>
    <w:rsid w:val="00735073"/>
    <w:rsid w:val="00735375"/>
    <w:rsid w:val="00735C93"/>
    <w:rsid w:val="007366C1"/>
    <w:rsid w:val="007416CE"/>
    <w:rsid w:val="00741ACF"/>
    <w:rsid w:val="00743659"/>
    <w:rsid w:val="00743CA3"/>
    <w:rsid w:val="0074538C"/>
    <w:rsid w:val="00745E81"/>
    <w:rsid w:val="00746CAE"/>
    <w:rsid w:val="0074765F"/>
    <w:rsid w:val="00750A7D"/>
    <w:rsid w:val="00750C88"/>
    <w:rsid w:val="00751231"/>
    <w:rsid w:val="007516D3"/>
    <w:rsid w:val="0075222A"/>
    <w:rsid w:val="007525CD"/>
    <w:rsid w:val="007566F5"/>
    <w:rsid w:val="00756E44"/>
    <w:rsid w:val="00757FD6"/>
    <w:rsid w:val="0076374D"/>
    <w:rsid w:val="0076472F"/>
    <w:rsid w:val="007647BD"/>
    <w:rsid w:val="00765079"/>
    <w:rsid w:val="00765128"/>
    <w:rsid w:val="007651AD"/>
    <w:rsid w:val="007652DD"/>
    <w:rsid w:val="007657CA"/>
    <w:rsid w:val="00766A53"/>
    <w:rsid w:val="00767C6C"/>
    <w:rsid w:val="00770552"/>
    <w:rsid w:val="00770553"/>
    <w:rsid w:val="007705B1"/>
    <w:rsid w:val="0077086F"/>
    <w:rsid w:val="00771570"/>
    <w:rsid w:val="00772738"/>
    <w:rsid w:val="00775962"/>
    <w:rsid w:val="00776BBC"/>
    <w:rsid w:val="007800FD"/>
    <w:rsid w:val="0078121B"/>
    <w:rsid w:val="007823CB"/>
    <w:rsid w:val="0078279E"/>
    <w:rsid w:val="007847FA"/>
    <w:rsid w:val="00784A38"/>
    <w:rsid w:val="007866A1"/>
    <w:rsid w:val="00786DD4"/>
    <w:rsid w:val="00787AAE"/>
    <w:rsid w:val="00790B16"/>
    <w:rsid w:val="00791A85"/>
    <w:rsid w:val="00795002"/>
    <w:rsid w:val="0079647A"/>
    <w:rsid w:val="0079754A"/>
    <w:rsid w:val="0079773B"/>
    <w:rsid w:val="007978B4"/>
    <w:rsid w:val="007A0A6E"/>
    <w:rsid w:val="007A0B15"/>
    <w:rsid w:val="007A11C5"/>
    <w:rsid w:val="007A2A9A"/>
    <w:rsid w:val="007A59A5"/>
    <w:rsid w:val="007B2DAC"/>
    <w:rsid w:val="007B2E1F"/>
    <w:rsid w:val="007B3A23"/>
    <w:rsid w:val="007B54C2"/>
    <w:rsid w:val="007C2DBF"/>
    <w:rsid w:val="007C3B7D"/>
    <w:rsid w:val="007C3D52"/>
    <w:rsid w:val="007C4919"/>
    <w:rsid w:val="007C4AA1"/>
    <w:rsid w:val="007C4BC1"/>
    <w:rsid w:val="007C4F62"/>
    <w:rsid w:val="007C5023"/>
    <w:rsid w:val="007C7239"/>
    <w:rsid w:val="007C7743"/>
    <w:rsid w:val="007D0EB4"/>
    <w:rsid w:val="007D0EE4"/>
    <w:rsid w:val="007D14E2"/>
    <w:rsid w:val="007D243B"/>
    <w:rsid w:val="007D3783"/>
    <w:rsid w:val="007D3B4F"/>
    <w:rsid w:val="007D4C49"/>
    <w:rsid w:val="007D5F00"/>
    <w:rsid w:val="007D63CC"/>
    <w:rsid w:val="007D673B"/>
    <w:rsid w:val="007D6A29"/>
    <w:rsid w:val="007E1AE4"/>
    <w:rsid w:val="007E2DC1"/>
    <w:rsid w:val="007E3849"/>
    <w:rsid w:val="007E5E65"/>
    <w:rsid w:val="007E5FC4"/>
    <w:rsid w:val="007E6A06"/>
    <w:rsid w:val="007E7A75"/>
    <w:rsid w:val="007F1700"/>
    <w:rsid w:val="007F18E2"/>
    <w:rsid w:val="007F3366"/>
    <w:rsid w:val="007F4272"/>
    <w:rsid w:val="00806A2D"/>
    <w:rsid w:val="00807451"/>
    <w:rsid w:val="00812DC9"/>
    <w:rsid w:val="00814F8A"/>
    <w:rsid w:val="00816422"/>
    <w:rsid w:val="00816B8F"/>
    <w:rsid w:val="00817EC4"/>
    <w:rsid w:val="008206B5"/>
    <w:rsid w:val="00820A9B"/>
    <w:rsid w:val="00820C78"/>
    <w:rsid w:val="00820EB6"/>
    <w:rsid w:val="0082434B"/>
    <w:rsid w:val="008249A8"/>
    <w:rsid w:val="008250A1"/>
    <w:rsid w:val="008303DA"/>
    <w:rsid w:val="00830630"/>
    <w:rsid w:val="00832E6E"/>
    <w:rsid w:val="008362E8"/>
    <w:rsid w:val="00836F79"/>
    <w:rsid w:val="0083755F"/>
    <w:rsid w:val="00837882"/>
    <w:rsid w:val="0084324A"/>
    <w:rsid w:val="0084479B"/>
    <w:rsid w:val="008474AF"/>
    <w:rsid w:val="00847628"/>
    <w:rsid w:val="008510DE"/>
    <w:rsid w:val="00852D3E"/>
    <w:rsid w:val="00852DD4"/>
    <w:rsid w:val="00854559"/>
    <w:rsid w:val="00854572"/>
    <w:rsid w:val="00854EA9"/>
    <w:rsid w:val="008564CF"/>
    <w:rsid w:val="00861304"/>
    <w:rsid w:val="00861576"/>
    <w:rsid w:val="00861C8C"/>
    <w:rsid w:val="008624F5"/>
    <w:rsid w:val="00862C65"/>
    <w:rsid w:val="00863B09"/>
    <w:rsid w:val="00865506"/>
    <w:rsid w:val="00865F1B"/>
    <w:rsid w:val="0087087F"/>
    <w:rsid w:val="00870F8B"/>
    <w:rsid w:val="00871DE3"/>
    <w:rsid w:val="008724E7"/>
    <w:rsid w:val="00874146"/>
    <w:rsid w:val="008743B5"/>
    <w:rsid w:val="0087453D"/>
    <w:rsid w:val="00874C8C"/>
    <w:rsid w:val="0087556B"/>
    <w:rsid w:val="0087577C"/>
    <w:rsid w:val="008771A5"/>
    <w:rsid w:val="00877AE3"/>
    <w:rsid w:val="00884E2D"/>
    <w:rsid w:val="00885251"/>
    <w:rsid w:val="008856FA"/>
    <w:rsid w:val="00885CDD"/>
    <w:rsid w:val="00887735"/>
    <w:rsid w:val="00887BDD"/>
    <w:rsid w:val="0089054D"/>
    <w:rsid w:val="00893802"/>
    <w:rsid w:val="008942FA"/>
    <w:rsid w:val="0089440D"/>
    <w:rsid w:val="008963D5"/>
    <w:rsid w:val="00896D77"/>
    <w:rsid w:val="00897AC2"/>
    <w:rsid w:val="00897C64"/>
    <w:rsid w:val="008A0A58"/>
    <w:rsid w:val="008A1251"/>
    <w:rsid w:val="008A1B6F"/>
    <w:rsid w:val="008A3A12"/>
    <w:rsid w:val="008A5EA2"/>
    <w:rsid w:val="008A736F"/>
    <w:rsid w:val="008B0510"/>
    <w:rsid w:val="008B073B"/>
    <w:rsid w:val="008B1232"/>
    <w:rsid w:val="008B14F9"/>
    <w:rsid w:val="008B46F4"/>
    <w:rsid w:val="008B55EA"/>
    <w:rsid w:val="008B64A0"/>
    <w:rsid w:val="008B6EB5"/>
    <w:rsid w:val="008B78D2"/>
    <w:rsid w:val="008C15BB"/>
    <w:rsid w:val="008C223A"/>
    <w:rsid w:val="008C2958"/>
    <w:rsid w:val="008C3F9D"/>
    <w:rsid w:val="008C533B"/>
    <w:rsid w:val="008C534F"/>
    <w:rsid w:val="008C6394"/>
    <w:rsid w:val="008C6BBD"/>
    <w:rsid w:val="008C795F"/>
    <w:rsid w:val="008D0416"/>
    <w:rsid w:val="008D1118"/>
    <w:rsid w:val="008D2B88"/>
    <w:rsid w:val="008D2C5F"/>
    <w:rsid w:val="008D3E22"/>
    <w:rsid w:val="008D40DF"/>
    <w:rsid w:val="008D5448"/>
    <w:rsid w:val="008E2A16"/>
    <w:rsid w:val="008E5C80"/>
    <w:rsid w:val="008E7A87"/>
    <w:rsid w:val="008F013F"/>
    <w:rsid w:val="008F04AC"/>
    <w:rsid w:val="008F1ACD"/>
    <w:rsid w:val="008F3717"/>
    <w:rsid w:val="008F75C4"/>
    <w:rsid w:val="0090219C"/>
    <w:rsid w:val="009034CE"/>
    <w:rsid w:val="00903C0F"/>
    <w:rsid w:val="009076D8"/>
    <w:rsid w:val="009100E7"/>
    <w:rsid w:val="00910CD3"/>
    <w:rsid w:val="00911CC7"/>
    <w:rsid w:val="0091265F"/>
    <w:rsid w:val="00913681"/>
    <w:rsid w:val="009145C5"/>
    <w:rsid w:val="009151F1"/>
    <w:rsid w:val="00916CE8"/>
    <w:rsid w:val="00916EC5"/>
    <w:rsid w:val="0091715D"/>
    <w:rsid w:val="0092220A"/>
    <w:rsid w:val="00926340"/>
    <w:rsid w:val="009269D5"/>
    <w:rsid w:val="00930E26"/>
    <w:rsid w:val="0093221A"/>
    <w:rsid w:val="00933B3E"/>
    <w:rsid w:val="00934BD5"/>
    <w:rsid w:val="00935E2E"/>
    <w:rsid w:val="00940C47"/>
    <w:rsid w:val="00941C35"/>
    <w:rsid w:val="00943C24"/>
    <w:rsid w:val="00944220"/>
    <w:rsid w:val="009472CB"/>
    <w:rsid w:val="00947638"/>
    <w:rsid w:val="00947D77"/>
    <w:rsid w:val="00950290"/>
    <w:rsid w:val="00950860"/>
    <w:rsid w:val="00951036"/>
    <w:rsid w:val="00951677"/>
    <w:rsid w:val="00951B81"/>
    <w:rsid w:val="00952AD4"/>
    <w:rsid w:val="009541B1"/>
    <w:rsid w:val="00954397"/>
    <w:rsid w:val="00955062"/>
    <w:rsid w:val="00956132"/>
    <w:rsid w:val="00956670"/>
    <w:rsid w:val="00960ACD"/>
    <w:rsid w:val="00961038"/>
    <w:rsid w:val="009617F3"/>
    <w:rsid w:val="00961F82"/>
    <w:rsid w:val="00962671"/>
    <w:rsid w:val="009626EA"/>
    <w:rsid w:val="009650D1"/>
    <w:rsid w:val="009652BF"/>
    <w:rsid w:val="00966643"/>
    <w:rsid w:val="00971AE9"/>
    <w:rsid w:val="00971D7E"/>
    <w:rsid w:val="009727BE"/>
    <w:rsid w:val="00973EDE"/>
    <w:rsid w:val="00974734"/>
    <w:rsid w:val="00974F5E"/>
    <w:rsid w:val="00975D76"/>
    <w:rsid w:val="00983EB0"/>
    <w:rsid w:val="00985341"/>
    <w:rsid w:val="00985B89"/>
    <w:rsid w:val="009864F8"/>
    <w:rsid w:val="00986B7E"/>
    <w:rsid w:val="009918CA"/>
    <w:rsid w:val="00992EE5"/>
    <w:rsid w:val="00994B4D"/>
    <w:rsid w:val="00995174"/>
    <w:rsid w:val="00996C77"/>
    <w:rsid w:val="009A08DE"/>
    <w:rsid w:val="009A0E61"/>
    <w:rsid w:val="009A0EAD"/>
    <w:rsid w:val="009A127E"/>
    <w:rsid w:val="009A241C"/>
    <w:rsid w:val="009A2A8A"/>
    <w:rsid w:val="009A3836"/>
    <w:rsid w:val="009A7234"/>
    <w:rsid w:val="009A761F"/>
    <w:rsid w:val="009B034A"/>
    <w:rsid w:val="009B20B0"/>
    <w:rsid w:val="009B2894"/>
    <w:rsid w:val="009B3F0E"/>
    <w:rsid w:val="009B504E"/>
    <w:rsid w:val="009B50F8"/>
    <w:rsid w:val="009B52C9"/>
    <w:rsid w:val="009B5BE1"/>
    <w:rsid w:val="009B70DD"/>
    <w:rsid w:val="009C01FF"/>
    <w:rsid w:val="009C02D6"/>
    <w:rsid w:val="009C0AED"/>
    <w:rsid w:val="009C3424"/>
    <w:rsid w:val="009C3F90"/>
    <w:rsid w:val="009C6E0E"/>
    <w:rsid w:val="009D00D9"/>
    <w:rsid w:val="009D0BA2"/>
    <w:rsid w:val="009D1392"/>
    <w:rsid w:val="009D155A"/>
    <w:rsid w:val="009D3E47"/>
    <w:rsid w:val="009D535D"/>
    <w:rsid w:val="009D652B"/>
    <w:rsid w:val="009D69AF"/>
    <w:rsid w:val="009D6F22"/>
    <w:rsid w:val="009D7738"/>
    <w:rsid w:val="009E04B7"/>
    <w:rsid w:val="009E2321"/>
    <w:rsid w:val="009E759C"/>
    <w:rsid w:val="009E7B50"/>
    <w:rsid w:val="009F089E"/>
    <w:rsid w:val="009F3EE9"/>
    <w:rsid w:val="009F48A6"/>
    <w:rsid w:val="009F524F"/>
    <w:rsid w:val="009F6515"/>
    <w:rsid w:val="00A02969"/>
    <w:rsid w:val="00A055C5"/>
    <w:rsid w:val="00A05789"/>
    <w:rsid w:val="00A078A0"/>
    <w:rsid w:val="00A131D2"/>
    <w:rsid w:val="00A13969"/>
    <w:rsid w:val="00A16BD7"/>
    <w:rsid w:val="00A17136"/>
    <w:rsid w:val="00A17F56"/>
    <w:rsid w:val="00A20231"/>
    <w:rsid w:val="00A206DD"/>
    <w:rsid w:val="00A2143B"/>
    <w:rsid w:val="00A2150D"/>
    <w:rsid w:val="00A227CC"/>
    <w:rsid w:val="00A22DED"/>
    <w:rsid w:val="00A23EBB"/>
    <w:rsid w:val="00A24717"/>
    <w:rsid w:val="00A25220"/>
    <w:rsid w:val="00A253CB"/>
    <w:rsid w:val="00A26240"/>
    <w:rsid w:val="00A30DF1"/>
    <w:rsid w:val="00A30EE0"/>
    <w:rsid w:val="00A31BEF"/>
    <w:rsid w:val="00A3311B"/>
    <w:rsid w:val="00A33322"/>
    <w:rsid w:val="00A34355"/>
    <w:rsid w:val="00A34C09"/>
    <w:rsid w:val="00A4019A"/>
    <w:rsid w:val="00A44779"/>
    <w:rsid w:val="00A45520"/>
    <w:rsid w:val="00A45E92"/>
    <w:rsid w:val="00A47E20"/>
    <w:rsid w:val="00A500BF"/>
    <w:rsid w:val="00A50238"/>
    <w:rsid w:val="00A505ED"/>
    <w:rsid w:val="00A51F62"/>
    <w:rsid w:val="00A52082"/>
    <w:rsid w:val="00A52119"/>
    <w:rsid w:val="00A53D5A"/>
    <w:rsid w:val="00A54F13"/>
    <w:rsid w:val="00A56A7B"/>
    <w:rsid w:val="00A618F0"/>
    <w:rsid w:val="00A6209A"/>
    <w:rsid w:val="00A621E7"/>
    <w:rsid w:val="00A62E40"/>
    <w:rsid w:val="00A64191"/>
    <w:rsid w:val="00A64593"/>
    <w:rsid w:val="00A65F06"/>
    <w:rsid w:val="00A6681E"/>
    <w:rsid w:val="00A675B5"/>
    <w:rsid w:val="00A67BC2"/>
    <w:rsid w:val="00A72AE2"/>
    <w:rsid w:val="00A7304A"/>
    <w:rsid w:val="00A746A5"/>
    <w:rsid w:val="00A7541C"/>
    <w:rsid w:val="00A75982"/>
    <w:rsid w:val="00A76AEE"/>
    <w:rsid w:val="00A777AE"/>
    <w:rsid w:val="00A777BC"/>
    <w:rsid w:val="00A81B45"/>
    <w:rsid w:val="00A81FC6"/>
    <w:rsid w:val="00A82081"/>
    <w:rsid w:val="00A826F6"/>
    <w:rsid w:val="00A82A4D"/>
    <w:rsid w:val="00A8314C"/>
    <w:rsid w:val="00A8356C"/>
    <w:rsid w:val="00A83935"/>
    <w:rsid w:val="00A83F5E"/>
    <w:rsid w:val="00A849DC"/>
    <w:rsid w:val="00A849F0"/>
    <w:rsid w:val="00A86DB6"/>
    <w:rsid w:val="00A8711A"/>
    <w:rsid w:val="00A90210"/>
    <w:rsid w:val="00A91D9D"/>
    <w:rsid w:val="00A930CA"/>
    <w:rsid w:val="00A95CE3"/>
    <w:rsid w:val="00A963D1"/>
    <w:rsid w:val="00A967EE"/>
    <w:rsid w:val="00AA147A"/>
    <w:rsid w:val="00AA23BA"/>
    <w:rsid w:val="00AA26DA"/>
    <w:rsid w:val="00AA2F72"/>
    <w:rsid w:val="00AA3830"/>
    <w:rsid w:val="00AA3B35"/>
    <w:rsid w:val="00AA6AD3"/>
    <w:rsid w:val="00AA7D1C"/>
    <w:rsid w:val="00AB0F57"/>
    <w:rsid w:val="00AB23ED"/>
    <w:rsid w:val="00AB241C"/>
    <w:rsid w:val="00AB2709"/>
    <w:rsid w:val="00AB432C"/>
    <w:rsid w:val="00AB463E"/>
    <w:rsid w:val="00AB465D"/>
    <w:rsid w:val="00AB6203"/>
    <w:rsid w:val="00AB6A5D"/>
    <w:rsid w:val="00AC275A"/>
    <w:rsid w:val="00AC2934"/>
    <w:rsid w:val="00AC3A8A"/>
    <w:rsid w:val="00AC4B31"/>
    <w:rsid w:val="00AC4C34"/>
    <w:rsid w:val="00AC504B"/>
    <w:rsid w:val="00AC615F"/>
    <w:rsid w:val="00AD09BC"/>
    <w:rsid w:val="00AD0F01"/>
    <w:rsid w:val="00AD1C01"/>
    <w:rsid w:val="00AD343B"/>
    <w:rsid w:val="00AD5A3D"/>
    <w:rsid w:val="00AD6964"/>
    <w:rsid w:val="00AE1E4D"/>
    <w:rsid w:val="00AE2380"/>
    <w:rsid w:val="00AE23BE"/>
    <w:rsid w:val="00AE3029"/>
    <w:rsid w:val="00AE433E"/>
    <w:rsid w:val="00AE5427"/>
    <w:rsid w:val="00AF1EDD"/>
    <w:rsid w:val="00AF2EBD"/>
    <w:rsid w:val="00AF4035"/>
    <w:rsid w:val="00AF44F8"/>
    <w:rsid w:val="00AF4A1F"/>
    <w:rsid w:val="00AF7507"/>
    <w:rsid w:val="00B00AB0"/>
    <w:rsid w:val="00B012CE"/>
    <w:rsid w:val="00B02C57"/>
    <w:rsid w:val="00B032DC"/>
    <w:rsid w:val="00B04971"/>
    <w:rsid w:val="00B0648D"/>
    <w:rsid w:val="00B0673E"/>
    <w:rsid w:val="00B06DAE"/>
    <w:rsid w:val="00B06E98"/>
    <w:rsid w:val="00B10AA8"/>
    <w:rsid w:val="00B12E22"/>
    <w:rsid w:val="00B13B21"/>
    <w:rsid w:val="00B149F1"/>
    <w:rsid w:val="00B14F7C"/>
    <w:rsid w:val="00B15FE6"/>
    <w:rsid w:val="00B20900"/>
    <w:rsid w:val="00B216FF"/>
    <w:rsid w:val="00B243E7"/>
    <w:rsid w:val="00B2480F"/>
    <w:rsid w:val="00B24A90"/>
    <w:rsid w:val="00B26147"/>
    <w:rsid w:val="00B2656B"/>
    <w:rsid w:val="00B302DF"/>
    <w:rsid w:val="00B3032F"/>
    <w:rsid w:val="00B305F1"/>
    <w:rsid w:val="00B30664"/>
    <w:rsid w:val="00B30CD1"/>
    <w:rsid w:val="00B311B1"/>
    <w:rsid w:val="00B311FF"/>
    <w:rsid w:val="00B31E30"/>
    <w:rsid w:val="00B3490B"/>
    <w:rsid w:val="00B35A32"/>
    <w:rsid w:val="00B36D62"/>
    <w:rsid w:val="00B37053"/>
    <w:rsid w:val="00B37C3B"/>
    <w:rsid w:val="00B410D1"/>
    <w:rsid w:val="00B417BA"/>
    <w:rsid w:val="00B430FD"/>
    <w:rsid w:val="00B43458"/>
    <w:rsid w:val="00B44E08"/>
    <w:rsid w:val="00B4556D"/>
    <w:rsid w:val="00B45978"/>
    <w:rsid w:val="00B47383"/>
    <w:rsid w:val="00B4750D"/>
    <w:rsid w:val="00B475AF"/>
    <w:rsid w:val="00B50682"/>
    <w:rsid w:val="00B51BCA"/>
    <w:rsid w:val="00B53759"/>
    <w:rsid w:val="00B53FDD"/>
    <w:rsid w:val="00B54EA2"/>
    <w:rsid w:val="00B552FF"/>
    <w:rsid w:val="00B56DF7"/>
    <w:rsid w:val="00B57A7C"/>
    <w:rsid w:val="00B608C2"/>
    <w:rsid w:val="00B61692"/>
    <w:rsid w:val="00B61D97"/>
    <w:rsid w:val="00B61F49"/>
    <w:rsid w:val="00B64DCE"/>
    <w:rsid w:val="00B65206"/>
    <w:rsid w:val="00B65A32"/>
    <w:rsid w:val="00B65E1D"/>
    <w:rsid w:val="00B66D00"/>
    <w:rsid w:val="00B67087"/>
    <w:rsid w:val="00B67537"/>
    <w:rsid w:val="00B706B3"/>
    <w:rsid w:val="00B70DA1"/>
    <w:rsid w:val="00B7184C"/>
    <w:rsid w:val="00B7280C"/>
    <w:rsid w:val="00B74A70"/>
    <w:rsid w:val="00B74CEB"/>
    <w:rsid w:val="00B77651"/>
    <w:rsid w:val="00B8055D"/>
    <w:rsid w:val="00B81127"/>
    <w:rsid w:val="00B82EAA"/>
    <w:rsid w:val="00B84E29"/>
    <w:rsid w:val="00B906FE"/>
    <w:rsid w:val="00B90D1D"/>
    <w:rsid w:val="00B9175A"/>
    <w:rsid w:val="00B929AF"/>
    <w:rsid w:val="00B93E60"/>
    <w:rsid w:val="00B9680A"/>
    <w:rsid w:val="00BA3291"/>
    <w:rsid w:val="00BA7F6C"/>
    <w:rsid w:val="00BB5763"/>
    <w:rsid w:val="00BB7434"/>
    <w:rsid w:val="00BB747E"/>
    <w:rsid w:val="00BC0B53"/>
    <w:rsid w:val="00BC29C5"/>
    <w:rsid w:val="00BC30E9"/>
    <w:rsid w:val="00BC3C83"/>
    <w:rsid w:val="00BC5705"/>
    <w:rsid w:val="00BC595B"/>
    <w:rsid w:val="00BC6518"/>
    <w:rsid w:val="00BD3B6F"/>
    <w:rsid w:val="00BD3BAA"/>
    <w:rsid w:val="00BD3DDE"/>
    <w:rsid w:val="00BD4672"/>
    <w:rsid w:val="00BD48F0"/>
    <w:rsid w:val="00BD5E58"/>
    <w:rsid w:val="00BD7CB1"/>
    <w:rsid w:val="00BE14B6"/>
    <w:rsid w:val="00BE15BF"/>
    <w:rsid w:val="00BE3BFD"/>
    <w:rsid w:val="00BE5EF5"/>
    <w:rsid w:val="00BE77CE"/>
    <w:rsid w:val="00BF0F58"/>
    <w:rsid w:val="00BF18DB"/>
    <w:rsid w:val="00BF1BE0"/>
    <w:rsid w:val="00BF46CD"/>
    <w:rsid w:val="00C00711"/>
    <w:rsid w:val="00C008A7"/>
    <w:rsid w:val="00C0094C"/>
    <w:rsid w:val="00C01F06"/>
    <w:rsid w:val="00C02D86"/>
    <w:rsid w:val="00C032D0"/>
    <w:rsid w:val="00C05E7A"/>
    <w:rsid w:val="00C1054B"/>
    <w:rsid w:val="00C105A9"/>
    <w:rsid w:val="00C11D72"/>
    <w:rsid w:val="00C13CA0"/>
    <w:rsid w:val="00C14276"/>
    <w:rsid w:val="00C147E1"/>
    <w:rsid w:val="00C148F0"/>
    <w:rsid w:val="00C152A7"/>
    <w:rsid w:val="00C1584D"/>
    <w:rsid w:val="00C15BDF"/>
    <w:rsid w:val="00C16E7D"/>
    <w:rsid w:val="00C202EE"/>
    <w:rsid w:val="00C214EB"/>
    <w:rsid w:val="00C21B64"/>
    <w:rsid w:val="00C243DB"/>
    <w:rsid w:val="00C247C9"/>
    <w:rsid w:val="00C248EB"/>
    <w:rsid w:val="00C25884"/>
    <w:rsid w:val="00C26D5F"/>
    <w:rsid w:val="00C30516"/>
    <w:rsid w:val="00C309F5"/>
    <w:rsid w:val="00C32010"/>
    <w:rsid w:val="00C320C7"/>
    <w:rsid w:val="00C3275E"/>
    <w:rsid w:val="00C34B4F"/>
    <w:rsid w:val="00C357E2"/>
    <w:rsid w:val="00C36217"/>
    <w:rsid w:val="00C376D0"/>
    <w:rsid w:val="00C37BF5"/>
    <w:rsid w:val="00C403F5"/>
    <w:rsid w:val="00C42C72"/>
    <w:rsid w:val="00C43880"/>
    <w:rsid w:val="00C43FB5"/>
    <w:rsid w:val="00C44E75"/>
    <w:rsid w:val="00C50BAA"/>
    <w:rsid w:val="00C536BB"/>
    <w:rsid w:val="00C56C6B"/>
    <w:rsid w:val="00C573C6"/>
    <w:rsid w:val="00C57652"/>
    <w:rsid w:val="00C6141C"/>
    <w:rsid w:val="00C6221A"/>
    <w:rsid w:val="00C6252F"/>
    <w:rsid w:val="00C6331D"/>
    <w:rsid w:val="00C6421C"/>
    <w:rsid w:val="00C6517C"/>
    <w:rsid w:val="00C65421"/>
    <w:rsid w:val="00C658B7"/>
    <w:rsid w:val="00C663D8"/>
    <w:rsid w:val="00C66DA4"/>
    <w:rsid w:val="00C67B44"/>
    <w:rsid w:val="00C70433"/>
    <w:rsid w:val="00C70790"/>
    <w:rsid w:val="00C720D8"/>
    <w:rsid w:val="00C73B6C"/>
    <w:rsid w:val="00C7576C"/>
    <w:rsid w:val="00C7601D"/>
    <w:rsid w:val="00C773BB"/>
    <w:rsid w:val="00C77AAE"/>
    <w:rsid w:val="00C77CFC"/>
    <w:rsid w:val="00C81CA6"/>
    <w:rsid w:val="00C8217C"/>
    <w:rsid w:val="00C82A93"/>
    <w:rsid w:val="00C82E25"/>
    <w:rsid w:val="00C84A2A"/>
    <w:rsid w:val="00C84B53"/>
    <w:rsid w:val="00C84E11"/>
    <w:rsid w:val="00C87A31"/>
    <w:rsid w:val="00C90605"/>
    <w:rsid w:val="00C90CE6"/>
    <w:rsid w:val="00C9350C"/>
    <w:rsid w:val="00C94117"/>
    <w:rsid w:val="00C9712B"/>
    <w:rsid w:val="00C97DC5"/>
    <w:rsid w:val="00CA48B2"/>
    <w:rsid w:val="00CA4F67"/>
    <w:rsid w:val="00CA59A1"/>
    <w:rsid w:val="00CA6023"/>
    <w:rsid w:val="00CA73F2"/>
    <w:rsid w:val="00CB01D5"/>
    <w:rsid w:val="00CB09FF"/>
    <w:rsid w:val="00CB19D2"/>
    <w:rsid w:val="00CB1B07"/>
    <w:rsid w:val="00CB325F"/>
    <w:rsid w:val="00CB646D"/>
    <w:rsid w:val="00CB70C4"/>
    <w:rsid w:val="00CB7D46"/>
    <w:rsid w:val="00CC07CC"/>
    <w:rsid w:val="00CC0DC3"/>
    <w:rsid w:val="00CC1BEB"/>
    <w:rsid w:val="00CC3080"/>
    <w:rsid w:val="00CC3A53"/>
    <w:rsid w:val="00CC3AB1"/>
    <w:rsid w:val="00CC3DBD"/>
    <w:rsid w:val="00CD13ED"/>
    <w:rsid w:val="00CD2C9F"/>
    <w:rsid w:val="00CD5160"/>
    <w:rsid w:val="00CD55F7"/>
    <w:rsid w:val="00CD5E2D"/>
    <w:rsid w:val="00CD5F24"/>
    <w:rsid w:val="00CD7702"/>
    <w:rsid w:val="00CE1C3D"/>
    <w:rsid w:val="00CE1F98"/>
    <w:rsid w:val="00CE46EC"/>
    <w:rsid w:val="00CE6730"/>
    <w:rsid w:val="00CE76A9"/>
    <w:rsid w:val="00CF1D91"/>
    <w:rsid w:val="00CF2141"/>
    <w:rsid w:val="00CF23F7"/>
    <w:rsid w:val="00CF26F5"/>
    <w:rsid w:val="00CF3A75"/>
    <w:rsid w:val="00CF4D7D"/>
    <w:rsid w:val="00CF6E9F"/>
    <w:rsid w:val="00CF7F6D"/>
    <w:rsid w:val="00D00CE5"/>
    <w:rsid w:val="00D020D8"/>
    <w:rsid w:val="00D022C7"/>
    <w:rsid w:val="00D025D4"/>
    <w:rsid w:val="00D10329"/>
    <w:rsid w:val="00D11A4A"/>
    <w:rsid w:val="00D11D16"/>
    <w:rsid w:val="00D13860"/>
    <w:rsid w:val="00D13F27"/>
    <w:rsid w:val="00D14327"/>
    <w:rsid w:val="00D165FD"/>
    <w:rsid w:val="00D2450A"/>
    <w:rsid w:val="00D24785"/>
    <w:rsid w:val="00D25335"/>
    <w:rsid w:val="00D25655"/>
    <w:rsid w:val="00D27669"/>
    <w:rsid w:val="00D30137"/>
    <w:rsid w:val="00D31889"/>
    <w:rsid w:val="00D31895"/>
    <w:rsid w:val="00D31EC8"/>
    <w:rsid w:val="00D32827"/>
    <w:rsid w:val="00D33958"/>
    <w:rsid w:val="00D34506"/>
    <w:rsid w:val="00D36069"/>
    <w:rsid w:val="00D36F33"/>
    <w:rsid w:val="00D40622"/>
    <w:rsid w:val="00D4066F"/>
    <w:rsid w:val="00D40C32"/>
    <w:rsid w:val="00D41316"/>
    <w:rsid w:val="00D413B2"/>
    <w:rsid w:val="00D42196"/>
    <w:rsid w:val="00D44929"/>
    <w:rsid w:val="00D44D9C"/>
    <w:rsid w:val="00D44F52"/>
    <w:rsid w:val="00D460F1"/>
    <w:rsid w:val="00D47616"/>
    <w:rsid w:val="00D506A6"/>
    <w:rsid w:val="00D513BE"/>
    <w:rsid w:val="00D52728"/>
    <w:rsid w:val="00D52E8A"/>
    <w:rsid w:val="00D538A9"/>
    <w:rsid w:val="00D54D6B"/>
    <w:rsid w:val="00D55170"/>
    <w:rsid w:val="00D55435"/>
    <w:rsid w:val="00D56F76"/>
    <w:rsid w:val="00D6401C"/>
    <w:rsid w:val="00D65AFB"/>
    <w:rsid w:val="00D65C3B"/>
    <w:rsid w:val="00D6672F"/>
    <w:rsid w:val="00D667A9"/>
    <w:rsid w:val="00D70080"/>
    <w:rsid w:val="00D71379"/>
    <w:rsid w:val="00D7156D"/>
    <w:rsid w:val="00D733A2"/>
    <w:rsid w:val="00D74062"/>
    <w:rsid w:val="00D80E22"/>
    <w:rsid w:val="00D81301"/>
    <w:rsid w:val="00D81D2C"/>
    <w:rsid w:val="00D8335B"/>
    <w:rsid w:val="00D84340"/>
    <w:rsid w:val="00D843C3"/>
    <w:rsid w:val="00D84652"/>
    <w:rsid w:val="00D85162"/>
    <w:rsid w:val="00D87814"/>
    <w:rsid w:val="00D8795D"/>
    <w:rsid w:val="00D90EDC"/>
    <w:rsid w:val="00D91C62"/>
    <w:rsid w:val="00D929F7"/>
    <w:rsid w:val="00D93033"/>
    <w:rsid w:val="00D94593"/>
    <w:rsid w:val="00D962D2"/>
    <w:rsid w:val="00D968C9"/>
    <w:rsid w:val="00D97134"/>
    <w:rsid w:val="00DA0072"/>
    <w:rsid w:val="00DA31FF"/>
    <w:rsid w:val="00DA37C9"/>
    <w:rsid w:val="00DA5107"/>
    <w:rsid w:val="00DA5120"/>
    <w:rsid w:val="00DA671F"/>
    <w:rsid w:val="00DB0566"/>
    <w:rsid w:val="00DB1833"/>
    <w:rsid w:val="00DB1989"/>
    <w:rsid w:val="00DB1C04"/>
    <w:rsid w:val="00DB2355"/>
    <w:rsid w:val="00DB2603"/>
    <w:rsid w:val="00DB34C9"/>
    <w:rsid w:val="00DB3674"/>
    <w:rsid w:val="00DB5ADC"/>
    <w:rsid w:val="00DB64FF"/>
    <w:rsid w:val="00DB6DDD"/>
    <w:rsid w:val="00DB7111"/>
    <w:rsid w:val="00DC024F"/>
    <w:rsid w:val="00DC0B52"/>
    <w:rsid w:val="00DC3087"/>
    <w:rsid w:val="00DC480B"/>
    <w:rsid w:val="00DC4D12"/>
    <w:rsid w:val="00DC4DD0"/>
    <w:rsid w:val="00DC78F7"/>
    <w:rsid w:val="00DC7C3D"/>
    <w:rsid w:val="00DD060A"/>
    <w:rsid w:val="00DD2458"/>
    <w:rsid w:val="00DD3FC1"/>
    <w:rsid w:val="00DD56A8"/>
    <w:rsid w:val="00DD5997"/>
    <w:rsid w:val="00DD6D0C"/>
    <w:rsid w:val="00DD7733"/>
    <w:rsid w:val="00DE00CE"/>
    <w:rsid w:val="00DE2161"/>
    <w:rsid w:val="00DE2C5B"/>
    <w:rsid w:val="00DE4F92"/>
    <w:rsid w:val="00DE5905"/>
    <w:rsid w:val="00DE61C8"/>
    <w:rsid w:val="00DE6589"/>
    <w:rsid w:val="00DF017A"/>
    <w:rsid w:val="00DF0E61"/>
    <w:rsid w:val="00DF1F7B"/>
    <w:rsid w:val="00DF360A"/>
    <w:rsid w:val="00DF3A00"/>
    <w:rsid w:val="00DF5E09"/>
    <w:rsid w:val="00E00A0C"/>
    <w:rsid w:val="00E00DA2"/>
    <w:rsid w:val="00E020E6"/>
    <w:rsid w:val="00E04A4E"/>
    <w:rsid w:val="00E0561E"/>
    <w:rsid w:val="00E064B2"/>
    <w:rsid w:val="00E1034B"/>
    <w:rsid w:val="00E15B01"/>
    <w:rsid w:val="00E15FCC"/>
    <w:rsid w:val="00E1702E"/>
    <w:rsid w:val="00E17116"/>
    <w:rsid w:val="00E1714F"/>
    <w:rsid w:val="00E17568"/>
    <w:rsid w:val="00E21F12"/>
    <w:rsid w:val="00E22224"/>
    <w:rsid w:val="00E247BB"/>
    <w:rsid w:val="00E24959"/>
    <w:rsid w:val="00E24A13"/>
    <w:rsid w:val="00E264F3"/>
    <w:rsid w:val="00E26882"/>
    <w:rsid w:val="00E27605"/>
    <w:rsid w:val="00E31499"/>
    <w:rsid w:val="00E321FC"/>
    <w:rsid w:val="00E3285E"/>
    <w:rsid w:val="00E32E75"/>
    <w:rsid w:val="00E333AB"/>
    <w:rsid w:val="00E33BEC"/>
    <w:rsid w:val="00E34048"/>
    <w:rsid w:val="00E34CE0"/>
    <w:rsid w:val="00E36610"/>
    <w:rsid w:val="00E37EDB"/>
    <w:rsid w:val="00E40AE8"/>
    <w:rsid w:val="00E426E8"/>
    <w:rsid w:val="00E42759"/>
    <w:rsid w:val="00E43405"/>
    <w:rsid w:val="00E45F01"/>
    <w:rsid w:val="00E46A7C"/>
    <w:rsid w:val="00E474C2"/>
    <w:rsid w:val="00E5083E"/>
    <w:rsid w:val="00E509BF"/>
    <w:rsid w:val="00E51BD6"/>
    <w:rsid w:val="00E5305D"/>
    <w:rsid w:val="00E55599"/>
    <w:rsid w:val="00E57827"/>
    <w:rsid w:val="00E61B2C"/>
    <w:rsid w:val="00E625AB"/>
    <w:rsid w:val="00E633BC"/>
    <w:rsid w:val="00E63C70"/>
    <w:rsid w:val="00E63FF9"/>
    <w:rsid w:val="00E64E3D"/>
    <w:rsid w:val="00E651CC"/>
    <w:rsid w:val="00E663E0"/>
    <w:rsid w:val="00E67042"/>
    <w:rsid w:val="00E67A4B"/>
    <w:rsid w:val="00E707FC"/>
    <w:rsid w:val="00E70A15"/>
    <w:rsid w:val="00E710E8"/>
    <w:rsid w:val="00E737FB"/>
    <w:rsid w:val="00E74697"/>
    <w:rsid w:val="00E7697E"/>
    <w:rsid w:val="00E76C2E"/>
    <w:rsid w:val="00E7793C"/>
    <w:rsid w:val="00E77AEC"/>
    <w:rsid w:val="00E77E9B"/>
    <w:rsid w:val="00E82421"/>
    <w:rsid w:val="00E82490"/>
    <w:rsid w:val="00E82877"/>
    <w:rsid w:val="00E830B1"/>
    <w:rsid w:val="00E833EC"/>
    <w:rsid w:val="00E8414A"/>
    <w:rsid w:val="00E84B2D"/>
    <w:rsid w:val="00E851A3"/>
    <w:rsid w:val="00E86A58"/>
    <w:rsid w:val="00E91ABC"/>
    <w:rsid w:val="00E92142"/>
    <w:rsid w:val="00E94DFE"/>
    <w:rsid w:val="00E95C60"/>
    <w:rsid w:val="00EA0AB5"/>
    <w:rsid w:val="00EA0B34"/>
    <w:rsid w:val="00EA1343"/>
    <w:rsid w:val="00EA2CAA"/>
    <w:rsid w:val="00EA581C"/>
    <w:rsid w:val="00EA73D1"/>
    <w:rsid w:val="00EA7D1C"/>
    <w:rsid w:val="00EB31C3"/>
    <w:rsid w:val="00EB3C12"/>
    <w:rsid w:val="00EB4B9F"/>
    <w:rsid w:val="00EB56AA"/>
    <w:rsid w:val="00EB5D8D"/>
    <w:rsid w:val="00EC38DA"/>
    <w:rsid w:val="00EC3E16"/>
    <w:rsid w:val="00EC3E39"/>
    <w:rsid w:val="00EC428A"/>
    <w:rsid w:val="00EC5AB3"/>
    <w:rsid w:val="00EC62D2"/>
    <w:rsid w:val="00EC690A"/>
    <w:rsid w:val="00EC75A0"/>
    <w:rsid w:val="00ED0E9D"/>
    <w:rsid w:val="00ED1113"/>
    <w:rsid w:val="00ED2C4D"/>
    <w:rsid w:val="00ED3668"/>
    <w:rsid w:val="00ED4868"/>
    <w:rsid w:val="00ED51DC"/>
    <w:rsid w:val="00ED6A8F"/>
    <w:rsid w:val="00EE01CD"/>
    <w:rsid w:val="00EE048E"/>
    <w:rsid w:val="00EE1E4C"/>
    <w:rsid w:val="00EE244B"/>
    <w:rsid w:val="00EE26F4"/>
    <w:rsid w:val="00EE65C9"/>
    <w:rsid w:val="00EE6F5E"/>
    <w:rsid w:val="00EF0399"/>
    <w:rsid w:val="00EF0E21"/>
    <w:rsid w:val="00EF2323"/>
    <w:rsid w:val="00EF3162"/>
    <w:rsid w:val="00EF4402"/>
    <w:rsid w:val="00EF55D9"/>
    <w:rsid w:val="00F02281"/>
    <w:rsid w:val="00F03D7C"/>
    <w:rsid w:val="00F04D38"/>
    <w:rsid w:val="00F057F5"/>
    <w:rsid w:val="00F05EDC"/>
    <w:rsid w:val="00F07B70"/>
    <w:rsid w:val="00F118FF"/>
    <w:rsid w:val="00F119D6"/>
    <w:rsid w:val="00F127C6"/>
    <w:rsid w:val="00F14FD1"/>
    <w:rsid w:val="00F1524C"/>
    <w:rsid w:val="00F158E8"/>
    <w:rsid w:val="00F15959"/>
    <w:rsid w:val="00F16637"/>
    <w:rsid w:val="00F167E4"/>
    <w:rsid w:val="00F17C6D"/>
    <w:rsid w:val="00F22096"/>
    <w:rsid w:val="00F231F2"/>
    <w:rsid w:val="00F233D0"/>
    <w:rsid w:val="00F24B13"/>
    <w:rsid w:val="00F24B7F"/>
    <w:rsid w:val="00F25ADD"/>
    <w:rsid w:val="00F26843"/>
    <w:rsid w:val="00F271E6"/>
    <w:rsid w:val="00F27219"/>
    <w:rsid w:val="00F27AD8"/>
    <w:rsid w:val="00F27F06"/>
    <w:rsid w:val="00F3025A"/>
    <w:rsid w:val="00F32354"/>
    <w:rsid w:val="00F34A28"/>
    <w:rsid w:val="00F35580"/>
    <w:rsid w:val="00F40A3E"/>
    <w:rsid w:val="00F4113F"/>
    <w:rsid w:val="00F42D90"/>
    <w:rsid w:val="00F42FE0"/>
    <w:rsid w:val="00F44AC7"/>
    <w:rsid w:val="00F470E4"/>
    <w:rsid w:val="00F51DA1"/>
    <w:rsid w:val="00F51EF4"/>
    <w:rsid w:val="00F52A60"/>
    <w:rsid w:val="00F53F6E"/>
    <w:rsid w:val="00F53FE0"/>
    <w:rsid w:val="00F55018"/>
    <w:rsid w:val="00F55CA0"/>
    <w:rsid w:val="00F56762"/>
    <w:rsid w:val="00F56B7B"/>
    <w:rsid w:val="00F578DB"/>
    <w:rsid w:val="00F602B7"/>
    <w:rsid w:val="00F63C7C"/>
    <w:rsid w:val="00F6419F"/>
    <w:rsid w:val="00F66A4E"/>
    <w:rsid w:val="00F66A53"/>
    <w:rsid w:val="00F67CE2"/>
    <w:rsid w:val="00F73BE0"/>
    <w:rsid w:val="00F73FE8"/>
    <w:rsid w:val="00F742DA"/>
    <w:rsid w:val="00F75005"/>
    <w:rsid w:val="00F755E7"/>
    <w:rsid w:val="00F75944"/>
    <w:rsid w:val="00F75FFE"/>
    <w:rsid w:val="00F773D3"/>
    <w:rsid w:val="00F814DA"/>
    <w:rsid w:val="00F81B8C"/>
    <w:rsid w:val="00F822BB"/>
    <w:rsid w:val="00F830D8"/>
    <w:rsid w:val="00F8358A"/>
    <w:rsid w:val="00F84841"/>
    <w:rsid w:val="00F86701"/>
    <w:rsid w:val="00F87F21"/>
    <w:rsid w:val="00F90E19"/>
    <w:rsid w:val="00F912D1"/>
    <w:rsid w:val="00F929B0"/>
    <w:rsid w:val="00F949CF"/>
    <w:rsid w:val="00F94FBD"/>
    <w:rsid w:val="00F96D9A"/>
    <w:rsid w:val="00F96FBD"/>
    <w:rsid w:val="00F978D0"/>
    <w:rsid w:val="00F97CF7"/>
    <w:rsid w:val="00FA080E"/>
    <w:rsid w:val="00FA170E"/>
    <w:rsid w:val="00FA2C4F"/>
    <w:rsid w:val="00FA7395"/>
    <w:rsid w:val="00FB1042"/>
    <w:rsid w:val="00FB14A2"/>
    <w:rsid w:val="00FB14B2"/>
    <w:rsid w:val="00FB1F28"/>
    <w:rsid w:val="00FB28B0"/>
    <w:rsid w:val="00FB498A"/>
    <w:rsid w:val="00FB5319"/>
    <w:rsid w:val="00FB593C"/>
    <w:rsid w:val="00FB5CFB"/>
    <w:rsid w:val="00FC0182"/>
    <w:rsid w:val="00FC066C"/>
    <w:rsid w:val="00FC2622"/>
    <w:rsid w:val="00FC3B46"/>
    <w:rsid w:val="00FC40BB"/>
    <w:rsid w:val="00FC5982"/>
    <w:rsid w:val="00FC6C65"/>
    <w:rsid w:val="00FD31CE"/>
    <w:rsid w:val="00FD379B"/>
    <w:rsid w:val="00FD3CC6"/>
    <w:rsid w:val="00FD6BD3"/>
    <w:rsid w:val="00FE17AC"/>
    <w:rsid w:val="00FE2EA7"/>
    <w:rsid w:val="00FE4C41"/>
    <w:rsid w:val="00FE4DF2"/>
    <w:rsid w:val="00FE71FB"/>
    <w:rsid w:val="00FE7436"/>
    <w:rsid w:val="00FF00AC"/>
    <w:rsid w:val="00FF0404"/>
    <w:rsid w:val="00FF0DB9"/>
    <w:rsid w:val="00FF1A2C"/>
    <w:rsid w:val="00FF409D"/>
    <w:rsid w:val="00FF4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255"/>
        <o:r id="V:Rule2" type="connector" idref="#_x0000_s1050"/>
        <o:r id="V:Rule3" type="connector" idref="#_x0000_s1285"/>
        <o:r id="V:Rule4" type="connector" idref="#_x0000_s1417"/>
        <o:r id="V:Rule5" type="connector" idref="#_x0000_s1420"/>
        <o:r id="V:Rule6" type="connector" idref="#_x0000_s1392"/>
        <o:r id="V:Rule7" type="connector" idref="#_x0000_s1419"/>
        <o:r id="V:Rule8" type="connector" idref="#_x0000_s1235"/>
        <o:r id="V:Rule9" type="connector" idref="#_x0000_s1130"/>
        <o:r id="V:Rule10" type="connector" idref="#_x0000_s1126"/>
        <o:r id="V:Rule11" type="connector" idref="#_x0000_s1252"/>
        <o:r id="V:Rule12" type="connector" idref="#_x0000_s1031"/>
        <o:r id="V:Rule13" type="connector" idref="#_x0000_s1281"/>
        <o:r id="V:Rule14" type="connector" idref="#_x0000_s1254"/>
        <o:r id="V:Rule15" type="connector" idref="#_x0000_s1208"/>
        <o:r id="V:Rule16" type="connector" idref="#_x0000_s1215"/>
        <o:r id="V:Rule17" type="connector" idref="#_x0000_s1237"/>
        <o:r id="V:Rule18" type="connector" idref="#_x0000_s1206"/>
        <o:r id="V:Rule19" type="connector" idref="#_x0000_s1241"/>
        <o:r id="V:Rule20" type="connector" idref="#_x0000_s1032"/>
        <o:r id="V:Rule21" type="connector" idref="#_x0000_s1247"/>
        <o:r id="V:Rule22" type="connector" idref="#_x0000_s1282"/>
        <o:r id="V:Rule23" type="connector" idref="#_x0000_s1248"/>
        <o:r id="V:Rule24" type="connector" idref="#_x0000_s1238"/>
        <o:r id="V:Rule25" type="connector" idref="#_x0000_s1049"/>
        <o:r id="V:Rule26" type="connector" idref="#_x0000_s1359"/>
        <o:r id="V:Rule27" type="connector" idref="#_x0000_s1028"/>
        <o:r id="V:Rule28" type="connector" idref="#_x0000_s1124"/>
        <o:r id="V:Rule29" type="connector" idref="#_x0000_s1137"/>
        <o:r id="V:Rule30" type="connector" idref="#_x0000_s1047"/>
        <o:r id="V:Rule31" type="connector" idref="#_x0000_s1287"/>
        <o:r id="V:Rule32" type="connector" idref="#_x0000_s1211"/>
        <o:r id="V:Rule33" type="connector" idref="#_x0000_s1043"/>
        <o:r id="V:Rule34" type="connector" idref="#_x0000_s1139"/>
        <o:r id="V:Rule35" type="connector" idref="#_x0000_s1052"/>
        <o:r id="V:Rule36" type="connector" idref="#_x0000_s1240"/>
        <o:r id="V:Rule37" type="connector" idref="#_x0000_s1034"/>
        <o:r id="V:Rule38" type="connector" idref="#_x0000_s1029"/>
        <o:r id="V:Rule39" type="connector" idref="#_x0000_s1114"/>
        <o:r id="V:Rule40" type="connector" idref="#_x0000_s1288"/>
        <o:r id="V:Rule41" type="connector" idref="#_x0000_s1249"/>
        <o:r id="V:Rule42" type="connector" idref="#_x0000_s1048"/>
        <o:r id="V:Rule43" type="connector" idref="#_x0000_s1217"/>
        <o:r id="V:Rule44" type="connector" idref="#_x0000_s1033"/>
        <o:r id="V:Rule45" type="connector" idref="#_x0000_s1239"/>
        <o:r id="V:Rule46" type="connector" idref="#_x0000_s1250"/>
        <o:r id="V:Rule47" type="connector" idref="#_x0000_s1284"/>
        <o:r id="V:Rule48" type="connector" idref="#_x0000_s1358"/>
        <o:r id="V:Rule49" type="connector" idref="#_x0000_s1035"/>
        <o:r id="V:Rule50" type="connector" idref="#_x0000_s1177"/>
        <o:r id="V:Rule51" type="connector" idref="#_x0000_s1115"/>
        <o:r id="V:Rule52" type="connector" idref="#_x0000_s1286"/>
        <o:r id="V:Rule53" type="connector" idref="#_x0000_s1030"/>
        <o:r id="V:Rule54" type="connector" idref="#_x0000_s1046"/>
        <o:r id="V:Rule55" type="connector" idref="#_x0000_s1253"/>
        <o:r id="V:Rule56" type="connector" idref="#_x0000_s1136"/>
        <o:r id="V:Rule57" type="connector" idref="#_x0000_s1289"/>
        <o:r id="V:Rule58" type="connector" idref="#_x0000_s1133"/>
        <o:r id="V:Rule59" type="connector" idref="#_x0000_s1045"/>
        <o:r id="V:Rule60" type="connector" idref="#_x0000_s1212"/>
        <o:r id="V:Rule61" type="connector" idref="#_x0000_s1116"/>
        <o:r id="V:Rule62" type="connector" idref="#_x0000_s1051"/>
        <o:r id="V:Rule63" type="connector" idref="#_x0000_s1122"/>
        <o:r id="V:Rule64" type="connector" idref="#_x0000_s1236"/>
        <o:r id="V:Rule65" type="connector" idref="#_x0000_s1120"/>
        <o:r id="V:Rule66" type="connector" idref="#_x0000_s1044"/>
        <o:r id="V:Rule67" type="connector" idref="#_x0000_s1128"/>
        <o:r id="V:Rule68" type="connector" idref="#_x0000_s1218"/>
        <o:r id="V:Rule69" type="connector" idref="#_x0000_s1394"/>
        <o:r id="V:Rule70" type="connector" idref="#_x0000_s125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007"/>
  </w:style>
  <w:style w:type="paragraph" w:styleId="Heading1">
    <w:name w:val="heading 1"/>
    <w:basedOn w:val="Normal"/>
    <w:next w:val="Normal"/>
    <w:link w:val="Heading1Char"/>
    <w:uiPriority w:val="9"/>
    <w:qFormat/>
    <w:rsid w:val="00C536BB"/>
    <w:pPr>
      <w:keepNext/>
      <w:keepLines/>
      <w:contextualSpacing/>
      <w:jc w:val="center"/>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CF26F5"/>
    <w:pPr>
      <w:keepNext/>
      <w:keepLines/>
      <w:contextualSpacing/>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53F6E"/>
    <w:pPr>
      <w:keepNext/>
      <w:keepLines/>
      <w:spacing w:line="480" w:lineRule="auto"/>
      <w:outlineLvl w:val="2"/>
    </w:pPr>
    <w:rPr>
      <w:rFonts w:asciiTheme="majorHAnsi" w:eastAsiaTheme="majorEastAsia" w:hAnsiTheme="majorHAnsi"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6BB"/>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rsid w:val="00CF26F5"/>
    <w:rPr>
      <w:rFonts w:asciiTheme="majorHAnsi" w:eastAsiaTheme="majorEastAsia" w:hAnsiTheme="majorHAnsi" w:cstheme="majorBidi"/>
      <w:b/>
      <w:bCs/>
      <w:szCs w:val="26"/>
    </w:rPr>
  </w:style>
  <w:style w:type="character" w:customStyle="1" w:styleId="Heading3Char">
    <w:name w:val="Heading 3 Char"/>
    <w:basedOn w:val="DefaultParagraphFont"/>
    <w:link w:val="Heading3"/>
    <w:uiPriority w:val="9"/>
    <w:rsid w:val="00F53F6E"/>
    <w:rPr>
      <w:rFonts w:asciiTheme="majorHAnsi" w:eastAsiaTheme="majorEastAsia" w:hAnsiTheme="majorHAnsi" w:cstheme="majorBidi"/>
      <w:bCs/>
    </w:rPr>
  </w:style>
  <w:style w:type="paragraph" w:styleId="TOCHeading">
    <w:name w:val="TOC Heading"/>
    <w:basedOn w:val="Heading1"/>
    <w:next w:val="Normal"/>
    <w:uiPriority w:val="39"/>
    <w:unhideWhenUsed/>
    <w:qFormat/>
    <w:rsid w:val="00587007"/>
    <w:pPr>
      <w:spacing w:line="276" w:lineRule="auto"/>
      <w:outlineLvl w:val="9"/>
    </w:pPr>
    <w:rPr>
      <w:lang w:eastAsia="ja-JP"/>
    </w:rPr>
  </w:style>
  <w:style w:type="paragraph" w:styleId="BalloonText">
    <w:name w:val="Balloon Text"/>
    <w:basedOn w:val="Normal"/>
    <w:link w:val="BalloonTextChar"/>
    <w:uiPriority w:val="99"/>
    <w:semiHidden/>
    <w:unhideWhenUsed/>
    <w:rsid w:val="005870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007"/>
    <w:rPr>
      <w:rFonts w:ascii="Tahoma" w:hAnsi="Tahoma" w:cs="Tahoma"/>
      <w:sz w:val="16"/>
      <w:szCs w:val="16"/>
    </w:rPr>
  </w:style>
  <w:style w:type="paragraph" w:styleId="Header">
    <w:name w:val="header"/>
    <w:basedOn w:val="Normal"/>
    <w:link w:val="HeaderChar"/>
    <w:uiPriority w:val="99"/>
    <w:unhideWhenUsed/>
    <w:rsid w:val="00587007"/>
    <w:pPr>
      <w:tabs>
        <w:tab w:val="center" w:pos="4680"/>
        <w:tab w:val="right" w:pos="9360"/>
      </w:tabs>
      <w:spacing w:line="240" w:lineRule="auto"/>
    </w:pPr>
  </w:style>
  <w:style w:type="character" w:customStyle="1" w:styleId="HeaderChar">
    <w:name w:val="Header Char"/>
    <w:basedOn w:val="DefaultParagraphFont"/>
    <w:link w:val="Header"/>
    <w:uiPriority w:val="99"/>
    <w:rsid w:val="00587007"/>
  </w:style>
  <w:style w:type="paragraph" w:styleId="Footer">
    <w:name w:val="footer"/>
    <w:basedOn w:val="Normal"/>
    <w:link w:val="FooterChar"/>
    <w:uiPriority w:val="99"/>
    <w:unhideWhenUsed/>
    <w:rsid w:val="00587007"/>
    <w:pPr>
      <w:tabs>
        <w:tab w:val="center" w:pos="4680"/>
        <w:tab w:val="right" w:pos="9360"/>
      </w:tabs>
      <w:spacing w:line="240" w:lineRule="auto"/>
    </w:pPr>
  </w:style>
  <w:style w:type="character" w:customStyle="1" w:styleId="FooterChar">
    <w:name w:val="Footer Char"/>
    <w:basedOn w:val="DefaultParagraphFont"/>
    <w:link w:val="Footer"/>
    <w:uiPriority w:val="99"/>
    <w:rsid w:val="00587007"/>
  </w:style>
  <w:style w:type="paragraph" w:styleId="TOC1">
    <w:name w:val="toc 1"/>
    <w:basedOn w:val="Normal"/>
    <w:next w:val="Normal"/>
    <w:autoRedefine/>
    <w:uiPriority w:val="39"/>
    <w:unhideWhenUsed/>
    <w:rsid w:val="001642FF"/>
    <w:pPr>
      <w:tabs>
        <w:tab w:val="right" w:leader="dot" w:pos="8256"/>
      </w:tabs>
      <w:spacing w:after="100"/>
    </w:pPr>
  </w:style>
  <w:style w:type="character" w:styleId="Hyperlink">
    <w:name w:val="Hyperlink"/>
    <w:basedOn w:val="DefaultParagraphFont"/>
    <w:uiPriority w:val="99"/>
    <w:unhideWhenUsed/>
    <w:rsid w:val="00947D77"/>
    <w:rPr>
      <w:color w:val="0000FF" w:themeColor="hyperlink"/>
      <w:u w:val="single"/>
    </w:rPr>
  </w:style>
  <w:style w:type="paragraph" w:styleId="Caption">
    <w:name w:val="caption"/>
    <w:basedOn w:val="Normal"/>
    <w:next w:val="Normal"/>
    <w:uiPriority w:val="35"/>
    <w:unhideWhenUsed/>
    <w:qFormat/>
    <w:rsid w:val="00B50682"/>
    <w:pPr>
      <w:jc w:val="center"/>
    </w:pPr>
    <w:rPr>
      <w:b/>
      <w:bCs/>
      <w:szCs w:val="18"/>
    </w:rPr>
  </w:style>
  <w:style w:type="paragraph" w:styleId="TableofFigures">
    <w:name w:val="table of figures"/>
    <w:basedOn w:val="Normal"/>
    <w:next w:val="Normal"/>
    <w:uiPriority w:val="99"/>
    <w:unhideWhenUsed/>
    <w:rsid w:val="00C536BB"/>
  </w:style>
  <w:style w:type="paragraph" w:styleId="TOC2">
    <w:name w:val="toc 2"/>
    <w:basedOn w:val="Normal"/>
    <w:next w:val="Normal"/>
    <w:autoRedefine/>
    <w:uiPriority w:val="39"/>
    <w:unhideWhenUsed/>
    <w:rsid w:val="00CF26F5"/>
    <w:pPr>
      <w:spacing w:after="100"/>
      <w:ind w:left="240"/>
    </w:pPr>
  </w:style>
  <w:style w:type="paragraph" w:styleId="ListParagraph">
    <w:name w:val="List Paragraph"/>
    <w:basedOn w:val="Normal"/>
    <w:uiPriority w:val="34"/>
    <w:qFormat/>
    <w:rsid w:val="00CF26F5"/>
    <w:pPr>
      <w:ind w:left="720"/>
      <w:contextualSpacing/>
    </w:pPr>
  </w:style>
  <w:style w:type="character" w:styleId="PlaceholderText">
    <w:name w:val="Placeholder Text"/>
    <w:basedOn w:val="DefaultParagraphFont"/>
    <w:uiPriority w:val="99"/>
    <w:semiHidden/>
    <w:rsid w:val="005E3742"/>
    <w:rPr>
      <w:color w:val="808080"/>
    </w:rPr>
  </w:style>
  <w:style w:type="paragraph" w:customStyle="1" w:styleId="Caption2">
    <w:name w:val="Caption 2"/>
    <w:basedOn w:val="Caption"/>
    <w:qFormat/>
    <w:rsid w:val="002D59CE"/>
  </w:style>
  <w:style w:type="paragraph" w:styleId="NormalWeb">
    <w:name w:val="Normal (Web)"/>
    <w:basedOn w:val="Normal"/>
    <w:uiPriority w:val="99"/>
    <w:semiHidden/>
    <w:unhideWhenUsed/>
    <w:rsid w:val="00E625AB"/>
    <w:pPr>
      <w:spacing w:before="100" w:beforeAutospacing="1" w:after="100" w:afterAutospacing="1" w:line="240" w:lineRule="auto"/>
    </w:pPr>
    <w:rPr>
      <w:rFonts w:ascii="Times New Roman" w:eastAsiaTheme="minorEastAsia" w:hAnsi="Times New Roman" w:cs="Times New Roman"/>
    </w:rPr>
  </w:style>
  <w:style w:type="paragraph" w:styleId="TOC3">
    <w:name w:val="toc 3"/>
    <w:basedOn w:val="Normal"/>
    <w:next w:val="Normal"/>
    <w:autoRedefine/>
    <w:uiPriority w:val="39"/>
    <w:unhideWhenUsed/>
    <w:rsid w:val="001642FF"/>
    <w:pPr>
      <w:spacing w:after="100"/>
      <w:ind w:left="480"/>
    </w:pPr>
  </w:style>
  <w:style w:type="paragraph" w:styleId="Revision">
    <w:name w:val="Revision"/>
    <w:hidden/>
    <w:uiPriority w:val="99"/>
    <w:semiHidden/>
    <w:rsid w:val="00A30EE0"/>
    <w:pPr>
      <w:spacing w:line="240" w:lineRule="auto"/>
    </w:pPr>
  </w:style>
  <w:style w:type="paragraph" w:styleId="DocumentMap">
    <w:name w:val="Document Map"/>
    <w:basedOn w:val="Normal"/>
    <w:link w:val="DocumentMapChar"/>
    <w:uiPriority w:val="99"/>
    <w:semiHidden/>
    <w:unhideWhenUsed/>
    <w:rsid w:val="00A45520"/>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45520"/>
    <w:rPr>
      <w:rFonts w:ascii="Tahoma" w:hAnsi="Tahoma" w:cs="Tahoma"/>
      <w:sz w:val="16"/>
      <w:szCs w:val="16"/>
    </w:rPr>
  </w:style>
  <w:style w:type="table" w:styleId="TableGrid">
    <w:name w:val="Table Grid"/>
    <w:basedOn w:val="TableNormal"/>
    <w:uiPriority w:val="59"/>
    <w:rsid w:val="000B139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4">
    <w:name w:val="toc 4"/>
    <w:basedOn w:val="Normal"/>
    <w:next w:val="Normal"/>
    <w:autoRedefine/>
    <w:uiPriority w:val="39"/>
    <w:unhideWhenUsed/>
    <w:rsid w:val="007C2DBF"/>
    <w:pPr>
      <w:spacing w:after="100" w:line="276" w:lineRule="auto"/>
      <w:ind w:left="660"/>
    </w:pPr>
    <w:rPr>
      <w:rFonts w:eastAsiaTheme="minorEastAsia"/>
      <w:sz w:val="22"/>
      <w:szCs w:val="22"/>
    </w:rPr>
  </w:style>
  <w:style w:type="paragraph" w:styleId="TOC5">
    <w:name w:val="toc 5"/>
    <w:basedOn w:val="Normal"/>
    <w:next w:val="Normal"/>
    <w:autoRedefine/>
    <w:uiPriority w:val="39"/>
    <w:unhideWhenUsed/>
    <w:rsid w:val="007C2DBF"/>
    <w:pPr>
      <w:spacing w:after="100" w:line="276" w:lineRule="auto"/>
      <w:ind w:left="880"/>
    </w:pPr>
    <w:rPr>
      <w:rFonts w:eastAsiaTheme="minorEastAsia"/>
      <w:sz w:val="22"/>
      <w:szCs w:val="22"/>
    </w:rPr>
  </w:style>
  <w:style w:type="paragraph" w:styleId="TOC6">
    <w:name w:val="toc 6"/>
    <w:basedOn w:val="Normal"/>
    <w:next w:val="Normal"/>
    <w:autoRedefine/>
    <w:uiPriority w:val="39"/>
    <w:unhideWhenUsed/>
    <w:rsid w:val="007C2DBF"/>
    <w:pPr>
      <w:spacing w:after="100" w:line="276" w:lineRule="auto"/>
      <w:ind w:left="1100"/>
    </w:pPr>
    <w:rPr>
      <w:rFonts w:eastAsiaTheme="minorEastAsia"/>
      <w:sz w:val="22"/>
      <w:szCs w:val="22"/>
    </w:rPr>
  </w:style>
  <w:style w:type="paragraph" w:styleId="TOC7">
    <w:name w:val="toc 7"/>
    <w:basedOn w:val="Normal"/>
    <w:next w:val="Normal"/>
    <w:autoRedefine/>
    <w:uiPriority w:val="39"/>
    <w:unhideWhenUsed/>
    <w:rsid w:val="007C2DBF"/>
    <w:pPr>
      <w:spacing w:after="100" w:line="276" w:lineRule="auto"/>
      <w:ind w:left="1320"/>
    </w:pPr>
    <w:rPr>
      <w:rFonts w:eastAsiaTheme="minorEastAsia"/>
      <w:sz w:val="22"/>
      <w:szCs w:val="22"/>
    </w:rPr>
  </w:style>
  <w:style w:type="paragraph" w:styleId="TOC8">
    <w:name w:val="toc 8"/>
    <w:basedOn w:val="Normal"/>
    <w:next w:val="Normal"/>
    <w:autoRedefine/>
    <w:uiPriority w:val="39"/>
    <w:unhideWhenUsed/>
    <w:rsid w:val="007C2DBF"/>
    <w:pPr>
      <w:spacing w:after="100" w:line="276" w:lineRule="auto"/>
      <w:ind w:left="1540"/>
    </w:pPr>
    <w:rPr>
      <w:rFonts w:eastAsiaTheme="minorEastAsia"/>
      <w:sz w:val="22"/>
      <w:szCs w:val="22"/>
    </w:rPr>
  </w:style>
  <w:style w:type="paragraph" w:styleId="TOC9">
    <w:name w:val="toc 9"/>
    <w:basedOn w:val="Normal"/>
    <w:next w:val="Normal"/>
    <w:autoRedefine/>
    <w:uiPriority w:val="39"/>
    <w:unhideWhenUsed/>
    <w:rsid w:val="007C2DBF"/>
    <w:pPr>
      <w:spacing w:after="100" w:line="276" w:lineRule="auto"/>
      <w:ind w:left="1760"/>
    </w:pPr>
    <w:rPr>
      <w:rFonts w:eastAsiaTheme="minorEastAsia"/>
      <w:sz w:val="22"/>
      <w:szCs w:val="22"/>
    </w:rPr>
  </w:style>
  <w:style w:type="paragraph" w:customStyle="1" w:styleId="Appendix">
    <w:name w:val="Appendix"/>
    <w:basedOn w:val="Normal"/>
    <w:next w:val="Normal"/>
    <w:qFormat/>
    <w:rsid w:val="00BD3DDE"/>
    <w:pPr>
      <w:jc w:val="center"/>
    </w:pPr>
    <w:rPr>
      <w:rFonts w:ascii="Times New Roman" w:hAnsi="Times New Roman" w:cs="Times New Roman"/>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007"/>
  </w:style>
  <w:style w:type="paragraph" w:styleId="Heading1">
    <w:name w:val="heading 1"/>
    <w:basedOn w:val="Normal"/>
    <w:next w:val="Normal"/>
    <w:link w:val="Heading1Char"/>
    <w:uiPriority w:val="9"/>
    <w:qFormat/>
    <w:rsid w:val="00C536BB"/>
    <w:pPr>
      <w:keepNext/>
      <w:keepLines/>
      <w:contextualSpacing/>
      <w:jc w:val="center"/>
      <w:outlineLvl w:val="0"/>
    </w:pPr>
    <w:rPr>
      <w:rFonts w:asciiTheme="majorHAnsi" w:eastAsiaTheme="majorEastAsia" w:hAnsiTheme="majorHAnsi" w:cstheme="majorBidi"/>
      <w:b/>
      <w:bCs/>
      <w:sz w:val="32"/>
      <w:szCs w:val="28"/>
    </w:rPr>
  </w:style>
  <w:style w:type="paragraph" w:styleId="Heading2">
    <w:name w:val="heading 2"/>
    <w:basedOn w:val="Normal"/>
    <w:next w:val="Normal"/>
    <w:link w:val="Caption"/>
    <w:uiPriority w:val="9"/>
    <w:unhideWhenUsed/>
    <w:qFormat/>
    <w:rsid w:val="00CF26F5"/>
    <w:pPr>
      <w:keepNext/>
      <w:keepLines/>
      <w:contextualSpacing/>
      <w:outlineLvl w:val="1"/>
    </w:pPr>
    <w:rPr>
      <w:rFonts w:asciiTheme="majorHAnsi" w:eastAsiaTheme="majorEastAsia" w:hAnsiTheme="majorHAnsi"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6BB"/>
    <w:rPr>
      <w:rFonts w:asciiTheme="majorHAnsi" w:eastAsiaTheme="majorEastAsia" w:hAnsiTheme="majorHAnsi" w:cstheme="majorBidi"/>
      <w:b/>
      <w:bCs/>
      <w:sz w:val="32"/>
      <w:szCs w:val="28"/>
    </w:rPr>
  </w:style>
  <w:style w:type="paragraph" w:styleId="Heading2Char">
    <w:name w:val="TOC Heading"/>
    <w:basedOn w:val="Heading1"/>
    <w:next w:val="Normal"/>
    <w:uiPriority w:val="39"/>
    <w:unhideWhenUsed/>
    <w:qFormat/>
    <w:rsid w:val="00587007"/>
    <w:pPr>
      <w:spacing w:line="276" w:lineRule="auto"/>
      <w:outlineLvl w:val="9"/>
    </w:pPr>
    <w:rPr>
      <w:lang w:eastAsia="ja-JP"/>
    </w:rPr>
  </w:style>
  <w:style w:type="paragraph" w:styleId="Heading3Char">
    <w:name w:val="Balloon Text"/>
    <w:basedOn w:val="Normal"/>
    <w:link w:val="TOCHeading"/>
    <w:uiPriority w:val="99"/>
    <w:semiHidden/>
    <w:unhideWhenUsed/>
    <w:rsid w:val="00587007"/>
    <w:pPr>
      <w:spacing w:line="240" w:lineRule="auto"/>
    </w:pPr>
    <w:rPr>
      <w:rFonts w:ascii="Tahoma" w:hAnsi="Tahoma" w:cs="Tahoma"/>
      <w:sz w:val="16"/>
      <w:szCs w:val="16"/>
    </w:rPr>
  </w:style>
  <w:style w:type="character" w:customStyle="1" w:styleId="TOCHeading">
    <w:name w:val="Balloon Text Char"/>
    <w:basedOn w:val="DefaultParagraphFont"/>
    <w:link w:val="Heading3Char"/>
    <w:uiPriority w:val="99"/>
    <w:semiHidden/>
    <w:rsid w:val="00587007"/>
    <w:rPr>
      <w:rFonts w:ascii="Tahoma" w:hAnsi="Tahoma" w:cs="Tahoma"/>
      <w:sz w:val="16"/>
      <w:szCs w:val="16"/>
    </w:rPr>
  </w:style>
  <w:style w:type="paragraph" w:styleId="BalloonText">
    <w:name w:val="header"/>
    <w:basedOn w:val="Normal"/>
    <w:link w:val="BalloonTextChar"/>
    <w:uiPriority w:val="99"/>
    <w:unhideWhenUsed/>
    <w:rsid w:val="00587007"/>
    <w:pPr>
      <w:tabs>
        <w:tab w:val="center" w:pos="4680"/>
        <w:tab w:val="right" w:pos="9360"/>
      </w:tabs>
      <w:spacing w:line="240" w:lineRule="auto"/>
    </w:pPr>
  </w:style>
  <w:style w:type="character" w:customStyle="1" w:styleId="BalloonTextChar">
    <w:name w:val="Header Char"/>
    <w:basedOn w:val="DefaultParagraphFont"/>
    <w:link w:val="BalloonText"/>
    <w:uiPriority w:val="99"/>
    <w:rsid w:val="00587007"/>
  </w:style>
  <w:style w:type="paragraph" w:styleId="Header">
    <w:name w:val="footer"/>
    <w:basedOn w:val="Normal"/>
    <w:link w:val="HeaderChar"/>
    <w:uiPriority w:val="99"/>
    <w:unhideWhenUsed/>
    <w:rsid w:val="00587007"/>
    <w:pPr>
      <w:tabs>
        <w:tab w:val="center" w:pos="4680"/>
        <w:tab w:val="right" w:pos="9360"/>
      </w:tabs>
      <w:spacing w:line="240" w:lineRule="auto"/>
    </w:pPr>
  </w:style>
  <w:style w:type="character" w:customStyle="1" w:styleId="HeaderChar">
    <w:name w:val="Footer Char"/>
    <w:basedOn w:val="DefaultParagraphFont"/>
    <w:link w:val="Header"/>
    <w:uiPriority w:val="99"/>
    <w:rsid w:val="00587007"/>
  </w:style>
  <w:style w:type="paragraph" w:styleId="Footer">
    <w:name w:val="toc 1"/>
    <w:basedOn w:val="Normal"/>
    <w:next w:val="Normal"/>
    <w:autoRedefine/>
    <w:uiPriority w:val="39"/>
    <w:unhideWhenUsed/>
    <w:rsid w:val="00947D77"/>
    <w:pPr>
      <w:spacing w:after="100"/>
    </w:pPr>
  </w:style>
  <w:style w:type="character" w:styleId="FooterChar">
    <w:name w:val="Hyperlink"/>
    <w:basedOn w:val="DefaultParagraphFont"/>
    <w:uiPriority w:val="99"/>
    <w:unhideWhenUsed/>
    <w:rsid w:val="00947D77"/>
    <w:rPr>
      <w:color w:val="0000FF" w:themeColor="hyperlink"/>
      <w:u w:val="single"/>
    </w:rPr>
  </w:style>
  <w:style w:type="paragraph" w:styleId="TOC1">
    <w:name w:val="caption"/>
    <w:basedOn w:val="Normal"/>
    <w:next w:val="Normal"/>
    <w:uiPriority w:val="35"/>
    <w:unhideWhenUsed/>
    <w:qFormat/>
    <w:rsid w:val="00C536BB"/>
    <w:pPr>
      <w:spacing w:after="200" w:line="240" w:lineRule="auto"/>
    </w:pPr>
    <w:rPr>
      <w:b/>
      <w:bCs/>
      <w:color w:val="4F81BD" w:themeColor="accent1"/>
      <w:sz w:val="18"/>
      <w:szCs w:val="18"/>
    </w:rPr>
  </w:style>
  <w:style w:type="paragraph" w:styleId="Hyperlink">
    <w:name w:val="table of figures"/>
    <w:basedOn w:val="Normal"/>
    <w:next w:val="Normal"/>
    <w:uiPriority w:val="99"/>
    <w:unhideWhenUsed/>
    <w:rsid w:val="00C536BB"/>
  </w:style>
  <w:style w:type="character" w:customStyle="1" w:styleId="Caption">
    <w:name w:val="Heading 2 Char"/>
    <w:basedOn w:val="DefaultParagraphFont"/>
    <w:link w:val="Heading2"/>
    <w:uiPriority w:val="9"/>
    <w:rsid w:val="00CF26F5"/>
    <w:rPr>
      <w:rFonts w:asciiTheme="majorHAnsi" w:eastAsiaTheme="majorEastAsia" w:hAnsiTheme="majorHAnsi" w:cstheme="majorBidi"/>
      <w:b/>
      <w:bCs/>
      <w:szCs w:val="26"/>
    </w:rPr>
  </w:style>
  <w:style w:type="paragraph" w:styleId="TableofFigures">
    <w:name w:val="toc 2"/>
    <w:basedOn w:val="Normal"/>
    <w:next w:val="Normal"/>
    <w:autoRedefine/>
    <w:uiPriority w:val="39"/>
    <w:unhideWhenUsed/>
    <w:rsid w:val="00CF26F5"/>
    <w:pPr>
      <w:spacing w:after="100"/>
      <w:ind w:left="240"/>
    </w:pPr>
  </w:style>
  <w:style w:type="paragraph" w:styleId="TOC2">
    <w:name w:val="List Paragraph"/>
    <w:basedOn w:val="Normal"/>
    <w:uiPriority w:val="34"/>
    <w:qFormat/>
    <w:rsid w:val="00CF26F5"/>
    <w:pPr>
      <w:ind w:left="720"/>
      <w:contextualSpacing/>
    </w:pPr>
  </w:style>
  <w:style w:type="character" w:styleId="ListParagraph">
    <w:name w:val="Placeholder Text"/>
    <w:basedOn w:val="DefaultParagraphFont"/>
    <w:uiPriority w:val="99"/>
    <w:semiHidden/>
    <w:rsid w:val="005E374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5654">
      <w:bodyDiv w:val="1"/>
      <w:marLeft w:val="0"/>
      <w:marRight w:val="0"/>
      <w:marTop w:val="0"/>
      <w:marBottom w:val="0"/>
      <w:divBdr>
        <w:top w:val="none" w:sz="0" w:space="0" w:color="auto"/>
        <w:left w:val="none" w:sz="0" w:space="0" w:color="auto"/>
        <w:bottom w:val="none" w:sz="0" w:space="0" w:color="auto"/>
        <w:right w:val="none" w:sz="0" w:space="0" w:color="auto"/>
      </w:divBdr>
    </w:div>
    <w:div w:id="130054917">
      <w:bodyDiv w:val="1"/>
      <w:marLeft w:val="0"/>
      <w:marRight w:val="0"/>
      <w:marTop w:val="0"/>
      <w:marBottom w:val="0"/>
      <w:divBdr>
        <w:top w:val="none" w:sz="0" w:space="0" w:color="auto"/>
        <w:left w:val="none" w:sz="0" w:space="0" w:color="auto"/>
        <w:bottom w:val="none" w:sz="0" w:space="0" w:color="auto"/>
        <w:right w:val="none" w:sz="0" w:space="0" w:color="auto"/>
      </w:divBdr>
    </w:div>
    <w:div w:id="286788115">
      <w:bodyDiv w:val="1"/>
      <w:marLeft w:val="0"/>
      <w:marRight w:val="0"/>
      <w:marTop w:val="0"/>
      <w:marBottom w:val="0"/>
      <w:divBdr>
        <w:top w:val="none" w:sz="0" w:space="0" w:color="auto"/>
        <w:left w:val="none" w:sz="0" w:space="0" w:color="auto"/>
        <w:bottom w:val="none" w:sz="0" w:space="0" w:color="auto"/>
        <w:right w:val="none" w:sz="0" w:space="0" w:color="auto"/>
      </w:divBdr>
    </w:div>
    <w:div w:id="317078575">
      <w:bodyDiv w:val="1"/>
      <w:marLeft w:val="0"/>
      <w:marRight w:val="0"/>
      <w:marTop w:val="0"/>
      <w:marBottom w:val="0"/>
      <w:divBdr>
        <w:top w:val="none" w:sz="0" w:space="0" w:color="auto"/>
        <w:left w:val="none" w:sz="0" w:space="0" w:color="auto"/>
        <w:bottom w:val="none" w:sz="0" w:space="0" w:color="auto"/>
        <w:right w:val="none" w:sz="0" w:space="0" w:color="auto"/>
      </w:divBdr>
    </w:div>
    <w:div w:id="330331584">
      <w:bodyDiv w:val="1"/>
      <w:marLeft w:val="0"/>
      <w:marRight w:val="0"/>
      <w:marTop w:val="0"/>
      <w:marBottom w:val="0"/>
      <w:divBdr>
        <w:top w:val="none" w:sz="0" w:space="0" w:color="auto"/>
        <w:left w:val="none" w:sz="0" w:space="0" w:color="auto"/>
        <w:bottom w:val="none" w:sz="0" w:space="0" w:color="auto"/>
        <w:right w:val="none" w:sz="0" w:space="0" w:color="auto"/>
      </w:divBdr>
    </w:div>
    <w:div w:id="354618904">
      <w:bodyDiv w:val="1"/>
      <w:marLeft w:val="0"/>
      <w:marRight w:val="0"/>
      <w:marTop w:val="0"/>
      <w:marBottom w:val="0"/>
      <w:divBdr>
        <w:top w:val="none" w:sz="0" w:space="0" w:color="auto"/>
        <w:left w:val="none" w:sz="0" w:space="0" w:color="auto"/>
        <w:bottom w:val="none" w:sz="0" w:space="0" w:color="auto"/>
        <w:right w:val="none" w:sz="0" w:space="0" w:color="auto"/>
      </w:divBdr>
    </w:div>
    <w:div w:id="483014617">
      <w:bodyDiv w:val="1"/>
      <w:marLeft w:val="0"/>
      <w:marRight w:val="0"/>
      <w:marTop w:val="0"/>
      <w:marBottom w:val="0"/>
      <w:divBdr>
        <w:top w:val="none" w:sz="0" w:space="0" w:color="auto"/>
        <w:left w:val="none" w:sz="0" w:space="0" w:color="auto"/>
        <w:bottom w:val="none" w:sz="0" w:space="0" w:color="auto"/>
        <w:right w:val="none" w:sz="0" w:space="0" w:color="auto"/>
      </w:divBdr>
    </w:div>
    <w:div w:id="551573935">
      <w:bodyDiv w:val="1"/>
      <w:marLeft w:val="0"/>
      <w:marRight w:val="0"/>
      <w:marTop w:val="0"/>
      <w:marBottom w:val="0"/>
      <w:divBdr>
        <w:top w:val="none" w:sz="0" w:space="0" w:color="auto"/>
        <w:left w:val="none" w:sz="0" w:space="0" w:color="auto"/>
        <w:bottom w:val="none" w:sz="0" w:space="0" w:color="auto"/>
        <w:right w:val="none" w:sz="0" w:space="0" w:color="auto"/>
      </w:divBdr>
    </w:div>
    <w:div w:id="552890624">
      <w:bodyDiv w:val="1"/>
      <w:marLeft w:val="0"/>
      <w:marRight w:val="0"/>
      <w:marTop w:val="0"/>
      <w:marBottom w:val="0"/>
      <w:divBdr>
        <w:top w:val="none" w:sz="0" w:space="0" w:color="auto"/>
        <w:left w:val="none" w:sz="0" w:space="0" w:color="auto"/>
        <w:bottom w:val="none" w:sz="0" w:space="0" w:color="auto"/>
        <w:right w:val="none" w:sz="0" w:space="0" w:color="auto"/>
      </w:divBdr>
    </w:div>
    <w:div w:id="600456966">
      <w:bodyDiv w:val="1"/>
      <w:marLeft w:val="0"/>
      <w:marRight w:val="0"/>
      <w:marTop w:val="0"/>
      <w:marBottom w:val="0"/>
      <w:divBdr>
        <w:top w:val="none" w:sz="0" w:space="0" w:color="auto"/>
        <w:left w:val="none" w:sz="0" w:space="0" w:color="auto"/>
        <w:bottom w:val="none" w:sz="0" w:space="0" w:color="auto"/>
        <w:right w:val="none" w:sz="0" w:space="0" w:color="auto"/>
      </w:divBdr>
    </w:div>
    <w:div w:id="639578490">
      <w:bodyDiv w:val="1"/>
      <w:marLeft w:val="0"/>
      <w:marRight w:val="0"/>
      <w:marTop w:val="0"/>
      <w:marBottom w:val="0"/>
      <w:divBdr>
        <w:top w:val="none" w:sz="0" w:space="0" w:color="auto"/>
        <w:left w:val="none" w:sz="0" w:space="0" w:color="auto"/>
        <w:bottom w:val="none" w:sz="0" w:space="0" w:color="auto"/>
        <w:right w:val="none" w:sz="0" w:space="0" w:color="auto"/>
      </w:divBdr>
    </w:div>
    <w:div w:id="725223741">
      <w:bodyDiv w:val="1"/>
      <w:marLeft w:val="0"/>
      <w:marRight w:val="0"/>
      <w:marTop w:val="0"/>
      <w:marBottom w:val="0"/>
      <w:divBdr>
        <w:top w:val="none" w:sz="0" w:space="0" w:color="auto"/>
        <w:left w:val="none" w:sz="0" w:space="0" w:color="auto"/>
        <w:bottom w:val="none" w:sz="0" w:space="0" w:color="auto"/>
        <w:right w:val="none" w:sz="0" w:space="0" w:color="auto"/>
      </w:divBdr>
    </w:div>
    <w:div w:id="726339723">
      <w:bodyDiv w:val="1"/>
      <w:marLeft w:val="0"/>
      <w:marRight w:val="0"/>
      <w:marTop w:val="0"/>
      <w:marBottom w:val="0"/>
      <w:divBdr>
        <w:top w:val="none" w:sz="0" w:space="0" w:color="auto"/>
        <w:left w:val="none" w:sz="0" w:space="0" w:color="auto"/>
        <w:bottom w:val="none" w:sz="0" w:space="0" w:color="auto"/>
        <w:right w:val="none" w:sz="0" w:space="0" w:color="auto"/>
      </w:divBdr>
    </w:div>
    <w:div w:id="783963221">
      <w:bodyDiv w:val="1"/>
      <w:marLeft w:val="0"/>
      <w:marRight w:val="0"/>
      <w:marTop w:val="0"/>
      <w:marBottom w:val="0"/>
      <w:divBdr>
        <w:top w:val="none" w:sz="0" w:space="0" w:color="auto"/>
        <w:left w:val="none" w:sz="0" w:space="0" w:color="auto"/>
        <w:bottom w:val="none" w:sz="0" w:space="0" w:color="auto"/>
        <w:right w:val="none" w:sz="0" w:space="0" w:color="auto"/>
      </w:divBdr>
    </w:div>
    <w:div w:id="863791478">
      <w:bodyDiv w:val="1"/>
      <w:marLeft w:val="0"/>
      <w:marRight w:val="0"/>
      <w:marTop w:val="0"/>
      <w:marBottom w:val="0"/>
      <w:divBdr>
        <w:top w:val="none" w:sz="0" w:space="0" w:color="auto"/>
        <w:left w:val="none" w:sz="0" w:space="0" w:color="auto"/>
        <w:bottom w:val="none" w:sz="0" w:space="0" w:color="auto"/>
        <w:right w:val="none" w:sz="0" w:space="0" w:color="auto"/>
      </w:divBdr>
    </w:div>
    <w:div w:id="897134325">
      <w:bodyDiv w:val="1"/>
      <w:marLeft w:val="0"/>
      <w:marRight w:val="0"/>
      <w:marTop w:val="0"/>
      <w:marBottom w:val="0"/>
      <w:divBdr>
        <w:top w:val="none" w:sz="0" w:space="0" w:color="auto"/>
        <w:left w:val="none" w:sz="0" w:space="0" w:color="auto"/>
        <w:bottom w:val="none" w:sz="0" w:space="0" w:color="auto"/>
        <w:right w:val="none" w:sz="0" w:space="0" w:color="auto"/>
      </w:divBdr>
    </w:div>
    <w:div w:id="932710024">
      <w:bodyDiv w:val="1"/>
      <w:marLeft w:val="0"/>
      <w:marRight w:val="0"/>
      <w:marTop w:val="0"/>
      <w:marBottom w:val="0"/>
      <w:divBdr>
        <w:top w:val="none" w:sz="0" w:space="0" w:color="auto"/>
        <w:left w:val="none" w:sz="0" w:space="0" w:color="auto"/>
        <w:bottom w:val="none" w:sz="0" w:space="0" w:color="auto"/>
        <w:right w:val="none" w:sz="0" w:space="0" w:color="auto"/>
      </w:divBdr>
    </w:div>
    <w:div w:id="934050810">
      <w:bodyDiv w:val="1"/>
      <w:marLeft w:val="0"/>
      <w:marRight w:val="0"/>
      <w:marTop w:val="0"/>
      <w:marBottom w:val="0"/>
      <w:divBdr>
        <w:top w:val="none" w:sz="0" w:space="0" w:color="auto"/>
        <w:left w:val="none" w:sz="0" w:space="0" w:color="auto"/>
        <w:bottom w:val="none" w:sz="0" w:space="0" w:color="auto"/>
        <w:right w:val="none" w:sz="0" w:space="0" w:color="auto"/>
      </w:divBdr>
    </w:div>
    <w:div w:id="982810008">
      <w:bodyDiv w:val="1"/>
      <w:marLeft w:val="0"/>
      <w:marRight w:val="0"/>
      <w:marTop w:val="0"/>
      <w:marBottom w:val="0"/>
      <w:divBdr>
        <w:top w:val="none" w:sz="0" w:space="0" w:color="auto"/>
        <w:left w:val="none" w:sz="0" w:space="0" w:color="auto"/>
        <w:bottom w:val="none" w:sz="0" w:space="0" w:color="auto"/>
        <w:right w:val="none" w:sz="0" w:space="0" w:color="auto"/>
      </w:divBdr>
    </w:div>
    <w:div w:id="1006711842">
      <w:bodyDiv w:val="1"/>
      <w:marLeft w:val="0"/>
      <w:marRight w:val="0"/>
      <w:marTop w:val="0"/>
      <w:marBottom w:val="0"/>
      <w:divBdr>
        <w:top w:val="none" w:sz="0" w:space="0" w:color="auto"/>
        <w:left w:val="none" w:sz="0" w:space="0" w:color="auto"/>
        <w:bottom w:val="none" w:sz="0" w:space="0" w:color="auto"/>
        <w:right w:val="none" w:sz="0" w:space="0" w:color="auto"/>
      </w:divBdr>
    </w:div>
    <w:div w:id="1041437835">
      <w:bodyDiv w:val="1"/>
      <w:marLeft w:val="0"/>
      <w:marRight w:val="0"/>
      <w:marTop w:val="0"/>
      <w:marBottom w:val="0"/>
      <w:divBdr>
        <w:top w:val="none" w:sz="0" w:space="0" w:color="auto"/>
        <w:left w:val="none" w:sz="0" w:space="0" w:color="auto"/>
        <w:bottom w:val="none" w:sz="0" w:space="0" w:color="auto"/>
        <w:right w:val="none" w:sz="0" w:space="0" w:color="auto"/>
      </w:divBdr>
    </w:div>
    <w:div w:id="1073577348">
      <w:bodyDiv w:val="1"/>
      <w:marLeft w:val="0"/>
      <w:marRight w:val="0"/>
      <w:marTop w:val="0"/>
      <w:marBottom w:val="0"/>
      <w:divBdr>
        <w:top w:val="none" w:sz="0" w:space="0" w:color="auto"/>
        <w:left w:val="none" w:sz="0" w:space="0" w:color="auto"/>
        <w:bottom w:val="none" w:sz="0" w:space="0" w:color="auto"/>
        <w:right w:val="none" w:sz="0" w:space="0" w:color="auto"/>
      </w:divBdr>
    </w:div>
    <w:div w:id="1170560364">
      <w:bodyDiv w:val="1"/>
      <w:marLeft w:val="0"/>
      <w:marRight w:val="0"/>
      <w:marTop w:val="0"/>
      <w:marBottom w:val="0"/>
      <w:divBdr>
        <w:top w:val="none" w:sz="0" w:space="0" w:color="auto"/>
        <w:left w:val="none" w:sz="0" w:space="0" w:color="auto"/>
        <w:bottom w:val="none" w:sz="0" w:space="0" w:color="auto"/>
        <w:right w:val="none" w:sz="0" w:space="0" w:color="auto"/>
      </w:divBdr>
    </w:div>
    <w:div w:id="1222444595">
      <w:bodyDiv w:val="1"/>
      <w:marLeft w:val="0"/>
      <w:marRight w:val="0"/>
      <w:marTop w:val="0"/>
      <w:marBottom w:val="0"/>
      <w:divBdr>
        <w:top w:val="none" w:sz="0" w:space="0" w:color="auto"/>
        <w:left w:val="none" w:sz="0" w:space="0" w:color="auto"/>
        <w:bottom w:val="none" w:sz="0" w:space="0" w:color="auto"/>
        <w:right w:val="none" w:sz="0" w:space="0" w:color="auto"/>
      </w:divBdr>
    </w:div>
    <w:div w:id="1230313727">
      <w:bodyDiv w:val="1"/>
      <w:marLeft w:val="0"/>
      <w:marRight w:val="0"/>
      <w:marTop w:val="0"/>
      <w:marBottom w:val="0"/>
      <w:divBdr>
        <w:top w:val="none" w:sz="0" w:space="0" w:color="auto"/>
        <w:left w:val="none" w:sz="0" w:space="0" w:color="auto"/>
        <w:bottom w:val="none" w:sz="0" w:space="0" w:color="auto"/>
        <w:right w:val="none" w:sz="0" w:space="0" w:color="auto"/>
      </w:divBdr>
    </w:div>
    <w:div w:id="1261598602">
      <w:bodyDiv w:val="1"/>
      <w:marLeft w:val="0"/>
      <w:marRight w:val="0"/>
      <w:marTop w:val="0"/>
      <w:marBottom w:val="0"/>
      <w:divBdr>
        <w:top w:val="none" w:sz="0" w:space="0" w:color="auto"/>
        <w:left w:val="none" w:sz="0" w:space="0" w:color="auto"/>
        <w:bottom w:val="none" w:sz="0" w:space="0" w:color="auto"/>
        <w:right w:val="none" w:sz="0" w:space="0" w:color="auto"/>
      </w:divBdr>
    </w:div>
    <w:div w:id="1319919927">
      <w:bodyDiv w:val="1"/>
      <w:marLeft w:val="0"/>
      <w:marRight w:val="0"/>
      <w:marTop w:val="0"/>
      <w:marBottom w:val="0"/>
      <w:divBdr>
        <w:top w:val="none" w:sz="0" w:space="0" w:color="auto"/>
        <w:left w:val="none" w:sz="0" w:space="0" w:color="auto"/>
        <w:bottom w:val="none" w:sz="0" w:space="0" w:color="auto"/>
        <w:right w:val="none" w:sz="0" w:space="0" w:color="auto"/>
      </w:divBdr>
    </w:div>
    <w:div w:id="1375882269">
      <w:bodyDiv w:val="1"/>
      <w:marLeft w:val="0"/>
      <w:marRight w:val="0"/>
      <w:marTop w:val="0"/>
      <w:marBottom w:val="0"/>
      <w:divBdr>
        <w:top w:val="none" w:sz="0" w:space="0" w:color="auto"/>
        <w:left w:val="none" w:sz="0" w:space="0" w:color="auto"/>
        <w:bottom w:val="none" w:sz="0" w:space="0" w:color="auto"/>
        <w:right w:val="none" w:sz="0" w:space="0" w:color="auto"/>
      </w:divBdr>
    </w:div>
    <w:div w:id="1393655555">
      <w:bodyDiv w:val="1"/>
      <w:marLeft w:val="0"/>
      <w:marRight w:val="0"/>
      <w:marTop w:val="0"/>
      <w:marBottom w:val="0"/>
      <w:divBdr>
        <w:top w:val="none" w:sz="0" w:space="0" w:color="auto"/>
        <w:left w:val="none" w:sz="0" w:space="0" w:color="auto"/>
        <w:bottom w:val="none" w:sz="0" w:space="0" w:color="auto"/>
        <w:right w:val="none" w:sz="0" w:space="0" w:color="auto"/>
      </w:divBdr>
    </w:div>
    <w:div w:id="1416130297">
      <w:bodyDiv w:val="1"/>
      <w:marLeft w:val="0"/>
      <w:marRight w:val="0"/>
      <w:marTop w:val="0"/>
      <w:marBottom w:val="0"/>
      <w:divBdr>
        <w:top w:val="none" w:sz="0" w:space="0" w:color="auto"/>
        <w:left w:val="none" w:sz="0" w:space="0" w:color="auto"/>
        <w:bottom w:val="none" w:sz="0" w:space="0" w:color="auto"/>
        <w:right w:val="none" w:sz="0" w:space="0" w:color="auto"/>
      </w:divBdr>
    </w:div>
    <w:div w:id="1426532305">
      <w:bodyDiv w:val="1"/>
      <w:marLeft w:val="0"/>
      <w:marRight w:val="0"/>
      <w:marTop w:val="0"/>
      <w:marBottom w:val="0"/>
      <w:divBdr>
        <w:top w:val="none" w:sz="0" w:space="0" w:color="auto"/>
        <w:left w:val="none" w:sz="0" w:space="0" w:color="auto"/>
        <w:bottom w:val="none" w:sz="0" w:space="0" w:color="auto"/>
        <w:right w:val="none" w:sz="0" w:space="0" w:color="auto"/>
      </w:divBdr>
    </w:div>
    <w:div w:id="1503622302">
      <w:bodyDiv w:val="1"/>
      <w:marLeft w:val="0"/>
      <w:marRight w:val="0"/>
      <w:marTop w:val="0"/>
      <w:marBottom w:val="0"/>
      <w:divBdr>
        <w:top w:val="none" w:sz="0" w:space="0" w:color="auto"/>
        <w:left w:val="none" w:sz="0" w:space="0" w:color="auto"/>
        <w:bottom w:val="none" w:sz="0" w:space="0" w:color="auto"/>
        <w:right w:val="none" w:sz="0" w:space="0" w:color="auto"/>
      </w:divBdr>
    </w:div>
    <w:div w:id="1507869058">
      <w:bodyDiv w:val="1"/>
      <w:marLeft w:val="0"/>
      <w:marRight w:val="0"/>
      <w:marTop w:val="0"/>
      <w:marBottom w:val="0"/>
      <w:divBdr>
        <w:top w:val="none" w:sz="0" w:space="0" w:color="auto"/>
        <w:left w:val="none" w:sz="0" w:space="0" w:color="auto"/>
        <w:bottom w:val="none" w:sz="0" w:space="0" w:color="auto"/>
        <w:right w:val="none" w:sz="0" w:space="0" w:color="auto"/>
      </w:divBdr>
    </w:div>
    <w:div w:id="1532499208">
      <w:bodyDiv w:val="1"/>
      <w:marLeft w:val="0"/>
      <w:marRight w:val="0"/>
      <w:marTop w:val="0"/>
      <w:marBottom w:val="0"/>
      <w:divBdr>
        <w:top w:val="none" w:sz="0" w:space="0" w:color="auto"/>
        <w:left w:val="none" w:sz="0" w:space="0" w:color="auto"/>
        <w:bottom w:val="none" w:sz="0" w:space="0" w:color="auto"/>
        <w:right w:val="none" w:sz="0" w:space="0" w:color="auto"/>
      </w:divBdr>
    </w:div>
    <w:div w:id="1544705421">
      <w:bodyDiv w:val="1"/>
      <w:marLeft w:val="0"/>
      <w:marRight w:val="0"/>
      <w:marTop w:val="0"/>
      <w:marBottom w:val="0"/>
      <w:divBdr>
        <w:top w:val="none" w:sz="0" w:space="0" w:color="auto"/>
        <w:left w:val="none" w:sz="0" w:space="0" w:color="auto"/>
        <w:bottom w:val="none" w:sz="0" w:space="0" w:color="auto"/>
        <w:right w:val="none" w:sz="0" w:space="0" w:color="auto"/>
      </w:divBdr>
    </w:div>
    <w:div w:id="1708025565">
      <w:bodyDiv w:val="1"/>
      <w:marLeft w:val="0"/>
      <w:marRight w:val="0"/>
      <w:marTop w:val="0"/>
      <w:marBottom w:val="0"/>
      <w:divBdr>
        <w:top w:val="none" w:sz="0" w:space="0" w:color="auto"/>
        <w:left w:val="none" w:sz="0" w:space="0" w:color="auto"/>
        <w:bottom w:val="none" w:sz="0" w:space="0" w:color="auto"/>
        <w:right w:val="none" w:sz="0" w:space="0" w:color="auto"/>
      </w:divBdr>
    </w:div>
    <w:div w:id="1714229149">
      <w:bodyDiv w:val="1"/>
      <w:marLeft w:val="0"/>
      <w:marRight w:val="0"/>
      <w:marTop w:val="0"/>
      <w:marBottom w:val="0"/>
      <w:divBdr>
        <w:top w:val="none" w:sz="0" w:space="0" w:color="auto"/>
        <w:left w:val="none" w:sz="0" w:space="0" w:color="auto"/>
        <w:bottom w:val="none" w:sz="0" w:space="0" w:color="auto"/>
        <w:right w:val="none" w:sz="0" w:space="0" w:color="auto"/>
      </w:divBdr>
    </w:div>
    <w:div w:id="1717772393">
      <w:bodyDiv w:val="1"/>
      <w:marLeft w:val="0"/>
      <w:marRight w:val="0"/>
      <w:marTop w:val="0"/>
      <w:marBottom w:val="0"/>
      <w:divBdr>
        <w:top w:val="none" w:sz="0" w:space="0" w:color="auto"/>
        <w:left w:val="none" w:sz="0" w:space="0" w:color="auto"/>
        <w:bottom w:val="none" w:sz="0" w:space="0" w:color="auto"/>
        <w:right w:val="none" w:sz="0" w:space="0" w:color="auto"/>
      </w:divBdr>
    </w:div>
    <w:div w:id="1942179034">
      <w:bodyDiv w:val="1"/>
      <w:marLeft w:val="0"/>
      <w:marRight w:val="0"/>
      <w:marTop w:val="0"/>
      <w:marBottom w:val="0"/>
      <w:divBdr>
        <w:top w:val="none" w:sz="0" w:space="0" w:color="auto"/>
        <w:left w:val="none" w:sz="0" w:space="0" w:color="auto"/>
        <w:bottom w:val="none" w:sz="0" w:space="0" w:color="auto"/>
        <w:right w:val="none" w:sz="0" w:space="0" w:color="auto"/>
      </w:divBdr>
    </w:div>
    <w:div w:id="1994526385">
      <w:bodyDiv w:val="1"/>
      <w:marLeft w:val="0"/>
      <w:marRight w:val="0"/>
      <w:marTop w:val="0"/>
      <w:marBottom w:val="0"/>
      <w:divBdr>
        <w:top w:val="none" w:sz="0" w:space="0" w:color="auto"/>
        <w:left w:val="none" w:sz="0" w:space="0" w:color="auto"/>
        <w:bottom w:val="none" w:sz="0" w:space="0" w:color="auto"/>
        <w:right w:val="none" w:sz="0" w:space="0" w:color="auto"/>
      </w:divBdr>
    </w:div>
    <w:div w:id="199664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hdphoto" Target="media/hdphoto1.wdp"/><Relationship Id="rId117" Type="http://schemas.openxmlformats.org/officeDocument/2006/relationships/hyperlink" Target="#" TargetMode="External"/><Relationship Id="rId21" Type="http://schemas.openxmlformats.org/officeDocument/2006/relationships/image" Target="media/image11.png"/><Relationship Id="rId42" Type="http://schemas.openxmlformats.org/officeDocument/2006/relationships/image" Target="media/image20.jpeg"/><Relationship Id="rId47" Type="http://schemas.openxmlformats.org/officeDocument/2006/relationships/chart" Target="charts/chart9.xml"/><Relationship Id="rId63" Type="http://schemas.openxmlformats.org/officeDocument/2006/relationships/image" Target="media/image29.jpeg"/><Relationship Id="rId68" Type="http://schemas.openxmlformats.org/officeDocument/2006/relationships/image" Target="media/image32.jpeg"/><Relationship Id="rId84" Type="http://schemas.openxmlformats.org/officeDocument/2006/relationships/chart" Target="charts/chart28.xml"/><Relationship Id="rId89" Type="http://schemas.openxmlformats.org/officeDocument/2006/relationships/chart" Target="charts/chart33.xml"/><Relationship Id="rId112" Type="http://schemas.openxmlformats.org/officeDocument/2006/relationships/chart" Target="charts/chart56.xml"/><Relationship Id="rId133" Type="http://schemas.openxmlformats.org/officeDocument/2006/relationships/chart" Target="charts/chart69.xml"/><Relationship Id="rId138" Type="http://schemas.openxmlformats.org/officeDocument/2006/relationships/chart" Target="charts/chart74.xml"/><Relationship Id="rId154" Type="http://schemas.openxmlformats.org/officeDocument/2006/relationships/chart" Target="charts/chart90.xml"/><Relationship Id="rId159" Type="http://schemas.openxmlformats.org/officeDocument/2006/relationships/chart" Target="charts/chart95.xml"/><Relationship Id="rId175" Type="http://schemas.openxmlformats.org/officeDocument/2006/relationships/chart" Target="charts/chart111.xml"/><Relationship Id="rId170" Type="http://schemas.openxmlformats.org/officeDocument/2006/relationships/chart" Target="charts/chart106.xml"/><Relationship Id="rId16" Type="http://schemas.openxmlformats.org/officeDocument/2006/relationships/image" Target="media/image6.png"/><Relationship Id="rId107" Type="http://schemas.openxmlformats.org/officeDocument/2006/relationships/chart" Target="charts/chart51.xml"/><Relationship Id="rId11" Type="http://schemas.openxmlformats.org/officeDocument/2006/relationships/image" Target="media/image1.jpeg"/><Relationship Id="rId32" Type="http://schemas.openxmlformats.org/officeDocument/2006/relationships/chart" Target="charts/chart6.xml"/><Relationship Id="rId37" Type="http://schemas.openxmlformats.org/officeDocument/2006/relationships/image" Target="media/image17.jpeg"/><Relationship Id="rId53" Type="http://schemas.openxmlformats.org/officeDocument/2006/relationships/chart" Target="charts/chart13.xml"/><Relationship Id="rId58" Type="http://schemas.openxmlformats.org/officeDocument/2006/relationships/chart" Target="charts/chart18.xml"/><Relationship Id="rId74" Type="http://schemas.openxmlformats.org/officeDocument/2006/relationships/image" Target="media/image37.jpeg"/><Relationship Id="rId79" Type="http://schemas.openxmlformats.org/officeDocument/2006/relationships/chart" Target="charts/chart23.xml"/><Relationship Id="rId102" Type="http://schemas.openxmlformats.org/officeDocument/2006/relationships/chart" Target="charts/chart46.xml"/><Relationship Id="rId123" Type="http://schemas.openxmlformats.org/officeDocument/2006/relationships/chart" Target="charts/chart59.xml"/><Relationship Id="rId128" Type="http://schemas.openxmlformats.org/officeDocument/2006/relationships/chart" Target="charts/chart64.xml"/><Relationship Id="rId144" Type="http://schemas.openxmlformats.org/officeDocument/2006/relationships/chart" Target="charts/chart80.xml"/><Relationship Id="rId149" Type="http://schemas.openxmlformats.org/officeDocument/2006/relationships/chart" Target="charts/chart85.xml"/><Relationship Id="rId5" Type="http://schemas.openxmlformats.org/officeDocument/2006/relationships/settings" Target="settings.xml"/><Relationship Id="rId90" Type="http://schemas.openxmlformats.org/officeDocument/2006/relationships/chart" Target="charts/chart34.xml"/><Relationship Id="rId95" Type="http://schemas.openxmlformats.org/officeDocument/2006/relationships/chart" Target="charts/chart39.xml"/><Relationship Id="rId160" Type="http://schemas.openxmlformats.org/officeDocument/2006/relationships/chart" Target="charts/chart96.xml"/><Relationship Id="rId165" Type="http://schemas.openxmlformats.org/officeDocument/2006/relationships/chart" Target="charts/chart101.xml"/><Relationship Id="rId181" Type="http://schemas.openxmlformats.org/officeDocument/2006/relationships/chart" Target="charts/chart117.xml"/><Relationship Id="rId186" Type="http://schemas.openxmlformats.org/officeDocument/2006/relationships/chart" Target="charts/chart122.xml"/><Relationship Id="rId22" Type="http://schemas.openxmlformats.org/officeDocument/2006/relationships/image" Target="media/image12.jpeg"/><Relationship Id="rId27" Type="http://schemas.openxmlformats.org/officeDocument/2006/relationships/chart" Target="charts/chart1.xml"/><Relationship Id="rId43" Type="http://schemas.microsoft.com/office/2007/relationships/hdphoto" Target="media/hdphoto5.wdp"/><Relationship Id="rId48" Type="http://schemas.openxmlformats.org/officeDocument/2006/relationships/chart" Target="charts/chart10.xml"/><Relationship Id="rId64" Type="http://schemas.openxmlformats.org/officeDocument/2006/relationships/image" Target="media/image30.jpeg"/><Relationship Id="rId69" Type="http://schemas.microsoft.com/office/2007/relationships/hdphoto" Target="media/hdphoto7.wdp"/><Relationship Id="rId113" Type="http://schemas.openxmlformats.org/officeDocument/2006/relationships/chart" Target="charts/chart57.xml"/><Relationship Id="rId118" Type="http://schemas.openxmlformats.org/officeDocument/2006/relationships/hyperlink" Target="http://www.seis.utah.edu/urban/response.shtml%3e" TargetMode="External"/><Relationship Id="rId134" Type="http://schemas.openxmlformats.org/officeDocument/2006/relationships/chart" Target="charts/chart70.xml"/><Relationship Id="rId139" Type="http://schemas.openxmlformats.org/officeDocument/2006/relationships/chart" Target="charts/chart75.xml"/><Relationship Id="rId80" Type="http://schemas.openxmlformats.org/officeDocument/2006/relationships/chart" Target="charts/chart24.xml"/><Relationship Id="rId85" Type="http://schemas.openxmlformats.org/officeDocument/2006/relationships/chart" Target="charts/chart29.xml"/><Relationship Id="rId150" Type="http://schemas.openxmlformats.org/officeDocument/2006/relationships/chart" Target="charts/chart86.xml"/><Relationship Id="rId155" Type="http://schemas.openxmlformats.org/officeDocument/2006/relationships/chart" Target="charts/chart91.xml"/><Relationship Id="rId171" Type="http://schemas.openxmlformats.org/officeDocument/2006/relationships/chart" Target="charts/chart107.xml"/><Relationship Id="rId176" Type="http://schemas.openxmlformats.org/officeDocument/2006/relationships/chart" Target="charts/chart112.xml"/><Relationship Id="rId12" Type="http://schemas.openxmlformats.org/officeDocument/2006/relationships/image" Target="media/image2.jpeg"/><Relationship Id="rId17" Type="http://schemas.openxmlformats.org/officeDocument/2006/relationships/image" Target="media/image7.png"/><Relationship Id="rId33" Type="http://schemas.openxmlformats.org/officeDocument/2006/relationships/chart" Target="charts/chart7.xml"/><Relationship Id="rId38" Type="http://schemas.microsoft.com/office/2007/relationships/hdphoto" Target="media/hdphoto3.wdp"/><Relationship Id="rId59" Type="http://schemas.openxmlformats.org/officeDocument/2006/relationships/image" Target="media/image25.jpeg"/><Relationship Id="rId103" Type="http://schemas.openxmlformats.org/officeDocument/2006/relationships/chart" Target="charts/chart47.xml"/><Relationship Id="rId108" Type="http://schemas.openxmlformats.org/officeDocument/2006/relationships/chart" Target="charts/chart52.xml"/><Relationship Id="rId124" Type="http://schemas.openxmlformats.org/officeDocument/2006/relationships/chart" Target="charts/chart60.xml"/><Relationship Id="rId129" Type="http://schemas.openxmlformats.org/officeDocument/2006/relationships/chart" Target="charts/chart65.xml"/><Relationship Id="rId54" Type="http://schemas.openxmlformats.org/officeDocument/2006/relationships/chart" Target="charts/chart14.xml"/><Relationship Id="rId70" Type="http://schemas.openxmlformats.org/officeDocument/2006/relationships/image" Target="media/image33.jpeg"/><Relationship Id="rId75" Type="http://schemas.openxmlformats.org/officeDocument/2006/relationships/image" Target="media/image38.png"/><Relationship Id="rId91" Type="http://schemas.openxmlformats.org/officeDocument/2006/relationships/chart" Target="charts/chart35.xml"/><Relationship Id="rId96" Type="http://schemas.openxmlformats.org/officeDocument/2006/relationships/chart" Target="charts/chart40.xml"/><Relationship Id="rId140" Type="http://schemas.openxmlformats.org/officeDocument/2006/relationships/chart" Target="charts/chart76.xml"/><Relationship Id="rId145" Type="http://schemas.openxmlformats.org/officeDocument/2006/relationships/chart" Target="charts/chart81.xml"/><Relationship Id="rId161" Type="http://schemas.openxmlformats.org/officeDocument/2006/relationships/chart" Target="charts/chart97.xml"/><Relationship Id="rId166" Type="http://schemas.openxmlformats.org/officeDocument/2006/relationships/chart" Target="charts/chart102.xml"/><Relationship Id="rId182" Type="http://schemas.openxmlformats.org/officeDocument/2006/relationships/chart" Target="charts/chart118.xml"/><Relationship Id="rId187"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3.jpeg"/><Relationship Id="rId28" Type="http://schemas.openxmlformats.org/officeDocument/2006/relationships/chart" Target="charts/chart2.xml"/><Relationship Id="rId49" Type="http://schemas.openxmlformats.org/officeDocument/2006/relationships/chart" Target="charts/chart11.xml"/><Relationship Id="rId114" Type="http://schemas.openxmlformats.org/officeDocument/2006/relationships/chart" Target="charts/chart58.xml"/><Relationship Id="rId119" Type="http://schemas.openxmlformats.org/officeDocument/2006/relationships/hyperlink" Target="http://www.astm.org" TargetMode="External"/><Relationship Id="rId44" Type="http://schemas.openxmlformats.org/officeDocument/2006/relationships/image" Target="media/image21.jpeg"/><Relationship Id="rId60" Type="http://schemas.openxmlformats.org/officeDocument/2006/relationships/image" Target="media/image26.jpeg"/><Relationship Id="rId65" Type="http://schemas.openxmlformats.org/officeDocument/2006/relationships/chart" Target="charts/chart19.xml"/><Relationship Id="rId81" Type="http://schemas.openxmlformats.org/officeDocument/2006/relationships/chart" Target="charts/chart25.xml"/><Relationship Id="rId86" Type="http://schemas.openxmlformats.org/officeDocument/2006/relationships/chart" Target="charts/chart30.xml"/><Relationship Id="rId130" Type="http://schemas.openxmlformats.org/officeDocument/2006/relationships/chart" Target="charts/chart66.xml"/><Relationship Id="rId135" Type="http://schemas.openxmlformats.org/officeDocument/2006/relationships/chart" Target="charts/chart71.xml"/><Relationship Id="rId151" Type="http://schemas.openxmlformats.org/officeDocument/2006/relationships/chart" Target="charts/chart87.xml"/><Relationship Id="rId156" Type="http://schemas.openxmlformats.org/officeDocument/2006/relationships/chart" Target="charts/chart92.xml"/><Relationship Id="rId177" Type="http://schemas.openxmlformats.org/officeDocument/2006/relationships/chart" Target="charts/chart113.xml"/><Relationship Id="rId172" Type="http://schemas.openxmlformats.org/officeDocument/2006/relationships/chart" Target="charts/chart108.xml"/><Relationship Id="rId13" Type="http://schemas.openxmlformats.org/officeDocument/2006/relationships/image" Target="media/image3.jpeg"/><Relationship Id="rId18" Type="http://schemas.openxmlformats.org/officeDocument/2006/relationships/image" Target="media/image8.png"/><Relationship Id="rId39" Type="http://schemas.openxmlformats.org/officeDocument/2006/relationships/image" Target="media/image18.jpeg"/><Relationship Id="rId109" Type="http://schemas.openxmlformats.org/officeDocument/2006/relationships/chart" Target="charts/chart53.xml"/><Relationship Id="rId34" Type="http://schemas.openxmlformats.org/officeDocument/2006/relationships/chart" Target="charts/chart8.xml"/><Relationship Id="rId50" Type="http://schemas.openxmlformats.org/officeDocument/2006/relationships/chart" Target="charts/chart12.xml"/><Relationship Id="rId55" Type="http://schemas.openxmlformats.org/officeDocument/2006/relationships/chart" Target="charts/chart15.xml"/><Relationship Id="rId76" Type="http://schemas.openxmlformats.org/officeDocument/2006/relationships/image" Target="media/image39.png"/><Relationship Id="rId97" Type="http://schemas.openxmlformats.org/officeDocument/2006/relationships/chart" Target="charts/chart41.xml"/><Relationship Id="rId104" Type="http://schemas.openxmlformats.org/officeDocument/2006/relationships/chart" Target="charts/chart48.xml"/><Relationship Id="rId120" Type="http://schemas.openxmlformats.org/officeDocument/2006/relationships/hyperlink" Target="http://www.astm.org" TargetMode="External"/><Relationship Id="rId125" Type="http://schemas.openxmlformats.org/officeDocument/2006/relationships/chart" Target="charts/chart61.xml"/><Relationship Id="rId141" Type="http://schemas.openxmlformats.org/officeDocument/2006/relationships/chart" Target="charts/chart77.xml"/><Relationship Id="rId146" Type="http://schemas.openxmlformats.org/officeDocument/2006/relationships/chart" Target="charts/chart82.xml"/><Relationship Id="rId167" Type="http://schemas.openxmlformats.org/officeDocument/2006/relationships/chart" Target="charts/chart103.xml"/><Relationship Id="rId188"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34.jpeg"/><Relationship Id="rId92" Type="http://schemas.openxmlformats.org/officeDocument/2006/relationships/chart" Target="charts/chart36.xml"/><Relationship Id="rId162" Type="http://schemas.openxmlformats.org/officeDocument/2006/relationships/chart" Target="charts/chart98.xml"/><Relationship Id="rId183" Type="http://schemas.openxmlformats.org/officeDocument/2006/relationships/chart" Target="charts/chart119.xml"/><Relationship Id="rId2" Type="http://schemas.openxmlformats.org/officeDocument/2006/relationships/numbering" Target="numbering.xml"/><Relationship Id="rId29" Type="http://schemas.openxmlformats.org/officeDocument/2006/relationships/chart" Target="charts/chart3.xml"/><Relationship Id="rId24" Type="http://schemas.openxmlformats.org/officeDocument/2006/relationships/image" Target="media/image14.jpeg"/><Relationship Id="rId40" Type="http://schemas.microsoft.com/office/2007/relationships/hdphoto" Target="media/hdphoto4.wdp"/><Relationship Id="rId45" Type="http://schemas.openxmlformats.org/officeDocument/2006/relationships/image" Target="media/image22.jpeg"/><Relationship Id="rId66" Type="http://schemas.openxmlformats.org/officeDocument/2006/relationships/chart" Target="charts/chart20.xml"/><Relationship Id="rId87" Type="http://schemas.openxmlformats.org/officeDocument/2006/relationships/chart" Target="charts/chart31.xml"/><Relationship Id="rId110" Type="http://schemas.openxmlformats.org/officeDocument/2006/relationships/chart" Target="charts/chart54.xml"/><Relationship Id="rId115" Type="http://schemas.openxmlformats.org/officeDocument/2006/relationships/hyperlink" Target="#" TargetMode="External"/><Relationship Id="rId131" Type="http://schemas.openxmlformats.org/officeDocument/2006/relationships/chart" Target="charts/chart67.xml"/><Relationship Id="rId136" Type="http://schemas.openxmlformats.org/officeDocument/2006/relationships/chart" Target="charts/chart72.xml"/><Relationship Id="rId157" Type="http://schemas.openxmlformats.org/officeDocument/2006/relationships/chart" Target="charts/chart93.xml"/><Relationship Id="rId178" Type="http://schemas.openxmlformats.org/officeDocument/2006/relationships/chart" Target="charts/chart114.xml"/><Relationship Id="rId61" Type="http://schemas.openxmlformats.org/officeDocument/2006/relationships/image" Target="media/image27.jpeg"/><Relationship Id="rId82" Type="http://schemas.openxmlformats.org/officeDocument/2006/relationships/chart" Target="charts/chart26.xml"/><Relationship Id="rId152" Type="http://schemas.openxmlformats.org/officeDocument/2006/relationships/chart" Target="charts/chart88.xml"/><Relationship Id="rId173" Type="http://schemas.openxmlformats.org/officeDocument/2006/relationships/chart" Target="charts/chart109.xml"/><Relationship Id="rId19" Type="http://schemas.openxmlformats.org/officeDocument/2006/relationships/image" Target="media/image9.png"/><Relationship Id="rId14" Type="http://schemas.openxmlformats.org/officeDocument/2006/relationships/image" Target="media/image4.jpeg"/><Relationship Id="rId30" Type="http://schemas.openxmlformats.org/officeDocument/2006/relationships/chart" Target="charts/chart4.xml"/><Relationship Id="rId35" Type="http://schemas.openxmlformats.org/officeDocument/2006/relationships/image" Target="media/image16.jpeg"/><Relationship Id="rId56" Type="http://schemas.openxmlformats.org/officeDocument/2006/relationships/chart" Target="charts/chart16.xml"/><Relationship Id="rId77" Type="http://schemas.openxmlformats.org/officeDocument/2006/relationships/chart" Target="charts/chart21.xml"/><Relationship Id="rId100" Type="http://schemas.openxmlformats.org/officeDocument/2006/relationships/chart" Target="charts/chart44.xml"/><Relationship Id="rId105" Type="http://schemas.openxmlformats.org/officeDocument/2006/relationships/chart" Target="charts/chart49.xml"/><Relationship Id="rId126" Type="http://schemas.openxmlformats.org/officeDocument/2006/relationships/chart" Target="charts/chart62.xml"/><Relationship Id="rId147" Type="http://schemas.openxmlformats.org/officeDocument/2006/relationships/chart" Target="charts/chart83.xml"/><Relationship Id="rId168" Type="http://schemas.openxmlformats.org/officeDocument/2006/relationships/chart" Target="charts/chart104.xml"/><Relationship Id="rId8" Type="http://schemas.openxmlformats.org/officeDocument/2006/relationships/endnotes" Target="endnotes.xml"/><Relationship Id="rId51" Type="http://schemas.openxmlformats.org/officeDocument/2006/relationships/image" Target="media/image24.jpeg"/><Relationship Id="rId72" Type="http://schemas.openxmlformats.org/officeDocument/2006/relationships/image" Target="media/image35.png"/><Relationship Id="rId93" Type="http://schemas.openxmlformats.org/officeDocument/2006/relationships/chart" Target="charts/chart37.xml"/><Relationship Id="rId98" Type="http://schemas.openxmlformats.org/officeDocument/2006/relationships/chart" Target="charts/chart42.xml"/><Relationship Id="rId121" Type="http://schemas.openxmlformats.org/officeDocument/2006/relationships/hyperlink" Target="http://www.astm.org" TargetMode="External"/><Relationship Id="rId142" Type="http://schemas.openxmlformats.org/officeDocument/2006/relationships/chart" Target="charts/chart78.xml"/><Relationship Id="rId163" Type="http://schemas.openxmlformats.org/officeDocument/2006/relationships/chart" Target="charts/chart99.xml"/><Relationship Id="rId184" Type="http://schemas.openxmlformats.org/officeDocument/2006/relationships/chart" Target="charts/chart120.xml"/><Relationship Id="rId3" Type="http://schemas.openxmlformats.org/officeDocument/2006/relationships/styles" Target="styles.xml"/><Relationship Id="rId25" Type="http://schemas.openxmlformats.org/officeDocument/2006/relationships/image" Target="media/image15.jpeg"/><Relationship Id="rId46" Type="http://schemas.openxmlformats.org/officeDocument/2006/relationships/image" Target="media/image23.png"/><Relationship Id="rId67" Type="http://schemas.openxmlformats.org/officeDocument/2006/relationships/image" Target="media/image31.png"/><Relationship Id="rId116" Type="http://schemas.openxmlformats.org/officeDocument/2006/relationships/hyperlink" Target="#" TargetMode="External"/><Relationship Id="rId137" Type="http://schemas.openxmlformats.org/officeDocument/2006/relationships/chart" Target="charts/chart73.xml"/><Relationship Id="rId158" Type="http://schemas.openxmlformats.org/officeDocument/2006/relationships/chart" Target="charts/chart94.xml"/><Relationship Id="rId20" Type="http://schemas.openxmlformats.org/officeDocument/2006/relationships/image" Target="media/image10.png"/><Relationship Id="rId41" Type="http://schemas.openxmlformats.org/officeDocument/2006/relationships/image" Target="media/image19.jpeg"/><Relationship Id="rId62" Type="http://schemas.openxmlformats.org/officeDocument/2006/relationships/image" Target="media/image28.jpeg"/><Relationship Id="rId83" Type="http://schemas.openxmlformats.org/officeDocument/2006/relationships/chart" Target="charts/chart27.xml"/><Relationship Id="rId88" Type="http://schemas.openxmlformats.org/officeDocument/2006/relationships/chart" Target="charts/chart32.xml"/><Relationship Id="rId111" Type="http://schemas.openxmlformats.org/officeDocument/2006/relationships/chart" Target="charts/chart55.xml"/><Relationship Id="rId132" Type="http://schemas.openxmlformats.org/officeDocument/2006/relationships/chart" Target="charts/chart68.xml"/><Relationship Id="rId153" Type="http://schemas.openxmlformats.org/officeDocument/2006/relationships/chart" Target="charts/chart89.xml"/><Relationship Id="rId174" Type="http://schemas.openxmlformats.org/officeDocument/2006/relationships/chart" Target="charts/chart110.xml"/><Relationship Id="rId179" Type="http://schemas.openxmlformats.org/officeDocument/2006/relationships/chart" Target="charts/chart115.xml"/><Relationship Id="rId15" Type="http://schemas.openxmlformats.org/officeDocument/2006/relationships/image" Target="media/image5.png"/><Relationship Id="rId36" Type="http://schemas.microsoft.com/office/2007/relationships/hdphoto" Target="media/hdphoto2.wdp"/><Relationship Id="rId57" Type="http://schemas.openxmlformats.org/officeDocument/2006/relationships/chart" Target="charts/chart17.xml"/><Relationship Id="rId106" Type="http://schemas.openxmlformats.org/officeDocument/2006/relationships/chart" Target="charts/chart50.xml"/><Relationship Id="rId127" Type="http://schemas.openxmlformats.org/officeDocument/2006/relationships/chart" Target="charts/chart63.xml"/><Relationship Id="rId10" Type="http://schemas.openxmlformats.org/officeDocument/2006/relationships/footer" Target="footer2.xml"/><Relationship Id="rId31" Type="http://schemas.openxmlformats.org/officeDocument/2006/relationships/chart" Target="charts/chart5.xml"/><Relationship Id="rId52" Type="http://schemas.microsoft.com/office/2007/relationships/hdphoto" Target="media/hdphoto6.wdp"/><Relationship Id="rId73" Type="http://schemas.openxmlformats.org/officeDocument/2006/relationships/image" Target="media/image36.jpeg"/><Relationship Id="rId78" Type="http://schemas.openxmlformats.org/officeDocument/2006/relationships/chart" Target="charts/chart22.xml"/><Relationship Id="rId94" Type="http://schemas.openxmlformats.org/officeDocument/2006/relationships/chart" Target="charts/chart38.xml"/><Relationship Id="rId99" Type="http://schemas.openxmlformats.org/officeDocument/2006/relationships/chart" Target="charts/chart43.xml"/><Relationship Id="rId101" Type="http://schemas.openxmlformats.org/officeDocument/2006/relationships/chart" Target="charts/chart45.xml"/><Relationship Id="rId122" Type="http://schemas.openxmlformats.org/officeDocument/2006/relationships/hyperlink" Target="http://virtual-museum.soils.wisc.edu/index.html%3e" TargetMode="External"/><Relationship Id="rId143" Type="http://schemas.openxmlformats.org/officeDocument/2006/relationships/chart" Target="charts/chart79.xml"/><Relationship Id="rId148" Type="http://schemas.openxmlformats.org/officeDocument/2006/relationships/chart" Target="charts/chart84.xml"/><Relationship Id="rId164" Type="http://schemas.openxmlformats.org/officeDocument/2006/relationships/chart" Target="charts/chart100.xml"/><Relationship Id="rId169" Type="http://schemas.openxmlformats.org/officeDocument/2006/relationships/chart" Target="charts/chart105.xml"/><Relationship Id="rId185" Type="http://schemas.openxmlformats.org/officeDocument/2006/relationships/chart" Target="charts/chart121.xml"/><Relationship Id="rId4" Type="http://schemas.microsoft.com/office/2007/relationships/stylesWithEffects" Target="stylesWithEffects.xml"/><Relationship Id="rId9" Type="http://schemas.openxmlformats.org/officeDocument/2006/relationships/footer" Target="footer1.xml"/><Relationship Id="rId180" Type="http://schemas.openxmlformats.org/officeDocument/2006/relationships/chart" Target="charts/chart116.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att%20Bishop\Dropbox\0%20Research\Water%20Conten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tt%20Bishop\Dropbox\0%20Research\Water%20Conten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att%20Bishop\Dropbox\0%20Research\Water%20Conten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Matt%20Bishop\Dropbox\0%20Research\Water%20Conten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Matt%20Bishop\Dropbox\0%20Research\Water%20Conten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Matt%20Bishop\Dropbox\0%20Research\Water%20Conten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Matt%20Bishop\Dropbox\0%20Research\Water%20Conten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Matt%20Bishop\Dropbox\0%20Research\Water%20Conten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Matt\Dropbox\0%20Research\Direct%20Shear%20Tests\Kt_pH6\Kt_pH6.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Matt\Dropbox\0%20Research\Direct%20Shear%20Tests\Kt-NP_pH6\Kt-NP_pH6.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Matt%20Bishop\Dropbox\0%20Research\Data%20Checklist%20(2).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Matt%20Bishop\Dropbox\0%20Research\Data%20Checklist%20(2).xlsx" TargetMode="External"/></Relationships>
</file>

<file path=word/charts/_rels/chart1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Matt%20Bishop\Dropbox\0%20Research\Sedimentation%20Test\Sedimentation%20Test%20updated-26APRIL2013.xlsx" TargetMode="External"/></Relationships>
</file>

<file path=word/charts/_rels/chart14.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Matt%20Bishop\Dropbox\0%20Research\Sedimentation%20Test\Sedimentation%20Test%20updated-26APRIL2013.xlsx" TargetMode="External"/></Relationships>
</file>

<file path=word/charts/_rels/chart15.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Matt%20Bishop\Dropbox\0%20Research\Sedimentation%20Test\Sedimentation%20Test%20updated-26APRIL2013.xlsx" TargetMode="External"/></Relationships>
</file>

<file path=word/charts/_rels/chart16.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Matt%20Bishop\Dropbox\0%20Research\Sedimentation%20Test\Sedimentation%20Test%20updated-26APRIL2013.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Matt%20Bishop\Dropbox\0%20Research\Data%20Checklist%20(2).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Matt%20Bishop\Dropbox\0%20Research\Data%20Checklist%20(2).xlsx" TargetMode="External"/></Relationships>
</file>

<file path=word/charts/_rels/chart19.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C:\Users\Matt%20Bishop\Dropbox\0%20Research\Cv%20Calculator.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47.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48.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49.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50.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51.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52.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53.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54.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55.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56.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57.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58.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59.xml.rels><?xml version="1.0" encoding="UTF-8" standalone="yes"?>
<Relationships xmlns="http://schemas.openxmlformats.org/package/2006/relationships"><Relationship Id="rId1" Type="http://schemas.openxmlformats.org/officeDocument/2006/relationships/oleObject" Target="file:///C:\Users\Matt\Dropbox\0%20Research\Direct%20Shear%20Tests\Kt_pH3\Kt_pH3.xlsx" TargetMode="External"/></Relationships>
</file>

<file path=word/charts/_rels/chart60.xml.rels><?xml version="1.0" encoding="UTF-8" standalone="yes"?>
<Relationships xmlns="http://schemas.openxmlformats.org/package/2006/relationships"><Relationship Id="rId1" Type="http://schemas.openxmlformats.org/officeDocument/2006/relationships/oleObject" Target="file:///C:\Users\Matt\Dropbox\0%20Research\Direct%20Shear%20Tests\Kt_pH3\Kt_pH3.xlsx" TargetMode="External"/></Relationships>
</file>

<file path=word/charts/_rels/chart61.xml.rels><?xml version="1.0" encoding="UTF-8" standalone="yes"?>
<Relationships xmlns="http://schemas.openxmlformats.org/package/2006/relationships"><Relationship Id="rId1" Type="http://schemas.openxmlformats.org/officeDocument/2006/relationships/oleObject" Target="file:///C:\Users\Matt\Dropbox\0%20Research\Direct%20Shear%20Tests\Kt_pH3\Kt_pH3.xlsx" TargetMode="External"/></Relationships>
</file>

<file path=word/charts/_rels/chart62.xml.rels><?xml version="1.0" encoding="UTF-8" standalone="yes"?>
<Relationships xmlns="http://schemas.openxmlformats.org/package/2006/relationships"><Relationship Id="rId1" Type="http://schemas.openxmlformats.org/officeDocument/2006/relationships/oleObject" Target="file:///C:\Users\Matt\Dropbox\0%20Research\Direct%20Shear%20Tests\Kt_pH6\Kt_pH6.xlsx" TargetMode="External"/></Relationships>
</file>

<file path=word/charts/_rels/chart63.xml.rels><?xml version="1.0" encoding="UTF-8" standalone="yes"?>
<Relationships xmlns="http://schemas.openxmlformats.org/package/2006/relationships"><Relationship Id="rId1" Type="http://schemas.openxmlformats.org/officeDocument/2006/relationships/oleObject" Target="file:///C:\Users\Matt\Dropbox\0%20Research\Direct%20Shear%20Tests\Kt_pH6\Kt_pH6.xlsx" TargetMode="External"/></Relationships>
</file>

<file path=word/charts/_rels/chart64.xml.rels><?xml version="1.0" encoding="UTF-8" standalone="yes"?>
<Relationships xmlns="http://schemas.openxmlformats.org/package/2006/relationships"><Relationship Id="rId1" Type="http://schemas.openxmlformats.org/officeDocument/2006/relationships/oleObject" Target="file:///C:\Users\Matt\Dropbox\0%20Research\Direct%20Shear%20Tests\Kt_pH6\Kt_pH6.xlsx" TargetMode="External"/></Relationships>
</file>

<file path=word/charts/_rels/chart65.xml.rels><?xml version="1.0" encoding="UTF-8" standalone="yes"?>
<Relationships xmlns="http://schemas.openxmlformats.org/package/2006/relationships"><Relationship Id="rId1" Type="http://schemas.openxmlformats.org/officeDocument/2006/relationships/oleObject" Target="file:///C:\Users\Matt\Dropbox\0%20Research\Direct%20Shear%20Tests\Kt_pH11-5\Kt_pH11-5.xlsx" TargetMode="External"/></Relationships>
</file>

<file path=word/charts/_rels/chart66.xml.rels><?xml version="1.0" encoding="UTF-8" standalone="yes"?>
<Relationships xmlns="http://schemas.openxmlformats.org/package/2006/relationships"><Relationship Id="rId1" Type="http://schemas.openxmlformats.org/officeDocument/2006/relationships/oleObject" Target="file:///C:\Users\Matt\Dropbox\0%20Research\Direct%20Shear%20Tests\Kt_pH11-5\Kt_pH11-5.xlsx" TargetMode="External"/></Relationships>
</file>

<file path=word/charts/_rels/chart67.xml.rels><?xml version="1.0" encoding="UTF-8" standalone="yes"?>
<Relationships xmlns="http://schemas.openxmlformats.org/package/2006/relationships"><Relationship Id="rId1" Type="http://schemas.openxmlformats.org/officeDocument/2006/relationships/oleObject" Target="file:///C:\Users\Matt\Dropbox\0%20Research\Direct%20Shear%20Tests\Kt_pH11-5\Kt_pH11-5.xlsx" TargetMode="External"/></Relationships>
</file>

<file path=word/charts/_rels/chart68.xml.rels><?xml version="1.0" encoding="UTF-8" standalone="yes"?>
<Relationships xmlns="http://schemas.openxmlformats.org/package/2006/relationships"><Relationship Id="rId1" Type="http://schemas.openxmlformats.org/officeDocument/2006/relationships/oleObject" Target="file:///C:\Users\Matt\Dropbox\0%20Research\Direct%20Shear%20Tests\Kt_NaCl\Kt_NaCl_Trial2.xlsx" TargetMode="External"/></Relationships>
</file>

<file path=word/charts/_rels/chart69.xml.rels><?xml version="1.0" encoding="UTF-8" standalone="yes"?>
<Relationships xmlns="http://schemas.openxmlformats.org/package/2006/relationships"><Relationship Id="rId1" Type="http://schemas.openxmlformats.org/officeDocument/2006/relationships/oleObject" Target="file:///C:\Users\Matt\Dropbox\0%20Research\Direct%20Shear%20Tests\Kt_NaCl\Kt_NaCl_Trial2.xlsx" TargetMode="External"/></Relationships>
</file>

<file path=word/charts/_rels/chart70.xml.rels><?xml version="1.0" encoding="UTF-8" standalone="yes"?>
<Relationships xmlns="http://schemas.openxmlformats.org/package/2006/relationships"><Relationship Id="rId1" Type="http://schemas.openxmlformats.org/officeDocument/2006/relationships/oleObject" Target="file:///C:\Users\Matt\Dropbox\0%20Research\Direct%20Shear%20Tests\Kt_NaCl\Kt_NaCl_Trial2.xlsx" TargetMode="External"/></Relationships>
</file>

<file path=word/charts/_rels/chart71.xml.rels><?xml version="1.0" encoding="UTF-8" standalone="yes"?>
<Relationships xmlns="http://schemas.openxmlformats.org/package/2006/relationships"><Relationship Id="rId1" Type="http://schemas.openxmlformats.org/officeDocument/2006/relationships/oleObject" Target="file:///C:\Users\Matt\Dropbox\0%20Research\Direct%20Shear%20Tests\Kt-NP_pH3\Kt-NP_pH3.xlsx" TargetMode="External"/></Relationships>
</file>

<file path=word/charts/_rels/chart72.xml.rels><?xml version="1.0" encoding="UTF-8" standalone="yes"?>
<Relationships xmlns="http://schemas.openxmlformats.org/package/2006/relationships"><Relationship Id="rId1" Type="http://schemas.openxmlformats.org/officeDocument/2006/relationships/oleObject" Target="file:///C:\Users\Matt\Dropbox\0%20Research\Direct%20Shear%20Tests\Kt-NP_pH3\Kt-NP_pH3.xlsx" TargetMode="External"/></Relationships>
</file>

<file path=word/charts/_rels/chart73.xml.rels><?xml version="1.0" encoding="UTF-8" standalone="yes"?>
<Relationships xmlns="http://schemas.openxmlformats.org/package/2006/relationships"><Relationship Id="rId1" Type="http://schemas.openxmlformats.org/officeDocument/2006/relationships/oleObject" Target="file:///C:\Users\Matt\Dropbox\0%20Research\Direct%20Shear%20Tests\Kt-NP_pH3\Kt-NP_pH3.xlsx" TargetMode="External"/></Relationships>
</file>

<file path=word/charts/_rels/chart74.xml.rels><?xml version="1.0" encoding="UTF-8" standalone="yes"?>
<Relationships xmlns="http://schemas.openxmlformats.org/package/2006/relationships"><Relationship Id="rId1" Type="http://schemas.openxmlformats.org/officeDocument/2006/relationships/oleObject" Target="file:///C:\Users\Matt\Dropbox\0%20Research\Direct%20Shear%20Tests\Kt-NP_pH6\Kt-NP_pH6.xlsx" TargetMode="External"/></Relationships>
</file>

<file path=word/charts/_rels/chart75.xml.rels><?xml version="1.0" encoding="UTF-8" standalone="yes"?>
<Relationships xmlns="http://schemas.openxmlformats.org/package/2006/relationships"><Relationship Id="rId1" Type="http://schemas.openxmlformats.org/officeDocument/2006/relationships/oleObject" Target="file:///C:\Users\Matt\Dropbox\0%20Research\Direct%20Shear%20Tests\Kt-NP_pH6\Kt-NP_pH6.xlsx" TargetMode="External"/></Relationships>
</file>

<file path=word/charts/_rels/chart76.xml.rels><?xml version="1.0" encoding="UTF-8" standalone="yes"?>
<Relationships xmlns="http://schemas.openxmlformats.org/package/2006/relationships"><Relationship Id="rId1" Type="http://schemas.openxmlformats.org/officeDocument/2006/relationships/oleObject" Target="file:///C:\Users\Matt\Dropbox\0%20Research\Direct%20Shear%20Tests\Kt-NP_pH6\Kt-NP_pH6.xlsx" TargetMode="External"/></Relationships>
</file>

<file path=word/charts/_rels/chart77.xml.rels><?xml version="1.0" encoding="UTF-8" standalone="yes"?>
<Relationships xmlns="http://schemas.openxmlformats.org/package/2006/relationships"><Relationship Id="rId1" Type="http://schemas.openxmlformats.org/officeDocument/2006/relationships/oleObject" Target="file:///C:\Users\Matt\Dropbox\0%20Research\Direct%20Shear%20Tests\Kt-NP_pH11-5\Kt-NP_pH11-5.xlsx" TargetMode="External"/></Relationships>
</file>

<file path=word/charts/_rels/chart78.xml.rels><?xml version="1.0" encoding="UTF-8" standalone="yes"?>
<Relationships xmlns="http://schemas.openxmlformats.org/package/2006/relationships"><Relationship Id="rId1" Type="http://schemas.openxmlformats.org/officeDocument/2006/relationships/oleObject" Target="file:///C:\Users\Matt\Dropbox\0%20Research\Direct%20Shear%20Tests\Kt-NP_pH11-5\Kt-NP_pH11-5.xlsx" TargetMode="External"/></Relationships>
</file>

<file path=word/charts/_rels/chart79.xml.rels><?xml version="1.0" encoding="UTF-8" standalone="yes"?>
<Relationships xmlns="http://schemas.openxmlformats.org/package/2006/relationships"><Relationship Id="rId1" Type="http://schemas.openxmlformats.org/officeDocument/2006/relationships/oleObject" Target="file:///C:\Users\Matt\Dropbox\0%20Research\Direct%20Shear%20Tests\Kt-NP_pH11-5\Kt-NP_pH11-5.xlsx" TargetMode="External"/></Relationships>
</file>

<file path=word/charts/_rels/chart80.xml.rels><?xml version="1.0" encoding="UTF-8" standalone="yes"?>
<Relationships xmlns="http://schemas.openxmlformats.org/package/2006/relationships"><Relationship Id="rId1" Type="http://schemas.openxmlformats.org/officeDocument/2006/relationships/oleObject" Target="file:///C:\Users\Matt\Dropbox\0%20Research\Direct%20Shear%20Tests\Kt-NP_NaCl\Kt-NP_0.3M.xlsx" TargetMode="External"/></Relationships>
</file>

<file path=word/charts/_rels/chart81.xml.rels><?xml version="1.0" encoding="UTF-8" standalone="yes"?>
<Relationships xmlns="http://schemas.openxmlformats.org/package/2006/relationships"><Relationship Id="rId1" Type="http://schemas.openxmlformats.org/officeDocument/2006/relationships/oleObject" Target="file:///C:\Users\Matt\Dropbox\0%20Research\Direct%20Shear%20Tests\Kt-NP_NaCl\Kt-NP_0.3M.xlsx" TargetMode="External"/></Relationships>
</file>

<file path=word/charts/_rels/chart82.xml.rels><?xml version="1.0" encoding="UTF-8" standalone="yes"?>
<Relationships xmlns="http://schemas.openxmlformats.org/package/2006/relationships"><Relationship Id="rId1" Type="http://schemas.openxmlformats.org/officeDocument/2006/relationships/oleObject" Target="file:///C:\Users\Matt\Dropbox\0%20Research\Direct%20Shear%20Tests\Kt-NP_NaCl\Kt-NP_0.3M.xlsx" TargetMode="External"/></Relationships>
</file>

<file path=word/charts/_rels/chart83.xml.rels><?xml version="1.0" encoding="UTF-8" standalone="yes"?>
<Relationships xmlns="http://schemas.openxmlformats.org/package/2006/relationships"><Relationship Id="rId1" Type="http://schemas.openxmlformats.org/officeDocument/2006/relationships/oleObject" Target="file:///C:\Users\Matt\Dropbox\0%20Research\Direct%20Shear%20Tests\Mt_pH3\Mt_pH3.xlsx" TargetMode="External"/></Relationships>
</file>

<file path=word/charts/_rels/chart84.xml.rels><?xml version="1.0" encoding="UTF-8" standalone="yes"?>
<Relationships xmlns="http://schemas.openxmlformats.org/package/2006/relationships"><Relationship Id="rId1" Type="http://schemas.openxmlformats.org/officeDocument/2006/relationships/oleObject" Target="file:///C:\Users\Matt\Dropbox\0%20Research\Direct%20Shear%20Tests\Mt_pH3\Mt_pH3.xlsx" TargetMode="External"/></Relationships>
</file>

<file path=word/charts/_rels/chart85.xml.rels><?xml version="1.0" encoding="UTF-8" standalone="yes"?>
<Relationships xmlns="http://schemas.openxmlformats.org/package/2006/relationships"><Relationship Id="rId1" Type="http://schemas.openxmlformats.org/officeDocument/2006/relationships/oleObject" Target="file:///C:\Users\Matt\Dropbox\0%20Research\Direct%20Shear%20Tests\Mt_pH3\Mt_pH3.xlsx" TargetMode="External"/></Relationships>
</file>

<file path=word/charts/_rels/chart86.xml.rels><?xml version="1.0" encoding="UTF-8" standalone="yes"?>
<Relationships xmlns="http://schemas.openxmlformats.org/package/2006/relationships"><Relationship Id="rId1" Type="http://schemas.openxmlformats.org/officeDocument/2006/relationships/oleObject" Target="file:///C:\Users\Matt\Dropbox\0%20Research\Direct%20Shear%20Tests\Mt_pH6\Mt_pH6.xlsx" TargetMode="External"/></Relationships>
</file>

<file path=word/charts/_rels/chart87.xml.rels><?xml version="1.0" encoding="UTF-8" standalone="yes"?>
<Relationships xmlns="http://schemas.openxmlformats.org/package/2006/relationships"><Relationship Id="rId1" Type="http://schemas.openxmlformats.org/officeDocument/2006/relationships/oleObject" Target="file:///C:\Users\Matt\Dropbox\0%20Research\Direct%20Shear%20Tests\Mt_pH6\Mt_pH6.xlsx" TargetMode="External"/></Relationships>
</file>

<file path=word/charts/_rels/chart88.xml.rels><?xml version="1.0" encoding="UTF-8" standalone="yes"?>
<Relationships xmlns="http://schemas.openxmlformats.org/package/2006/relationships"><Relationship Id="rId1" Type="http://schemas.openxmlformats.org/officeDocument/2006/relationships/oleObject" Target="file:///C:\Users\Matt\Dropbox\0%20Research\Direct%20Shear%20Tests\Mt_pH6\Mt_pH6.xlsx" TargetMode="External"/></Relationships>
</file>

<file path=word/charts/_rels/chart89.xml.rels><?xml version="1.0" encoding="UTF-8" standalone="yes"?>
<Relationships xmlns="http://schemas.openxmlformats.org/package/2006/relationships"><Relationship Id="rId1" Type="http://schemas.openxmlformats.org/officeDocument/2006/relationships/oleObject" Target="file:///C:\Users\Matt\Dropbox\0%20Research\Direct%20Shear%20Tests\Mt_pH11-5\Mt_pH11-5.xlsx" TargetMode="External"/></Relationships>
</file>

<file path=word/charts/_rels/chart90.xml.rels><?xml version="1.0" encoding="UTF-8" standalone="yes"?>
<Relationships xmlns="http://schemas.openxmlformats.org/package/2006/relationships"><Relationship Id="rId1" Type="http://schemas.openxmlformats.org/officeDocument/2006/relationships/oleObject" Target="file:///C:\Users\Matt\Dropbox\0%20Research\Direct%20Shear%20Tests\Mt_pH11-5\Mt_pH11-5.xlsx" TargetMode="External"/></Relationships>
</file>

<file path=word/charts/_rels/chart91.xml.rels><?xml version="1.0" encoding="UTF-8" standalone="yes"?>
<Relationships xmlns="http://schemas.openxmlformats.org/package/2006/relationships"><Relationship Id="rId1" Type="http://schemas.openxmlformats.org/officeDocument/2006/relationships/oleObject" Target="file:///C:\Users\Matt\Dropbox\0%20Research\Direct%20Shear%20Tests\Mt_pH11-5\Mt_pH11-5.xlsx" TargetMode="External"/></Relationships>
</file>

<file path=word/charts/_rels/chart92.xml.rels><?xml version="1.0" encoding="UTF-8" standalone="yes"?>
<Relationships xmlns="http://schemas.openxmlformats.org/package/2006/relationships"><Relationship Id="rId1" Type="http://schemas.openxmlformats.org/officeDocument/2006/relationships/oleObject" Target="file:///C:\Users\Matt\Dropbox\0%20Research\Direct%20Shear%20Tests\Mt_NaCl\Mt_NaCl.xlsx" TargetMode="External"/></Relationships>
</file>

<file path=word/charts/_rels/chart93.xml.rels><?xml version="1.0" encoding="UTF-8" standalone="yes"?>
<Relationships xmlns="http://schemas.openxmlformats.org/package/2006/relationships"><Relationship Id="rId1" Type="http://schemas.openxmlformats.org/officeDocument/2006/relationships/oleObject" Target="file:///C:\Users\Matt\Dropbox\0%20Research\Direct%20Shear%20Tests\Mt_NaCl\Mt_NaCl.xlsx" TargetMode="External"/></Relationships>
</file>

<file path=word/charts/_rels/chart94.xml.rels><?xml version="1.0" encoding="UTF-8" standalone="yes"?>
<Relationships xmlns="http://schemas.openxmlformats.org/package/2006/relationships"><Relationship Id="rId1" Type="http://schemas.openxmlformats.org/officeDocument/2006/relationships/oleObject" Target="file:///C:\Users\Matt\Dropbox\0%20Research\Direct%20Shear%20Tests\Mt_NaCl\Mt_NaCl_Trial2.xlsx" TargetMode="External"/></Relationships>
</file>

<file path=word/charts/_rels/chart95.xml.rels><?xml version="1.0" encoding="UTF-8" standalone="yes"?>
<Relationships xmlns="http://schemas.openxmlformats.org/package/2006/relationships"><Relationship Id="rId1" Type="http://schemas.openxmlformats.org/officeDocument/2006/relationships/oleObject" Target="file:///C:\Users\Matt\Dropbox\0%20Research\Direct%20Shear%20Tests\Mt-NP_pH3\Mt-NP_pH3_Trial2.xlsx" TargetMode="External"/></Relationships>
</file>

<file path=word/charts/_rels/chart96.xml.rels><?xml version="1.0" encoding="UTF-8" standalone="yes"?>
<Relationships xmlns="http://schemas.openxmlformats.org/package/2006/relationships"><Relationship Id="rId1" Type="http://schemas.openxmlformats.org/officeDocument/2006/relationships/oleObject" Target="file:///C:\Users\Matt\Dropbox\0%20Research\Direct%20Shear%20Tests\Mt-NP_pH3\Mt-NP_pH3_Trial2.xlsx" TargetMode="External"/></Relationships>
</file>

<file path=word/charts/_rels/chart97.xml.rels><?xml version="1.0" encoding="UTF-8" standalone="yes"?>
<Relationships xmlns="http://schemas.openxmlformats.org/package/2006/relationships"><Relationship Id="rId1" Type="http://schemas.openxmlformats.org/officeDocument/2006/relationships/oleObject" Target="file:///C:\Users\Matt\Dropbox\0%20Research\Direct%20Shear%20Tests\Mt-NP_pH3\Mt-NP_pH3_Trial2.xlsx" TargetMode="External"/></Relationships>
</file>

<file path=word/charts/_rels/chart98.xml.rels><?xml version="1.0" encoding="UTF-8" standalone="yes"?>
<Relationships xmlns="http://schemas.openxmlformats.org/package/2006/relationships"><Relationship Id="rId1" Type="http://schemas.openxmlformats.org/officeDocument/2006/relationships/oleObject" Target="file:///C:\Users\Matt\Dropbox\0%20Research\Direct%20Shear%20Tests\Mt-NP_pH6\Mt-NP_pH6.xlsx" TargetMode="External"/></Relationships>
</file>

<file path=word/charts/_rels/chart99.xml.rels><?xml version="1.0" encoding="UTF-8" standalone="yes"?>
<Relationships xmlns="http://schemas.openxmlformats.org/package/2006/relationships"><Relationship Id="rId1" Type="http://schemas.openxmlformats.org/officeDocument/2006/relationships/oleObject" Target="file:///C:\Users\Matt\Dropbox\0%20Research\Direct%20Shear%20Tests\Mt-NP_pH6\Mt-NP_pH6.xlsx" TargetMode="External"/></Relationships>
</file>

<file path=word/charts/_rels/chart100.xml.rels><?xml version="1.0" encoding="UTF-8" standalone="yes"?>
<Relationships xmlns="http://schemas.openxmlformats.org/package/2006/relationships"><Relationship Id="rId1" Type="http://schemas.openxmlformats.org/officeDocument/2006/relationships/oleObject" Target="file:///C:\Users\Matt\Dropbox\0%20Research\Direct%20Shear%20Tests\Mt-NP_pH6\Mt-NP_pH6.xlsx" TargetMode="External"/></Relationships>
</file>

<file path=word/charts/_rels/chart101.xml.rels><?xml version="1.0" encoding="UTF-8" standalone="yes"?>
<Relationships xmlns="http://schemas.openxmlformats.org/package/2006/relationships"><Relationship Id="rId1" Type="http://schemas.openxmlformats.org/officeDocument/2006/relationships/oleObject" Target="file:///C:\Users\Matt\Dropbox\0%20Research\Direct%20Shear%20Tests\Mt-NP_pH11-5\Mt-NP_pH11-5.xlsx" TargetMode="External"/></Relationships>
</file>

<file path=word/charts/_rels/chart102.xml.rels><?xml version="1.0" encoding="UTF-8" standalone="yes"?>
<Relationships xmlns="http://schemas.openxmlformats.org/package/2006/relationships"><Relationship Id="rId1" Type="http://schemas.openxmlformats.org/officeDocument/2006/relationships/oleObject" Target="file:///C:\Users\Matt\Dropbox\0%20Research\Direct%20Shear%20Tests\Mt-NP_pH11-5\Mt-NP_pH11-5.xlsx" TargetMode="External"/></Relationships>
</file>

<file path=word/charts/_rels/chart103.xml.rels><?xml version="1.0" encoding="UTF-8" standalone="yes"?>
<Relationships xmlns="http://schemas.openxmlformats.org/package/2006/relationships"><Relationship Id="rId1" Type="http://schemas.openxmlformats.org/officeDocument/2006/relationships/oleObject" Target="file:///C:\Users\Matt\Dropbox\0%20Research\Direct%20Shear%20Tests\Mt-NP_pH11-5\Mt-NP_pH11-5.xlsx" TargetMode="External"/></Relationships>
</file>

<file path=word/charts/_rels/chart104.xml.rels><?xml version="1.0" encoding="UTF-8" standalone="yes"?>
<Relationships xmlns="http://schemas.openxmlformats.org/package/2006/relationships"><Relationship Id="rId1" Type="http://schemas.openxmlformats.org/officeDocument/2006/relationships/oleObject" Target="file:///C:\Users\Matt\Dropbox\0%20Research\Direct%20Shear%20Tests\Mt-NP_NaCl\Mt-NP_NaCl.xlsx" TargetMode="External"/></Relationships>
</file>

<file path=word/charts/_rels/chart105.xml.rels><?xml version="1.0" encoding="UTF-8" standalone="yes"?>
<Relationships xmlns="http://schemas.openxmlformats.org/package/2006/relationships"><Relationship Id="rId1" Type="http://schemas.openxmlformats.org/officeDocument/2006/relationships/oleObject" Target="file:///C:\Users\Matt\Dropbox\0%20Research\Direct%20Shear%20Tests\Mt-NP_NaCl\Mt-NP_NaCl.xlsx" TargetMode="External"/></Relationships>
</file>

<file path=word/charts/_rels/chart106.xml.rels><?xml version="1.0" encoding="UTF-8" standalone="yes"?>
<Relationships xmlns="http://schemas.openxmlformats.org/package/2006/relationships"><Relationship Id="rId1" Type="http://schemas.openxmlformats.org/officeDocument/2006/relationships/oleObject" Target="file:///C:\Users\Matt\Dropbox\0%20Research\Direct%20Shear%20Tests\Mt-NP_NaCl\Mt-NP_NaCl.xlsx" TargetMode="External"/></Relationships>
</file>

<file path=word/charts/_rels/chart107.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08.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09.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10.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11.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12.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13.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14.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15.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16.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17.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18.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19.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20.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21.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_rels/chart122.xml.rels><?xml version="1.0" encoding="UTF-8" standalone="yes"?>
<Relationships xmlns="http://schemas.openxmlformats.org/package/2006/relationships"><Relationship Id="rId1" Type="http://schemas.openxmlformats.org/officeDocument/2006/relationships/oleObject" Target="file:///C:\Users\Matt%20Bishop\Dropbox\0%20Research\Data%20Checklis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xVal>
            <c:numRef>
              <c:f>Kt!$H$4:$H$15</c:f>
              <c:numCache>
                <c:formatCode>0.00</c:formatCode>
                <c:ptCount val="12"/>
                <c:pt idx="0">
                  <c:v>37.272811144939659</c:v>
                </c:pt>
                <c:pt idx="1">
                  <c:v>38.087330272540761</c:v>
                </c:pt>
                <c:pt idx="2">
                  <c:v>38.342627922903823</c:v>
                </c:pt>
                <c:pt idx="3">
                  <c:v>38.742549509709654</c:v>
                </c:pt>
                <c:pt idx="4">
                  <c:v>38.940180804000811</c:v>
                </c:pt>
                <c:pt idx="5">
                  <c:v>39.369386958219444</c:v>
                </c:pt>
                <c:pt idx="6">
                  <c:v>39.257320147372475</c:v>
                </c:pt>
                <c:pt idx="7">
                  <c:v>40.005768676088863</c:v>
                </c:pt>
                <c:pt idx="8">
                  <c:v>38.132851161020156</c:v>
                </c:pt>
                <c:pt idx="9">
                  <c:v>36.284232553907756</c:v>
                </c:pt>
                <c:pt idx="10">
                  <c:v>31.451612903225744</c:v>
                </c:pt>
                <c:pt idx="11">
                  <c:v>31.516388522031491</c:v>
                </c:pt>
              </c:numCache>
            </c:numRef>
          </c:xVal>
          <c:yVal>
            <c:numRef>
              <c:f>Kt!$B$4:$B$15</c:f>
              <c:numCache>
                <c:formatCode>General</c:formatCode>
                <c:ptCount val="12"/>
                <c:pt idx="0">
                  <c:v>0.37500000000000067</c:v>
                </c:pt>
                <c:pt idx="1">
                  <c:v>1.125</c:v>
                </c:pt>
                <c:pt idx="2">
                  <c:v>1.875</c:v>
                </c:pt>
                <c:pt idx="3">
                  <c:v>2.625</c:v>
                </c:pt>
                <c:pt idx="4">
                  <c:v>3.3749999999999987</c:v>
                </c:pt>
                <c:pt idx="5">
                  <c:v>4.1249999999999849</c:v>
                </c:pt>
                <c:pt idx="6">
                  <c:v>4.875</c:v>
                </c:pt>
                <c:pt idx="7">
                  <c:v>5.6249999999999849</c:v>
                </c:pt>
                <c:pt idx="8">
                  <c:v>6.375</c:v>
                </c:pt>
                <c:pt idx="9">
                  <c:v>7.1249999999999849</c:v>
                </c:pt>
                <c:pt idx="10">
                  <c:v>7.875</c:v>
                </c:pt>
                <c:pt idx="11">
                  <c:v>8.49</c:v>
                </c:pt>
              </c:numCache>
            </c:numRef>
          </c:yVal>
          <c:smooth val="0"/>
        </c:ser>
        <c:dLbls>
          <c:showLegendKey val="0"/>
          <c:showVal val="0"/>
          <c:showCatName val="0"/>
          <c:showSerName val="0"/>
          <c:showPercent val="0"/>
          <c:showBubbleSize val="0"/>
        </c:dLbls>
        <c:axId val="81848960"/>
        <c:axId val="86352640"/>
      </c:scatterChart>
      <c:valAx>
        <c:axId val="81848960"/>
        <c:scaling>
          <c:orientation val="minMax"/>
          <c:max val="80"/>
          <c:min val="20"/>
        </c:scaling>
        <c:delete val="0"/>
        <c:axPos val="b"/>
        <c:title>
          <c:tx>
            <c:rich>
              <a:bodyPr/>
              <a:lstStyle/>
              <a:p>
                <a:pPr>
                  <a:defRPr/>
                </a:pPr>
                <a:r>
                  <a:rPr lang="en-US"/>
                  <a:t>Water Content (%)</a:t>
                </a:r>
              </a:p>
            </c:rich>
          </c:tx>
          <c:overlay val="0"/>
        </c:title>
        <c:numFmt formatCode="0" sourceLinked="0"/>
        <c:majorTickMark val="out"/>
        <c:minorTickMark val="none"/>
        <c:tickLblPos val="nextTo"/>
        <c:crossAx val="86352640"/>
        <c:crosses val="autoZero"/>
        <c:crossBetween val="midCat"/>
      </c:valAx>
      <c:valAx>
        <c:axId val="86352640"/>
        <c:scaling>
          <c:orientation val="minMax"/>
        </c:scaling>
        <c:delete val="0"/>
        <c:axPos val="l"/>
        <c:majorGridlines/>
        <c:title>
          <c:tx>
            <c:rich>
              <a:bodyPr rot="-5400000" vert="horz"/>
              <a:lstStyle/>
              <a:p>
                <a:pPr>
                  <a:defRPr/>
                </a:pPr>
                <a:r>
                  <a:rPr lang="en-US"/>
                  <a:t>Height (in.)</a:t>
                </a:r>
              </a:p>
            </c:rich>
          </c:tx>
          <c:overlay val="0"/>
        </c:title>
        <c:numFmt formatCode="General" sourceLinked="1"/>
        <c:majorTickMark val="out"/>
        <c:minorTickMark val="none"/>
        <c:tickLblPos val="nextTo"/>
        <c:crossAx val="81848960"/>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xVal>
            <c:numRef>
              <c:f>Kt!$I$4:$I$15</c:f>
              <c:numCache>
                <c:formatCode>0.00</c:formatCode>
                <c:ptCount val="12"/>
                <c:pt idx="0">
                  <c:v>1.084848446057038</c:v>
                </c:pt>
                <c:pt idx="1">
                  <c:v>1.2074506502698252</c:v>
                </c:pt>
                <c:pt idx="2">
                  <c:v>1.2109062035820564</c:v>
                </c:pt>
                <c:pt idx="3">
                  <c:v>1.1724353303991759</c:v>
                </c:pt>
                <c:pt idx="4">
                  <c:v>1.1732710431633229</c:v>
                </c:pt>
                <c:pt idx="5">
                  <c:v>1.2059422400246187</c:v>
                </c:pt>
                <c:pt idx="6">
                  <c:v>1.1909707491576715</c:v>
                </c:pt>
                <c:pt idx="7">
                  <c:v>1.1726441983282601</c:v>
                </c:pt>
                <c:pt idx="8">
                  <c:v>1.1505207752961772</c:v>
                </c:pt>
                <c:pt idx="9">
                  <c:v>1.0560160410164889</c:v>
                </c:pt>
                <c:pt idx="10">
                  <c:v>0.82239292796872809</c:v>
                </c:pt>
                <c:pt idx="11">
                  <c:v>0.73640416332811065</c:v>
                </c:pt>
              </c:numCache>
            </c:numRef>
          </c:xVal>
          <c:yVal>
            <c:numRef>
              <c:f>Kt!$B$4:$B$15</c:f>
              <c:numCache>
                <c:formatCode>General</c:formatCode>
                <c:ptCount val="12"/>
                <c:pt idx="0">
                  <c:v>0.37500000000000067</c:v>
                </c:pt>
                <c:pt idx="1">
                  <c:v>1.125</c:v>
                </c:pt>
                <c:pt idx="2">
                  <c:v>1.875</c:v>
                </c:pt>
                <c:pt idx="3">
                  <c:v>2.625</c:v>
                </c:pt>
                <c:pt idx="4">
                  <c:v>3.3749999999999987</c:v>
                </c:pt>
                <c:pt idx="5">
                  <c:v>4.1249999999999849</c:v>
                </c:pt>
                <c:pt idx="6">
                  <c:v>4.875</c:v>
                </c:pt>
                <c:pt idx="7">
                  <c:v>5.6249999999999849</c:v>
                </c:pt>
                <c:pt idx="8">
                  <c:v>6.375</c:v>
                </c:pt>
                <c:pt idx="9">
                  <c:v>7.1249999999999849</c:v>
                </c:pt>
                <c:pt idx="10">
                  <c:v>7.875</c:v>
                </c:pt>
                <c:pt idx="11">
                  <c:v>8.49</c:v>
                </c:pt>
              </c:numCache>
            </c:numRef>
          </c:yVal>
          <c:smooth val="0"/>
        </c:ser>
        <c:dLbls>
          <c:showLegendKey val="0"/>
          <c:showVal val="0"/>
          <c:showCatName val="0"/>
          <c:showSerName val="0"/>
          <c:showPercent val="0"/>
          <c:showBubbleSize val="0"/>
        </c:dLbls>
        <c:axId val="87645568"/>
        <c:axId val="87798912"/>
      </c:scatterChart>
      <c:valAx>
        <c:axId val="87645568"/>
        <c:scaling>
          <c:orientation val="minMax"/>
          <c:max val="2"/>
          <c:min val="0.5"/>
        </c:scaling>
        <c:delete val="0"/>
        <c:axPos val="b"/>
        <c:title>
          <c:tx>
            <c:rich>
              <a:bodyPr/>
              <a:lstStyle/>
              <a:p>
                <a:pPr>
                  <a:defRPr/>
                </a:pPr>
                <a:r>
                  <a:rPr lang="en-US"/>
                  <a:t>Void Ratio, e</a:t>
                </a:r>
              </a:p>
            </c:rich>
          </c:tx>
          <c:overlay val="0"/>
        </c:title>
        <c:numFmt formatCode="0.0" sourceLinked="0"/>
        <c:majorTickMark val="out"/>
        <c:minorTickMark val="none"/>
        <c:tickLblPos val="nextTo"/>
        <c:crossAx val="87798912"/>
        <c:crosses val="autoZero"/>
        <c:crossBetween val="midCat"/>
        <c:majorUnit val="0.5"/>
        <c:minorUnit val="0.1"/>
      </c:valAx>
      <c:valAx>
        <c:axId val="87798912"/>
        <c:scaling>
          <c:orientation val="minMax"/>
        </c:scaling>
        <c:delete val="0"/>
        <c:axPos val="l"/>
        <c:majorGridlines/>
        <c:title>
          <c:tx>
            <c:rich>
              <a:bodyPr rot="-5400000" vert="horz"/>
              <a:lstStyle/>
              <a:p>
                <a:pPr>
                  <a:defRPr/>
                </a:pPr>
                <a:r>
                  <a:rPr lang="en-US"/>
                  <a:t>Height (in.)</a:t>
                </a:r>
              </a:p>
            </c:rich>
          </c:tx>
          <c:overlay val="0"/>
        </c:title>
        <c:numFmt formatCode="General" sourceLinked="1"/>
        <c:majorTickMark val="out"/>
        <c:minorTickMark val="none"/>
        <c:tickLblPos val="nextTo"/>
        <c:crossAx val="87645568"/>
        <c:crosses val="autoZero"/>
        <c:crossBetween val="midCat"/>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xVal>
            <c:numRef>
              <c:f>'Kt-NP'!$H$4:$H$15</c:f>
              <c:numCache>
                <c:formatCode>0.00</c:formatCode>
                <c:ptCount val="12"/>
                <c:pt idx="0">
                  <c:v>59.321272053039557</c:v>
                </c:pt>
                <c:pt idx="1">
                  <c:v>61.161835197443445</c:v>
                </c:pt>
                <c:pt idx="2">
                  <c:v>59.947910768882295</c:v>
                </c:pt>
                <c:pt idx="3">
                  <c:v>58.489289740698894</c:v>
                </c:pt>
                <c:pt idx="4">
                  <c:v>56.810448907913369</c:v>
                </c:pt>
                <c:pt idx="5">
                  <c:v>52.107752416204036</c:v>
                </c:pt>
                <c:pt idx="6">
                  <c:v>50.298009899990056</c:v>
                </c:pt>
                <c:pt idx="7">
                  <c:v>48.338735818476557</c:v>
                </c:pt>
                <c:pt idx="8">
                  <c:v>46.806560048894781</c:v>
                </c:pt>
                <c:pt idx="9">
                  <c:v>44.404560810810842</c:v>
                </c:pt>
                <c:pt idx="10">
                  <c:v>41.895360315893399</c:v>
                </c:pt>
                <c:pt idx="11">
                  <c:v>40.865811857306021</c:v>
                </c:pt>
              </c:numCache>
            </c:numRef>
          </c:xVal>
          <c:yVal>
            <c:numRef>
              <c:f>'Kt-NP'!$B$4:$B$15</c:f>
              <c:numCache>
                <c:formatCode>General</c:formatCode>
                <c:ptCount val="12"/>
                <c:pt idx="0">
                  <c:v>0.37500000000000067</c:v>
                </c:pt>
                <c:pt idx="1">
                  <c:v>1.125</c:v>
                </c:pt>
                <c:pt idx="2">
                  <c:v>1.875</c:v>
                </c:pt>
                <c:pt idx="3">
                  <c:v>2.625</c:v>
                </c:pt>
                <c:pt idx="4">
                  <c:v>3.3749999999999987</c:v>
                </c:pt>
                <c:pt idx="5">
                  <c:v>4.1249999999999849</c:v>
                </c:pt>
                <c:pt idx="6">
                  <c:v>4.875</c:v>
                </c:pt>
                <c:pt idx="7">
                  <c:v>5.6249999999999849</c:v>
                </c:pt>
                <c:pt idx="8">
                  <c:v>6.375</c:v>
                </c:pt>
                <c:pt idx="9">
                  <c:v>7.1249999999999849</c:v>
                </c:pt>
                <c:pt idx="10">
                  <c:v>7.875</c:v>
                </c:pt>
                <c:pt idx="11">
                  <c:v>8.5300000000000011</c:v>
                </c:pt>
              </c:numCache>
            </c:numRef>
          </c:yVal>
          <c:smooth val="0"/>
        </c:ser>
        <c:dLbls>
          <c:showLegendKey val="0"/>
          <c:showVal val="0"/>
          <c:showCatName val="0"/>
          <c:showSerName val="0"/>
          <c:showPercent val="0"/>
          <c:showBubbleSize val="0"/>
        </c:dLbls>
        <c:axId val="313979648"/>
        <c:axId val="313981568"/>
      </c:scatterChart>
      <c:valAx>
        <c:axId val="313979648"/>
        <c:scaling>
          <c:orientation val="minMax"/>
          <c:min val="20"/>
        </c:scaling>
        <c:delete val="0"/>
        <c:axPos val="b"/>
        <c:title>
          <c:tx>
            <c:rich>
              <a:bodyPr/>
              <a:lstStyle/>
              <a:p>
                <a:pPr>
                  <a:defRPr/>
                </a:pPr>
                <a:r>
                  <a:rPr lang="en-US"/>
                  <a:t>Water Content (%)</a:t>
                </a:r>
              </a:p>
            </c:rich>
          </c:tx>
          <c:overlay val="0"/>
        </c:title>
        <c:numFmt formatCode="0" sourceLinked="0"/>
        <c:majorTickMark val="out"/>
        <c:minorTickMark val="none"/>
        <c:tickLblPos val="nextTo"/>
        <c:crossAx val="313981568"/>
        <c:crosses val="autoZero"/>
        <c:crossBetween val="midCat"/>
      </c:valAx>
      <c:valAx>
        <c:axId val="313981568"/>
        <c:scaling>
          <c:orientation val="minMax"/>
          <c:max val="10"/>
          <c:min val="0"/>
        </c:scaling>
        <c:delete val="0"/>
        <c:axPos val="l"/>
        <c:majorGridlines/>
        <c:title>
          <c:tx>
            <c:rich>
              <a:bodyPr rot="-5400000" vert="horz"/>
              <a:lstStyle/>
              <a:p>
                <a:pPr>
                  <a:defRPr/>
                </a:pPr>
                <a:r>
                  <a:rPr lang="en-US"/>
                  <a:t>Height (in.)</a:t>
                </a:r>
              </a:p>
            </c:rich>
          </c:tx>
          <c:overlay val="0"/>
        </c:title>
        <c:numFmt formatCode="General" sourceLinked="1"/>
        <c:majorTickMark val="out"/>
        <c:minorTickMark val="none"/>
        <c:tickLblPos val="nextTo"/>
        <c:crossAx val="313979648"/>
        <c:crosses val="autoZero"/>
        <c:crossBetween val="midCat"/>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xVal>
            <c:numRef>
              <c:f>'Kt-NP'!$I$4:$I$15</c:f>
              <c:numCache>
                <c:formatCode>0.00</c:formatCode>
                <c:ptCount val="12"/>
                <c:pt idx="0">
                  <c:v>1.5393496243187141</c:v>
                </c:pt>
                <c:pt idx="1">
                  <c:v>1.5790541322543055</c:v>
                </c:pt>
                <c:pt idx="2">
                  <c:v>1.558902990240316</c:v>
                </c:pt>
                <c:pt idx="3">
                  <c:v>1.5476518947928106</c:v>
                </c:pt>
                <c:pt idx="4">
                  <c:v>1.4802625734619941</c:v>
                </c:pt>
                <c:pt idx="5">
                  <c:v>1.3234291905009457</c:v>
                </c:pt>
                <c:pt idx="6">
                  <c:v>1.2828237505618978</c:v>
                </c:pt>
                <c:pt idx="7">
                  <c:v>1.2890672920190616</c:v>
                </c:pt>
                <c:pt idx="8">
                  <c:v>1.3018918515648568</c:v>
                </c:pt>
                <c:pt idx="9">
                  <c:v>1.385733985094193</c:v>
                </c:pt>
                <c:pt idx="10">
                  <c:v>1.2307672563486898</c:v>
                </c:pt>
                <c:pt idx="11">
                  <c:v>1.6010608384972831</c:v>
                </c:pt>
              </c:numCache>
            </c:numRef>
          </c:xVal>
          <c:yVal>
            <c:numRef>
              <c:f>'Kt-NP'!$B$4:$B$15</c:f>
              <c:numCache>
                <c:formatCode>General</c:formatCode>
                <c:ptCount val="12"/>
                <c:pt idx="0">
                  <c:v>0.37500000000000067</c:v>
                </c:pt>
                <c:pt idx="1">
                  <c:v>1.125</c:v>
                </c:pt>
                <c:pt idx="2">
                  <c:v>1.875</c:v>
                </c:pt>
                <c:pt idx="3">
                  <c:v>2.625</c:v>
                </c:pt>
                <c:pt idx="4">
                  <c:v>3.3749999999999987</c:v>
                </c:pt>
                <c:pt idx="5">
                  <c:v>4.1249999999999849</c:v>
                </c:pt>
                <c:pt idx="6">
                  <c:v>4.875</c:v>
                </c:pt>
                <c:pt idx="7">
                  <c:v>5.6249999999999849</c:v>
                </c:pt>
                <c:pt idx="8">
                  <c:v>6.375</c:v>
                </c:pt>
                <c:pt idx="9">
                  <c:v>7.1249999999999849</c:v>
                </c:pt>
                <c:pt idx="10">
                  <c:v>7.875</c:v>
                </c:pt>
                <c:pt idx="11">
                  <c:v>8.5300000000000011</c:v>
                </c:pt>
              </c:numCache>
            </c:numRef>
          </c:yVal>
          <c:smooth val="0"/>
        </c:ser>
        <c:dLbls>
          <c:showLegendKey val="0"/>
          <c:showVal val="0"/>
          <c:showCatName val="0"/>
          <c:showSerName val="0"/>
          <c:showPercent val="0"/>
          <c:showBubbleSize val="0"/>
        </c:dLbls>
        <c:axId val="315910016"/>
        <c:axId val="87953408"/>
      </c:scatterChart>
      <c:valAx>
        <c:axId val="315910016"/>
        <c:scaling>
          <c:orientation val="minMax"/>
          <c:min val="0.5"/>
        </c:scaling>
        <c:delete val="0"/>
        <c:axPos val="b"/>
        <c:title>
          <c:tx>
            <c:rich>
              <a:bodyPr/>
              <a:lstStyle/>
              <a:p>
                <a:pPr>
                  <a:defRPr/>
                </a:pPr>
                <a:r>
                  <a:rPr lang="en-US"/>
                  <a:t>Void Ratio, e</a:t>
                </a:r>
              </a:p>
            </c:rich>
          </c:tx>
          <c:overlay val="0"/>
        </c:title>
        <c:numFmt formatCode="0.0" sourceLinked="0"/>
        <c:majorTickMark val="out"/>
        <c:minorTickMark val="none"/>
        <c:tickLblPos val="nextTo"/>
        <c:crossAx val="87953408"/>
        <c:crosses val="autoZero"/>
        <c:crossBetween val="midCat"/>
        <c:majorUnit val="0.5"/>
      </c:valAx>
      <c:valAx>
        <c:axId val="87953408"/>
        <c:scaling>
          <c:orientation val="minMax"/>
          <c:max val="10"/>
          <c:min val="0"/>
        </c:scaling>
        <c:delete val="0"/>
        <c:axPos val="l"/>
        <c:majorGridlines/>
        <c:title>
          <c:tx>
            <c:rich>
              <a:bodyPr rot="-5400000" vert="horz"/>
              <a:lstStyle/>
              <a:p>
                <a:pPr>
                  <a:defRPr/>
                </a:pPr>
                <a:r>
                  <a:rPr lang="en-US"/>
                  <a:t>Height (in.)</a:t>
                </a:r>
              </a:p>
            </c:rich>
          </c:tx>
          <c:overlay val="0"/>
        </c:title>
        <c:numFmt formatCode="General" sourceLinked="1"/>
        <c:majorTickMark val="out"/>
        <c:minorTickMark val="none"/>
        <c:tickLblPos val="nextTo"/>
        <c:crossAx val="315910016"/>
        <c:crosses val="autoZero"/>
        <c:crossBetween val="midCat"/>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xVal>
            <c:numRef>
              <c:f>Mt!$H$4:$H$14</c:f>
              <c:numCache>
                <c:formatCode>0.00</c:formatCode>
                <c:ptCount val="11"/>
                <c:pt idx="0">
                  <c:v>185.96270161290366</c:v>
                </c:pt>
                <c:pt idx="1">
                  <c:v>191.41630901287564</c:v>
                </c:pt>
                <c:pt idx="2">
                  <c:v>193.89270976616197</c:v>
                </c:pt>
                <c:pt idx="3">
                  <c:v>189.79808714133898</c:v>
                </c:pt>
                <c:pt idx="4">
                  <c:v>188.38881491344864</c:v>
                </c:pt>
                <c:pt idx="5">
                  <c:v>184.34172942093005</c:v>
                </c:pt>
                <c:pt idx="6">
                  <c:v>180.33333333333377</c:v>
                </c:pt>
                <c:pt idx="7">
                  <c:v>173.87231944786816</c:v>
                </c:pt>
                <c:pt idx="8">
                  <c:v>162.29319852941143</c:v>
                </c:pt>
                <c:pt idx="9">
                  <c:v>156.67467773650779</c:v>
                </c:pt>
                <c:pt idx="10">
                  <c:v>160.95967560261323</c:v>
                </c:pt>
              </c:numCache>
            </c:numRef>
          </c:xVal>
          <c:yVal>
            <c:numRef>
              <c:f>Mt!$B$4:$B$14</c:f>
              <c:numCache>
                <c:formatCode>General</c:formatCode>
                <c:ptCount val="11"/>
                <c:pt idx="0">
                  <c:v>0.37500000000000067</c:v>
                </c:pt>
                <c:pt idx="1">
                  <c:v>1.125</c:v>
                </c:pt>
                <c:pt idx="2">
                  <c:v>1.875</c:v>
                </c:pt>
                <c:pt idx="3">
                  <c:v>2.625</c:v>
                </c:pt>
                <c:pt idx="4">
                  <c:v>3.3749999999999987</c:v>
                </c:pt>
                <c:pt idx="5">
                  <c:v>4.1249999999999849</c:v>
                </c:pt>
                <c:pt idx="6">
                  <c:v>4.875</c:v>
                </c:pt>
                <c:pt idx="7">
                  <c:v>5.6249999999999849</c:v>
                </c:pt>
                <c:pt idx="8">
                  <c:v>6.375</c:v>
                </c:pt>
                <c:pt idx="9">
                  <c:v>7.1249999999999849</c:v>
                </c:pt>
                <c:pt idx="10">
                  <c:v>7.875</c:v>
                </c:pt>
              </c:numCache>
            </c:numRef>
          </c:yVal>
          <c:smooth val="0"/>
        </c:ser>
        <c:dLbls>
          <c:showLegendKey val="0"/>
          <c:showVal val="0"/>
          <c:showCatName val="0"/>
          <c:showSerName val="0"/>
          <c:showPercent val="0"/>
          <c:showBubbleSize val="0"/>
        </c:dLbls>
        <c:axId val="87981440"/>
        <c:axId val="87983616"/>
      </c:scatterChart>
      <c:valAx>
        <c:axId val="87981440"/>
        <c:scaling>
          <c:orientation val="minMax"/>
          <c:max val="600"/>
          <c:min val="100"/>
        </c:scaling>
        <c:delete val="0"/>
        <c:axPos val="b"/>
        <c:title>
          <c:tx>
            <c:rich>
              <a:bodyPr/>
              <a:lstStyle/>
              <a:p>
                <a:pPr>
                  <a:defRPr/>
                </a:pPr>
                <a:r>
                  <a:rPr lang="en-US"/>
                  <a:t>Water Content (%)</a:t>
                </a:r>
              </a:p>
            </c:rich>
          </c:tx>
          <c:overlay val="0"/>
        </c:title>
        <c:numFmt formatCode="0" sourceLinked="0"/>
        <c:majorTickMark val="out"/>
        <c:minorTickMark val="none"/>
        <c:tickLblPos val="nextTo"/>
        <c:crossAx val="87983616"/>
        <c:crosses val="autoZero"/>
        <c:crossBetween val="midCat"/>
        <c:majorUnit val="100"/>
      </c:valAx>
      <c:valAx>
        <c:axId val="87983616"/>
        <c:scaling>
          <c:orientation val="minMax"/>
          <c:max val="10"/>
          <c:min val="0"/>
        </c:scaling>
        <c:delete val="0"/>
        <c:axPos val="l"/>
        <c:majorGridlines/>
        <c:title>
          <c:tx>
            <c:rich>
              <a:bodyPr rot="-5400000" vert="horz"/>
              <a:lstStyle/>
              <a:p>
                <a:pPr>
                  <a:defRPr/>
                </a:pPr>
                <a:r>
                  <a:rPr lang="en-US"/>
                  <a:t>Height (in.)</a:t>
                </a:r>
              </a:p>
            </c:rich>
          </c:tx>
          <c:overlay val="0"/>
        </c:title>
        <c:numFmt formatCode="General" sourceLinked="1"/>
        <c:majorTickMark val="out"/>
        <c:minorTickMark val="none"/>
        <c:tickLblPos val="nextTo"/>
        <c:crossAx val="87981440"/>
        <c:crosses val="autoZero"/>
        <c:crossBetween val="midCat"/>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xVal>
            <c:numRef>
              <c:f>Mt!$I$4:$I$14</c:f>
              <c:numCache>
                <c:formatCode>0.00</c:formatCode>
                <c:ptCount val="11"/>
                <c:pt idx="0">
                  <c:v>4.6949778999022653</c:v>
                </c:pt>
                <c:pt idx="1">
                  <c:v>5.061607378436749</c:v>
                </c:pt>
                <c:pt idx="2">
                  <c:v>5.216691143552211</c:v>
                </c:pt>
                <c:pt idx="3">
                  <c:v>5.00363238756968</c:v>
                </c:pt>
                <c:pt idx="4">
                  <c:v>5.0180219192575795</c:v>
                </c:pt>
                <c:pt idx="5">
                  <c:v>4.868001118362046</c:v>
                </c:pt>
                <c:pt idx="6">
                  <c:v>4.7942749504646764</c:v>
                </c:pt>
                <c:pt idx="7">
                  <c:v>4.5700449363599276</c:v>
                </c:pt>
                <c:pt idx="8">
                  <c:v>4.1924798499108871</c:v>
                </c:pt>
                <c:pt idx="9">
                  <c:v>3.9372235758820682</c:v>
                </c:pt>
                <c:pt idx="10">
                  <c:v>4.0907123917126116</c:v>
                </c:pt>
              </c:numCache>
            </c:numRef>
          </c:xVal>
          <c:yVal>
            <c:numRef>
              <c:f>Mt!$B$4:$B$14</c:f>
              <c:numCache>
                <c:formatCode>General</c:formatCode>
                <c:ptCount val="11"/>
                <c:pt idx="0">
                  <c:v>0.37500000000000067</c:v>
                </c:pt>
                <c:pt idx="1">
                  <c:v>1.125</c:v>
                </c:pt>
                <c:pt idx="2">
                  <c:v>1.875</c:v>
                </c:pt>
                <c:pt idx="3">
                  <c:v>2.625</c:v>
                </c:pt>
                <c:pt idx="4">
                  <c:v>3.3749999999999987</c:v>
                </c:pt>
                <c:pt idx="5">
                  <c:v>4.1249999999999849</c:v>
                </c:pt>
                <c:pt idx="6">
                  <c:v>4.875</c:v>
                </c:pt>
                <c:pt idx="7">
                  <c:v>5.6249999999999849</c:v>
                </c:pt>
                <c:pt idx="8">
                  <c:v>6.375</c:v>
                </c:pt>
                <c:pt idx="9">
                  <c:v>7.1249999999999849</c:v>
                </c:pt>
                <c:pt idx="10">
                  <c:v>7.875</c:v>
                </c:pt>
              </c:numCache>
            </c:numRef>
          </c:yVal>
          <c:smooth val="0"/>
        </c:ser>
        <c:dLbls>
          <c:showLegendKey val="0"/>
          <c:showVal val="0"/>
          <c:showCatName val="0"/>
          <c:showSerName val="0"/>
          <c:showPercent val="0"/>
          <c:showBubbleSize val="0"/>
        </c:dLbls>
        <c:axId val="87999616"/>
        <c:axId val="88001536"/>
      </c:scatterChart>
      <c:valAx>
        <c:axId val="87999616"/>
        <c:scaling>
          <c:orientation val="minMax"/>
          <c:max val="17"/>
          <c:min val="3"/>
        </c:scaling>
        <c:delete val="0"/>
        <c:axPos val="b"/>
        <c:title>
          <c:tx>
            <c:rich>
              <a:bodyPr/>
              <a:lstStyle/>
              <a:p>
                <a:pPr>
                  <a:defRPr/>
                </a:pPr>
                <a:r>
                  <a:rPr lang="en-US"/>
                  <a:t>Void Ratio, e</a:t>
                </a:r>
              </a:p>
            </c:rich>
          </c:tx>
          <c:overlay val="0"/>
        </c:title>
        <c:numFmt formatCode="0" sourceLinked="0"/>
        <c:majorTickMark val="out"/>
        <c:minorTickMark val="none"/>
        <c:tickLblPos val="nextTo"/>
        <c:crossAx val="88001536"/>
        <c:crosses val="autoZero"/>
        <c:crossBetween val="midCat"/>
        <c:majorUnit val="2"/>
      </c:valAx>
      <c:valAx>
        <c:axId val="88001536"/>
        <c:scaling>
          <c:orientation val="minMax"/>
          <c:max val="10"/>
          <c:min val="0"/>
        </c:scaling>
        <c:delete val="0"/>
        <c:axPos val="l"/>
        <c:majorGridlines/>
        <c:title>
          <c:tx>
            <c:rich>
              <a:bodyPr rot="-5400000" vert="horz"/>
              <a:lstStyle/>
              <a:p>
                <a:pPr>
                  <a:defRPr/>
                </a:pPr>
                <a:r>
                  <a:rPr lang="en-US"/>
                  <a:t>Height (in.)</a:t>
                </a:r>
              </a:p>
            </c:rich>
          </c:tx>
          <c:overlay val="0"/>
        </c:title>
        <c:numFmt formatCode="General" sourceLinked="1"/>
        <c:majorTickMark val="out"/>
        <c:minorTickMark val="none"/>
        <c:tickLblPos val="nextTo"/>
        <c:crossAx val="87999616"/>
        <c:crosses val="autoZero"/>
        <c:crossBetween val="midCat"/>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xVal>
            <c:numRef>
              <c:f>'Mt-NP'!$H$4:$H$15</c:f>
              <c:numCache>
                <c:formatCode>0.00</c:formatCode>
                <c:ptCount val="12"/>
                <c:pt idx="0">
                  <c:v>313.07729703451685</c:v>
                </c:pt>
                <c:pt idx="1">
                  <c:v>380.98526703499056</c:v>
                </c:pt>
                <c:pt idx="2">
                  <c:v>431.26014061654917</c:v>
                </c:pt>
                <c:pt idx="3">
                  <c:v>476.70901391409427</c:v>
                </c:pt>
                <c:pt idx="4">
                  <c:v>492.37392373923774</c:v>
                </c:pt>
                <c:pt idx="5">
                  <c:v>518.82193635748092</c:v>
                </c:pt>
                <c:pt idx="6">
                  <c:v>517.87709497206674</c:v>
                </c:pt>
                <c:pt idx="7">
                  <c:v>492.37861094038129</c:v>
                </c:pt>
                <c:pt idx="8">
                  <c:v>453.81406436233578</c:v>
                </c:pt>
                <c:pt idx="9">
                  <c:v>425.56818181818193</c:v>
                </c:pt>
                <c:pt idx="10">
                  <c:v>418.78230901780569</c:v>
                </c:pt>
                <c:pt idx="11">
                  <c:v>393.26599326599234</c:v>
                </c:pt>
              </c:numCache>
            </c:numRef>
          </c:xVal>
          <c:yVal>
            <c:numRef>
              <c:f>'Mt-NP'!$B$4:$B$15</c:f>
              <c:numCache>
                <c:formatCode>General</c:formatCode>
                <c:ptCount val="12"/>
                <c:pt idx="0">
                  <c:v>0.37500000000000067</c:v>
                </c:pt>
                <c:pt idx="1">
                  <c:v>1.125</c:v>
                </c:pt>
                <c:pt idx="2">
                  <c:v>1.875</c:v>
                </c:pt>
                <c:pt idx="3">
                  <c:v>2.625</c:v>
                </c:pt>
                <c:pt idx="4">
                  <c:v>3.3749999999999987</c:v>
                </c:pt>
                <c:pt idx="5">
                  <c:v>4.1249999999999849</c:v>
                </c:pt>
                <c:pt idx="6">
                  <c:v>4.875</c:v>
                </c:pt>
                <c:pt idx="7">
                  <c:v>5.6249999999999849</c:v>
                </c:pt>
                <c:pt idx="8">
                  <c:v>6.375</c:v>
                </c:pt>
                <c:pt idx="9">
                  <c:v>7.1249999999999849</c:v>
                </c:pt>
                <c:pt idx="10">
                  <c:v>7.875</c:v>
                </c:pt>
                <c:pt idx="11">
                  <c:v>8.59</c:v>
                </c:pt>
              </c:numCache>
            </c:numRef>
          </c:yVal>
          <c:smooth val="0"/>
        </c:ser>
        <c:dLbls>
          <c:showLegendKey val="0"/>
          <c:showVal val="0"/>
          <c:showCatName val="0"/>
          <c:showSerName val="0"/>
          <c:showPercent val="0"/>
          <c:showBubbleSize val="0"/>
        </c:dLbls>
        <c:axId val="88013440"/>
        <c:axId val="88097536"/>
      </c:scatterChart>
      <c:valAx>
        <c:axId val="88013440"/>
        <c:scaling>
          <c:orientation val="minMax"/>
          <c:max val="600"/>
          <c:min val="100"/>
        </c:scaling>
        <c:delete val="0"/>
        <c:axPos val="b"/>
        <c:title>
          <c:tx>
            <c:rich>
              <a:bodyPr/>
              <a:lstStyle/>
              <a:p>
                <a:pPr>
                  <a:defRPr/>
                </a:pPr>
                <a:r>
                  <a:rPr lang="en-US"/>
                  <a:t>Water Content (%)</a:t>
                </a:r>
              </a:p>
            </c:rich>
          </c:tx>
          <c:overlay val="0"/>
        </c:title>
        <c:numFmt formatCode="0" sourceLinked="0"/>
        <c:majorTickMark val="out"/>
        <c:minorTickMark val="none"/>
        <c:tickLblPos val="nextTo"/>
        <c:crossAx val="88097536"/>
        <c:crosses val="autoZero"/>
        <c:crossBetween val="midCat"/>
        <c:majorUnit val="100"/>
      </c:valAx>
      <c:valAx>
        <c:axId val="88097536"/>
        <c:scaling>
          <c:orientation val="minMax"/>
          <c:max val="10"/>
          <c:min val="0"/>
        </c:scaling>
        <c:delete val="0"/>
        <c:axPos val="l"/>
        <c:majorGridlines/>
        <c:title>
          <c:tx>
            <c:rich>
              <a:bodyPr rot="-5400000" vert="horz"/>
              <a:lstStyle/>
              <a:p>
                <a:pPr>
                  <a:defRPr/>
                </a:pPr>
                <a:r>
                  <a:rPr lang="en-US"/>
                  <a:t>Height (in.)</a:t>
                </a:r>
              </a:p>
            </c:rich>
          </c:tx>
          <c:overlay val="0"/>
        </c:title>
        <c:numFmt formatCode="General" sourceLinked="1"/>
        <c:majorTickMark val="out"/>
        <c:minorTickMark val="none"/>
        <c:tickLblPos val="nextTo"/>
        <c:crossAx val="88013440"/>
        <c:crosses val="autoZero"/>
        <c:crossBetween val="midCat"/>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xVal>
            <c:numRef>
              <c:f>'Mt-NP'!$I$4:$I$15</c:f>
              <c:numCache>
                <c:formatCode>0.00</c:formatCode>
                <c:ptCount val="12"/>
                <c:pt idx="0">
                  <c:v>9.9857424923734666</c:v>
                </c:pt>
                <c:pt idx="1">
                  <c:v>9.4040848558067651</c:v>
                </c:pt>
                <c:pt idx="2">
                  <c:v>11.221564254630731</c:v>
                </c:pt>
                <c:pt idx="3">
                  <c:v>12.670703149916642</c:v>
                </c:pt>
                <c:pt idx="4">
                  <c:v>12.897707445764</c:v>
                </c:pt>
                <c:pt idx="5">
                  <c:v>14.299710431152468</c:v>
                </c:pt>
                <c:pt idx="6">
                  <c:v>14.780497420958254</c:v>
                </c:pt>
                <c:pt idx="7">
                  <c:v>12.889165523547799</c:v>
                </c:pt>
                <c:pt idx="8">
                  <c:v>12.467027596431592</c:v>
                </c:pt>
                <c:pt idx="9">
                  <c:v>11.839586537961546</c:v>
                </c:pt>
                <c:pt idx="10">
                  <c:v>11.979708389897894</c:v>
                </c:pt>
                <c:pt idx="11">
                  <c:v>10.497506299014105</c:v>
                </c:pt>
              </c:numCache>
            </c:numRef>
          </c:xVal>
          <c:yVal>
            <c:numRef>
              <c:f>'Mt-NP'!$B$4:$B$15</c:f>
              <c:numCache>
                <c:formatCode>General</c:formatCode>
                <c:ptCount val="12"/>
                <c:pt idx="0">
                  <c:v>0.37500000000000067</c:v>
                </c:pt>
                <c:pt idx="1">
                  <c:v>1.125</c:v>
                </c:pt>
                <c:pt idx="2">
                  <c:v>1.875</c:v>
                </c:pt>
                <c:pt idx="3">
                  <c:v>2.625</c:v>
                </c:pt>
                <c:pt idx="4">
                  <c:v>3.3749999999999987</c:v>
                </c:pt>
                <c:pt idx="5">
                  <c:v>4.1249999999999849</c:v>
                </c:pt>
                <c:pt idx="6">
                  <c:v>4.875</c:v>
                </c:pt>
                <c:pt idx="7">
                  <c:v>5.6249999999999849</c:v>
                </c:pt>
                <c:pt idx="8">
                  <c:v>6.375</c:v>
                </c:pt>
                <c:pt idx="9">
                  <c:v>7.1249999999999849</c:v>
                </c:pt>
                <c:pt idx="10">
                  <c:v>7.875</c:v>
                </c:pt>
                <c:pt idx="11">
                  <c:v>8.59</c:v>
                </c:pt>
              </c:numCache>
            </c:numRef>
          </c:yVal>
          <c:smooth val="0"/>
        </c:ser>
        <c:dLbls>
          <c:showLegendKey val="0"/>
          <c:showVal val="0"/>
          <c:showCatName val="0"/>
          <c:showSerName val="0"/>
          <c:showPercent val="0"/>
          <c:showBubbleSize val="0"/>
        </c:dLbls>
        <c:axId val="88109440"/>
        <c:axId val="88111360"/>
      </c:scatterChart>
      <c:valAx>
        <c:axId val="88109440"/>
        <c:scaling>
          <c:orientation val="minMax"/>
          <c:min val="3"/>
        </c:scaling>
        <c:delete val="0"/>
        <c:axPos val="b"/>
        <c:title>
          <c:tx>
            <c:rich>
              <a:bodyPr/>
              <a:lstStyle/>
              <a:p>
                <a:pPr>
                  <a:defRPr/>
                </a:pPr>
                <a:r>
                  <a:rPr lang="en-US"/>
                  <a:t>Void Ratio, e</a:t>
                </a:r>
              </a:p>
            </c:rich>
          </c:tx>
          <c:overlay val="0"/>
        </c:title>
        <c:numFmt formatCode="0" sourceLinked="0"/>
        <c:majorTickMark val="out"/>
        <c:minorTickMark val="none"/>
        <c:tickLblPos val="nextTo"/>
        <c:crossAx val="88111360"/>
        <c:crosses val="autoZero"/>
        <c:crossBetween val="midCat"/>
        <c:majorUnit val="2"/>
      </c:valAx>
      <c:valAx>
        <c:axId val="88111360"/>
        <c:scaling>
          <c:orientation val="minMax"/>
          <c:max val="10"/>
          <c:min val="0"/>
        </c:scaling>
        <c:delete val="0"/>
        <c:axPos val="l"/>
        <c:majorGridlines/>
        <c:title>
          <c:tx>
            <c:rich>
              <a:bodyPr rot="-5400000" vert="horz"/>
              <a:lstStyle/>
              <a:p>
                <a:pPr>
                  <a:defRPr/>
                </a:pPr>
                <a:r>
                  <a:rPr lang="en-US"/>
                  <a:t>Height (in.)</a:t>
                </a:r>
              </a:p>
            </c:rich>
          </c:tx>
          <c:overlay val="0"/>
        </c:title>
        <c:numFmt formatCode="General" sourceLinked="1"/>
        <c:majorTickMark val="out"/>
        <c:minorTickMark val="none"/>
        <c:tickLblPos val="nextTo"/>
        <c:crossAx val="88109440"/>
        <c:crosses val="autoZero"/>
        <c:crossBetween val="midCat"/>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pH6  200kPa</a:t>
            </a:r>
          </a:p>
        </c:rich>
      </c:tx>
      <c:layout>
        <c:manualLayout>
          <c:xMode val="edge"/>
          <c:yMode val="edge"/>
          <c:x val="0.35645737519397491"/>
          <c:y val="0.625"/>
        </c:manualLayout>
      </c:layout>
      <c:overlay val="1"/>
    </c:title>
    <c:autoTitleDeleted val="0"/>
    <c:plotArea>
      <c:layout>
        <c:manualLayout>
          <c:layoutTarget val="inner"/>
          <c:xMode val="edge"/>
          <c:yMode val="edge"/>
          <c:x val="0.17612837457817773"/>
          <c:y val="7.6388888888888895E-2"/>
          <c:w val="0.74450654605674249"/>
          <c:h val="0.70527777777777778"/>
        </c:manualLayout>
      </c:layout>
      <c:scatterChart>
        <c:scatterStyle val="smoothMarker"/>
        <c:varyColors val="0"/>
        <c:ser>
          <c:idx val="0"/>
          <c:order val="0"/>
          <c:marker>
            <c:symbol val="none"/>
          </c:marker>
          <c:xVal>
            <c:numRef>
              <c:f>'200kPa'!$K$57:$K$321</c:f>
              <c:numCache>
                <c:formatCode>0.000000000</c:formatCode>
                <c:ptCount val="265"/>
                <c:pt idx="0">
                  <c:v>0</c:v>
                </c:pt>
                <c:pt idx="1">
                  <c:v>1.1326852791878186E-2</c:v>
                </c:pt>
                <c:pt idx="2">
                  <c:v>2.3498223350253804E-2</c:v>
                </c:pt>
                <c:pt idx="3">
                  <c:v>3.6900913705583786E-2</c:v>
                </c:pt>
                <c:pt idx="4">
                  <c:v>4.9413959390862953E-2</c:v>
                </c:pt>
                <c:pt idx="5">
                  <c:v>6.2797309644670118E-2</c:v>
                </c:pt>
                <c:pt idx="6">
                  <c:v>7.558756345177671E-2</c:v>
                </c:pt>
                <c:pt idx="7">
                  <c:v>8.9106294416243667E-2</c:v>
                </c:pt>
                <c:pt idx="8">
                  <c:v>0.10169670050761435</c:v>
                </c:pt>
                <c:pt idx="9">
                  <c:v>0.11519609137055845</c:v>
                </c:pt>
                <c:pt idx="10">
                  <c:v>0.12768979695431468</c:v>
                </c:pt>
                <c:pt idx="11">
                  <c:v>0.14117629441624371</c:v>
                </c:pt>
                <c:pt idx="12">
                  <c:v>0.15383761421319792</c:v>
                </c:pt>
                <c:pt idx="13">
                  <c:v>0.16733055837563438</c:v>
                </c:pt>
                <c:pt idx="14">
                  <c:v>0.18067522842639591</c:v>
                </c:pt>
                <c:pt idx="15">
                  <c:v>0.19358152284263955</c:v>
                </c:pt>
                <c:pt idx="16">
                  <c:v>0.20697131979695441</c:v>
                </c:pt>
                <c:pt idx="17">
                  <c:v>0.22054162436548222</c:v>
                </c:pt>
                <c:pt idx="18">
                  <c:v>0.23323517766497456</c:v>
                </c:pt>
                <c:pt idx="19">
                  <c:v>0.24665076142131978</c:v>
                </c:pt>
                <c:pt idx="20">
                  <c:v>0.2600018781725888</c:v>
                </c:pt>
                <c:pt idx="21">
                  <c:v>0.27270187817258884</c:v>
                </c:pt>
                <c:pt idx="22">
                  <c:v>0.28626573604060906</c:v>
                </c:pt>
                <c:pt idx="23">
                  <c:v>0.29851446700507667</c:v>
                </c:pt>
                <c:pt idx="24">
                  <c:v>0.31207187817258908</c:v>
                </c:pt>
                <c:pt idx="25">
                  <c:v>0.32472030456852791</c:v>
                </c:pt>
                <c:pt idx="26">
                  <c:v>0.33809076142132005</c:v>
                </c:pt>
                <c:pt idx="27">
                  <c:v>0.35078431472081251</c:v>
                </c:pt>
                <c:pt idx="28">
                  <c:v>0.36430949238578714</c:v>
                </c:pt>
                <c:pt idx="29">
                  <c:v>0.37709974619289338</c:v>
                </c:pt>
                <c:pt idx="30">
                  <c:v>0.39061847715736103</c:v>
                </c:pt>
                <c:pt idx="31">
                  <c:v>0.40344741116751281</c:v>
                </c:pt>
                <c:pt idx="32">
                  <c:v>0.41690167512690385</c:v>
                </c:pt>
                <c:pt idx="33">
                  <c:v>0.43034949238578712</c:v>
                </c:pt>
                <c:pt idx="34">
                  <c:v>0.44304949238578678</c:v>
                </c:pt>
                <c:pt idx="35">
                  <c:v>0.45650375634517765</c:v>
                </c:pt>
                <c:pt idx="36">
                  <c:v>0.46990000000000026</c:v>
                </c:pt>
                <c:pt idx="37">
                  <c:v>0.48268380710659892</c:v>
                </c:pt>
                <c:pt idx="38">
                  <c:v>0.49605426395939139</c:v>
                </c:pt>
                <c:pt idx="39">
                  <c:v>0.5095472081218273</c:v>
                </c:pt>
                <c:pt idx="40">
                  <c:v>0.52299502538071063</c:v>
                </c:pt>
                <c:pt idx="41">
                  <c:v>0.53561766497461916</c:v>
                </c:pt>
                <c:pt idx="42">
                  <c:v>0.54921375634517811</c:v>
                </c:pt>
                <c:pt idx="43">
                  <c:v>0.56152050761421313</c:v>
                </c:pt>
                <c:pt idx="44">
                  <c:v>0.57512949238578792</c:v>
                </c:pt>
                <c:pt idx="45">
                  <c:v>0.5873330964467004</c:v>
                </c:pt>
                <c:pt idx="46">
                  <c:v>0.60076157360406135</c:v>
                </c:pt>
                <c:pt idx="47">
                  <c:v>0.61302964467005139</c:v>
                </c:pt>
                <c:pt idx="48">
                  <c:v>0.62641299492385749</c:v>
                </c:pt>
                <c:pt idx="49">
                  <c:v>0.63988659898477163</c:v>
                </c:pt>
                <c:pt idx="50">
                  <c:v>0.65261238578680159</c:v>
                </c:pt>
                <c:pt idx="51">
                  <c:v>0.66615045685279251</c:v>
                </c:pt>
                <c:pt idx="52">
                  <c:v>0.70495314720812174</c:v>
                </c:pt>
                <c:pt idx="53">
                  <c:v>0.74272436548223342</c:v>
                </c:pt>
                <c:pt idx="54">
                  <c:v>0.78170111675126897</c:v>
                </c:pt>
                <c:pt idx="55">
                  <c:v>0.81929182741116813</c:v>
                </c:pt>
                <c:pt idx="56">
                  <c:v>0.85810096446700501</c:v>
                </c:pt>
                <c:pt idx="57">
                  <c:v>0.89627832487309622</c:v>
                </c:pt>
                <c:pt idx="58">
                  <c:v>0.93520994923857925</c:v>
                </c:pt>
                <c:pt idx="59">
                  <c:v>0.97283934010152273</c:v>
                </c:pt>
                <c:pt idx="60">
                  <c:v>1.0115195431472079</c:v>
                </c:pt>
                <c:pt idx="61">
                  <c:v>1.0502899999999999</c:v>
                </c:pt>
                <c:pt idx="62">
                  <c:v>1.088970203045684</c:v>
                </c:pt>
                <c:pt idx="63">
                  <c:v>1.1271669035533001</c:v>
                </c:pt>
                <c:pt idx="64">
                  <c:v>1.1659180203045685</c:v>
                </c:pt>
                <c:pt idx="65">
                  <c:v>1.2048045177664963</c:v>
                </c:pt>
                <c:pt idx="66">
                  <c:v>1.2424532487309639</c:v>
                </c:pt>
                <c:pt idx="67">
                  <c:v>1.2813848730964466</c:v>
                </c:pt>
                <c:pt idx="68">
                  <c:v>1.3191367512690342</c:v>
                </c:pt>
                <c:pt idx="69">
                  <c:v>1.3580425888324881</c:v>
                </c:pt>
                <c:pt idx="70">
                  <c:v>1.3956332994923846</c:v>
                </c:pt>
                <c:pt idx="71">
                  <c:v>1.4344037563451764</c:v>
                </c:pt>
                <c:pt idx="72">
                  <c:v>1.4729163451776635</c:v>
                </c:pt>
                <c:pt idx="73">
                  <c:v>1.5118544162436538</c:v>
                </c:pt>
                <c:pt idx="74">
                  <c:v>1.5497094416243642</c:v>
                </c:pt>
                <c:pt idx="75">
                  <c:v>1.5882607106598978</c:v>
                </c:pt>
                <c:pt idx="76">
                  <c:v>1.6271601015228423</c:v>
                </c:pt>
                <c:pt idx="77">
                  <c:v>1.6650344670050758</c:v>
                </c:pt>
                <c:pt idx="78">
                  <c:v>1.7038371573604048</c:v>
                </c:pt>
                <c:pt idx="79">
                  <c:v>1.7419822842639592</c:v>
                </c:pt>
                <c:pt idx="80">
                  <c:v>1.7802563451776638</c:v>
                </c:pt>
                <c:pt idx="81">
                  <c:v>1.8189816751269032</c:v>
                </c:pt>
                <c:pt idx="82">
                  <c:v>1.8578165989847715</c:v>
                </c:pt>
                <c:pt idx="83">
                  <c:v>1.895529796954313</c:v>
                </c:pt>
                <c:pt idx="84">
                  <c:v>1.9342938071065987</c:v>
                </c:pt>
                <c:pt idx="85">
                  <c:v>1.9723293401015227</c:v>
                </c:pt>
                <c:pt idx="86">
                  <c:v>2.0110482233502496</c:v>
                </c:pt>
                <c:pt idx="87">
                  <c:v>2.0499411675126922</c:v>
                </c:pt>
                <c:pt idx="88">
                  <c:v>2.0879509137055834</c:v>
                </c:pt>
                <c:pt idx="89">
                  <c:v>2.1264828426395952</c:v>
                </c:pt>
                <c:pt idx="90">
                  <c:v>2.1651114720812203</c:v>
                </c:pt>
                <c:pt idx="91">
                  <c:v>2.2038303553299516</c:v>
                </c:pt>
                <c:pt idx="92">
                  <c:v>2.2418723350253797</c:v>
                </c:pt>
                <c:pt idx="93">
                  <c:v>2.2807846192893422</c:v>
                </c:pt>
                <c:pt idx="94">
                  <c:v>2.3189555329949227</c:v>
                </c:pt>
                <c:pt idx="95">
                  <c:v>2.3575132487309678</c:v>
                </c:pt>
                <c:pt idx="96">
                  <c:v>2.396232131979692</c:v>
                </c:pt>
                <c:pt idx="97">
                  <c:v>2.4350799492385762</c:v>
                </c:pt>
                <c:pt idx="98">
                  <c:v>2.473354010152284</c:v>
                </c:pt>
                <c:pt idx="99">
                  <c:v>2.5114088832487251</c:v>
                </c:pt>
                <c:pt idx="100">
                  <c:v>2.5504629949238531</c:v>
                </c:pt>
                <c:pt idx="101">
                  <c:v>2.5883051269035531</c:v>
                </c:pt>
                <c:pt idx="102">
                  <c:v>2.6645051269035531</c:v>
                </c:pt>
                <c:pt idx="103">
                  <c:v>2.7420395939086277</c:v>
                </c:pt>
                <c:pt idx="104">
                  <c:v>2.818342741116751</c:v>
                </c:pt>
                <c:pt idx="105">
                  <c:v>2.8940979187817257</c:v>
                </c:pt>
                <c:pt idx="106">
                  <c:v>2.9715034517766488</c:v>
                </c:pt>
                <c:pt idx="107">
                  <c:v>3.0478710659898476</c:v>
                </c:pt>
                <c:pt idx="108">
                  <c:v>3.1238454314720787</c:v>
                </c:pt>
                <c:pt idx="109">
                  <c:v>3.2004386802030447</c:v>
                </c:pt>
                <c:pt idx="110">
                  <c:v>3.2765999999999997</c:v>
                </c:pt>
                <c:pt idx="111">
                  <c:v>3.3529160406091369</c:v>
                </c:pt>
                <c:pt idx="112">
                  <c:v>3.4291482741116748</c:v>
                </c:pt>
                <c:pt idx="113">
                  <c:v>3.5055481218274109</c:v>
                </c:pt>
                <c:pt idx="114">
                  <c:v>3.58178680203046</c:v>
                </c:pt>
                <c:pt idx="115">
                  <c:v>3.6581866497461948</c:v>
                </c:pt>
                <c:pt idx="116">
                  <c:v>3.7345220304568532</c:v>
                </c:pt>
                <c:pt idx="117">
                  <c:v>3.8104190355329943</c:v>
                </c:pt>
                <c:pt idx="118">
                  <c:v>3.8866512690355322</c:v>
                </c:pt>
                <c:pt idx="119">
                  <c:v>3.9629930964466999</c:v>
                </c:pt>
                <c:pt idx="120">
                  <c:v>4.0392962436548308</c:v>
                </c:pt>
                <c:pt idx="121">
                  <c:v>4.1155993908629425</c:v>
                </c:pt>
                <c:pt idx="122">
                  <c:v>4.191786497461929</c:v>
                </c:pt>
                <c:pt idx="123">
                  <c:v>4.2693274111675121</c:v>
                </c:pt>
                <c:pt idx="124">
                  <c:v>4.3454693908629434</c:v>
                </c:pt>
                <c:pt idx="125">
                  <c:v>4.4217403045685328</c:v>
                </c:pt>
                <c:pt idx="126">
                  <c:v>4.4971860406091366</c:v>
                </c:pt>
                <c:pt idx="127">
                  <c:v>4.5733924873096523</c:v>
                </c:pt>
                <c:pt idx="128">
                  <c:v>4.6505530456852755</c:v>
                </c:pt>
                <c:pt idx="129">
                  <c:v>4.727294568527908</c:v>
                </c:pt>
                <c:pt idx="130">
                  <c:v>4.8033656345177684</c:v>
                </c:pt>
                <c:pt idx="131">
                  <c:v>4.8792239593908695</c:v>
                </c:pt>
                <c:pt idx="132">
                  <c:v>4.9563845177664883</c:v>
                </c:pt>
                <c:pt idx="133">
                  <c:v>5.0329584263959344</c:v>
                </c:pt>
                <c:pt idx="134">
                  <c:v>5.109151979695425</c:v>
                </c:pt>
                <c:pt idx="135">
                  <c:v>5.1852875126903548</c:v>
                </c:pt>
                <c:pt idx="136">
                  <c:v>5.2616228934010199</c:v>
                </c:pt>
                <c:pt idx="137">
                  <c:v>5.3384159898477108</c:v>
                </c:pt>
                <c:pt idx="138">
                  <c:v>5.4145192893401015</c:v>
                </c:pt>
                <c:pt idx="139">
                  <c:v>5.4908740101522842</c:v>
                </c:pt>
                <c:pt idx="140">
                  <c:v>5.5663584263959365</c:v>
                </c:pt>
                <c:pt idx="141">
                  <c:v>5.6437252791878114</c:v>
                </c:pt>
                <c:pt idx="142">
                  <c:v>5.7199510659898474</c:v>
                </c:pt>
                <c:pt idx="143">
                  <c:v>5.7958351776649693</c:v>
                </c:pt>
                <c:pt idx="144">
                  <c:v>5.8720351776649693</c:v>
                </c:pt>
                <c:pt idx="145">
                  <c:v>5.9484092385786793</c:v>
                </c:pt>
                <c:pt idx="146">
                  <c:v>6.0245963451776641</c:v>
                </c:pt>
                <c:pt idx="147">
                  <c:v>6.1010928934010193</c:v>
                </c:pt>
                <c:pt idx="148">
                  <c:v>6.1773702538071058</c:v>
                </c:pt>
                <c:pt idx="149">
                  <c:v>6.2546919796954263</c:v>
                </c:pt>
                <c:pt idx="150">
                  <c:v>6.3303955837563484</c:v>
                </c:pt>
                <c:pt idx="151">
                  <c:v>6.4076721827411269</c:v>
                </c:pt>
                <c:pt idx="152">
                  <c:v>6.4839882233502495</c:v>
                </c:pt>
                <c:pt idx="153">
                  <c:v>6.5600979695431461</c:v>
                </c:pt>
                <c:pt idx="154">
                  <c:v>6.6363495431472082</c:v>
                </c:pt>
                <c:pt idx="155">
                  <c:v>6.7131748730964365</c:v>
                </c:pt>
                <c:pt idx="156">
                  <c:v>6.7890331979695473</c:v>
                </c:pt>
                <c:pt idx="157">
                  <c:v>6.8664709644669992</c:v>
                </c:pt>
                <c:pt idx="158">
                  <c:v>6.9428837055837596</c:v>
                </c:pt>
                <c:pt idx="159">
                  <c:v>7.0189096446700496</c:v>
                </c:pt>
                <c:pt idx="160">
                  <c:v>7.0955609137055795</c:v>
                </c:pt>
                <c:pt idx="161">
                  <c:v>7.1715159390862846</c:v>
                </c:pt>
                <c:pt idx="162">
                  <c:v>7.2478384263959335</c:v>
                </c:pt>
                <c:pt idx="163">
                  <c:v>7.3241222335025356</c:v>
                </c:pt>
                <c:pt idx="164">
                  <c:v>7.4002771065989839</c:v>
                </c:pt>
                <c:pt idx="165">
                  <c:v>7.4767607614213283</c:v>
                </c:pt>
                <c:pt idx="166">
                  <c:v>7.5529543147208074</c:v>
                </c:pt>
                <c:pt idx="167">
                  <c:v>7.629740964467004</c:v>
                </c:pt>
                <c:pt idx="168">
                  <c:v>7.7056573096446739</c:v>
                </c:pt>
                <c:pt idx="169">
                  <c:v>7.7821280710659844</c:v>
                </c:pt>
                <c:pt idx="170">
                  <c:v>7.8584634517766494</c:v>
                </c:pt>
                <c:pt idx="171">
                  <c:v>7.934695685279193</c:v>
                </c:pt>
                <c:pt idx="172">
                  <c:v>8.0110632994923829</c:v>
                </c:pt>
                <c:pt idx="173">
                  <c:v>8.0882045177665027</c:v>
                </c:pt>
                <c:pt idx="174">
                  <c:v>8.1645785786802048</c:v>
                </c:pt>
                <c:pt idx="175">
                  <c:v>8.2405787309644527</c:v>
                </c:pt>
                <c:pt idx="176">
                  <c:v>8.3162243147208148</c:v>
                </c:pt>
                <c:pt idx="177">
                  <c:v>8.3935524873096572</c:v>
                </c:pt>
                <c:pt idx="178">
                  <c:v>8.4694817258883326</c:v>
                </c:pt>
                <c:pt idx="179">
                  <c:v>8.5461974619289318</c:v>
                </c:pt>
                <c:pt idx="180">
                  <c:v>8.6224619289340083</c:v>
                </c:pt>
                <c:pt idx="181">
                  <c:v>8.6984620812182687</c:v>
                </c:pt>
                <c:pt idx="182">
                  <c:v>8.7751004568527904</c:v>
                </c:pt>
                <c:pt idx="183">
                  <c:v>8.8509845685279398</c:v>
                </c:pt>
                <c:pt idx="184">
                  <c:v>8.9276293908629505</c:v>
                </c:pt>
                <c:pt idx="185">
                  <c:v>9.0037455837563467</c:v>
                </c:pt>
                <c:pt idx="186">
                  <c:v>9.0799842639594015</c:v>
                </c:pt>
                <c:pt idx="187">
                  <c:v>9.1564227918781711</c:v>
                </c:pt>
                <c:pt idx="188">
                  <c:v>9.2328355329949225</c:v>
                </c:pt>
                <c:pt idx="189">
                  <c:v>9.3086616243654809</c:v>
                </c:pt>
                <c:pt idx="190">
                  <c:v>9.3855836548223532</c:v>
                </c:pt>
                <c:pt idx="191">
                  <c:v>9.4617643147208206</c:v>
                </c:pt>
                <c:pt idx="192">
                  <c:v>9.5376161928933989</c:v>
                </c:pt>
                <c:pt idx="193">
                  <c:v>9.6141514213197787</c:v>
                </c:pt>
                <c:pt idx="194">
                  <c:v>9.6906930964467008</c:v>
                </c:pt>
                <c:pt idx="195">
                  <c:v>9.7667190355330025</c:v>
                </c:pt>
                <c:pt idx="196">
                  <c:v>9.8430092893401007</c:v>
                </c:pt>
                <c:pt idx="197">
                  <c:v>9.9188095939086374</c:v>
                </c:pt>
                <c:pt idx="198">
                  <c:v>9.9956478172588952</c:v>
                </c:pt>
                <c:pt idx="199">
                  <c:v>10.072963096446706</c:v>
                </c:pt>
                <c:pt idx="200">
                  <c:v>10.149072842639585</c:v>
                </c:pt>
                <c:pt idx="201">
                  <c:v>10.224905380710645</c:v>
                </c:pt>
                <c:pt idx="202">
                  <c:v>10.302349593908648</c:v>
                </c:pt>
                <c:pt idx="203">
                  <c:v>10.378336852791877</c:v>
                </c:pt>
                <c:pt idx="204">
                  <c:v>10.454781827411166</c:v>
                </c:pt>
                <c:pt idx="205">
                  <c:v>10.531097868020304</c:v>
                </c:pt>
                <c:pt idx="206">
                  <c:v>10.607504162436545</c:v>
                </c:pt>
                <c:pt idx="207">
                  <c:v>10.683684822335024</c:v>
                </c:pt>
                <c:pt idx="208">
                  <c:v>10.760149137055835</c:v>
                </c:pt>
                <c:pt idx="209">
                  <c:v>10.836304010152286</c:v>
                </c:pt>
                <c:pt idx="210">
                  <c:v>10.91275543147208</c:v>
                </c:pt>
                <c:pt idx="211">
                  <c:v>10.989058578680215</c:v>
                </c:pt>
                <c:pt idx="212">
                  <c:v>11.06498781725889</c:v>
                </c:pt>
                <c:pt idx="213">
                  <c:v>11.141729340101509</c:v>
                </c:pt>
                <c:pt idx="214">
                  <c:v>11.217490964467004</c:v>
                </c:pt>
                <c:pt idx="215">
                  <c:v>11.294496802030455</c:v>
                </c:pt>
                <c:pt idx="216">
                  <c:v>11.370297106598986</c:v>
                </c:pt>
                <c:pt idx="217">
                  <c:v>11.446761421319787</c:v>
                </c:pt>
                <c:pt idx="218">
                  <c:v>11.523876852791878</c:v>
                </c:pt>
                <c:pt idx="219">
                  <c:v>11.600437868020315</c:v>
                </c:pt>
                <c:pt idx="220">
                  <c:v>11.676534720812182</c:v>
                </c:pt>
                <c:pt idx="221">
                  <c:v>11.75325045685279</c:v>
                </c:pt>
                <c:pt idx="222">
                  <c:v>11.829424670050766</c:v>
                </c:pt>
                <c:pt idx="223">
                  <c:v>11.904992893401023</c:v>
                </c:pt>
                <c:pt idx="224">
                  <c:v>11.982437106599001</c:v>
                </c:pt>
                <c:pt idx="225">
                  <c:v>12.058753147208121</c:v>
                </c:pt>
                <c:pt idx="226">
                  <c:v>12.134740406091368</c:v>
                </c:pt>
                <c:pt idx="227">
                  <c:v>12.210953299492385</c:v>
                </c:pt>
                <c:pt idx="228">
                  <c:v>12.287469187817258</c:v>
                </c:pt>
                <c:pt idx="229">
                  <c:v>12.363546700507628</c:v>
                </c:pt>
                <c:pt idx="230">
                  <c:v>12.439869187817258</c:v>
                </c:pt>
                <c:pt idx="231">
                  <c:v>12.515527664974616</c:v>
                </c:pt>
                <c:pt idx="232">
                  <c:v>12.59301700507614</c:v>
                </c:pt>
                <c:pt idx="233">
                  <c:v>12.669345939086305</c:v>
                </c:pt>
                <c:pt idx="234">
                  <c:v>12.745236497461937</c:v>
                </c:pt>
                <c:pt idx="235">
                  <c:v>12.822010253807115</c:v>
                </c:pt>
                <c:pt idx="236">
                  <c:v>12.897849238578695</c:v>
                </c:pt>
                <c:pt idx="237">
                  <c:v>12.97437157360406</c:v>
                </c:pt>
                <c:pt idx="238">
                  <c:v>13.050436192893409</c:v>
                </c:pt>
                <c:pt idx="239">
                  <c:v>13.127068121827397</c:v>
                </c:pt>
                <c:pt idx="240">
                  <c:v>13.202874873096444</c:v>
                </c:pt>
                <c:pt idx="241">
                  <c:v>13.280228832487307</c:v>
                </c:pt>
                <c:pt idx="242">
                  <c:v>13.356190304568536</c:v>
                </c:pt>
                <c:pt idx="243">
                  <c:v>13.432428984771564</c:v>
                </c:pt>
                <c:pt idx="244">
                  <c:v>13.509699137055836</c:v>
                </c:pt>
                <c:pt idx="245">
                  <c:v>13.585821776649746</c:v>
                </c:pt>
                <c:pt idx="246">
                  <c:v>13.662028223350251</c:v>
                </c:pt>
                <c:pt idx="247">
                  <c:v>13.738331370558361</c:v>
                </c:pt>
                <c:pt idx="248">
                  <c:v>13.814873045685275</c:v>
                </c:pt>
                <c:pt idx="249">
                  <c:v>13.891272893401014</c:v>
                </c:pt>
                <c:pt idx="250">
                  <c:v>13.967460000000004</c:v>
                </c:pt>
                <c:pt idx="251">
                  <c:v>14.043382791878168</c:v>
                </c:pt>
                <c:pt idx="252">
                  <c:v>14.120117868020301</c:v>
                </c:pt>
                <c:pt idx="253">
                  <c:v>14.195840812182754</c:v>
                </c:pt>
                <c:pt idx="254">
                  <c:v>14.272640355329967</c:v>
                </c:pt>
                <c:pt idx="255">
                  <c:v>14.348653401015218</c:v>
                </c:pt>
                <c:pt idx="256">
                  <c:v>14.424859847715735</c:v>
                </c:pt>
                <c:pt idx="257">
                  <c:v>14.501594923857866</c:v>
                </c:pt>
                <c:pt idx="258">
                  <c:v>14.577762690355327</c:v>
                </c:pt>
                <c:pt idx="259">
                  <c:v>14.653788629441626</c:v>
                </c:pt>
                <c:pt idx="260">
                  <c:v>14.730491472081217</c:v>
                </c:pt>
                <c:pt idx="261">
                  <c:v>14.806510964467011</c:v>
                </c:pt>
                <c:pt idx="262">
                  <c:v>14.882627157360412</c:v>
                </c:pt>
                <c:pt idx="263">
                  <c:v>14.958362994923855</c:v>
                </c:pt>
                <c:pt idx="264">
                  <c:v>15.035845888324872</c:v>
                </c:pt>
              </c:numCache>
            </c:numRef>
          </c:xVal>
          <c:yVal>
            <c:numRef>
              <c:f>'200kPa'!$O$57:$O$321</c:f>
              <c:numCache>
                <c:formatCode>General</c:formatCode>
                <c:ptCount val="265"/>
                <c:pt idx="0">
                  <c:v>0</c:v>
                </c:pt>
                <c:pt idx="1">
                  <c:v>-0.11474046448945378</c:v>
                </c:pt>
                <c:pt idx="2">
                  <c:v>0.11059508063995049</c:v>
                </c:pt>
                <c:pt idx="3">
                  <c:v>0.73680307103249765</c:v>
                </c:pt>
                <c:pt idx="4">
                  <c:v>1.3198976997401808</c:v>
                </c:pt>
                <c:pt idx="5">
                  <c:v>2.1188358503147935</c:v>
                </c:pt>
                <c:pt idx="6">
                  <c:v>2.2798062333999032</c:v>
                </c:pt>
                <c:pt idx="7">
                  <c:v>2.3623317380689532</c:v>
                </c:pt>
                <c:pt idx="8">
                  <c:v>3.0384102746514015</c:v>
                </c:pt>
                <c:pt idx="9">
                  <c:v>4.1162834879753634</c:v>
                </c:pt>
                <c:pt idx="10">
                  <c:v>5.8654520328371005</c:v>
                </c:pt>
                <c:pt idx="11">
                  <c:v>7.8833810228033112</c:v>
                </c:pt>
                <c:pt idx="12">
                  <c:v>9.0967549895338173</c:v>
                </c:pt>
                <c:pt idx="13">
                  <c:v>10.74495344965456</c:v>
                </c:pt>
                <c:pt idx="14">
                  <c:v>11.506869505343802</c:v>
                </c:pt>
                <c:pt idx="15">
                  <c:v>12.612058223926979</c:v>
                </c:pt>
                <c:pt idx="16">
                  <c:v>13.623706501573887</c:v>
                </c:pt>
                <c:pt idx="17">
                  <c:v>14.693356073877402</c:v>
                </c:pt>
                <c:pt idx="18">
                  <c:v>15.48335108256782</c:v>
                </c:pt>
                <c:pt idx="19">
                  <c:v>15.737389785858261</c:v>
                </c:pt>
                <c:pt idx="20">
                  <c:v>16.797076824325757</c:v>
                </c:pt>
                <c:pt idx="21">
                  <c:v>17.361745133402525</c:v>
                </c:pt>
                <c:pt idx="22">
                  <c:v>18.037357014266355</c:v>
                </c:pt>
                <c:pt idx="23">
                  <c:v>18.654929761937765</c:v>
                </c:pt>
                <c:pt idx="24">
                  <c:v>19.107927305892101</c:v>
                </c:pt>
                <c:pt idx="25">
                  <c:v>19.759835630105687</c:v>
                </c:pt>
                <c:pt idx="26">
                  <c:v>20.228418586311609</c:v>
                </c:pt>
                <c:pt idx="27">
                  <c:v>20.793594217079132</c:v>
                </c:pt>
                <c:pt idx="28">
                  <c:v>21.310253518798838</c:v>
                </c:pt>
                <c:pt idx="29">
                  <c:v>21.810058230731777</c:v>
                </c:pt>
                <c:pt idx="30">
                  <c:v>22.273451362159701</c:v>
                </c:pt>
                <c:pt idx="31">
                  <c:v>22.691361823210599</c:v>
                </c:pt>
                <c:pt idx="32">
                  <c:v>22.993258543923716</c:v>
                </c:pt>
                <c:pt idx="33">
                  <c:v>23.585229874335575</c:v>
                </c:pt>
                <c:pt idx="34">
                  <c:v>23.615279778335324</c:v>
                </c:pt>
                <c:pt idx="35">
                  <c:v>24.532746267879546</c:v>
                </c:pt>
                <c:pt idx="36">
                  <c:v>24.655203979761211</c:v>
                </c:pt>
                <c:pt idx="37">
                  <c:v>25.134615388954185</c:v>
                </c:pt>
                <c:pt idx="38">
                  <c:v>25.601939316937234</c:v>
                </c:pt>
                <c:pt idx="39">
                  <c:v>26.056094694644429</c:v>
                </c:pt>
                <c:pt idx="40">
                  <c:v>25.889088809905729</c:v>
                </c:pt>
                <c:pt idx="41">
                  <c:v>26.720923984972959</c:v>
                </c:pt>
                <c:pt idx="42">
                  <c:v>27.03661645718902</c:v>
                </c:pt>
                <c:pt idx="43">
                  <c:v>27.394379070983856</c:v>
                </c:pt>
                <c:pt idx="44">
                  <c:v>27.603239870273157</c:v>
                </c:pt>
                <c:pt idx="45">
                  <c:v>28.079043430432087</c:v>
                </c:pt>
                <c:pt idx="46">
                  <c:v>28.18169728992487</c:v>
                </c:pt>
                <c:pt idx="47">
                  <c:v>28.805323935682903</c:v>
                </c:pt>
                <c:pt idx="48">
                  <c:v>29.210254092226165</c:v>
                </c:pt>
                <c:pt idx="49">
                  <c:v>29.167539901412827</c:v>
                </c:pt>
                <c:pt idx="50">
                  <c:v>29.646785035452513</c:v>
                </c:pt>
                <c:pt idx="51">
                  <c:v>29.920453592535218</c:v>
                </c:pt>
                <c:pt idx="52">
                  <c:v>30.922327866796493</c:v>
                </c:pt>
                <c:pt idx="53">
                  <c:v>31.445346160381892</c:v>
                </c:pt>
                <c:pt idx="54">
                  <c:v>32.737005800023383</c:v>
                </c:pt>
                <c:pt idx="55">
                  <c:v>33.608190743623673</c:v>
                </c:pt>
                <c:pt idx="56">
                  <c:v>34.051180428191756</c:v>
                </c:pt>
                <c:pt idx="57">
                  <c:v>35.064902240087129</c:v>
                </c:pt>
                <c:pt idx="58">
                  <c:v>35.811663713551013</c:v>
                </c:pt>
                <c:pt idx="59">
                  <c:v>36.567574687303043</c:v>
                </c:pt>
                <c:pt idx="60">
                  <c:v>37.660965650140675</c:v>
                </c:pt>
                <c:pt idx="61">
                  <c:v>38.035597007002991</c:v>
                </c:pt>
                <c:pt idx="62">
                  <c:v>39.124637145091803</c:v>
                </c:pt>
                <c:pt idx="63">
                  <c:v>39.479649522751295</c:v>
                </c:pt>
                <c:pt idx="64">
                  <c:v>40.147048001234843</c:v>
                </c:pt>
                <c:pt idx="65">
                  <c:v>40.775867622140865</c:v>
                </c:pt>
                <c:pt idx="66">
                  <c:v>41.494476715648268</c:v>
                </c:pt>
                <c:pt idx="67">
                  <c:v>42.278250046425448</c:v>
                </c:pt>
                <c:pt idx="68">
                  <c:v>43.262331655456983</c:v>
                </c:pt>
                <c:pt idx="69">
                  <c:v>43.730982636680963</c:v>
                </c:pt>
                <c:pt idx="70">
                  <c:v>44.341664781958421</c:v>
                </c:pt>
                <c:pt idx="71">
                  <c:v>44.867201153679801</c:v>
                </c:pt>
                <c:pt idx="72">
                  <c:v>45.372274988514881</c:v>
                </c:pt>
                <c:pt idx="73">
                  <c:v>45.922864870030494</c:v>
                </c:pt>
                <c:pt idx="74">
                  <c:v>46.711807857338037</c:v>
                </c:pt>
                <c:pt idx="75">
                  <c:v>47.369104122602003</c:v>
                </c:pt>
                <c:pt idx="76">
                  <c:v>47.778556667192809</c:v>
                </c:pt>
                <c:pt idx="77">
                  <c:v>48.281722643663841</c:v>
                </c:pt>
                <c:pt idx="78">
                  <c:v>48.493361007936194</c:v>
                </c:pt>
                <c:pt idx="79">
                  <c:v>49.310241336679773</c:v>
                </c:pt>
                <c:pt idx="80">
                  <c:v>49.62978282185145</c:v>
                </c:pt>
                <c:pt idx="81">
                  <c:v>50.210060040938963</c:v>
                </c:pt>
                <c:pt idx="82">
                  <c:v>50.877611016744488</c:v>
                </c:pt>
                <c:pt idx="83">
                  <c:v>51.212449085973091</c:v>
                </c:pt>
                <c:pt idx="84">
                  <c:v>51.554584059890928</c:v>
                </c:pt>
                <c:pt idx="85">
                  <c:v>51.849142381334097</c:v>
                </c:pt>
                <c:pt idx="86">
                  <c:v>52.700851985877001</c:v>
                </c:pt>
                <c:pt idx="87">
                  <c:v>53.038199075904842</c:v>
                </c:pt>
                <c:pt idx="88">
                  <c:v>53.295871407279783</c:v>
                </c:pt>
                <c:pt idx="89">
                  <c:v>53.874355324155445</c:v>
                </c:pt>
                <c:pt idx="90">
                  <c:v>54.330910661727302</c:v>
                </c:pt>
                <c:pt idx="91">
                  <c:v>54.785689710004036</c:v>
                </c:pt>
                <c:pt idx="92">
                  <c:v>55.024656350153322</c:v>
                </c:pt>
                <c:pt idx="93">
                  <c:v>55.549148171483786</c:v>
                </c:pt>
                <c:pt idx="94">
                  <c:v>56.091997366881273</c:v>
                </c:pt>
                <c:pt idx="95">
                  <c:v>56.349395798905512</c:v>
                </c:pt>
                <c:pt idx="96">
                  <c:v>56.644649341236722</c:v>
                </c:pt>
                <c:pt idx="97">
                  <c:v>56.876509695716308</c:v>
                </c:pt>
                <c:pt idx="98">
                  <c:v>57.350333262500811</c:v>
                </c:pt>
                <c:pt idx="99">
                  <c:v>57.398574403622241</c:v>
                </c:pt>
                <c:pt idx="100">
                  <c:v>58.266674750917815</c:v>
                </c:pt>
                <c:pt idx="101">
                  <c:v>58.592208501875312</c:v>
                </c:pt>
                <c:pt idx="102">
                  <c:v>58.666870464424072</c:v>
                </c:pt>
                <c:pt idx="103">
                  <c:v>59.337560900133859</c:v>
                </c:pt>
                <c:pt idx="104">
                  <c:v>59.900566341132354</c:v>
                </c:pt>
                <c:pt idx="105">
                  <c:v>60.637836322030587</c:v>
                </c:pt>
                <c:pt idx="106">
                  <c:v>60.595420119307455</c:v>
                </c:pt>
                <c:pt idx="107">
                  <c:v>61.41787201606207</c:v>
                </c:pt>
                <c:pt idx="108">
                  <c:v>61.535810306801729</c:v>
                </c:pt>
                <c:pt idx="109">
                  <c:v>62.358312331049383</c:v>
                </c:pt>
                <c:pt idx="110">
                  <c:v>62.676635281142595</c:v>
                </c:pt>
                <c:pt idx="111">
                  <c:v>63.010064978138246</c:v>
                </c:pt>
                <c:pt idx="112">
                  <c:v>63.06451390989416</c:v>
                </c:pt>
                <c:pt idx="113">
                  <c:v>63.441503268817385</c:v>
                </c:pt>
                <c:pt idx="114">
                  <c:v>63.642442082063255</c:v>
                </c:pt>
                <c:pt idx="115">
                  <c:v>63.548063704873371</c:v>
                </c:pt>
                <c:pt idx="116">
                  <c:v>64.222490107872929</c:v>
                </c:pt>
                <c:pt idx="117">
                  <c:v>64.776584236040009</c:v>
                </c:pt>
                <c:pt idx="118">
                  <c:v>64.596051950718731</c:v>
                </c:pt>
                <c:pt idx="119">
                  <c:v>64.561426624356727</c:v>
                </c:pt>
                <c:pt idx="120">
                  <c:v>65.100780763061167</c:v>
                </c:pt>
                <c:pt idx="121">
                  <c:v>65.149552680255766</c:v>
                </c:pt>
                <c:pt idx="122">
                  <c:v>65.358155638390883</c:v>
                </c:pt>
                <c:pt idx="123">
                  <c:v>65.499138102826834</c:v>
                </c:pt>
                <c:pt idx="124">
                  <c:v>65.879834581373117</c:v>
                </c:pt>
                <c:pt idx="125">
                  <c:v>65.5891785046678</c:v>
                </c:pt>
                <c:pt idx="126">
                  <c:v>65.655319252619137</c:v>
                </c:pt>
                <c:pt idx="127">
                  <c:v>65.750783490856179</c:v>
                </c:pt>
                <c:pt idx="128">
                  <c:v>65.887044312209838</c:v>
                </c:pt>
                <c:pt idx="129">
                  <c:v>66.012550598066809</c:v>
                </c:pt>
                <c:pt idx="130">
                  <c:v>66.120414460043833</c:v>
                </c:pt>
                <c:pt idx="131">
                  <c:v>65.973113431219687</c:v>
                </c:pt>
                <c:pt idx="132">
                  <c:v>65.817482980395724</c:v>
                </c:pt>
                <c:pt idx="133">
                  <c:v>66.09096019198887</c:v>
                </c:pt>
                <c:pt idx="134">
                  <c:v>65.693774427122179</c:v>
                </c:pt>
                <c:pt idx="135">
                  <c:v>65.445495505784649</c:v>
                </c:pt>
                <c:pt idx="136">
                  <c:v>65.247476641133531</c:v>
                </c:pt>
                <c:pt idx="137">
                  <c:v>65.059244996154789</c:v>
                </c:pt>
                <c:pt idx="138">
                  <c:v>64.619972582002518</c:v>
                </c:pt>
                <c:pt idx="139">
                  <c:v>64.349680832906841</c:v>
                </c:pt>
                <c:pt idx="140">
                  <c:v>64.177663481461863</c:v>
                </c:pt>
                <c:pt idx="141">
                  <c:v>63.587791508033114</c:v>
                </c:pt>
                <c:pt idx="142">
                  <c:v>63.195858848964725</c:v>
                </c:pt>
                <c:pt idx="143">
                  <c:v>63.066348625405162</c:v>
                </c:pt>
                <c:pt idx="144">
                  <c:v>62.881523031756458</c:v>
                </c:pt>
                <c:pt idx="145">
                  <c:v>62.468047655056417</c:v>
                </c:pt>
                <c:pt idx="146">
                  <c:v>62.073260354126703</c:v>
                </c:pt>
                <c:pt idx="147">
                  <c:v>61.774464462599084</c:v>
                </c:pt>
                <c:pt idx="148">
                  <c:v>61.432419156206002</c:v>
                </c:pt>
                <c:pt idx="149">
                  <c:v>60.872705901169773</c:v>
                </c:pt>
                <c:pt idx="150">
                  <c:v>60.91303028914934</c:v>
                </c:pt>
                <c:pt idx="151">
                  <c:v>60.590087239843776</c:v>
                </c:pt>
                <c:pt idx="152">
                  <c:v>60.126605223657201</c:v>
                </c:pt>
                <c:pt idx="153">
                  <c:v>59.841756136202775</c:v>
                </c:pt>
                <c:pt idx="154">
                  <c:v>59.327117892722235</c:v>
                </c:pt>
                <c:pt idx="155">
                  <c:v>59.104904963956564</c:v>
                </c:pt>
                <c:pt idx="156">
                  <c:v>59.235383999935614</c:v>
                </c:pt>
                <c:pt idx="157">
                  <c:v>58.6542049226654</c:v>
                </c:pt>
                <c:pt idx="158">
                  <c:v>58.473096990470999</c:v>
                </c:pt>
                <c:pt idx="159">
                  <c:v>58.260236593390701</c:v>
                </c:pt>
                <c:pt idx="160">
                  <c:v>57.608930360086163</c:v>
                </c:pt>
                <c:pt idx="161">
                  <c:v>57.491068321553932</c:v>
                </c:pt>
                <c:pt idx="162">
                  <c:v>57.091752198299062</c:v>
                </c:pt>
                <c:pt idx="163">
                  <c:v>57.138164806132053</c:v>
                </c:pt>
                <c:pt idx="164">
                  <c:v>56.590143622369908</c:v>
                </c:pt>
                <c:pt idx="165">
                  <c:v>56.636552678283572</c:v>
                </c:pt>
                <c:pt idx="166">
                  <c:v>56.207067363542244</c:v>
                </c:pt>
                <c:pt idx="167">
                  <c:v>55.872799857860102</c:v>
                </c:pt>
                <c:pt idx="168">
                  <c:v>55.704336531655699</c:v>
                </c:pt>
                <c:pt idx="169">
                  <c:v>55.694073947140872</c:v>
                </c:pt>
                <c:pt idx="170">
                  <c:v>55.284172786640028</c:v>
                </c:pt>
                <c:pt idx="171">
                  <c:v>55.165673630331582</c:v>
                </c:pt>
                <c:pt idx="172">
                  <c:v>54.970909795143413</c:v>
                </c:pt>
                <c:pt idx="173">
                  <c:v>54.912780226160812</c:v>
                </c:pt>
                <c:pt idx="174">
                  <c:v>54.889814411819714</c:v>
                </c:pt>
                <c:pt idx="175">
                  <c:v>54.510664435843829</c:v>
                </c:pt>
                <c:pt idx="176">
                  <c:v>54.298279601260276</c:v>
                </c:pt>
                <c:pt idx="177">
                  <c:v>54.210594675016267</c:v>
                </c:pt>
                <c:pt idx="178">
                  <c:v>54.091631792805863</c:v>
                </c:pt>
                <c:pt idx="179">
                  <c:v>53.859035229205375</c:v>
                </c:pt>
                <c:pt idx="180">
                  <c:v>53.374994132921636</c:v>
                </c:pt>
                <c:pt idx="181">
                  <c:v>53.611891078830674</c:v>
                </c:pt>
                <c:pt idx="182">
                  <c:v>53.040574842417968</c:v>
                </c:pt>
                <c:pt idx="183">
                  <c:v>53.106253138838667</c:v>
                </c:pt>
                <c:pt idx="184">
                  <c:v>53.240661348522806</c:v>
                </c:pt>
                <c:pt idx="185">
                  <c:v>52.855011297430508</c:v>
                </c:pt>
                <c:pt idx="186">
                  <c:v>52.872704217020882</c:v>
                </c:pt>
                <c:pt idx="187">
                  <c:v>52.693628866231883</c:v>
                </c:pt>
                <c:pt idx="188">
                  <c:v>52.995671777733001</c:v>
                </c:pt>
                <c:pt idx="189">
                  <c:v>52.741542840235212</c:v>
                </c:pt>
                <c:pt idx="190">
                  <c:v>52.879077297400322</c:v>
                </c:pt>
                <c:pt idx="191">
                  <c:v>52.767197178690644</c:v>
                </c:pt>
                <c:pt idx="192">
                  <c:v>52.672493808212444</c:v>
                </c:pt>
                <c:pt idx="193">
                  <c:v>52.66555406409622</c:v>
                </c:pt>
                <c:pt idx="194">
                  <c:v>52.448570659323345</c:v>
                </c:pt>
                <c:pt idx="195">
                  <c:v>52.41820450497071</c:v>
                </c:pt>
                <c:pt idx="196">
                  <c:v>52.371432873169873</c:v>
                </c:pt>
                <c:pt idx="197">
                  <c:v>52.456997672089955</c:v>
                </c:pt>
                <c:pt idx="198">
                  <c:v>52.518676749816294</c:v>
                </c:pt>
                <c:pt idx="199">
                  <c:v>52.206280508233704</c:v>
                </c:pt>
                <c:pt idx="200">
                  <c:v>52.339973660152246</c:v>
                </c:pt>
                <c:pt idx="201">
                  <c:v>52.330178732125766</c:v>
                </c:pt>
                <c:pt idx="202">
                  <c:v>52.109743355545064</c:v>
                </c:pt>
                <c:pt idx="203">
                  <c:v>52.321142547981488</c:v>
                </c:pt>
                <c:pt idx="204">
                  <c:v>52.150162548928463</c:v>
                </c:pt>
                <c:pt idx="205">
                  <c:v>52.088724159754214</c:v>
                </c:pt>
                <c:pt idx="206">
                  <c:v>52.190660406744321</c:v>
                </c:pt>
                <c:pt idx="207">
                  <c:v>52.388103249779213</c:v>
                </c:pt>
                <c:pt idx="208">
                  <c:v>52.332213027165878</c:v>
                </c:pt>
                <c:pt idx="209">
                  <c:v>52.321981459669807</c:v>
                </c:pt>
                <c:pt idx="210">
                  <c:v>52.382469657808365</c:v>
                </c:pt>
                <c:pt idx="211">
                  <c:v>52.079665573519947</c:v>
                </c:pt>
                <c:pt idx="212">
                  <c:v>52.349024641219557</c:v>
                </c:pt>
                <c:pt idx="213">
                  <c:v>52.347484538210061</c:v>
                </c:pt>
                <c:pt idx="214">
                  <c:v>52.386527640835105</c:v>
                </c:pt>
                <c:pt idx="215">
                  <c:v>52.370825112456586</c:v>
                </c:pt>
                <c:pt idx="216">
                  <c:v>52.409533215556458</c:v>
                </c:pt>
                <c:pt idx="217">
                  <c:v>52.490339213212891</c:v>
                </c:pt>
                <c:pt idx="218">
                  <c:v>52.472660992300888</c:v>
                </c:pt>
                <c:pt idx="219">
                  <c:v>52.361891012900557</c:v>
                </c:pt>
                <c:pt idx="220">
                  <c:v>52.571378293703475</c:v>
                </c:pt>
                <c:pt idx="221">
                  <c:v>52.2703956961141</c:v>
                </c:pt>
                <c:pt idx="222">
                  <c:v>52.499691626750028</c:v>
                </c:pt>
                <c:pt idx="223">
                  <c:v>52.603246738452491</c:v>
                </c:pt>
                <c:pt idx="224">
                  <c:v>52.705356691186751</c:v>
                </c:pt>
                <c:pt idx="225">
                  <c:v>52.677266527059196</c:v>
                </c:pt>
                <c:pt idx="226">
                  <c:v>52.464276061751583</c:v>
                </c:pt>
                <c:pt idx="227">
                  <c:v>52.880843582379285</c:v>
                </c:pt>
                <c:pt idx="228">
                  <c:v>52.529991173967346</c:v>
                </c:pt>
                <c:pt idx="229">
                  <c:v>52.959735765004005</c:v>
                </c:pt>
                <c:pt idx="230">
                  <c:v>52.971686016514177</c:v>
                </c:pt>
                <c:pt idx="231">
                  <c:v>52.934392391244565</c:v>
                </c:pt>
                <c:pt idx="232">
                  <c:v>53.039782504640826</c:v>
                </c:pt>
                <c:pt idx="233">
                  <c:v>53.018977770850839</c:v>
                </c:pt>
                <c:pt idx="234">
                  <c:v>53.336791400648899</c:v>
                </c:pt>
                <c:pt idx="235">
                  <c:v>53.038105047463873</c:v>
                </c:pt>
                <c:pt idx="236">
                  <c:v>53.315015330936163</c:v>
                </c:pt>
                <c:pt idx="237">
                  <c:v>53.316698518306403</c:v>
                </c:pt>
                <c:pt idx="238">
                  <c:v>53.241631725878932</c:v>
                </c:pt>
                <c:pt idx="239">
                  <c:v>53.507559684937831</c:v>
                </c:pt>
                <c:pt idx="240">
                  <c:v>53.51420092321559</c:v>
                </c:pt>
                <c:pt idx="241">
                  <c:v>53.527017167750344</c:v>
                </c:pt>
                <c:pt idx="242">
                  <c:v>53.454344825922995</c:v>
                </c:pt>
                <c:pt idx="243">
                  <c:v>53.551405356996874</c:v>
                </c:pt>
                <c:pt idx="244">
                  <c:v>53.719348098455562</c:v>
                </c:pt>
                <c:pt idx="245">
                  <c:v>53.726799671451211</c:v>
                </c:pt>
                <c:pt idx="246">
                  <c:v>53.953201570462078</c:v>
                </c:pt>
                <c:pt idx="247">
                  <c:v>53.937831185757069</c:v>
                </c:pt>
                <c:pt idx="248">
                  <c:v>53.874396441881494</c:v>
                </c:pt>
                <c:pt idx="249">
                  <c:v>53.967243055469588</c:v>
                </c:pt>
                <c:pt idx="250">
                  <c:v>53.912268558838036</c:v>
                </c:pt>
                <c:pt idx="251">
                  <c:v>54.176715003693729</c:v>
                </c:pt>
                <c:pt idx="252">
                  <c:v>54.094271613174129</c:v>
                </c:pt>
                <c:pt idx="253">
                  <c:v>54.278469896049423</c:v>
                </c:pt>
                <c:pt idx="254">
                  <c:v>54.203499181378277</c:v>
                </c:pt>
                <c:pt idx="255">
                  <c:v>54.404233051264157</c:v>
                </c:pt>
                <c:pt idx="256">
                  <c:v>54.424762469908508</c:v>
                </c:pt>
                <c:pt idx="257">
                  <c:v>54.532285180572011</c:v>
                </c:pt>
                <c:pt idx="258">
                  <c:v>54.721596364211763</c:v>
                </c:pt>
                <c:pt idx="259">
                  <c:v>54.433579127746775</c:v>
                </c:pt>
                <c:pt idx="260">
                  <c:v>54.886070595330509</c:v>
                </c:pt>
                <c:pt idx="261">
                  <c:v>54.993666508040221</c:v>
                </c:pt>
                <c:pt idx="262">
                  <c:v>54.834134099170143</c:v>
                </c:pt>
                <c:pt idx="263">
                  <c:v>55.154042623099045</c:v>
                </c:pt>
                <c:pt idx="264">
                  <c:v>55.003926691157197</c:v>
                </c:pt>
              </c:numCache>
            </c:numRef>
          </c:yVal>
          <c:smooth val="1"/>
        </c:ser>
        <c:dLbls>
          <c:showLegendKey val="0"/>
          <c:showVal val="0"/>
          <c:showCatName val="0"/>
          <c:showSerName val="0"/>
          <c:showPercent val="0"/>
          <c:showBubbleSize val="0"/>
        </c:dLbls>
        <c:axId val="88144128"/>
        <c:axId val="88150400"/>
      </c:scatterChart>
      <c:valAx>
        <c:axId val="88144128"/>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88150400"/>
        <c:crosses val="autoZero"/>
        <c:crossBetween val="midCat"/>
        <c:majorUnit val="5"/>
      </c:valAx>
      <c:valAx>
        <c:axId val="88150400"/>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88144128"/>
        <c:crosses val="autoZero"/>
        <c:crossBetween val="midCat"/>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pH6 200kPa</a:t>
            </a:r>
          </a:p>
        </c:rich>
      </c:tx>
      <c:layout>
        <c:manualLayout>
          <c:xMode val="edge"/>
          <c:yMode val="edge"/>
          <c:x val="0.35178359145152904"/>
          <c:y val="0.61805555555555558"/>
        </c:manualLayout>
      </c:layout>
      <c:overlay val="1"/>
    </c:title>
    <c:autoTitleDeleted val="0"/>
    <c:plotArea>
      <c:layout>
        <c:manualLayout>
          <c:layoutTarget val="inner"/>
          <c:xMode val="edge"/>
          <c:yMode val="edge"/>
          <c:x val="0.19596964441944772"/>
          <c:y val="7.6388888888888895E-2"/>
          <c:w val="0.72466527621547427"/>
          <c:h val="0.70527777777777778"/>
        </c:manualLayout>
      </c:layout>
      <c:scatterChart>
        <c:scatterStyle val="smoothMarker"/>
        <c:varyColors val="0"/>
        <c:ser>
          <c:idx val="0"/>
          <c:order val="0"/>
          <c:marker>
            <c:symbol val="none"/>
          </c:marker>
          <c:xVal>
            <c:numRef>
              <c:f>'200kPa'!$K$60:$K$324</c:f>
              <c:numCache>
                <c:formatCode>0.000000000</c:formatCode>
                <c:ptCount val="265"/>
                <c:pt idx="0">
                  <c:v>0</c:v>
                </c:pt>
                <c:pt idx="1">
                  <c:v>1.1726548223350267E-2</c:v>
                </c:pt>
                <c:pt idx="2">
                  <c:v>2.5329086294416218E-2</c:v>
                </c:pt>
                <c:pt idx="3">
                  <c:v>3.811289340101523E-2</c:v>
                </c:pt>
                <c:pt idx="4">
                  <c:v>5.1631624365482229E-2</c:v>
                </c:pt>
                <c:pt idx="5">
                  <c:v>6.4434771573604083E-2</c:v>
                </c:pt>
                <c:pt idx="6">
                  <c:v>7.7792335025380813E-2</c:v>
                </c:pt>
                <c:pt idx="7">
                  <c:v>9.1130558375634566E-2</c:v>
                </c:pt>
                <c:pt idx="8">
                  <c:v>0.10456548223350264</c:v>
                </c:pt>
                <c:pt idx="9">
                  <c:v>0.11723324873096456</c:v>
                </c:pt>
                <c:pt idx="10">
                  <c:v>0.13074553299492397</c:v>
                </c:pt>
                <c:pt idx="11">
                  <c:v>0.14304583756345199</c:v>
                </c:pt>
                <c:pt idx="12">
                  <c:v>0.15640984771573627</c:v>
                </c:pt>
                <c:pt idx="13">
                  <c:v>0.16985121827411168</c:v>
                </c:pt>
                <c:pt idx="14">
                  <c:v>0.18262857868020302</c:v>
                </c:pt>
                <c:pt idx="15">
                  <c:v>0.19601192893401012</c:v>
                </c:pt>
                <c:pt idx="16">
                  <c:v>0.20958868020304564</c:v>
                </c:pt>
                <c:pt idx="17">
                  <c:v>0.22231446700507609</c:v>
                </c:pt>
                <c:pt idx="18">
                  <c:v>0.23581385786802045</c:v>
                </c:pt>
                <c:pt idx="19">
                  <c:v>0.24914563451776675</c:v>
                </c:pt>
                <c:pt idx="20">
                  <c:v>0.26249675126903577</c:v>
                </c:pt>
                <c:pt idx="21">
                  <c:v>0.27532568527918827</c:v>
                </c:pt>
                <c:pt idx="22">
                  <c:v>0.28861233502538081</c:v>
                </c:pt>
                <c:pt idx="23">
                  <c:v>0.30206015228426436</c:v>
                </c:pt>
                <c:pt idx="24">
                  <c:v>0.31542416243654853</c:v>
                </c:pt>
                <c:pt idx="25">
                  <c:v>0.32833690355329986</c:v>
                </c:pt>
                <c:pt idx="26">
                  <c:v>0.34191365482233499</c:v>
                </c:pt>
                <c:pt idx="27">
                  <c:v>0.35457497461928977</c:v>
                </c:pt>
                <c:pt idx="28">
                  <c:v>0.36802923857868031</c:v>
                </c:pt>
                <c:pt idx="29">
                  <c:v>0.38145126903553322</c:v>
                </c:pt>
                <c:pt idx="30">
                  <c:v>0.3942802030456859</c:v>
                </c:pt>
                <c:pt idx="31">
                  <c:v>0.40765710659898469</c:v>
                </c:pt>
                <c:pt idx="32">
                  <c:v>0.421175837563452</c:v>
                </c:pt>
                <c:pt idx="33">
                  <c:v>0.43391451776649775</c:v>
                </c:pt>
                <c:pt idx="34">
                  <c:v>0.44741390862944203</c:v>
                </c:pt>
                <c:pt idx="35">
                  <c:v>0.46003010152284296</c:v>
                </c:pt>
                <c:pt idx="36">
                  <c:v>0.47346502538071089</c:v>
                </c:pt>
                <c:pt idx="37">
                  <c:v>0.4861714720812183</c:v>
                </c:pt>
                <c:pt idx="38">
                  <c:v>0.49971598984771604</c:v>
                </c:pt>
                <c:pt idx="39">
                  <c:v>0.51239664974619259</c:v>
                </c:pt>
                <c:pt idx="40">
                  <c:v>0.52594761421319913</c:v>
                </c:pt>
                <c:pt idx="41">
                  <c:v>0.53909888324873145</c:v>
                </c:pt>
                <c:pt idx="42">
                  <c:v>0.55126380710659884</c:v>
                </c:pt>
                <c:pt idx="43">
                  <c:v>0.5647503045685287</c:v>
                </c:pt>
                <c:pt idx="44">
                  <c:v>0.57745675126903551</c:v>
                </c:pt>
                <c:pt idx="45">
                  <c:v>0.59089812182741042</c:v>
                </c:pt>
                <c:pt idx="46">
                  <c:v>0.60437817258883331</c:v>
                </c:pt>
                <c:pt idx="47">
                  <c:v>0.61719421319796963</c:v>
                </c:pt>
                <c:pt idx="48">
                  <c:v>0.63059045685279236</c:v>
                </c:pt>
                <c:pt idx="49">
                  <c:v>0.64402538071065951</c:v>
                </c:pt>
                <c:pt idx="50">
                  <c:v>0.65673182741116842</c:v>
                </c:pt>
                <c:pt idx="51">
                  <c:v>0.67022477157360472</c:v>
                </c:pt>
                <c:pt idx="52">
                  <c:v>0.70925954314720796</c:v>
                </c:pt>
                <c:pt idx="53">
                  <c:v>0.7466761928934017</c:v>
                </c:pt>
                <c:pt idx="54">
                  <c:v>0.78556269035532933</c:v>
                </c:pt>
                <c:pt idx="55">
                  <c:v>0.82444918781725807</c:v>
                </c:pt>
                <c:pt idx="56">
                  <c:v>0.86187228426395934</c:v>
                </c:pt>
                <c:pt idx="57">
                  <c:v>0.90088126903553278</c:v>
                </c:pt>
                <c:pt idx="58">
                  <c:v>0.93825279187817268</c:v>
                </c:pt>
                <c:pt idx="59">
                  <c:v>0.97713928934010164</c:v>
                </c:pt>
                <c:pt idx="60">
                  <c:v>1.0156518781725878</c:v>
                </c:pt>
                <c:pt idx="61">
                  <c:v>1.0542547208121826</c:v>
                </c:pt>
                <c:pt idx="62">
                  <c:v>1.0928059898477169</c:v>
                </c:pt>
                <c:pt idx="63">
                  <c:v>1.1317762944162435</c:v>
                </c:pt>
                <c:pt idx="64">
                  <c:v>1.1697795939086293</c:v>
                </c:pt>
                <c:pt idx="65">
                  <c:v>1.208588730964467</c:v>
                </c:pt>
                <c:pt idx="66">
                  <c:v>1.2472302538071049</c:v>
                </c:pt>
                <c:pt idx="67">
                  <c:v>1.2859104568527917</c:v>
                </c:pt>
                <c:pt idx="68">
                  <c:v>1.3246293401015228</c:v>
                </c:pt>
                <c:pt idx="69">
                  <c:v>1.3634836040609135</c:v>
                </c:pt>
                <c:pt idx="70">
                  <c:v>1.4012612690355317</c:v>
                </c:pt>
                <c:pt idx="71">
                  <c:v>1.4402251269035544</c:v>
                </c:pt>
                <c:pt idx="72">
                  <c:v>1.4779576649746191</c:v>
                </c:pt>
                <c:pt idx="73">
                  <c:v>1.5168377157360404</c:v>
                </c:pt>
                <c:pt idx="74">
                  <c:v>1.5554856852791863</c:v>
                </c:pt>
                <c:pt idx="75">
                  <c:v>1.5941594416243661</c:v>
                </c:pt>
                <c:pt idx="76">
                  <c:v>1.6329234517766493</c:v>
                </c:pt>
                <c:pt idx="77">
                  <c:v>1.6710170050761421</c:v>
                </c:pt>
                <c:pt idx="78">
                  <c:v>1.7097423350253798</c:v>
                </c:pt>
                <c:pt idx="79">
                  <c:v>1.7484741116751268</c:v>
                </c:pt>
                <c:pt idx="80">
                  <c:v>1.787154314720812</c:v>
                </c:pt>
                <c:pt idx="81">
                  <c:v>1.8254606091370544</c:v>
                </c:pt>
                <c:pt idx="82">
                  <c:v>1.8637346700507602</c:v>
                </c:pt>
                <c:pt idx="83">
                  <c:v>1.9024986802030457</c:v>
                </c:pt>
                <c:pt idx="84">
                  <c:v>1.9405084263959402</c:v>
                </c:pt>
                <c:pt idx="85">
                  <c:v>1.9796141116751267</c:v>
                </c:pt>
                <c:pt idx="86">
                  <c:v>2.0170372081218293</c:v>
                </c:pt>
                <c:pt idx="87">
                  <c:v>2.0560075126903552</c:v>
                </c:pt>
                <c:pt idx="88">
                  <c:v>2.0933145685279246</c:v>
                </c:pt>
                <c:pt idx="89">
                  <c:v>2.1317949238578677</c:v>
                </c:pt>
                <c:pt idx="90">
                  <c:v>2.1708425888324872</c:v>
                </c:pt>
                <c:pt idx="91">
                  <c:v>2.2084848730964488</c:v>
                </c:pt>
                <c:pt idx="92">
                  <c:v>2.247036142131984</c:v>
                </c:pt>
                <c:pt idx="93">
                  <c:v>2.2858065989847711</c:v>
                </c:pt>
                <c:pt idx="94">
                  <c:v>2.3248155837563447</c:v>
                </c:pt>
                <c:pt idx="95">
                  <c:v>2.3622580203045644</c:v>
                </c:pt>
                <c:pt idx="96">
                  <c:v>2.4012218781725911</c:v>
                </c:pt>
                <c:pt idx="97">
                  <c:v>2.4393734517766488</c:v>
                </c:pt>
                <c:pt idx="98">
                  <c:v>2.4782663959390834</c:v>
                </c:pt>
                <c:pt idx="99">
                  <c:v>2.5163921827411166</c:v>
                </c:pt>
                <c:pt idx="100">
                  <c:v>2.5552851269035508</c:v>
                </c:pt>
                <c:pt idx="101">
                  <c:v>2.5932561928933997</c:v>
                </c:pt>
                <c:pt idx="102">
                  <c:v>2.6695851269035531</c:v>
                </c:pt>
                <c:pt idx="103">
                  <c:v>2.747119593908629</c:v>
                </c:pt>
                <c:pt idx="104">
                  <c:v>2.8232744670050756</c:v>
                </c:pt>
                <c:pt idx="105">
                  <c:v>2.899764568527921</c:v>
                </c:pt>
                <c:pt idx="106">
                  <c:v>2.9758227411167506</c:v>
                </c:pt>
                <c:pt idx="107">
                  <c:v>3.0521001015228424</c:v>
                </c:pt>
                <c:pt idx="108">
                  <c:v>3.1287126903553295</c:v>
                </c:pt>
                <c:pt idx="109">
                  <c:v>3.2049707106598992</c:v>
                </c:pt>
                <c:pt idx="110">
                  <c:v>3.2810482233502527</c:v>
                </c:pt>
                <c:pt idx="111">
                  <c:v>3.3576543654822326</c:v>
                </c:pt>
                <c:pt idx="112">
                  <c:v>3.4338479187817237</c:v>
                </c:pt>
                <c:pt idx="113">
                  <c:v>3.510035025380708</c:v>
                </c:pt>
                <c:pt idx="114">
                  <c:v>3.586151218274114</c:v>
                </c:pt>
                <c:pt idx="115">
                  <c:v>3.6628153807106587</c:v>
                </c:pt>
                <c:pt idx="116">
                  <c:v>3.7389702538071079</c:v>
                </c:pt>
                <c:pt idx="117">
                  <c:v>3.8151702538071057</c:v>
                </c:pt>
                <c:pt idx="118">
                  <c:v>3.8913122335025379</c:v>
                </c:pt>
                <c:pt idx="119">
                  <c:v>3.9680215228426414</c:v>
                </c:pt>
                <c:pt idx="120">
                  <c:v>4.0440345685279055</c:v>
                </c:pt>
                <c:pt idx="121">
                  <c:v>4.1204408629441618</c:v>
                </c:pt>
                <c:pt idx="122">
                  <c:v>4.1965763959390854</c:v>
                </c:pt>
                <c:pt idx="123">
                  <c:v>4.2732663451776745</c:v>
                </c:pt>
                <c:pt idx="124">
                  <c:v>4.3493374111675118</c:v>
                </c:pt>
                <c:pt idx="125">
                  <c:v>4.4255245177664868</c:v>
                </c:pt>
                <c:pt idx="126">
                  <c:v>4.5018792385786801</c:v>
                </c:pt>
                <c:pt idx="127">
                  <c:v>4.5778600507614202</c:v>
                </c:pt>
                <c:pt idx="128">
                  <c:v>4.6543372588832401</c:v>
                </c:pt>
                <c:pt idx="129">
                  <c:v>4.731439796954322</c:v>
                </c:pt>
                <c:pt idx="130">
                  <c:v>4.8077171573603996</c:v>
                </c:pt>
                <c:pt idx="131">
                  <c:v>4.8841234517766496</c:v>
                </c:pt>
                <c:pt idx="132">
                  <c:v>4.9603234517766523</c:v>
                </c:pt>
                <c:pt idx="133">
                  <c:v>5.0361882233502495</c:v>
                </c:pt>
                <c:pt idx="134">
                  <c:v>5.1137226903553294</c:v>
                </c:pt>
                <c:pt idx="135">
                  <c:v>5.1897937563451784</c:v>
                </c:pt>
                <c:pt idx="136">
                  <c:v>5.2663225380710674</c:v>
                </c:pt>
                <c:pt idx="137">
                  <c:v>5.3426772588832465</c:v>
                </c:pt>
                <c:pt idx="138">
                  <c:v>5.4188837055837604</c:v>
                </c:pt>
                <c:pt idx="139">
                  <c:v>5.4951739593908622</c:v>
                </c:pt>
                <c:pt idx="140">
                  <c:v>5.5715351269035525</c:v>
                </c:pt>
                <c:pt idx="141">
                  <c:v>5.6477609137055795</c:v>
                </c:pt>
                <c:pt idx="142">
                  <c:v>5.7240060406091366</c:v>
                </c:pt>
                <c:pt idx="143">
                  <c:v>5.8007024365482227</c:v>
                </c:pt>
                <c:pt idx="144">
                  <c:v>5.8768121827411237</c:v>
                </c:pt>
                <c:pt idx="145">
                  <c:v>5.9531346700507557</c:v>
                </c:pt>
                <c:pt idx="146">
                  <c:v>6.0292959898477152</c:v>
                </c:pt>
                <c:pt idx="147">
                  <c:v>6.1061471065989794</c:v>
                </c:pt>
                <c:pt idx="148">
                  <c:v>6.1822761928934034</c:v>
                </c:pt>
                <c:pt idx="149">
                  <c:v>6.2582118781725855</c:v>
                </c:pt>
                <c:pt idx="150">
                  <c:v>6.3338703553299487</c:v>
                </c:pt>
                <c:pt idx="151">
                  <c:v>6.4111469543147246</c:v>
                </c:pt>
                <c:pt idx="152">
                  <c:v>6.4875145685279048</c:v>
                </c:pt>
                <c:pt idx="153">
                  <c:v>6.5634760406091361</c:v>
                </c:pt>
                <c:pt idx="154">
                  <c:v>6.6398694416243744</c:v>
                </c:pt>
                <c:pt idx="155">
                  <c:v>6.7158953807106583</c:v>
                </c:pt>
                <c:pt idx="156">
                  <c:v>6.7928496446700493</c:v>
                </c:pt>
                <c:pt idx="157">
                  <c:v>6.8699973096446714</c:v>
                </c:pt>
                <c:pt idx="158">
                  <c:v>6.9467904060913739</c:v>
                </c:pt>
                <c:pt idx="159">
                  <c:v>7.0220749746192821</c:v>
                </c:pt>
                <c:pt idx="160">
                  <c:v>7.0993128934010183</c:v>
                </c:pt>
                <c:pt idx="161">
                  <c:v>7.1757191878172586</c:v>
                </c:pt>
                <c:pt idx="162">
                  <c:v>7.2519449746192866</c:v>
                </c:pt>
                <c:pt idx="163">
                  <c:v>7.3281836548223342</c:v>
                </c:pt>
                <c:pt idx="164">
                  <c:v>7.4043772081218284</c:v>
                </c:pt>
                <c:pt idx="165">
                  <c:v>7.4809188832487301</c:v>
                </c:pt>
                <c:pt idx="166">
                  <c:v>7.5571188832487275</c:v>
                </c:pt>
                <c:pt idx="167">
                  <c:v>7.6337765989847712</c:v>
                </c:pt>
                <c:pt idx="168">
                  <c:v>7.7096284771573647</c:v>
                </c:pt>
                <c:pt idx="169">
                  <c:v>7.7864602538071095</c:v>
                </c:pt>
                <c:pt idx="170">
                  <c:v>7.8621509644669949</c:v>
                </c:pt>
                <c:pt idx="171">
                  <c:v>7.9385572588832476</c:v>
                </c:pt>
                <c:pt idx="172">
                  <c:v>8.0159176649746176</c:v>
                </c:pt>
                <c:pt idx="173">
                  <c:v>8.0918082233502506</c:v>
                </c:pt>
                <c:pt idx="174">
                  <c:v>8.168620659898469</c:v>
                </c:pt>
                <c:pt idx="175">
                  <c:v>8.2444016243654694</c:v>
                </c:pt>
                <c:pt idx="176">
                  <c:v>8.3219167512690344</c:v>
                </c:pt>
                <c:pt idx="177">
                  <c:v>8.3980007106598951</c:v>
                </c:pt>
                <c:pt idx="178">
                  <c:v>8.4735689340101512</c:v>
                </c:pt>
                <c:pt idx="179">
                  <c:v>8.5498462944162554</c:v>
                </c:pt>
                <c:pt idx="180">
                  <c:v>8.6261172081218209</c:v>
                </c:pt>
                <c:pt idx="181">
                  <c:v>8.7035678680203041</c:v>
                </c:pt>
                <c:pt idx="182">
                  <c:v>8.7800257360406082</c:v>
                </c:pt>
                <c:pt idx="183">
                  <c:v>8.8558840609137164</c:v>
                </c:pt>
                <c:pt idx="184">
                  <c:v>8.9334056345177668</c:v>
                </c:pt>
                <c:pt idx="185">
                  <c:v>9.0094960406091484</c:v>
                </c:pt>
                <c:pt idx="186">
                  <c:v>9.0856380203045717</c:v>
                </c:pt>
                <c:pt idx="187">
                  <c:v>9.1621732487309657</c:v>
                </c:pt>
                <c:pt idx="188">
                  <c:v>9.2383603553299487</c:v>
                </c:pt>
                <c:pt idx="189">
                  <c:v>9.3150696446700501</c:v>
                </c:pt>
                <c:pt idx="190">
                  <c:v>9.3908506091370541</c:v>
                </c:pt>
                <c:pt idx="191">
                  <c:v>9.4677404060913695</c:v>
                </c:pt>
                <c:pt idx="192">
                  <c:v>9.5437405583756423</c:v>
                </c:pt>
                <c:pt idx="193">
                  <c:v>9.6206303553299612</c:v>
                </c:pt>
                <c:pt idx="194">
                  <c:v>9.6967658883248706</c:v>
                </c:pt>
                <c:pt idx="195">
                  <c:v>9.773617005076142</c:v>
                </c:pt>
                <c:pt idx="196">
                  <c:v>9.8496558375634589</c:v>
                </c:pt>
                <c:pt idx="197">
                  <c:v>9.9265005076142234</c:v>
                </c:pt>
                <c:pt idx="198">
                  <c:v>10.002745634517774</c:v>
                </c:pt>
                <c:pt idx="199">
                  <c:v>10.078868274111668</c:v>
                </c:pt>
                <c:pt idx="200">
                  <c:v>10.155068274111674</c:v>
                </c:pt>
                <c:pt idx="201">
                  <c:v>10.231178020304547</c:v>
                </c:pt>
                <c:pt idx="202">
                  <c:v>10.306791370558374</c:v>
                </c:pt>
                <c:pt idx="203">
                  <c:v>10.384319390862951</c:v>
                </c:pt>
                <c:pt idx="204">
                  <c:v>10.460461370558374</c:v>
                </c:pt>
                <c:pt idx="205">
                  <c:v>10.536790304568527</c:v>
                </c:pt>
                <c:pt idx="206">
                  <c:v>10.613035431472078</c:v>
                </c:pt>
                <c:pt idx="207">
                  <c:v>10.689448172588834</c:v>
                </c:pt>
                <c:pt idx="208">
                  <c:v>10.765931827411166</c:v>
                </c:pt>
                <c:pt idx="209">
                  <c:v>10.842131827411166</c:v>
                </c:pt>
                <c:pt idx="210">
                  <c:v>10.918499441624364</c:v>
                </c:pt>
                <c:pt idx="211">
                  <c:v>10.994351319796952</c:v>
                </c:pt>
                <c:pt idx="212">
                  <c:v>11.071673045685278</c:v>
                </c:pt>
                <c:pt idx="213">
                  <c:v>11.147840812182746</c:v>
                </c:pt>
                <c:pt idx="214">
                  <c:v>11.224253553299491</c:v>
                </c:pt>
                <c:pt idx="215">
                  <c:v>11.300518020304567</c:v>
                </c:pt>
                <c:pt idx="216">
                  <c:v>11.376595532994939</c:v>
                </c:pt>
                <c:pt idx="217">
                  <c:v>11.453162994923856</c:v>
                </c:pt>
                <c:pt idx="218">
                  <c:v>11.52924695431472</c:v>
                </c:pt>
                <c:pt idx="219">
                  <c:v>11.60612385786802</c:v>
                </c:pt>
                <c:pt idx="220">
                  <c:v>11.682265837563452</c:v>
                </c:pt>
                <c:pt idx="221">
                  <c:v>11.758988020304558</c:v>
                </c:pt>
                <c:pt idx="222">
                  <c:v>11.834949492385785</c:v>
                </c:pt>
                <c:pt idx="223">
                  <c:v>11.911562081218273</c:v>
                </c:pt>
                <c:pt idx="224">
                  <c:v>11.987891015228424</c:v>
                </c:pt>
                <c:pt idx="225">
                  <c:v>12.063736446700506</c:v>
                </c:pt>
                <c:pt idx="226">
                  <c:v>12.139285329949246</c:v>
                </c:pt>
                <c:pt idx="227">
                  <c:v>12.216555482233492</c:v>
                </c:pt>
                <c:pt idx="228">
                  <c:v>12.29233</c:v>
                </c:pt>
                <c:pt idx="229">
                  <c:v>12.368684720812182</c:v>
                </c:pt>
                <c:pt idx="230">
                  <c:v>12.445181269035531</c:v>
                </c:pt>
                <c:pt idx="231">
                  <c:v>12.522380507614221</c:v>
                </c:pt>
                <c:pt idx="232">
                  <c:v>12.598735228426404</c:v>
                </c:pt>
                <c:pt idx="233">
                  <c:v>12.674825634517765</c:v>
                </c:pt>
                <c:pt idx="234">
                  <c:v>12.751309289340101</c:v>
                </c:pt>
                <c:pt idx="235">
                  <c:v>12.827715583756344</c:v>
                </c:pt>
                <c:pt idx="236">
                  <c:v>12.903657715736047</c:v>
                </c:pt>
                <c:pt idx="237">
                  <c:v>12.979980203045699</c:v>
                </c:pt>
                <c:pt idx="238">
                  <c:v>13.05659279187817</c:v>
                </c:pt>
                <c:pt idx="239">
                  <c:v>13.13296040609136</c:v>
                </c:pt>
                <c:pt idx="240">
                  <c:v>13.209373147208112</c:v>
                </c:pt>
                <c:pt idx="241">
                  <c:v>13.285689187817256</c:v>
                </c:pt>
                <c:pt idx="242">
                  <c:v>13.361715126903551</c:v>
                </c:pt>
                <c:pt idx="243">
                  <c:v>13.43824390862944</c:v>
                </c:pt>
                <c:pt idx="244">
                  <c:v>13.514263401015215</c:v>
                </c:pt>
                <c:pt idx="245">
                  <c:v>13.590979137055831</c:v>
                </c:pt>
                <c:pt idx="246">
                  <c:v>13.667011522842639</c:v>
                </c:pt>
                <c:pt idx="247">
                  <c:v>13.743417817258884</c:v>
                </c:pt>
                <c:pt idx="248">
                  <c:v>13.819778984771562</c:v>
                </c:pt>
                <c:pt idx="249">
                  <c:v>13.895624416243669</c:v>
                </c:pt>
                <c:pt idx="250">
                  <c:v>13.972172538071073</c:v>
                </c:pt>
                <c:pt idx="251">
                  <c:v>14.048404771573601</c:v>
                </c:pt>
                <c:pt idx="252">
                  <c:v>14.125681370558373</c:v>
                </c:pt>
                <c:pt idx="253">
                  <c:v>14.2017330964467</c:v>
                </c:pt>
                <c:pt idx="254">
                  <c:v>14.277378680203032</c:v>
                </c:pt>
                <c:pt idx="255">
                  <c:v>14.354706852791876</c:v>
                </c:pt>
                <c:pt idx="256">
                  <c:v>14.431113147208118</c:v>
                </c:pt>
                <c:pt idx="257">
                  <c:v>14.507074619289352</c:v>
                </c:pt>
                <c:pt idx="258">
                  <c:v>14.583667868020306</c:v>
                </c:pt>
                <c:pt idx="259">
                  <c:v>14.659661573604067</c:v>
                </c:pt>
                <c:pt idx="260">
                  <c:v>14.735984060913703</c:v>
                </c:pt>
                <c:pt idx="261">
                  <c:v>14.812042233502552</c:v>
                </c:pt>
                <c:pt idx="262">
                  <c:v>14.889002944162444</c:v>
                </c:pt>
                <c:pt idx="263">
                  <c:v>14.965112690355326</c:v>
                </c:pt>
                <c:pt idx="264">
                  <c:v>15.041641472081217</c:v>
                </c:pt>
              </c:numCache>
            </c:numRef>
          </c:xVal>
          <c:yVal>
            <c:numRef>
              <c:f>'200kPa'!$O$60:$O$324</c:f>
              <c:numCache>
                <c:formatCode>General</c:formatCode>
                <c:ptCount val="265"/>
                <c:pt idx="0">
                  <c:v>0</c:v>
                </c:pt>
                <c:pt idx="1">
                  <c:v>-0.25994139054658516</c:v>
                </c:pt>
                <c:pt idx="2">
                  <c:v>-0.22662390376498895</c:v>
                </c:pt>
                <c:pt idx="3">
                  <c:v>-8.2240076514015686E-2</c:v>
                </c:pt>
                <c:pt idx="4">
                  <c:v>-0.23509505925444291</c:v>
                </c:pt>
                <c:pt idx="5">
                  <c:v>-0.14493597695955437</c:v>
                </c:pt>
                <c:pt idx="6">
                  <c:v>-2.8410058271020819E-2</c:v>
                </c:pt>
                <c:pt idx="7">
                  <c:v>-0.23360996613981938</c:v>
                </c:pt>
                <c:pt idx="8">
                  <c:v>9.0710281400031539E-2</c:v>
                </c:pt>
                <c:pt idx="9">
                  <c:v>0.197355546407772</c:v>
                </c:pt>
                <c:pt idx="10">
                  <c:v>-4.0151015060890256E-2</c:v>
                </c:pt>
                <c:pt idx="11">
                  <c:v>5.8986389602037191E-2</c:v>
                </c:pt>
                <c:pt idx="12">
                  <c:v>0.28998975928054926</c:v>
                </c:pt>
                <c:pt idx="13">
                  <c:v>1.316398893051955</c:v>
                </c:pt>
                <c:pt idx="14">
                  <c:v>3.4720836843756939</c:v>
                </c:pt>
                <c:pt idx="15">
                  <c:v>7.010950509688028</c:v>
                </c:pt>
                <c:pt idx="16">
                  <c:v>9.6787703852054179</c:v>
                </c:pt>
                <c:pt idx="17">
                  <c:v>11.320003464409895</c:v>
                </c:pt>
                <c:pt idx="18">
                  <c:v>13.129091854059959</c:v>
                </c:pt>
                <c:pt idx="19">
                  <c:v>15.037634895466981</c:v>
                </c:pt>
                <c:pt idx="20">
                  <c:v>16.94385549404209</c:v>
                </c:pt>
                <c:pt idx="21">
                  <c:v>18.776240199546063</c:v>
                </c:pt>
                <c:pt idx="22">
                  <c:v>20.336202809872454</c:v>
                </c:pt>
                <c:pt idx="23">
                  <c:v>21.525231797162633</c:v>
                </c:pt>
                <c:pt idx="24">
                  <c:v>23.082611000189416</c:v>
                </c:pt>
                <c:pt idx="25">
                  <c:v>24.365146451710164</c:v>
                </c:pt>
                <c:pt idx="26">
                  <c:v>25.627693289538485</c:v>
                </c:pt>
                <c:pt idx="27">
                  <c:v>26.177894457050638</c:v>
                </c:pt>
                <c:pt idx="28">
                  <c:v>27.534413694835777</c:v>
                </c:pt>
                <c:pt idx="29">
                  <c:v>28.540652391664473</c:v>
                </c:pt>
                <c:pt idx="30">
                  <c:v>29.668597892186213</c:v>
                </c:pt>
                <c:pt idx="31">
                  <c:v>30.49717471234851</c:v>
                </c:pt>
                <c:pt idx="32">
                  <c:v>31.381821498691895</c:v>
                </c:pt>
                <c:pt idx="33">
                  <c:v>31.915492068354542</c:v>
                </c:pt>
                <c:pt idx="34">
                  <c:v>32.896111662045051</c:v>
                </c:pt>
                <c:pt idx="35">
                  <c:v>33.779825366667396</c:v>
                </c:pt>
                <c:pt idx="36">
                  <c:v>34.252267549152279</c:v>
                </c:pt>
                <c:pt idx="37">
                  <c:v>35.093469290041327</c:v>
                </c:pt>
                <c:pt idx="38">
                  <c:v>35.770538748322224</c:v>
                </c:pt>
                <c:pt idx="39">
                  <c:v>36.317528068764055</c:v>
                </c:pt>
                <c:pt idx="40">
                  <c:v>36.886106495059302</c:v>
                </c:pt>
                <c:pt idx="41">
                  <c:v>37.299085909447165</c:v>
                </c:pt>
                <c:pt idx="42">
                  <c:v>38.016918655788551</c:v>
                </c:pt>
                <c:pt idx="43">
                  <c:v>38.556827294740458</c:v>
                </c:pt>
                <c:pt idx="44">
                  <c:v>38.787908945615534</c:v>
                </c:pt>
                <c:pt idx="45">
                  <c:v>39.391601186903436</c:v>
                </c:pt>
                <c:pt idx="46">
                  <c:v>40.026901453606477</c:v>
                </c:pt>
                <c:pt idx="47">
                  <c:v>40.522619112065826</c:v>
                </c:pt>
                <c:pt idx="48">
                  <c:v>40.957395230185163</c:v>
                </c:pt>
                <c:pt idx="49">
                  <c:v>41.458788720256514</c:v>
                </c:pt>
                <c:pt idx="50">
                  <c:v>41.6571748708187</c:v>
                </c:pt>
                <c:pt idx="51">
                  <c:v>42.502832522297084</c:v>
                </c:pt>
                <c:pt idx="52">
                  <c:v>43.470493393780728</c:v>
                </c:pt>
                <c:pt idx="53">
                  <c:v>44.367506373983815</c:v>
                </c:pt>
                <c:pt idx="54">
                  <c:v>45.679617519532329</c:v>
                </c:pt>
                <c:pt idx="55">
                  <c:v>46.808453111218178</c:v>
                </c:pt>
                <c:pt idx="56">
                  <c:v>47.927036371303934</c:v>
                </c:pt>
                <c:pt idx="57">
                  <c:v>48.672104425929163</c:v>
                </c:pt>
                <c:pt idx="58">
                  <c:v>49.687096248871669</c:v>
                </c:pt>
                <c:pt idx="59">
                  <c:v>50.586075687526645</c:v>
                </c:pt>
                <c:pt idx="60">
                  <c:v>51.42988411886617</c:v>
                </c:pt>
                <c:pt idx="61">
                  <c:v>52.276824566878354</c:v>
                </c:pt>
                <c:pt idx="62">
                  <c:v>53.160873724188512</c:v>
                </c:pt>
                <c:pt idx="63">
                  <c:v>54.0216023485753</c:v>
                </c:pt>
                <c:pt idx="64">
                  <c:v>54.779245029038542</c:v>
                </c:pt>
                <c:pt idx="65">
                  <c:v>55.539844846685654</c:v>
                </c:pt>
                <c:pt idx="66">
                  <c:v>56.129899283136645</c:v>
                </c:pt>
                <c:pt idx="67">
                  <c:v>56.939738068415338</c:v>
                </c:pt>
                <c:pt idx="68">
                  <c:v>57.612927715684094</c:v>
                </c:pt>
                <c:pt idx="69">
                  <c:v>58.160837963938853</c:v>
                </c:pt>
                <c:pt idx="70">
                  <c:v>58.929790091339505</c:v>
                </c:pt>
                <c:pt idx="71">
                  <c:v>59.693241247821</c:v>
                </c:pt>
                <c:pt idx="72">
                  <c:v>60.314092198524399</c:v>
                </c:pt>
                <c:pt idx="73">
                  <c:v>60.74977775956895</c:v>
                </c:pt>
                <c:pt idx="74">
                  <c:v>61.323221946010008</c:v>
                </c:pt>
                <c:pt idx="75">
                  <c:v>61.934675042024416</c:v>
                </c:pt>
                <c:pt idx="76">
                  <c:v>62.667977812495799</c:v>
                </c:pt>
                <c:pt idx="77">
                  <c:v>63.409777733582445</c:v>
                </c:pt>
                <c:pt idx="78">
                  <c:v>63.906515881946675</c:v>
                </c:pt>
                <c:pt idx="79">
                  <c:v>64.433457166157481</c:v>
                </c:pt>
                <c:pt idx="80">
                  <c:v>65.02823642016665</c:v>
                </c:pt>
                <c:pt idx="81">
                  <c:v>65.422987411591137</c:v>
                </c:pt>
                <c:pt idx="82">
                  <c:v>66.041923648356956</c:v>
                </c:pt>
                <c:pt idx="83">
                  <c:v>66.619591945313999</c:v>
                </c:pt>
                <c:pt idx="84">
                  <c:v>67.046962455454349</c:v>
                </c:pt>
                <c:pt idx="85">
                  <c:v>67.871841412263436</c:v>
                </c:pt>
                <c:pt idx="86">
                  <c:v>68.413083286394397</c:v>
                </c:pt>
                <c:pt idx="87">
                  <c:v>68.451407274138774</c:v>
                </c:pt>
                <c:pt idx="88">
                  <c:v>69.090025117413859</c:v>
                </c:pt>
                <c:pt idx="89">
                  <c:v>69.729173319346117</c:v>
                </c:pt>
                <c:pt idx="90">
                  <c:v>70.26639007673387</c:v>
                </c:pt>
                <c:pt idx="91">
                  <c:v>70.980041089534055</c:v>
                </c:pt>
                <c:pt idx="92">
                  <c:v>71.474717952229867</c:v>
                </c:pt>
                <c:pt idx="93">
                  <c:v>71.753249392673652</c:v>
                </c:pt>
                <c:pt idx="94">
                  <c:v>72.347181787003024</c:v>
                </c:pt>
                <c:pt idx="95">
                  <c:v>72.472467291614649</c:v>
                </c:pt>
                <c:pt idx="96">
                  <c:v>73.369820114987078</c:v>
                </c:pt>
                <c:pt idx="97">
                  <c:v>73.744574218814677</c:v>
                </c:pt>
                <c:pt idx="98">
                  <c:v>74.240921688256606</c:v>
                </c:pt>
                <c:pt idx="99">
                  <c:v>74.715346748827244</c:v>
                </c:pt>
                <c:pt idx="100">
                  <c:v>75.154820575428033</c:v>
                </c:pt>
                <c:pt idx="101">
                  <c:v>75.513899581607959</c:v>
                </c:pt>
                <c:pt idx="102">
                  <c:v>76.463146435056231</c:v>
                </c:pt>
                <c:pt idx="103">
                  <c:v>77.325174166838238</c:v>
                </c:pt>
                <c:pt idx="104">
                  <c:v>78.25141514918009</c:v>
                </c:pt>
                <c:pt idx="105">
                  <c:v>78.799447151951767</c:v>
                </c:pt>
                <c:pt idx="106">
                  <c:v>79.938962955426959</c:v>
                </c:pt>
                <c:pt idx="107">
                  <c:v>80.538251143737753</c:v>
                </c:pt>
                <c:pt idx="108">
                  <c:v>81.545953683694947</c:v>
                </c:pt>
                <c:pt idx="109">
                  <c:v>82.274594568009931</c:v>
                </c:pt>
                <c:pt idx="110">
                  <c:v>82.912861659803667</c:v>
                </c:pt>
                <c:pt idx="111">
                  <c:v>83.771511818625171</c:v>
                </c:pt>
                <c:pt idx="112">
                  <c:v>84.474545011827956</c:v>
                </c:pt>
                <c:pt idx="113">
                  <c:v>85.266913826916863</c:v>
                </c:pt>
                <c:pt idx="114">
                  <c:v>85.626684448562315</c:v>
                </c:pt>
                <c:pt idx="115">
                  <c:v>86.562186447905617</c:v>
                </c:pt>
                <c:pt idx="116">
                  <c:v>87.329366528090503</c:v>
                </c:pt>
                <c:pt idx="117">
                  <c:v>87.908999980971501</c:v>
                </c:pt>
                <c:pt idx="118">
                  <c:v>88.495405656912666</c:v>
                </c:pt>
                <c:pt idx="119">
                  <c:v>89.118375800587827</c:v>
                </c:pt>
                <c:pt idx="120">
                  <c:v>89.777915565362321</c:v>
                </c:pt>
                <c:pt idx="121">
                  <c:v>90.434495637949766</c:v>
                </c:pt>
                <c:pt idx="122">
                  <c:v>91.273526069502594</c:v>
                </c:pt>
                <c:pt idx="123">
                  <c:v>91.875582136819858</c:v>
                </c:pt>
                <c:pt idx="124">
                  <c:v>92.623252505288178</c:v>
                </c:pt>
                <c:pt idx="125">
                  <c:v>93.186434292948249</c:v>
                </c:pt>
                <c:pt idx="126">
                  <c:v>93.628499689563981</c:v>
                </c:pt>
                <c:pt idx="127">
                  <c:v>94.373458594717249</c:v>
                </c:pt>
                <c:pt idx="128">
                  <c:v>94.876281844666465</c:v>
                </c:pt>
                <c:pt idx="129">
                  <c:v>95.574730484081527</c:v>
                </c:pt>
                <c:pt idx="130">
                  <c:v>96.016679313321319</c:v>
                </c:pt>
                <c:pt idx="131">
                  <c:v>96.631926136146248</c:v>
                </c:pt>
                <c:pt idx="132">
                  <c:v>97.234904478728495</c:v>
                </c:pt>
                <c:pt idx="133">
                  <c:v>97.793714739592502</c:v>
                </c:pt>
                <c:pt idx="134">
                  <c:v>97.961162178806333</c:v>
                </c:pt>
                <c:pt idx="135">
                  <c:v>98.887115784253396</c:v>
                </c:pt>
                <c:pt idx="136">
                  <c:v>99.268817868787679</c:v>
                </c:pt>
                <c:pt idx="137">
                  <c:v>99.881247793845077</c:v>
                </c:pt>
                <c:pt idx="138">
                  <c:v>100.30825312510429</c:v>
                </c:pt>
                <c:pt idx="139">
                  <c:v>101.11562070432744</c:v>
                </c:pt>
                <c:pt idx="140">
                  <c:v>101.50097836197767</c:v>
                </c:pt>
                <c:pt idx="141">
                  <c:v>101.8431207345081</c:v>
                </c:pt>
                <c:pt idx="142">
                  <c:v>102.51343948390139</c:v>
                </c:pt>
                <c:pt idx="143">
                  <c:v>102.79678894108454</c:v>
                </c:pt>
                <c:pt idx="144">
                  <c:v>103.3709622298793</c:v>
                </c:pt>
                <c:pt idx="145">
                  <c:v>103.78515601581141</c:v>
                </c:pt>
                <c:pt idx="146">
                  <c:v>103.94325326202625</c:v>
                </c:pt>
                <c:pt idx="147">
                  <c:v>104.72417253345108</c:v>
                </c:pt>
                <c:pt idx="148">
                  <c:v>105.44798957226652</c:v>
                </c:pt>
                <c:pt idx="149">
                  <c:v>106.47427021835688</c:v>
                </c:pt>
                <c:pt idx="150">
                  <c:v>106.98700262346793</c:v>
                </c:pt>
                <c:pt idx="151">
                  <c:v>107.57821014768834</c:v>
                </c:pt>
                <c:pt idx="152">
                  <c:v>108.3777717266386</c:v>
                </c:pt>
                <c:pt idx="153">
                  <c:v>109.13971691729741</c:v>
                </c:pt>
                <c:pt idx="154">
                  <c:v>109.28480585744339</c:v>
                </c:pt>
                <c:pt idx="155">
                  <c:v>110.27281013604355</c:v>
                </c:pt>
                <c:pt idx="156">
                  <c:v>111.11746242465478</c:v>
                </c:pt>
                <c:pt idx="157">
                  <c:v>111.7232934074344</c:v>
                </c:pt>
                <c:pt idx="158">
                  <c:v>112.33470046956334</c:v>
                </c:pt>
                <c:pt idx="159">
                  <c:v>113.24327689183968</c:v>
                </c:pt>
                <c:pt idx="160">
                  <c:v>114.00508216676982</c:v>
                </c:pt>
                <c:pt idx="161">
                  <c:v>114.94613318667807</c:v>
                </c:pt>
                <c:pt idx="162">
                  <c:v>115.66947114194915</c:v>
                </c:pt>
                <c:pt idx="163">
                  <c:v>116.3582401632848</c:v>
                </c:pt>
                <c:pt idx="164">
                  <c:v>116.42203391286628</c:v>
                </c:pt>
                <c:pt idx="165">
                  <c:v>117.29835528124417</c:v>
                </c:pt>
                <c:pt idx="166">
                  <c:v>117.79303699767047</c:v>
                </c:pt>
                <c:pt idx="167">
                  <c:v>118.07608082614932</c:v>
                </c:pt>
                <c:pt idx="168">
                  <c:v>118.61975772205393</c:v>
                </c:pt>
                <c:pt idx="169">
                  <c:v>119.2184971866719</c:v>
                </c:pt>
                <c:pt idx="170">
                  <c:v>118.85144622910175</c:v>
                </c:pt>
                <c:pt idx="171">
                  <c:v>119.84174761595125</c:v>
                </c:pt>
                <c:pt idx="172">
                  <c:v>120.29336847116689</c:v>
                </c:pt>
                <c:pt idx="173">
                  <c:v>120.90215436787589</c:v>
                </c:pt>
                <c:pt idx="174">
                  <c:v>121.26497973509737</c:v>
                </c:pt>
                <c:pt idx="175">
                  <c:v>121.52471636641926</c:v>
                </c:pt>
                <c:pt idx="176">
                  <c:v>122.14818088945019</c:v>
                </c:pt>
                <c:pt idx="177">
                  <c:v>122.22579768316801</c:v>
                </c:pt>
                <c:pt idx="178">
                  <c:v>122.75665948531912</c:v>
                </c:pt>
                <c:pt idx="179">
                  <c:v>123.46558862126949</c:v>
                </c:pt>
                <c:pt idx="180">
                  <c:v>123.42550822308345</c:v>
                </c:pt>
                <c:pt idx="181">
                  <c:v>123.46802760401582</c:v>
                </c:pt>
                <c:pt idx="182">
                  <c:v>124.43355801527736</c:v>
                </c:pt>
                <c:pt idx="183">
                  <c:v>124.81386343308886</c:v>
                </c:pt>
                <c:pt idx="184">
                  <c:v>125.10661329787776</c:v>
                </c:pt>
                <c:pt idx="185">
                  <c:v>125.71505486151747</c:v>
                </c:pt>
                <c:pt idx="186">
                  <c:v>126.15155026854762</c:v>
                </c:pt>
                <c:pt idx="187">
                  <c:v>126.39577021305405</c:v>
                </c:pt>
                <c:pt idx="188">
                  <c:v>126.85566817982517</c:v>
                </c:pt>
                <c:pt idx="189">
                  <c:v>127.12562965722032</c:v>
                </c:pt>
                <c:pt idx="190">
                  <c:v>127.53282408992176</c:v>
                </c:pt>
                <c:pt idx="191">
                  <c:v>127.63114525772858</c:v>
                </c:pt>
                <c:pt idx="192">
                  <c:v>128.63050227496069</c:v>
                </c:pt>
                <c:pt idx="193">
                  <c:v>128.07280203653337</c:v>
                </c:pt>
                <c:pt idx="194">
                  <c:v>129.0755284161942</c:v>
                </c:pt>
                <c:pt idx="195">
                  <c:v>129.44621376721344</c:v>
                </c:pt>
                <c:pt idx="196">
                  <c:v>129.83902523040439</c:v>
                </c:pt>
                <c:pt idx="197">
                  <c:v>130.055843799576</c:v>
                </c:pt>
                <c:pt idx="198">
                  <c:v>130.67235159005958</c:v>
                </c:pt>
                <c:pt idx="199">
                  <c:v>130.95233288038406</c:v>
                </c:pt>
                <c:pt idx="200">
                  <c:v>131.01853026541934</c:v>
                </c:pt>
                <c:pt idx="201">
                  <c:v>131.53913153488574</c:v>
                </c:pt>
                <c:pt idx="202">
                  <c:v>131.81843077666457</c:v>
                </c:pt>
                <c:pt idx="203">
                  <c:v>132.16398289663948</c:v>
                </c:pt>
                <c:pt idx="204">
                  <c:v>132.25000117559446</c:v>
                </c:pt>
                <c:pt idx="205">
                  <c:v>132.93487206109572</c:v>
                </c:pt>
                <c:pt idx="206">
                  <c:v>132.76519283207278</c:v>
                </c:pt>
                <c:pt idx="207">
                  <c:v>133.19190763895614</c:v>
                </c:pt>
                <c:pt idx="208">
                  <c:v>133.43768975719959</c:v>
                </c:pt>
                <c:pt idx="209">
                  <c:v>133.83458240359491</c:v>
                </c:pt>
                <c:pt idx="210">
                  <c:v>134.11618531031218</c:v>
                </c:pt>
                <c:pt idx="211">
                  <c:v>134.55576919410697</c:v>
                </c:pt>
                <c:pt idx="212">
                  <c:v>135.03574629172562</c:v>
                </c:pt>
                <c:pt idx="213">
                  <c:v>135.1396883397511</c:v>
                </c:pt>
                <c:pt idx="214">
                  <c:v>135.22224483418987</c:v>
                </c:pt>
                <c:pt idx="215">
                  <c:v>135.4348750656367</c:v>
                </c:pt>
                <c:pt idx="216">
                  <c:v>135.92927937038741</c:v>
                </c:pt>
                <c:pt idx="217">
                  <c:v>135.5806480322984</c:v>
                </c:pt>
                <c:pt idx="218">
                  <c:v>136.23317515081439</c:v>
                </c:pt>
                <c:pt idx="219">
                  <c:v>136.34117812037363</c:v>
                </c:pt>
                <c:pt idx="220">
                  <c:v>136.82654342785091</c:v>
                </c:pt>
                <c:pt idx="221">
                  <c:v>136.81015600498893</c:v>
                </c:pt>
                <c:pt idx="222">
                  <c:v>137.46628972806448</c:v>
                </c:pt>
                <c:pt idx="223">
                  <c:v>137.59883431515189</c:v>
                </c:pt>
                <c:pt idx="224">
                  <c:v>137.37511028315359</c:v>
                </c:pt>
                <c:pt idx="225">
                  <c:v>138.18996623028605</c:v>
                </c:pt>
                <c:pt idx="226">
                  <c:v>138.26679978238957</c:v>
                </c:pt>
                <c:pt idx="227">
                  <c:v>138.41512533406683</c:v>
                </c:pt>
                <c:pt idx="228">
                  <c:v>138.63316248476391</c:v>
                </c:pt>
                <c:pt idx="229">
                  <c:v>139.19065991559265</c:v>
                </c:pt>
                <c:pt idx="230">
                  <c:v>139.14458922990968</c:v>
                </c:pt>
                <c:pt idx="231">
                  <c:v>139.55712325495298</c:v>
                </c:pt>
                <c:pt idx="232">
                  <c:v>139.85455006232576</c:v>
                </c:pt>
                <c:pt idx="233">
                  <c:v>140.00537084198137</c:v>
                </c:pt>
                <c:pt idx="234">
                  <c:v>139.93340536400825</c:v>
                </c:pt>
                <c:pt idx="235">
                  <c:v>140.42665669714378</c:v>
                </c:pt>
                <c:pt idx="236">
                  <c:v>140.6366003183571</c:v>
                </c:pt>
                <c:pt idx="237">
                  <c:v>140.54891142581758</c:v>
                </c:pt>
                <c:pt idx="238">
                  <c:v>141.1636348216135</c:v>
                </c:pt>
                <c:pt idx="239">
                  <c:v>141.47938697904331</c:v>
                </c:pt>
                <c:pt idx="240">
                  <c:v>141.78519917428892</c:v>
                </c:pt>
                <c:pt idx="241">
                  <c:v>141.6182821206196</c:v>
                </c:pt>
                <c:pt idx="242">
                  <c:v>141.98026537157878</c:v>
                </c:pt>
                <c:pt idx="243">
                  <c:v>142.23680054251219</c:v>
                </c:pt>
                <c:pt idx="244">
                  <c:v>142.33944981860014</c:v>
                </c:pt>
                <c:pt idx="245">
                  <c:v>142.82932338414903</c:v>
                </c:pt>
                <c:pt idx="246">
                  <c:v>142.79198641032283</c:v>
                </c:pt>
                <c:pt idx="247">
                  <c:v>142.66744323677369</c:v>
                </c:pt>
                <c:pt idx="248">
                  <c:v>143.22154807404758</c:v>
                </c:pt>
                <c:pt idx="249">
                  <c:v>143.46283307599688</c:v>
                </c:pt>
                <c:pt idx="250">
                  <c:v>143.47612073800659</c:v>
                </c:pt>
                <c:pt idx="251">
                  <c:v>143.67338547714047</c:v>
                </c:pt>
                <c:pt idx="252">
                  <c:v>144.10227877830172</c:v>
                </c:pt>
                <c:pt idx="253">
                  <c:v>144.01538420323919</c:v>
                </c:pt>
                <c:pt idx="254">
                  <c:v>144.00042445554601</c:v>
                </c:pt>
                <c:pt idx="255">
                  <c:v>144.36784806292644</c:v>
                </c:pt>
                <c:pt idx="256">
                  <c:v>144.8331088438556</c:v>
                </c:pt>
                <c:pt idx="257">
                  <c:v>144.39696442324259</c:v>
                </c:pt>
                <c:pt idx="258">
                  <c:v>144.98756706934958</c:v>
                </c:pt>
                <c:pt idx="259">
                  <c:v>144.91657033236498</c:v>
                </c:pt>
                <c:pt idx="260">
                  <c:v>144.8789423673808</c:v>
                </c:pt>
                <c:pt idx="261">
                  <c:v>144.94995052921928</c:v>
                </c:pt>
                <c:pt idx="262">
                  <c:v>145.40093196248841</c:v>
                </c:pt>
                <c:pt idx="263">
                  <c:v>145.13976557893128</c:v>
                </c:pt>
                <c:pt idx="264">
                  <c:v>145.03732230421565</c:v>
                </c:pt>
              </c:numCache>
            </c:numRef>
          </c:yVal>
          <c:smooth val="1"/>
        </c:ser>
        <c:dLbls>
          <c:showLegendKey val="0"/>
          <c:showVal val="0"/>
          <c:showCatName val="0"/>
          <c:showSerName val="0"/>
          <c:showPercent val="0"/>
          <c:showBubbleSize val="0"/>
        </c:dLbls>
        <c:axId val="88355200"/>
        <c:axId val="88357120"/>
      </c:scatterChart>
      <c:valAx>
        <c:axId val="88355200"/>
        <c:scaling>
          <c:orientation val="minMax"/>
          <c:max val="20"/>
        </c:scaling>
        <c:delete val="0"/>
        <c:axPos val="b"/>
        <c:title>
          <c:tx>
            <c:rich>
              <a:bodyPr/>
              <a:lstStyle/>
              <a:p>
                <a:pPr>
                  <a:defRPr/>
                </a:pPr>
                <a:r>
                  <a:rPr lang="en-US"/>
                  <a:t>Horizontal Deflection (mm)</a:t>
                </a:r>
              </a:p>
            </c:rich>
          </c:tx>
          <c:layout>
            <c:manualLayout>
              <c:xMode val="edge"/>
              <c:yMode val="edge"/>
              <c:x val="0.27866438570178731"/>
              <c:y val="0.89930555555555569"/>
            </c:manualLayout>
          </c:layout>
          <c:overlay val="0"/>
        </c:title>
        <c:numFmt formatCode="0" sourceLinked="0"/>
        <c:majorTickMark val="out"/>
        <c:minorTickMark val="none"/>
        <c:tickLblPos val="nextTo"/>
        <c:crossAx val="88357120"/>
        <c:crosses val="autoZero"/>
        <c:crossBetween val="midCat"/>
        <c:majorUnit val="5"/>
      </c:valAx>
      <c:valAx>
        <c:axId val="88357120"/>
        <c:scaling>
          <c:orientation val="minMax"/>
          <c:max val="160"/>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88355200"/>
        <c:crosses val="autoZero"/>
        <c:crossBetween val="midCat"/>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378415709166283"/>
          <c:y val="3.9688086301274905E-2"/>
          <c:w val="0.48863268754846245"/>
          <c:h val="0.79320688828357688"/>
        </c:manualLayout>
      </c:layout>
      <c:scatterChart>
        <c:scatterStyle val="lineMarker"/>
        <c:varyColors val="0"/>
        <c:ser>
          <c:idx val="3"/>
          <c:order val="0"/>
          <c:tx>
            <c:v>Kt-PAM pH3</c:v>
          </c:tx>
          <c:xVal>
            <c:numRef>
              <c:f>'Direct Shear'!$E$15:$E$17</c:f>
              <c:numCache>
                <c:formatCode>0</c:formatCode>
                <c:ptCount val="3"/>
                <c:pt idx="0">
                  <c:v>50</c:v>
                </c:pt>
                <c:pt idx="1">
                  <c:v>100</c:v>
                </c:pt>
                <c:pt idx="2">
                  <c:v>200</c:v>
                </c:pt>
              </c:numCache>
            </c:numRef>
          </c:xVal>
          <c:yVal>
            <c:numRef>
              <c:f>'Direct Shear'!$F$15:$F$17</c:f>
              <c:numCache>
                <c:formatCode>0.00</c:formatCode>
                <c:ptCount val="3"/>
                <c:pt idx="0">
                  <c:v>1.070356113935077</c:v>
                </c:pt>
                <c:pt idx="1">
                  <c:v>0.80116824714167212</c:v>
                </c:pt>
                <c:pt idx="2">
                  <c:v>0.66037226454573916</c:v>
                </c:pt>
              </c:numCache>
            </c:numRef>
          </c:yVal>
          <c:smooth val="0"/>
        </c:ser>
        <c:ser>
          <c:idx val="4"/>
          <c:order val="1"/>
          <c:tx>
            <c:v>Kt-PAM pH6 (dist wtr)</c:v>
          </c:tx>
          <c:spPr>
            <a:ln>
              <a:prstDash val="sysDot"/>
            </a:ln>
          </c:spPr>
          <c:xVal>
            <c:numRef>
              <c:f>'Direct Shear'!$E$18:$E$20</c:f>
              <c:numCache>
                <c:formatCode>0</c:formatCode>
                <c:ptCount val="3"/>
                <c:pt idx="0">
                  <c:v>50</c:v>
                </c:pt>
                <c:pt idx="1">
                  <c:v>100</c:v>
                </c:pt>
                <c:pt idx="2">
                  <c:v>200</c:v>
                </c:pt>
              </c:numCache>
            </c:numRef>
          </c:xVal>
          <c:yVal>
            <c:numRef>
              <c:f>'Direct Shear'!$F$18:$F$20</c:f>
              <c:numCache>
                <c:formatCode>0.00</c:formatCode>
                <c:ptCount val="3"/>
                <c:pt idx="0">
                  <c:v>0.78292534910230005</c:v>
                </c:pt>
                <c:pt idx="1">
                  <c:v>0.80527537894825785</c:v>
                </c:pt>
                <c:pt idx="2">
                  <c:v>0.67277884597053628</c:v>
                </c:pt>
              </c:numCache>
            </c:numRef>
          </c:yVal>
          <c:smooth val="0"/>
        </c:ser>
        <c:ser>
          <c:idx val="5"/>
          <c:order val="2"/>
          <c:tx>
            <c:v>Kt-PAM pH11.5</c:v>
          </c:tx>
          <c:spPr>
            <a:ln>
              <a:prstDash val="dash"/>
            </a:ln>
          </c:spPr>
          <c:xVal>
            <c:numRef>
              <c:f>'Direct Shear'!$E$21:$E$23</c:f>
              <c:numCache>
                <c:formatCode>0</c:formatCode>
                <c:ptCount val="3"/>
                <c:pt idx="0">
                  <c:v>50</c:v>
                </c:pt>
                <c:pt idx="1">
                  <c:v>100</c:v>
                </c:pt>
                <c:pt idx="2">
                  <c:v>200</c:v>
                </c:pt>
              </c:numCache>
            </c:numRef>
          </c:xVal>
          <c:yVal>
            <c:numRef>
              <c:f>'Direct Shear'!$F$21:$F$23</c:f>
              <c:numCache>
                <c:formatCode>0.00</c:formatCode>
                <c:ptCount val="3"/>
                <c:pt idx="0">
                  <c:v>1.0439084368200324</c:v>
                </c:pt>
                <c:pt idx="1">
                  <c:v>0.91748043919233713</c:v>
                </c:pt>
                <c:pt idx="2">
                  <c:v>0.64285438616018453</c:v>
                </c:pt>
              </c:numCache>
            </c:numRef>
          </c:yVal>
          <c:smooth val="0"/>
        </c:ser>
        <c:ser>
          <c:idx val="0"/>
          <c:order val="3"/>
          <c:tx>
            <c:v>Kt pH3</c:v>
          </c:tx>
          <c:xVal>
            <c:numRef>
              <c:f>'Direct Shear'!$E$3:$E$5</c:f>
              <c:numCache>
                <c:formatCode>0</c:formatCode>
                <c:ptCount val="3"/>
                <c:pt idx="0">
                  <c:v>50</c:v>
                </c:pt>
                <c:pt idx="1">
                  <c:v>100</c:v>
                </c:pt>
                <c:pt idx="2">
                  <c:v>200</c:v>
                </c:pt>
              </c:numCache>
            </c:numRef>
          </c:xVal>
          <c:yVal>
            <c:numRef>
              <c:f>'Direct Shear'!$F$3:$F$5</c:f>
              <c:numCache>
                <c:formatCode>0.00</c:formatCode>
                <c:ptCount val="3"/>
                <c:pt idx="0">
                  <c:v>0.33086078272395064</c:v>
                </c:pt>
                <c:pt idx="1">
                  <c:v>0.2487840647427057</c:v>
                </c:pt>
                <c:pt idx="2">
                  <c:v>0.24564328071679647</c:v>
                </c:pt>
              </c:numCache>
            </c:numRef>
          </c:yVal>
          <c:smooth val="0"/>
        </c:ser>
        <c:ser>
          <c:idx val="1"/>
          <c:order val="4"/>
          <c:tx>
            <c:v>Kt pH6 (dist wtr)</c:v>
          </c:tx>
          <c:spPr>
            <a:ln>
              <a:prstDash val="sysDot"/>
            </a:ln>
          </c:spPr>
          <c:xVal>
            <c:numRef>
              <c:f>'Direct Shear'!$E$6:$E$8</c:f>
              <c:numCache>
                <c:formatCode>0</c:formatCode>
                <c:ptCount val="3"/>
                <c:pt idx="0">
                  <c:v>50</c:v>
                </c:pt>
                <c:pt idx="1">
                  <c:v>100</c:v>
                </c:pt>
                <c:pt idx="2">
                  <c:v>200</c:v>
                </c:pt>
              </c:numCache>
            </c:numRef>
          </c:xVal>
          <c:yVal>
            <c:numRef>
              <c:f>'Direct Shear'!$F$6:$F$8</c:f>
              <c:numCache>
                <c:formatCode>0.00</c:formatCode>
                <c:ptCount val="3"/>
                <c:pt idx="0">
                  <c:v>0.56316237197090846</c:v>
                </c:pt>
                <c:pt idx="1">
                  <c:v>0.39371734647572731</c:v>
                </c:pt>
                <c:pt idx="2">
                  <c:v>0.26039832786759975</c:v>
                </c:pt>
              </c:numCache>
            </c:numRef>
          </c:yVal>
          <c:smooth val="0"/>
        </c:ser>
        <c:ser>
          <c:idx val="2"/>
          <c:order val="5"/>
          <c:tx>
            <c:v>Kt pH11.5</c:v>
          </c:tx>
          <c:spPr>
            <a:ln>
              <a:prstDash val="dash"/>
            </a:ln>
          </c:spPr>
          <c:xVal>
            <c:numRef>
              <c:f>'Direct Shear'!$E$9:$E$11</c:f>
              <c:numCache>
                <c:formatCode>0</c:formatCode>
                <c:ptCount val="3"/>
                <c:pt idx="0">
                  <c:v>50</c:v>
                </c:pt>
                <c:pt idx="1">
                  <c:v>100</c:v>
                </c:pt>
                <c:pt idx="2">
                  <c:v>200</c:v>
                </c:pt>
              </c:numCache>
            </c:numRef>
          </c:xVal>
          <c:yVal>
            <c:numRef>
              <c:f>'Direct Shear'!$F$9:$F$11</c:f>
              <c:numCache>
                <c:formatCode>0.00</c:formatCode>
                <c:ptCount val="3"/>
                <c:pt idx="0">
                  <c:v>0.42688981353371047</c:v>
                </c:pt>
                <c:pt idx="1">
                  <c:v>0.31487755772010362</c:v>
                </c:pt>
                <c:pt idx="2">
                  <c:v>0.27647700103348977</c:v>
                </c:pt>
              </c:numCache>
            </c:numRef>
          </c:yVal>
          <c:smooth val="0"/>
        </c:ser>
        <c:dLbls>
          <c:showLegendKey val="0"/>
          <c:showVal val="0"/>
          <c:showCatName val="0"/>
          <c:showSerName val="0"/>
          <c:showPercent val="0"/>
          <c:showBubbleSize val="0"/>
        </c:dLbls>
        <c:axId val="90663168"/>
        <c:axId val="90673536"/>
      </c:scatterChart>
      <c:valAx>
        <c:axId val="90663168"/>
        <c:scaling>
          <c:orientation val="minMax"/>
        </c:scaling>
        <c:delete val="0"/>
        <c:axPos val="b"/>
        <c:title>
          <c:tx>
            <c:rich>
              <a:bodyPr/>
              <a:lstStyle/>
              <a:p>
                <a:pPr>
                  <a:defRPr sz="1200"/>
                </a:pPr>
                <a:r>
                  <a:rPr lang="el-GR" sz="1200"/>
                  <a:t>σ</a:t>
                </a:r>
                <a:r>
                  <a:rPr lang="en-US" sz="1200" baseline="-25000"/>
                  <a:t>v</a:t>
                </a:r>
                <a:r>
                  <a:rPr lang="en-US" sz="1200" baseline="0"/>
                  <a:t> (kPa)</a:t>
                </a:r>
                <a:endParaRPr lang="en-US" sz="1200"/>
              </a:p>
            </c:rich>
          </c:tx>
          <c:overlay val="0"/>
        </c:title>
        <c:numFmt formatCode="0" sourceLinked="1"/>
        <c:majorTickMark val="out"/>
        <c:minorTickMark val="none"/>
        <c:tickLblPos val="nextTo"/>
        <c:crossAx val="90673536"/>
        <c:crosses val="autoZero"/>
        <c:crossBetween val="midCat"/>
      </c:valAx>
      <c:valAx>
        <c:axId val="90673536"/>
        <c:scaling>
          <c:orientation val="minMax"/>
          <c:max val="1.7"/>
          <c:min val="0.1"/>
        </c:scaling>
        <c:delete val="0"/>
        <c:axPos val="l"/>
        <c:title>
          <c:tx>
            <c:rich>
              <a:bodyPr rot="-5400000" vert="horz"/>
              <a:lstStyle/>
              <a:p>
                <a:pPr>
                  <a:defRPr sz="1200"/>
                </a:pPr>
                <a:r>
                  <a:rPr lang="en-US" sz="1200" b="1" i="0" u="none" strike="noStrike" baseline="0">
                    <a:effectLst/>
                  </a:rPr>
                  <a:t>S</a:t>
                </a:r>
                <a:r>
                  <a:rPr lang="en-US" sz="1200" b="1" i="0" u="none" strike="noStrike" baseline="-25000">
                    <a:effectLst/>
                  </a:rPr>
                  <a:t>u</a:t>
                </a:r>
                <a:r>
                  <a:rPr lang="en-US" sz="1200" b="1" i="0" u="none" strike="noStrike" baseline="0">
                    <a:effectLst/>
                  </a:rPr>
                  <a:t>/σ</a:t>
                </a:r>
                <a:r>
                  <a:rPr lang="en-US" sz="1200" b="1" i="0" u="none" strike="noStrike" baseline="-25000">
                    <a:effectLst/>
                  </a:rPr>
                  <a:t>v</a:t>
                </a:r>
                <a:r>
                  <a:rPr lang="en-US" sz="1200" b="1" i="0" u="none" strike="noStrike" baseline="0">
                    <a:effectLst/>
                  </a:rPr>
                  <a:t>  or  S</a:t>
                </a:r>
                <a:r>
                  <a:rPr lang="en-US" sz="1200" b="1" i="0" u="none" strike="noStrike" baseline="-25000">
                    <a:effectLst/>
                  </a:rPr>
                  <a:t>comp</a:t>
                </a:r>
                <a:r>
                  <a:rPr lang="en-US" sz="1200" b="1" i="0" u="none" strike="noStrike" baseline="0">
                    <a:effectLst/>
                  </a:rPr>
                  <a:t>/σ</a:t>
                </a:r>
                <a:r>
                  <a:rPr lang="en-US" sz="1200" b="1" i="0" u="none" strike="noStrike" baseline="-25000">
                    <a:effectLst/>
                  </a:rPr>
                  <a:t>v</a:t>
                </a:r>
                <a:endParaRPr lang="en-US" sz="1200" baseline="-25000"/>
              </a:p>
            </c:rich>
          </c:tx>
          <c:layout>
            <c:manualLayout>
              <c:xMode val="edge"/>
              <c:yMode val="edge"/>
              <c:x val="1.451672683321315E-2"/>
              <c:y val="0.26765978577002197"/>
            </c:manualLayout>
          </c:layout>
          <c:overlay val="0"/>
        </c:title>
        <c:numFmt formatCode="#,##0.0" sourceLinked="0"/>
        <c:majorTickMark val="out"/>
        <c:minorTickMark val="none"/>
        <c:tickLblPos val="nextTo"/>
        <c:crossAx val="90663168"/>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378415709166283"/>
          <c:y val="3.9688086301274905E-2"/>
          <c:w val="0.48863268754846245"/>
          <c:h val="0.79320688828357688"/>
        </c:manualLayout>
      </c:layout>
      <c:scatterChart>
        <c:scatterStyle val="lineMarker"/>
        <c:varyColors val="0"/>
        <c:ser>
          <c:idx val="2"/>
          <c:order val="0"/>
          <c:tx>
            <c:v>Kt-PAM dist wtr (pH6)</c:v>
          </c:tx>
          <c:xVal>
            <c:numRef>
              <c:f>'Direct Shear'!$E$24:$E$26</c:f>
              <c:numCache>
                <c:formatCode>0</c:formatCode>
                <c:ptCount val="3"/>
                <c:pt idx="0">
                  <c:v>50</c:v>
                </c:pt>
                <c:pt idx="1">
                  <c:v>100</c:v>
                </c:pt>
                <c:pt idx="2">
                  <c:v>200</c:v>
                </c:pt>
              </c:numCache>
            </c:numRef>
          </c:xVal>
          <c:yVal>
            <c:numRef>
              <c:f>'Direct Shear'!$F$18:$F$20</c:f>
              <c:numCache>
                <c:formatCode>0.00</c:formatCode>
                <c:ptCount val="3"/>
                <c:pt idx="0">
                  <c:v>0.78292534910230005</c:v>
                </c:pt>
                <c:pt idx="1">
                  <c:v>0.80527537894825785</c:v>
                </c:pt>
                <c:pt idx="2">
                  <c:v>0.67277884597053628</c:v>
                </c:pt>
              </c:numCache>
            </c:numRef>
          </c:yVal>
          <c:smooth val="0"/>
        </c:ser>
        <c:ser>
          <c:idx val="3"/>
          <c:order val="1"/>
          <c:tx>
            <c:v>Kt-PAM 0.3M NaCl</c:v>
          </c:tx>
          <c:spPr>
            <a:ln>
              <a:prstDash val="sysDot"/>
            </a:ln>
          </c:spPr>
          <c:xVal>
            <c:numRef>
              <c:f>'Direct Shear'!$E$24:$E$26</c:f>
              <c:numCache>
                <c:formatCode>0</c:formatCode>
                <c:ptCount val="3"/>
                <c:pt idx="0">
                  <c:v>50</c:v>
                </c:pt>
                <c:pt idx="1">
                  <c:v>100</c:v>
                </c:pt>
                <c:pt idx="2">
                  <c:v>200</c:v>
                </c:pt>
              </c:numCache>
            </c:numRef>
          </c:xVal>
          <c:yVal>
            <c:numRef>
              <c:f>'Direct Shear'!$F$24:$F$26</c:f>
              <c:numCache>
                <c:formatCode>0.00</c:formatCode>
                <c:ptCount val="3"/>
                <c:pt idx="0">
                  <c:v>1.3481088063846902</c:v>
                </c:pt>
                <c:pt idx="1">
                  <c:v>0.91313316784307863</c:v>
                </c:pt>
                <c:pt idx="2">
                  <c:v>0.73251687083102235</c:v>
                </c:pt>
              </c:numCache>
            </c:numRef>
          </c:yVal>
          <c:smooth val="0"/>
        </c:ser>
        <c:ser>
          <c:idx val="0"/>
          <c:order val="2"/>
          <c:tx>
            <c:v>Kt dist wtr (pH6)</c:v>
          </c:tx>
          <c:xVal>
            <c:numRef>
              <c:f>'Direct Shear'!$E$6:$E$8</c:f>
              <c:numCache>
                <c:formatCode>0</c:formatCode>
                <c:ptCount val="3"/>
                <c:pt idx="0">
                  <c:v>50</c:v>
                </c:pt>
                <c:pt idx="1">
                  <c:v>100</c:v>
                </c:pt>
                <c:pt idx="2">
                  <c:v>200</c:v>
                </c:pt>
              </c:numCache>
            </c:numRef>
          </c:xVal>
          <c:yVal>
            <c:numRef>
              <c:f>'Direct Shear'!$F$6:$F$8</c:f>
              <c:numCache>
                <c:formatCode>0.00</c:formatCode>
                <c:ptCount val="3"/>
                <c:pt idx="0">
                  <c:v>0.56316237197090846</c:v>
                </c:pt>
                <c:pt idx="1">
                  <c:v>0.39371734647572731</c:v>
                </c:pt>
                <c:pt idx="2">
                  <c:v>0.26039832786759975</c:v>
                </c:pt>
              </c:numCache>
            </c:numRef>
          </c:yVal>
          <c:smooth val="0"/>
        </c:ser>
        <c:ser>
          <c:idx val="1"/>
          <c:order val="3"/>
          <c:tx>
            <c:v>Kt 0.3M NaCl</c:v>
          </c:tx>
          <c:spPr>
            <a:ln>
              <a:prstDash val="sysDot"/>
            </a:ln>
          </c:spPr>
          <c:xVal>
            <c:numRef>
              <c:f>'Direct Shear'!$E$12:$E$14</c:f>
              <c:numCache>
                <c:formatCode>0</c:formatCode>
                <c:ptCount val="3"/>
                <c:pt idx="0">
                  <c:v>50</c:v>
                </c:pt>
                <c:pt idx="1">
                  <c:v>100</c:v>
                </c:pt>
                <c:pt idx="2">
                  <c:v>200</c:v>
                </c:pt>
              </c:numCache>
            </c:numRef>
          </c:xVal>
          <c:yVal>
            <c:numRef>
              <c:f>'Direct Shear'!$F$12:$F$14</c:f>
              <c:numCache>
                <c:formatCode>0.00</c:formatCode>
                <c:ptCount val="3"/>
                <c:pt idx="0">
                  <c:v>0.32403155105279685</c:v>
                </c:pt>
                <c:pt idx="1">
                  <c:v>0.29727319858192036</c:v>
                </c:pt>
                <c:pt idx="2">
                  <c:v>0.24597339496944445</c:v>
                </c:pt>
              </c:numCache>
            </c:numRef>
          </c:yVal>
          <c:smooth val="0"/>
        </c:ser>
        <c:dLbls>
          <c:showLegendKey val="0"/>
          <c:showVal val="0"/>
          <c:showCatName val="0"/>
          <c:showSerName val="0"/>
          <c:showPercent val="0"/>
          <c:showBubbleSize val="0"/>
        </c:dLbls>
        <c:axId val="90724992"/>
        <c:axId val="90727168"/>
      </c:scatterChart>
      <c:valAx>
        <c:axId val="90724992"/>
        <c:scaling>
          <c:orientation val="minMax"/>
        </c:scaling>
        <c:delete val="0"/>
        <c:axPos val="b"/>
        <c:title>
          <c:tx>
            <c:rich>
              <a:bodyPr/>
              <a:lstStyle/>
              <a:p>
                <a:pPr>
                  <a:defRPr sz="1200"/>
                </a:pPr>
                <a:r>
                  <a:rPr lang="el-GR" sz="1200"/>
                  <a:t>σ</a:t>
                </a:r>
                <a:r>
                  <a:rPr lang="en-US" sz="1200" baseline="-25000"/>
                  <a:t>v</a:t>
                </a:r>
                <a:r>
                  <a:rPr lang="en-US" sz="1200" baseline="0"/>
                  <a:t> (kPa)</a:t>
                </a:r>
                <a:endParaRPr lang="en-US" sz="1200"/>
              </a:p>
            </c:rich>
          </c:tx>
          <c:overlay val="0"/>
        </c:title>
        <c:numFmt formatCode="0" sourceLinked="1"/>
        <c:majorTickMark val="out"/>
        <c:minorTickMark val="none"/>
        <c:tickLblPos val="nextTo"/>
        <c:crossAx val="90727168"/>
        <c:crosses val="autoZero"/>
        <c:crossBetween val="midCat"/>
      </c:valAx>
      <c:valAx>
        <c:axId val="90727168"/>
        <c:scaling>
          <c:orientation val="minMax"/>
          <c:max val="1.7"/>
          <c:min val="0.1"/>
        </c:scaling>
        <c:delete val="0"/>
        <c:axPos val="l"/>
        <c:title>
          <c:tx>
            <c:rich>
              <a:bodyPr rot="-5400000" vert="horz"/>
              <a:lstStyle/>
              <a:p>
                <a:pPr>
                  <a:defRPr sz="1200"/>
                </a:pPr>
                <a:r>
                  <a:rPr lang="en-US" sz="1200" b="1" i="0" u="none" strike="noStrike" baseline="0">
                    <a:effectLst/>
                  </a:rPr>
                  <a:t>S</a:t>
                </a:r>
                <a:r>
                  <a:rPr lang="en-US" sz="1200" b="1" i="0" u="none" strike="noStrike" baseline="-25000">
                    <a:effectLst/>
                  </a:rPr>
                  <a:t>u</a:t>
                </a:r>
                <a:r>
                  <a:rPr lang="en-US" sz="1200" b="1" i="0" u="none" strike="noStrike" baseline="0">
                    <a:effectLst/>
                  </a:rPr>
                  <a:t>/σ</a:t>
                </a:r>
                <a:r>
                  <a:rPr lang="en-US" sz="1200" b="1" i="0" u="none" strike="noStrike" baseline="-25000">
                    <a:effectLst/>
                  </a:rPr>
                  <a:t>v</a:t>
                </a:r>
                <a:r>
                  <a:rPr lang="en-US" sz="1200" b="1" i="0" u="none" strike="noStrike" baseline="0">
                    <a:effectLst/>
                  </a:rPr>
                  <a:t>  or  S</a:t>
                </a:r>
                <a:r>
                  <a:rPr lang="en-US" sz="1200" b="1" i="0" u="none" strike="noStrike" baseline="-25000">
                    <a:effectLst/>
                  </a:rPr>
                  <a:t>comp</a:t>
                </a:r>
                <a:r>
                  <a:rPr lang="en-US" sz="1200" b="1" i="0" u="none" strike="noStrike" baseline="0">
                    <a:effectLst/>
                  </a:rPr>
                  <a:t>/σ</a:t>
                </a:r>
                <a:r>
                  <a:rPr lang="en-US" sz="1200" b="1" i="0" u="none" strike="noStrike" baseline="-25000">
                    <a:effectLst/>
                  </a:rPr>
                  <a:t>v</a:t>
                </a:r>
                <a:endParaRPr lang="en-US" sz="1200" baseline="-25000"/>
              </a:p>
            </c:rich>
          </c:tx>
          <c:layout>
            <c:manualLayout>
              <c:xMode val="edge"/>
              <c:yMode val="edge"/>
              <c:x val="1.9354429526289865E-2"/>
              <c:y val="0.26765978577002197"/>
            </c:manualLayout>
          </c:layout>
          <c:overlay val="0"/>
        </c:title>
        <c:numFmt formatCode="#,##0.0" sourceLinked="0"/>
        <c:majorTickMark val="out"/>
        <c:minorTickMark val="none"/>
        <c:tickLblPos val="nextTo"/>
        <c:crossAx val="90724992"/>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b="0"/>
              <a:t>Kt at distilled water (pH</a:t>
            </a:r>
            <a:r>
              <a:rPr lang="en-US" sz="1200" b="0" baseline="0"/>
              <a:t>6):</a:t>
            </a:r>
          </a:p>
          <a:p>
            <a:pPr>
              <a:defRPr/>
            </a:pPr>
            <a:r>
              <a:rPr lang="en-US" sz="1200" b="0" u="sng" baseline="0"/>
              <a:t>Dispersed fabric</a:t>
            </a:r>
            <a:endParaRPr lang="en-US" sz="1200" b="0" u="sng"/>
          </a:p>
        </c:rich>
      </c:tx>
      <c:layout>
        <c:manualLayout>
          <c:xMode val="edge"/>
          <c:yMode val="edge"/>
          <c:x val="0.24751700071581978"/>
          <c:y val="0.31040594925634324"/>
        </c:manualLayout>
      </c:layout>
      <c:overlay val="1"/>
    </c:title>
    <c:autoTitleDeleted val="0"/>
    <c:plotArea>
      <c:layout>
        <c:manualLayout>
          <c:layoutTarget val="inner"/>
          <c:xMode val="edge"/>
          <c:yMode val="edge"/>
          <c:x val="0.14421395770072726"/>
          <c:y val="4.8769523726764297E-2"/>
          <c:w val="0.77964711087250504"/>
          <c:h val="0.7464437805663765"/>
        </c:manualLayout>
      </c:layout>
      <c:scatterChart>
        <c:scatterStyle val="lineMarker"/>
        <c:varyColors val="0"/>
        <c:ser>
          <c:idx val="0"/>
          <c:order val="0"/>
          <c:tx>
            <c:v>Sediment height</c:v>
          </c:tx>
          <c:spPr>
            <a:ln w="28575">
              <a:noFill/>
            </a:ln>
          </c:spPr>
          <c:marker>
            <c:symbol val="square"/>
            <c:size val="5"/>
            <c:spPr>
              <a:solidFill>
                <a:srgbClr val="000000"/>
              </a:solidFill>
              <a:ln>
                <a:solidFill>
                  <a:srgbClr val="000000"/>
                </a:solidFill>
                <a:prstDash val="solid"/>
              </a:ln>
            </c:spPr>
          </c:marker>
          <c:xVal>
            <c:numRef>
              <c:f>'sedimentation (2)'!$B$11:$B$29</c:f>
              <c:numCache>
                <c:formatCode>General</c:formatCode>
                <c:ptCount val="19"/>
                <c:pt idx="0">
                  <c:v>1</c:v>
                </c:pt>
                <c:pt idx="1">
                  <c:v>2</c:v>
                </c:pt>
                <c:pt idx="2">
                  <c:v>4</c:v>
                </c:pt>
                <c:pt idx="3">
                  <c:v>8</c:v>
                </c:pt>
                <c:pt idx="4">
                  <c:v>15</c:v>
                </c:pt>
                <c:pt idx="5">
                  <c:v>30</c:v>
                </c:pt>
                <c:pt idx="6">
                  <c:v>60</c:v>
                </c:pt>
                <c:pt idx="7">
                  <c:v>120</c:v>
                </c:pt>
                <c:pt idx="8">
                  <c:v>360</c:v>
                </c:pt>
                <c:pt idx="9">
                  <c:v>1440</c:v>
                </c:pt>
                <c:pt idx="10">
                  <c:v>2880</c:v>
                </c:pt>
                <c:pt idx="11">
                  <c:v>5760</c:v>
                </c:pt>
                <c:pt idx="12">
                  <c:v>10080</c:v>
                </c:pt>
                <c:pt idx="13">
                  <c:v>20160</c:v>
                </c:pt>
                <c:pt idx="14">
                  <c:v>30240</c:v>
                </c:pt>
                <c:pt idx="15">
                  <c:v>40320</c:v>
                </c:pt>
                <c:pt idx="16">
                  <c:v>50400</c:v>
                </c:pt>
                <c:pt idx="17">
                  <c:v>70560</c:v>
                </c:pt>
                <c:pt idx="18">
                  <c:v>110880</c:v>
                </c:pt>
              </c:numCache>
            </c:numRef>
          </c:xVal>
          <c:yVal>
            <c:numRef>
              <c:f>'sedimentation (2)'!$D$11:$D$29</c:f>
              <c:numCache>
                <c:formatCode>General</c:formatCode>
                <c:ptCount val="19"/>
                <c:pt idx="0">
                  <c:v>0</c:v>
                </c:pt>
                <c:pt idx="1">
                  <c:v>0</c:v>
                </c:pt>
                <c:pt idx="2">
                  <c:v>0</c:v>
                </c:pt>
                <c:pt idx="3">
                  <c:v>0.5</c:v>
                </c:pt>
                <c:pt idx="4">
                  <c:v>0.5</c:v>
                </c:pt>
                <c:pt idx="5">
                  <c:v>1</c:v>
                </c:pt>
                <c:pt idx="6">
                  <c:v>1.5</c:v>
                </c:pt>
                <c:pt idx="7">
                  <c:v>2</c:v>
                </c:pt>
                <c:pt idx="8">
                  <c:v>3</c:v>
                </c:pt>
                <c:pt idx="9">
                  <c:v>5</c:v>
                </c:pt>
                <c:pt idx="10">
                  <c:v>5.8</c:v>
                </c:pt>
                <c:pt idx="11">
                  <c:v>6.5</c:v>
                </c:pt>
                <c:pt idx="12">
                  <c:v>7</c:v>
                </c:pt>
                <c:pt idx="13">
                  <c:v>7.5</c:v>
                </c:pt>
                <c:pt idx="14">
                  <c:v>7.9</c:v>
                </c:pt>
                <c:pt idx="15">
                  <c:v>8</c:v>
                </c:pt>
                <c:pt idx="16">
                  <c:v>8.3000000000000007</c:v>
                </c:pt>
                <c:pt idx="17">
                  <c:v>8.3000000000000007</c:v>
                </c:pt>
                <c:pt idx="18">
                  <c:v>9</c:v>
                </c:pt>
              </c:numCache>
            </c:numRef>
          </c:yVal>
          <c:smooth val="0"/>
        </c:ser>
        <c:ser>
          <c:idx val="1"/>
          <c:order val="1"/>
          <c:spPr>
            <a:ln w="28575">
              <a:noFill/>
            </a:ln>
          </c:spPr>
          <c:marker>
            <c:symbol val="square"/>
            <c:size val="5"/>
            <c:spPr>
              <a:noFill/>
              <a:ln>
                <a:solidFill>
                  <a:schemeClr val="tx1"/>
                </a:solidFill>
              </a:ln>
            </c:spPr>
          </c:marker>
          <c:xVal>
            <c:numRef>
              <c:f>'sedimentation (2)'!$B$11:$B$29</c:f>
              <c:numCache>
                <c:formatCode>General</c:formatCode>
                <c:ptCount val="19"/>
                <c:pt idx="0">
                  <c:v>1</c:v>
                </c:pt>
                <c:pt idx="1">
                  <c:v>2</c:v>
                </c:pt>
                <c:pt idx="2">
                  <c:v>4</c:v>
                </c:pt>
                <c:pt idx="3">
                  <c:v>8</c:v>
                </c:pt>
                <c:pt idx="4">
                  <c:v>15</c:v>
                </c:pt>
                <c:pt idx="5">
                  <c:v>30</c:v>
                </c:pt>
                <c:pt idx="6">
                  <c:v>60</c:v>
                </c:pt>
                <c:pt idx="7">
                  <c:v>120</c:v>
                </c:pt>
                <c:pt idx="8">
                  <c:v>360</c:v>
                </c:pt>
                <c:pt idx="9">
                  <c:v>1440</c:v>
                </c:pt>
                <c:pt idx="10">
                  <c:v>2880</c:v>
                </c:pt>
                <c:pt idx="11">
                  <c:v>5760</c:v>
                </c:pt>
                <c:pt idx="12">
                  <c:v>10080</c:v>
                </c:pt>
                <c:pt idx="13">
                  <c:v>20160</c:v>
                </c:pt>
                <c:pt idx="14">
                  <c:v>30240</c:v>
                </c:pt>
                <c:pt idx="15">
                  <c:v>40320</c:v>
                </c:pt>
                <c:pt idx="16">
                  <c:v>50400</c:v>
                </c:pt>
                <c:pt idx="17">
                  <c:v>70560</c:v>
                </c:pt>
                <c:pt idx="18">
                  <c:v>110880</c:v>
                </c:pt>
              </c:numCache>
            </c:numRef>
          </c:xVal>
          <c:yVal>
            <c:numRef>
              <c:f>'sedimentation (2)'!$C$11:$C$29</c:f>
              <c:numCache>
                <c:formatCode>General</c:formatCode>
                <c:ptCount val="19"/>
                <c:pt idx="0">
                  <c:v>100</c:v>
                </c:pt>
                <c:pt idx="1">
                  <c:v>100</c:v>
                </c:pt>
                <c:pt idx="2">
                  <c:v>100</c:v>
                </c:pt>
                <c:pt idx="3">
                  <c:v>100</c:v>
                </c:pt>
                <c:pt idx="4">
                  <c:v>100</c:v>
                </c:pt>
                <c:pt idx="5">
                  <c:v>100</c:v>
                </c:pt>
                <c:pt idx="6">
                  <c:v>100</c:v>
                </c:pt>
                <c:pt idx="7">
                  <c:v>100</c:v>
                </c:pt>
                <c:pt idx="8">
                  <c:v>99</c:v>
                </c:pt>
                <c:pt idx="9">
                  <c:v>99</c:v>
                </c:pt>
                <c:pt idx="10">
                  <c:v>98.5</c:v>
                </c:pt>
                <c:pt idx="11">
                  <c:v>97</c:v>
                </c:pt>
                <c:pt idx="12">
                  <c:v>94</c:v>
                </c:pt>
                <c:pt idx="13">
                  <c:v>85</c:v>
                </c:pt>
                <c:pt idx="14">
                  <c:v>73</c:v>
                </c:pt>
                <c:pt idx="15">
                  <c:v>71</c:v>
                </c:pt>
                <c:pt idx="16">
                  <c:v>63</c:v>
                </c:pt>
                <c:pt idx="17">
                  <c:v>53</c:v>
                </c:pt>
                <c:pt idx="18">
                  <c:v>31</c:v>
                </c:pt>
              </c:numCache>
            </c:numRef>
          </c:yVal>
          <c:smooth val="0"/>
        </c:ser>
        <c:dLbls>
          <c:showLegendKey val="0"/>
          <c:showVal val="0"/>
          <c:showCatName val="0"/>
          <c:showSerName val="0"/>
          <c:showPercent val="0"/>
          <c:showBubbleSize val="0"/>
        </c:dLbls>
        <c:axId val="90756224"/>
        <c:axId val="90758528"/>
      </c:scatterChart>
      <c:valAx>
        <c:axId val="90756224"/>
        <c:scaling>
          <c:logBase val="10"/>
          <c:orientation val="minMax"/>
          <c:max val="120000"/>
          <c:min val="1"/>
        </c:scaling>
        <c:delete val="0"/>
        <c:axPos val="b"/>
        <c:title>
          <c:tx>
            <c:rich>
              <a:bodyPr/>
              <a:lstStyle/>
              <a:p>
                <a:pPr>
                  <a:defRPr sz="1300" b="0" i="0" u="none" strike="noStrike" baseline="0">
                    <a:solidFill>
                      <a:srgbClr val="000000"/>
                    </a:solidFill>
                    <a:latin typeface="Times New Roman"/>
                    <a:ea typeface="Times New Roman"/>
                    <a:cs typeface="Times New Roman"/>
                  </a:defRPr>
                </a:pPr>
                <a:r>
                  <a:rPr lang="en-US" sz="1100"/>
                  <a:t>Time (minutes)</a:t>
                </a:r>
              </a:p>
            </c:rich>
          </c:tx>
          <c:layout>
            <c:manualLayout>
              <c:xMode val="edge"/>
              <c:yMode val="edge"/>
              <c:x val="0.42360664920344737"/>
              <c:y val="0.93937179861277442"/>
            </c:manualLayout>
          </c:layout>
          <c:overlay val="0"/>
          <c:spPr>
            <a:noFill/>
            <a:ln w="25400">
              <a:noFill/>
            </a:ln>
          </c:spPr>
        </c:title>
        <c:numFmt formatCode="General" sourceLinked="1"/>
        <c:majorTickMark val="out"/>
        <c:minorTickMark val="out"/>
        <c:tickLblPos val="nextTo"/>
        <c:spPr>
          <a:ln w="3175">
            <a:solidFill>
              <a:srgbClr val="000000"/>
            </a:solidFill>
            <a:prstDash val="solid"/>
          </a:ln>
        </c:spPr>
        <c:txPr>
          <a:bodyPr rot="0" vert="horz"/>
          <a:lstStyle/>
          <a:p>
            <a:pPr>
              <a:defRPr sz="1100" b="0" i="0" u="none" strike="noStrike" baseline="0">
                <a:solidFill>
                  <a:srgbClr val="000000"/>
                </a:solidFill>
                <a:latin typeface="Times New Roman"/>
                <a:ea typeface="Times New Roman"/>
                <a:cs typeface="Times New Roman"/>
              </a:defRPr>
            </a:pPr>
            <a:endParaRPr lang="en-US"/>
          </a:p>
        </c:txPr>
        <c:crossAx val="90758528"/>
        <c:crosses val="autoZero"/>
        <c:crossBetween val="midCat"/>
        <c:majorUnit val="10"/>
        <c:minorUnit val="10"/>
      </c:valAx>
      <c:valAx>
        <c:axId val="90758528"/>
        <c:scaling>
          <c:orientation val="minMax"/>
          <c:max val="100"/>
          <c:min val="0"/>
        </c:scaling>
        <c:delete val="0"/>
        <c:axPos val="l"/>
        <c:title>
          <c:tx>
            <c:rich>
              <a:bodyPr/>
              <a:lstStyle/>
              <a:p>
                <a:pPr>
                  <a:defRPr sz="1100" b="0" i="0" u="none" strike="noStrike" baseline="0">
                    <a:solidFill>
                      <a:srgbClr val="000000"/>
                    </a:solidFill>
                    <a:latin typeface="Calibri"/>
                    <a:ea typeface="Calibri"/>
                    <a:cs typeface="Calibri"/>
                  </a:defRPr>
                </a:pPr>
                <a:r>
                  <a:rPr lang="en-US" sz="1100" b="0" i="0" u="none" strike="noStrike" baseline="0">
                    <a:solidFill>
                      <a:srgbClr val="000000"/>
                    </a:solidFill>
                    <a:latin typeface="Times New Roman"/>
                    <a:cs typeface="Times New Roman"/>
                  </a:rPr>
                  <a:t>Sediment volume (ml)</a:t>
                </a:r>
                <a:endParaRPr lang="en-US" sz="1100" b="0" i="0" u="none" strike="noStrike" baseline="0">
                  <a:solidFill>
                    <a:srgbClr val="FFFFFF"/>
                  </a:solidFill>
                  <a:latin typeface="Times New Roman"/>
                  <a:cs typeface="Times New Roman"/>
                </a:endParaRPr>
              </a:p>
            </c:rich>
          </c:tx>
          <c:layout>
            <c:manualLayout>
              <c:xMode val="edge"/>
              <c:yMode val="edge"/>
              <c:x val="1.8578716983020098E-3"/>
              <c:y val="0.18477836735173211"/>
            </c:manualLayout>
          </c:layout>
          <c:overlay val="0"/>
          <c:spPr>
            <a:noFill/>
            <a:ln w="25400">
              <a:noFill/>
            </a:ln>
          </c:spPr>
        </c:title>
        <c:numFmt formatCode="General" sourceLinked="1"/>
        <c:majorTickMark val="out"/>
        <c:minorTickMark val="out"/>
        <c:tickLblPos val="nextTo"/>
        <c:spPr>
          <a:ln w="3175">
            <a:solidFill>
              <a:srgbClr val="000000"/>
            </a:solidFill>
            <a:prstDash val="solid"/>
          </a:ln>
        </c:spPr>
        <c:txPr>
          <a:bodyPr rot="0" vert="horz"/>
          <a:lstStyle/>
          <a:p>
            <a:pPr>
              <a:defRPr sz="1100" b="0" i="0" u="none" strike="noStrike" baseline="0">
                <a:solidFill>
                  <a:srgbClr val="000000"/>
                </a:solidFill>
                <a:latin typeface="Times New Roman"/>
                <a:ea typeface="Times New Roman"/>
                <a:cs typeface="Times New Roman"/>
              </a:defRPr>
            </a:pPr>
            <a:endParaRPr lang="en-US"/>
          </a:p>
        </c:txPr>
        <c:crossAx val="90756224"/>
        <c:crosses val="autoZero"/>
        <c:crossBetween val="midCat"/>
      </c:valAx>
      <c:spPr>
        <a:solidFill>
          <a:srgbClr val="FFFFFF"/>
        </a:solidFill>
        <a:ln w="12700">
          <a:solidFill>
            <a:srgbClr val="808080"/>
          </a:solidFill>
          <a:prstDash val="solid"/>
        </a:ln>
      </c:spPr>
    </c:plotArea>
    <c:plotVisOnly val="1"/>
    <c:dispBlanksAs val="gap"/>
    <c:showDLblsOverMax val="0"/>
  </c:chart>
  <c:spPr>
    <a:solidFill>
      <a:srgbClr val="FFFFFF"/>
    </a:solidFill>
    <a:ln w="9525">
      <a:noFill/>
    </a:ln>
  </c:spPr>
  <c:txPr>
    <a:bodyPr/>
    <a:lstStyle/>
    <a:p>
      <a:pPr>
        <a:defRPr sz="1200" b="0" i="0" u="none" strike="noStrike" baseline="0">
          <a:solidFill>
            <a:srgbClr val="000000"/>
          </a:solidFill>
          <a:latin typeface="Times New Roman"/>
          <a:ea typeface="Times New Roman"/>
          <a:cs typeface="Times New Roman"/>
        </a:defRPr>
      </a:pPr>
      <a:endParaRPr lang="en-US"/>
    </a:p>
  </c:txPr>
  <c:externalData r:id="rId1">
    <c:autoUpdate val="0"/>
  </c:externalData>
  <c:userShapes r:id="rId2"/>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b="0"/>
              <a:t>Kt at 0.3M NaCl:</a:t>
            </a:r>
          </a:p>
          <a:p>
            <a:pPr>
              <a:defRPr/>
            </a:pPr>
            <a:r>
              <a:rPr lang="en-US" sz="1200" b="0" u="sng"/>
              <a:t>Flocculated fabric</a:t>
            </a:r>
          </a:p>
        </c:rich>
      </c:tx>
      <c:layout>
        <c:manualLayout>
          <c:xMode val="edge"/>
          <c:yMode val="edge"/>
          <c:x val="0.41261338729803648"/>
          <c:y val="0.19170997375328083"/>
        </c:manualLayout>
      </c:layout>
      <c:overlay val="1"/>
    </c:title>
    <c:autoTitleDeleted val="0"/>
    <c:plotArea>
      <c:layout>
        <c:manualLayout>
          <c:layoutTarget val="inner"/>
          <c:xMode val="edge"/>
          <c:yMode val="edge"/>
          <c:x val="0.13783006589257368"/>
          <c:y val="4.8769523726764297E-2"/>
          <c:w val="0.78561475980275142"/>
          <c:h val="0.7466821131809287"/>
        </c:manualLayout>
      </c:layout>
      <c:scatterChart>
        <c:scatterStyle val="lineMarker"/>
        <c:varyColors val="0"/>
        <c:ser>
          <c:idx val="0"/>
          <c:order val="0"/>
          <c:tx>
            <c:v>Kt_0-3M-NaCl_suspension-sediment</c:v>
          </c:tx>
          <c:spPr>
            <a:ln w="28575">
              <a:noFill/>
            </a:ln>
          </c:spPr>
          <c:marker>
            <c:symbol val="square"/>
            <c:size val="5"/>
            <c:spPr>
              <a:solidFill>
                <a:srgbClr val="000000"/>
              </a:solidFill>
              <a:ln>
                <a:solidFill>
                  <a:srgbClr val="000000"/>
                </a:solidFill>
                <a:prstDash val="solid"/>
              </a:ln>
            </c:spPr>
          </c:marker>
          <c:xVal>
            <c:numRef>
              <c:f>'sedimentation (2)'!$B$11:$B$29</c:f>
              <c:numCache>
                <c:formatCode>General</c:formatCode>
                <c:ptCount val="19"/>
                <c:pt idx="0">
                  <c:v>1</c:v>
                </c:pt>
                <c:pt idx="1">
                  <c:v>2</c:v>
                </c:pt>
                <c:pt idx="2">
                  <c:v>4</c:v>
                </c:pt>
                <c:pt idx="3">
                  <c:v>8</c:v>
                </c:pt>
                <c:pt idx="4">
                  <c:v>15</c:v>
                </c:pt>
                <c:pt idx="5">
                  <c:v>30</c:v>
                </c:pt>
                <c:pt idx="6">
                  <c:v>60</c:v>
                </c:pt>
                <c:pt idx="7">
                  <c:v>120</c:v>
                </c:pt>
                <c:pt idx="8">
                  <c:v>360</c:v>
                </c:pt>
                <c:pt idx="9">
                  <c:v>1440</c:v>
                </c:pt>
                <c:pt idx="10">
                  <c:v>2880</c:v>
                </c:pt>
                <c:pt idx="11">
                  <c:v>5760</c:v>
                </c:pt>
                <c:pt idx="12">
                  <c:v>10080</c:v>
                </c:pt>
                <c:pt idx="13">
                  <c:v>20160</c:v>
                </c:pt>
                <c:pt idx="14">
                  <c:v>30240</c:v>
                </c:pt>
                <c:pt idx="15">
                  <c:v>40320</c:v>
                </c:pt>
                <c:pt idx="16">
                  <c:v>50400</c:v>
                </c:pt>
                <c:pt idx="17">
                  <c:v>70560</c:v>
                </c:pt>
                <c:pt idx="18">
                  <c:v>110880</c:v>
                </c:pt>
              </c:numCache>
            </c:numRef>
          </c:xVal>
          <c:yVal>
            <c:numRef>
              <c:f>'sedimentation (2)'!$J$11:$J$29</c:f>
              <c:numCache>
                <c:formatCode>General</c:formatCode>
                <c:ptCount val="19"/>
                <c:pt idx="0">
                  <c:v>90</c:v>
                </c:pt>
                <c:pt idx="1">
                  <c:v>82</c:v>
                </c:pt>
                <c:pt idx="2">
                  <c:v>47</c:v>
                </c:pt>
                <c:pt idx="3">
                  <c:v>26</c:v>
                </c:pt>
                <c:pt idx="4">
                  <c:v>18</c:v>
                </c:pt>
                <c:pt idx="5">
                  <c:v>14.5</c:v>
                </c:pt>
                <c:pt idx="6">
                  <c:v>12</c:v>
                </c:pt>
                <c:pt idx="7">
                  <c:v>10.5</c:v>
                </c:pt>
                <c:pt idx="8">
                  <c:v>9.5</c:v>
                </c:pt>
                <c:pt idx="9">
                  <c:v>9.5</c:v>
                </c:pt>
                <c:pt idx="10">
                  <c:v>9.5</c:v>
                </c:pt>
                <c:pt idx="11">
                  <c:v>9.5</c:v>
                </c:pt>
                <c:pt idx="12">
                  <c:v>9.5</c:v>
                </c:pt>
                <c:pt idx="13">
                  <c:v>9.5</c:v>
                </c:pt>
                <c:pt idx="14">
                  <c:v>9</c:v>
                </c:pt>
                <c:pt idx="15">
                  <c:v>9</c:v>
                </c:pt>
                <c:pt idx="16">
                  <c:v>9</c:v>
                </c:pt>
                <c:pt idx="17">
                  <c:v>9</c:v>
                </c:pt>
                <c:pt idx="18">
                  <c:v>9</c:v>
                </c:pt>
              </c:numCache>
            </c:numRef>
          </c:yVal>
          <c:smooth val="0"/>
        </c:ser>
        <c:ser>
          <c:idx val="1"/>
          <c:order val="1"/>
          <c:spPr>
            <a:ln w="28575">
              <a:noFill/>
            </a:ln>
          </c:spPr>
          <c:marker>
            <c:symbol val="square"/>
            <c:size val="5"/>
            <c:spPr>
              <a:solidFill>
                <a:schemeClr val="tx1"/>
              </a:solidFill>
              <a:ln w="12700">
                <a:solidFill>
                  <a:schemeClr val="tx1"/>
                </a:solidFill>
              </a:ln>
            </c:spPr>
          </c:marker>
          <c:xVal>
            <c:numRef>
              <c:f>'sedimentation (2)'!$B$11:$B$29</c:f>
              <c:numCache>
                <c:formatCode>General</c:formatCode>
                <c:ptCount val="19"/>
                <c:pt idx="0">
                  <c:v>1</c:v>
                </c:pt>
                <c:pt idx="1">
                  <c:v>2</c:v>
                </c:pt>
                <c:pt idx="2">
                  <c:v>4</c:v>
                </c:pt>
                <c:pt idx="3">
                  <c:v>8</c:v>
                </c:pt>
                <c:pt idx="4">
                  <c:v>15</c:v>
                </c:pt>
                <c:pt idx="5">
                  <c:v>30</c:v>
                </c:pt>
                <c:pt idx="6">
                  <c:v>60</c:v>
                </c:pt>
                <c:pt idx="7">
                  <c:v>120</c:v>
                </c:pt>
                <c:pt idx="8">
                  <c:v>360</c:v>
                </c:pt>
                <c:pt idx="9">
                  <c:v>1440</c:v>
                </c:pt>
                <c:pt idx="10">
                  <c:v>2880</c:v>
                </c:pt>
                <c:pt idx="11">
                  <c:v>5760</c:v>
                </c:pt>
                <c:pt idx="12">
                  <c:v>10080</c:v>
                </c:pt>
                <c:pt idx="13">
                  <c:v>20160</c:v>
                </c:pt>
                <c:pt idx="14">
                  <c:v>30240</c:v>
                </c:pt>
                <c:pt idx="15">
                  <c:v>40320</c:v>
                </c:pt>
                <c:pt idx="16">
                  <c:v>50400</c:v>
                </c:pt>
                <c:pt idx="17">
                  <c:v>70560</c:v>
                </c:pt>
                <c:pt idx="18">
                  <c:v>110880</c:v>
                </c:pt>
              </c:numCache>
            </c:numRef>
          </c:xVal>
          <c:yVal>
            <c:numRef>
              <c:f>'sedimentation (2)'!$J$11:$J$29</c:f>
              <c:numCache>
                <c:formatCode>General</c:formatCode>
                <c:ptCount val="19"/>
                <c:pt idx="0">
                  <c:v>90</c:v>
                </c:pt>
                <c:pt idx="1">
                  <c:v>82</c:v>
                </c:pt>
                <c:pt idx="2">
                  <c:v>47</c:v>
                </c:pt>
                <c:pt idx="3">
                  <c:v>26</c:v>
                </c:pt>
                <c:pt idx="4">
                  <c:v>18</c:v>
                </c:pt>
                <c:pt idx="5">
                  <c:v>14.5</c:v>
                </c:pt>
                <c:pt idx="6">
                  <c:v>12</c:v>
                </c:pt>
                <c:pt idx="7">
                  <c:v>10.5</c:v>
                </c:pt>
                <c:pt idx="8">
                  <c:v>9.5</c:v>
                </c:pt>
                <c:pt idx="9">
                  <c:v>9.5</c:v>
                </c:pt>
                <c:pt idx="10">
                  <c:v>9.5</c:v>
                </c:pt>
                <c:pt idx="11">
                  <c:v>9.5</c:v>
                </c:pt>
                <c:pt idx="12">
                  <c:v>9.5</c:v>
                </c:pt>
                <c:pt idx="13">
                  <c:v>9.5</c:v>
                </c:pt>
                <c:pt idx="14">
                  <c:v>9</c:v>
                </c:pt>
                <c:pt idx="15">
                  <c:v>9</c:v>
                </c:pt>
                <c:pt idx="16">
                  <c:v>9</c:v>
                </c:pt>
                <c:pt idx="17">
                  <c:v>9</c:v>
                </c:pt>
                <c:pt idx="18">
                  <c:v>9</c:v>
                </c:pt>
              </c:numCache>
            </c:numRef>
          </c:yVal>
          <c:smooth val="0"/>
        </c:ser>
        <c:dLbls>
          <c:showLegendKey val="0"/>
          <c:showVal val="0"/>
          <c:showCatName val="0"/>
          <c:showSerName val="0"/>
          <c:showPercent val="0"/>
          <c:showBubbleSize val="0"/>
        </c:dLbls>
        <c:axId val="92381568"/>
        <c:axId val="92383872"/>
      </c:scatterChart>
      <c:valAx>
        <c:axId val="92381568"/>
        <c:scaling>
          <c:logBase val="10"/>
          <c:orientation val="minMax"/>
          <c:max val="120000"/>
          <c:min val="1"/>
        </c:scaling>
        <c:delete val="0"/>
        <c:axPos val="b"/>
        <c:title>
          <c:tx>
            <c:rich>
              <a:bodyPr/>
              <a:lstStyle/>
              <a:p>
                <a:pPr>
                  <a:defRPr sz="1100" b="0" i="0" u="none" strike="noStrike" baseline="0">
                    <a:solidFill>
                      <a:srgbClr val="000000"/>
                    </a:solidFill>
                    <a:latin typeface="Times New Roman"/>
                    <a:ea typeface="Times New Roman"/>
                    <a:cs typeface="Times New Roman"/>
                  </a:defRPr>
                </a:pPr>
                <a:r>
                  <a:rPr lang="en-US" sz="1100"/>
                  <a:t>Time (minutes)</a:t>
                </a:r>
              </a:p>
            </c:rich>
          </c:tx>
          <c:layout>
            <c:manualLayout>
              <c:xMode val="edge"/>
              <c:yMode val="edge"/>
              <c:x val="0.42360664920344737"/>
              <c:y val="0.93937179861277442"/>
            </c:manualLayout>
          </c:layout>
          <c:overlay val="0"/>
          <c:spPr>
            <a:noFill/>
            <a:ln w="25400">
              <a:noFill/>
            </a:ln>
          </c:spPr>
        </c:title>
        <c:numFmt formatCode="General" sourceLinked="1"/>
        <c:majorTickMark val="out"/>
        <c:minorTickMark val="out"/>
        <c:tickLblPos val="nextTo"/>
        <c:spPr>
          <a:ln w="3175">
            <a:solidFill>
              <a:srgbClr val="000000"/>
            </a:solidFill>
            <a:prstDash val="solid"/>
          </a:ln>
        </c:spPr>
        <c:txPr>
          <a:bodyPr rot="0" vert="horz"/>
          <a:lstStyle/>
          <a:p>
            <a:pPr>
              <a:defRPr sz="1100" b="0" i="0" u="none" strike="noStrike" baseline="0">
                <a:solidFill>
                  <a:srgbClr val="000000"/>
                </a:solidFill>
                <a:latin typeface="Times New Roman"/>
                <a:ea typeface="Times New Roman"/>
                <a:cs typeface="Times New Roman"/>
              </a:defRPr>
            </a:pPr>
            <a:endParaRPr lang="en-US"/>
          </a:p>
        </c:txPr>
        <c:crossAx val="92383872"/>
        <c:crosses val="autoZero"/>
        <c:crossBetween val="midCat"/>
        <c:majorUnit val="10"/>
        <c:minorUnit val="10"/>
      </c:valAx>
      <c:valAx>
        <c:axId val="92383872"/>
        <c:scaling>
          <c:orientation val="minMax"/>
          <c:max val="100"/>
          <c:min val="0"/>
        </c:scaling>
        <c:delete val="0"/>
        <c:axPos val="l"/>
        <c:title>
          <c:tx>
            <c:rich>
              <a:bodyPr/>
              <a:lstStyle/>
              <a:p>
                <a:pPr>
                  <a:defRPr sz="1100" b="0" i="0" u="none" strike="noStrike" baseline="0">
                    <a:solidFill>
                      <a:srgbClr val="000000"/>
                    </a:solidFill>
                    <a:latin typeface="Calibri"/>
                    <a:ea typeface="Calibri"/>
                    <a:cs typeface="Calibri"/>
                  </a:defRPr>
                </a:pPr>
                <a:r>
                  <a:rPr lang="en-US" sz="1100" b="0" i="0" u="none" strike="noStrike" baseline="0">
                    <a:solidFill>
                      <a:srgbClr val="000000"/>
                    </a:solidFill>
                    <a:latin typeface="Times New Roman"/>
                    <a:cs typeface="Times New Roman"/>
                  </a:rPr>
                  <a:t>Sediment volume (ml)</a:t>
                </a:r>
                <a:endParaRPr lang="en-US" sz="1100" b="0" i="0" u="none" strike="noStrike" baseline="0">
                  <a:solidFill>
                    <a:srgbClr val="FFFFFF"/>
                  </a:solidFill>
                  <a:latin typeface="Times New Roman"/>
                  <a:cs typeface="Times New Roman"/>
                </a:endParaRPr>
              </a:p>
            </c:rich>
          </c:tx>
          <c:layout>
            <c:manualLayout>
              <c:xMode val="edge"/>
              <c:yMode val="edge"/>
              <c:x val="1.8578716983020098E-3"/>
              <c:y val="0.18477836735173211"/>
            </c:manualLayout>
          </c:layout>
          <c:overlay val="0"/>
          <c:spPr>
            <a:noFill/>
            <a:ln w="25400">
              <a:noFill/>
            </a:ln>
          </c:spPr>
        </c:title>
        <c:numFmt formatCode="General" sourceLinked="1"/>
        <c:majorTickMark val="out"/>
        <c:minorTickMark val="out"/>
        <c:tickLblPos val="nextTo"/>
        <c:spPr>
          <a:ln w="3175">
            <a:solidFill>
              <a:srgbClr val="000000"/>
            </a:solidFill>
            <a:prstDash val="solid"/>
          </a:ln>
        </c:spPr>
        <c:txPr>
          <a:bodyPr rot="0" vert="horz"/>
          <a:lstStyle/>
          <a:p>
            <a:pPr>
              <a:defRPr sz="1100" b="0" i="0" u="none" strike="noStrike" baseline="0">
                <a:solidFill>
                  <a:srgbClr val="000000"/>
                </a:solidFill>
                <a:latin typeface="Times New Roman"/>
                <a:ea typeface="Times New Roman"/>
                <a:cs typeface="Times New Roman"/>
              </a:defRPr>
            </a:pPr>
            <a:endParaRPr lang="en-US"/>
          </a:p>
        </c:txPr>
        <c:crossAx val="92381568"/>
        <c:crosses val="autoZero"/>
        <c:crossBetween val="midCat"/>
      </c:valAx>
      <c:spPr>
        <a:solidFill>
          <a:srgbClr val="FFFFFF"/>
        </a:solidFill>
        <a:ln w="12700">
          <a:solidFill>
            <a:srgbClr val="808080"/>
          </a:solidFill>
          <a:prstDash val="solid"/>
        </a:ln>
      </c:spPr>
    </c:plotArea>
    <c:plotVisOnly val="1"/>
    <c:dispBlanksAs val="gap"/>
    <c:showDLblsOverMax val="0"/>
  </c:chart>
  <c:spPr>
    <a:solidFill>
      <a:srgbClr val="FFFFFF"/>
    </a:solidFill>
    <a:ln w="9525">
      <a:noFill/>
    </a:ln>
  </c:spPr>
  <c:txPr>
    <a:bodyPr/>
    <a:lstStyle/>
    <a:p>
      <a:pPr>
        <a:defRPr sz="1200" b="0" i="0" u="none" strike="noStrike" baseline="0">
          <a:solidFill>
            <a:srgbClr val="000000"/>
          </a:solidFill>
          <a:latin typeface="Times New Roman"/>
          <a:ea typeface="Times New Roman"/>
          <a:cs typeface="Times New Roman"/>
        </a:defRPr>
      </a:pPr>
      <a:endParaRPr lang="en-US"/>
    </a:p>
  </c:txPr>
  <c:externalData r:id="rId1">
    <c:autoUpdate val="0"/>
  </c:externalData>
  <c:userShapes r:id="rId2"/>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b="0"/>
              <a:t>Kt-PAM at distilled water (pH6):</a:t>
            </a:r>
          </a:p>
          <a:p>
            <a:pPr>
              <a:defRPr/>
            </a:pPr>
            <a:r>
              <a:rPr lang="en-US" sz="1200" b="0" u="sng"/>
              <a:t>Dispersed fabric</a:t>
            </a:r>
          </a:p>
        </c:rich>
      </c:tx>
      <c:layout>
        <c:manualLayout>
          <c:xMode val="edge"/>
          <c:yMode val="edge"/>
          <c:x val="0.21553277682633867"/>
          <c:y val="0.34700043744531933"/>
        </c:manualLayout>
      </c:layout>
      <c:overlay val="1"/>
    </c:title>
    <c:autoTitleDeleted val="0"/>
    <c:plotArea>
      <c:layout>
        <c:manualLayout>
          <c:layoutTarget val="inner"/>
          <c:xMode val="edge"/>
          <c:yMode val="edge"/>
          <c:x val="0.1410187962230999"/>
          <c:y val="4.8769523726764297E-2"/>
          <c:w val="0.78242712558657468"/>
          <c:h val="0.75199930857381669"/>
        </c:manualLayout>
      </c:layout>
      <c:scatterChart>
        <c:scatterStyle val="lineMarker"/>
        <c:varyColors val="0"/>
        <c:ser>
          <c:idx val="0"/>
          <c:order val="0"/>
          <c:tx>
            <c:v>Kt-NP_dist-wt_suspension-sediment</c:v>
          </c:tx>
          <c:spPr>
            <a:ln w="28575">
              <a:noFill/>
            </a:ln>
          </c:spPr>
          <c:marker>
            <c:symbol val="square"/>
            <c:size val="5"/>
            <c:spPr>
              <a:solidFill>
                <a:srgbClr val="000000"/>
              </a:solidFill>
              <a:ln>
                <a:solidFill>
                  <a:srgbClr val="000000"/>
                </a:solidFill>
                <a:prstDash val="solid"/>
              </a:ln>
            </c:spPr>
          </c:marker>
          <c:xVal>
            <c:numRef>
              <c:f>'sedimentation (2)'!$B$11:$B$29</c:f>
              <c:numCache>
                <c:formatCode>General</c:formatCode>
                <c:ptCount val="19"/>
                <c:pt idx="0">
                  <c:v>1</c:v>
                </c:pt>
                <c:pt idx="1">
                  <c:v>2</c:v>
                </c:pt>
                <c:pt idx="2">
                  <c:v>4</c:v>
                </c:pt>
                <c:pt idx="3">
                  <c:v>8</c:v>
                </c:pt>
                <c:pt idx="4">
                  <c:v>15</c:v>
                </c:pt>
                <c:pt idx="5">
                  <c:v>30</c:v>
                </c:pt>
                <c:pt idx="6">
                  <c:v>60</c:v>
                </c:pt>
                <c:pt idx="7">
                  <c:v>120</c:v>
                </c:pt>
                <c:pt idx="8">
                  <c:v>360</c:v>
                </c:pt>
                <c:pt idx="9">
                  <c:v>1440</c:v>
                </c:pt>
                <c:pt idx="10">
                  <c:v>2880</c:v>
                </c:pt>
                <c:pt idx="11">
                  <c:v>5760</c:v>
                </c:pt>
                <c:pt idx="12">
                  <c:v>10080</c:v>
                </c:pt>
                <c:pt idx="13">
                  <c:v>20160</c:v>
                </c:pt>
                <c:pt idx="14">
                  <c:v>30240</c:v>
                </c:pt>
                <c:pt idx="15">
                  <c:v>40320</c:v>
                </c:pt>
                <c:pt idx="16">
                  <c:v>50400</c:v>
                </c:pt>
                <c:pt idx="17">
                  <c:v>70560</c:v>
                </c:pt>
                <c:pt idx="18">
                  <c:v>110880</c:v>
                </c:pt>
              </c:numCache>
            </c:numRef>
          </c:xVal>
          <c:yVal>
            <c:numRef>
              <c:f>'sedimentation (2)'!$F$11:$F$29</c:f>
              <c:numCache>
                <c:formatCode>General</c:formatCode>
                <c:ptCount val="19"/>
                <c:pt idx="0">
                  <c:v>7</c:v>
                </c:pt>
                <c:pt idx="1">
                  <c:v>7</c:v>
                </c:pt>
                <c:pt idx="2">
                  <c:v>7</c:v>
                </c:pt>
                <c:pt idx="3">
                  <c:v>7</c:v>
                </c:pt>
                <c:pt idx="4">
                  <c:v>7</c:v>
                </c:pt>
                <c:pt idx="5">
                  <c:v>7</c:v>
                </c:pt>
                <c:pt idx="6">
                  <c:v>7.2</c:v>
                </c:pt>
                <c:pt idx="7">
                  <c:v>7.5</c:v>
                </c:pt>
                <c:pt idx="8">
                  <c:v>7.5</c:v>
                </c:pt>
                <c:pt idx="9">
                  <c:v>7.5</c:v>
                </c:pt>
                <c:pt idx="10">
                  <c:v>7.7</c:v>
                </c:pt>
                <c:pt idx="11">
                  <c:v>7.7</c:v>
                </c:pt>
                <c:pt idx="12">
                  <c:v>7.5</c:v>
                </c:pt>
                <c:pt idx="13">
                  <c:v>7.5</c:v>
                </c:pt>
                <c:pt idx="14">
                  <c:v>7.5</c:v>
                </c:pt>
                <c:pt idx="15">
                  <c:v>7.5</c:v>
                </c:pt>
                <c:pt idx="16">
                  <c:v>7.5</c:v>
                </c:pt>
                <c:pt idx="17">
                  <c:v>7.5</c:v>
                </c:pt>
                <c:pt idx="18">
                  <c:v>7.8</c:v>
                </c:pt>
              </c:numCache>
            </c:numRef>
          </c:yVal>
          <c:smooth val="0"/>
        </c:ser>
        <c:ser>
          <c:idx val="1"/>
          <c:order val="1"/>
          <c:spPr>
            <a:ln w="28575">
              <a:noFill/>
            </a:ln>
          </c:spPr>
          <c:marker>
            <c:symbol val="square"/>
            <c:size val="5"/>
            <c:spPr>
              <a:noFill/>
              <a:ln>
                <a:solidFill>
                  <a:schemeClr val="tx1"/>
                </a:solidFill>
              </a:ln>
            </c:spPr>
          </c:marker>
          <c:xVal>
            <c:numRef>
              <c:f>'sedimentation (2)'!$B$11:$B$29</c:f>
              <c:numCache>
                <c:formatCode>General</c:formatCode>
                <c:ptCount val="19"/>
                <c:pt idx="0">
                  <c:v>1</c:v>
                </c:pt>
                <c:pt idx="1">
                  <c:v>2</c:v>
                </c:pt>
                <c:pt idx="2">
                  <c:v>4</c:v>
                </c:pt>
                <c:pt idx="3">
                  <c:v>8</c:v>
                </c:pt>
                <c:pt idx="4">
                  <c:v>15</c:v>
                </c:pt>
                <c:pt idx="5">
                  <c:v>30</c:v>
                </c:pt>
                <c:pt idx="6">
                  <c:v>60</c:v>
                </c:pt>
                <c:pt idx="7">
                  <c:v>120</c:v>
                </c:pt>
                <c:pt idx="8">
                  <c:v>360</c:v>
                </c:pt>
                <c:pt idx="9">
                  <c:v>1440</c:v>
                </c:pt>
                <c:pt idx="10">
                  <c:v>2880</c:v>
                </c:pt>
                <c:pt idx="11">
                  <c:v>5760</c:v>
                </c:pt>
                <c:pt idx="12">
                  <c:v>10080</c:v>
                </c:pt>
                <c:pt idx="13">
                  <c:v>20160</c:v>
                </c:pt>
                <c:pt idx="14">
                  <c:v>30240</c:v>
                </c:pt>
                <c:pt idx="15">
                  <c:v>40320</c:v>
                </c:pt>
                <c:pt idx="16">
                  <c:v>50400</c:v>
                </c:pt>
                <c:pt idx="17">
                  <c:v>70560</c:v>
                </c:pt>
                <c:pt idx="18">
                  <c:v>110880</c:v>
                </c:pt>
              </c:numCache>
            </c:numRef>
          </c:xVal>
          <c:yVal>
            <c:numRef>
              <c:f>'sedimentation (2)'!$E$11:$E$29</c:f>
              <c:numCache>
                <c:formatCode>General</c:formatCode>
                <c:ptCount val="19"/>
                <c:pt idx="0">
                  <c:v>100</c:v>
                </c:pt>
                <c:pt idx="1">
                  <c:v>100</c:v>
                </c:pt>
                <c:pt idx="2">
                  <c:v>100</c:v>
                </c:pt>
                <c:pt idx="3">
                  <c:v>100</c:v>
                </c:pt>
                <c:pt idx="4">
                  <c:v>100</c:v>
                </c:pt>
                <c:pt idx="5">
                  <c:v>99</c:v>
                </c:pt>
                <c:pt idx="6">
                  <c:v>99</c:v>
                </c:pt>
                <c:pt idx="7">
                  <c:v>99</c:v>
                </c:pt>
                <c:pt idx="8">
                  <c:v>99</c:v>
                </c:pt>
                <c:pt idx="9">
                  <c:v>99</c:v>
                </c:pt>
                <c:pt idx="10">
                  <c:v>98</c:v>
                </c:pt>
                <c:pt idx="11">
                  <c:v>95</c:v>
                </c:pt>
                <c:pt idx="12">
                  <c:v>89</c:v>
                </c:pt>
                <c:pt idx="13">
                  <c:v>78.5</c:v>
                </c:pt>
                <c:pt idx="14">
                  <c:v>68</c:v>
                </c:pt>
                <c:pt idx="15">
                  <c:v>59</c:v>
                </c:pt>
                <c:pt idx="16">
                  <c:v>47</c:v>
                </c:pt>
                <c:pt idx="17">
                  <c:v>33</c:v>
                </c:pt>
                <c:pt idx="18">
                  <c:v>7.8</c:v>
                </c:pt>
              </c:numCache>
            </c:numRef>
          </c:yVal>
          <c:smooth val="0"/>
        </c:ser>
        <c:dLbls>
          <c:showLegendKey val="0"/>
          <c:showVal val="0"/>
          <c:showCatName val="0"/>
          <c:showSerName val="0"/>
          <c:showPercent val="0"/>
          <c:showBubbleSize val="0"/>
        </c:dLbls>
        <c:axId val="92421504"/>
        <c:axId val="92452736"/>
      </c:scatterChart>
      <c:valAx>
        <c:axId val="92421504"/>
        <c:scaling>
          <c:logBase val="10"/>
          <c:orientation val="minMax"/>
          <c:max val="120000"/>
          <c:min val="1"/>
        </c:scaling>
        <c:delete val="0"/>
        <c:axPos val="b"/>
        <c:title>
          <c:tx>
            <c:rich>
              <a:bodyPr/>
              <a:lstStyle/>
              <a:p>
                <a:pPr>
                  <a:defRPr sz="1100" b="0" i="0" u="none" strike="noStrike" baseline="0">
                    <a:solidFill>
                      <a:srgbClr val="000000"/>
                    </a:solidFill>
                    <a:latin typeface="Times New Roman"/>
                    <a:ea typeface="Times New Roman"/>
                    <a:cs typeface="Times New Roman"/>
                  </a:defRPr>
                </a:pPr>
                <a:r>
                  <a:rPr lang="en-US" sz="1100"/>
                  <a:t>Time (minutes)</a:t>
                </a:r>
              </a:p>
            </c:rich>
          </c:tx>
          <c:layout>
            <c:manualLayout>
              <c:xMode val="edge"/>
              <c:yMode val="edge"/>
              <c:x val="0.42360664920344737"/>
              <c:y val="0.93937179861277442"/>
            </c:manualLayout>
          </c:layout>
          <c:overlay val="0"/>
          <c:spPr>
            <a:noFill/>
            <a:ln w="25400">
              <a:noFill/>
            </a:ln>
          </c:spPr>
        </c:title>
        <c:numFmt formatCode="General" sourceLinked="1"/>
        <c:majorTickMark val="out"/>
        <c:minorTickMark val="out"/>
        <c:tickLblPos val="nextTo"/>
        <c:spPr>
          <a:ln w="3175">
            <a:solidFill>
              <a:srgbClr val="000000"/>
            </a:solidFill>
            <a:prstDash val="solid"/>
          </a:ln>
        </c:spPr>
        <c:txPr>
          <a:bodyPr rot="0" vert="horz"/>
          <a:lstStyle/>
          <a:p>
            <a:pPr>
              <a:defRPr sz="1100" b="0" i="0" u="none" strike="noStrike" baseline="0">
                <a:solidFill>
                  <a:srgbClr val="000000"/>
                </a:solidFill>
                <a:latin typeface="Times New Roman"/>
                <a:ea typeface="Times New Roman"/>
                <a:cs typeface="Times New Roman"/>
              </a:defRPr>
            </a:pPr>
            <a:endParaRPr lang="en-US"/>
          </a:p>
        </c:txPr>
        <c:crossAx val="92452736"/>
        <c:crosses val="autoZero"/>
        <c:crossBetween val="midCat"/>
        <c:majorUnit val="10"/>
        <c:minorUnit val="10"/>
      </c:valAx>
      <c:valAx>
        <c:axId val="92452736"/>
        <c:scaling>
          <c:orientation val="minMax"/>
          <c:max val="100"/>
          <c:min val="0"/>
        </c:scaling>
        <c:delete val="0"/>
        <c:axPos val="l"/>
        <c:title>
          <c:tx>
            <c:rich>
              <a:bodyPr/>
              <a:lstStyle/>
              <a:p>
                <a:pPr>
                  <a:defRPr sz="1100" b="0" i="0" u="none" strike="noStrike" baseline="0">
                    <a:solidFill>
                      <a:srgbClr val="000000"/>
                    </a:solidFill>
                    <a:latin typeface="Calibri"/>
                    <a:ea typeface="Calibri"/>
                    <a:cs typeface="Calibri"/>
                  </a:defRPr>
                </a:pPr>
                <a:r>
                  <a:rPr lang="en-US" sz="1100" b="0" i="0" u="none" strike="noStrike" baseline="0">
                    <a:solidFill>
                      <a:srgbClr val="000000"/>
                    </a:solidFill>
                    <a:latin typeface="Times New Roman"/>
                    <a:cs typeface="Times New Roman"/>
                  </a:rPr>
                  <a:t>Sediment volume (ml)</a:t>
                </a:r>
                <a:endParaRPr lang="en-US" sz="1100" b="0" i="0" u="none" strike="noStrike" baseline="0">
                  <a:solidFill>
                    <a:srgbClr val="FFFFFF"/>
                  </a:solidFill>
                  <a:latin typeface="Times New Roman"/>
                  <a:cs typeface="Times New Roman"/>
                </a:endParaRPr>
              </a:p>
            </c:rich>
          </c:tx>
          <c:layout>
            <c:manualLayout>
              <c:xMode val="edge"/>
              <c:yMode val="edge"/>
              <c:x val="1.8578716983020098E-3"/>
              <c:y val="0.18477836735173211"/>
            </c:manualLayout>
          </c:layout>
          <c:overlay val="0"/>
          <c:spPr>
            <a:noFill/>
            <a:ln w="25400">
              <a:noFill/>
            </a:ln>
          </c:spPr>
        </c:title>
        <c:numFmt formatCode="General" sourceLinked="1"/>
        <c:majorTickMark val="out"/>
        <c:minorTickMark val="out"/>
        <c:tickLblPos val="nextTo"/>
        <c:spPr>
          <a:ln w="3175">
            <a:solidFill>
              <a:srgbClr val="000000"/>
            </a:solidFill>
            <a:prstDash val="solid"/>
          </a:ln>
        </c:spPr>
        <c:txPr>
          <a:bodyPr rot="0" vert="horz"/>
          <a:lstStyle/>
          <a:p>
            <a:pPr>
              <a:defRPr sz="1100" b="0" i="0" u="none" strike="noStrike" baseline="0">
                <a:solidFill>
                  <a:srgbClr val="000000"/>
                </a:solidFill>
                <a:latin typeface="Times New Roman"/>
                <a:ea typeface="Times New Roman"/>
                <a:cs typeface="Times New Roman"/>
              </a:defRPr>
            </a:pPr>
            <a:endParaRPr lang="en-US"/>
          </a:p>
        </c:txPr>
        <c:crossAx val="92421504"/>
        <c:crosses val="autoZero"/>
        <c:crossBetween val="midCat"/>
      </c:valAx>
      <c:spPr>
        <a:solidFill>
          <a:srgbClr val="FFFFFF"/>
        </a:solidFill>
        <a:ln w="12700">
          <a:solidFill>
            <a:srgbClr val="808080"/>
          </a:solidFill>
          <a:prstDash val="solid"/>
        </a:ln>
      </c:spPr>
    </c:plotArea>
    <c:plotVisOnly val="1"/>
    <c:dispBlanksAs val="gap"/>
    <c:showDLblsOverMax val="0"/>
  </c:chart>
  <c:spPr>
    <a:solidFill>
      <a:srgbClr val="FFFFFF"/>
    </a:solidFill>
    <a:ln w="9525">
      <a:noFill/>
    </a:ln>
  </c:spPr>
  <c:txPr>
    <a:bodyPr/>
    <a:lstStyle/>
    <a:p>
      <a:pPr>
        <a:defRPr sz="1200" b="0" i="0" u="none" strike="noStrike" baseline="0">
          <a:solidFill>
            <a:srgbClr val="000000"/>
          </a:solidFill>
          <a:latin typeface="Times New Roman"/>
          <a:ea typeface="Times New Roman"/>
          <a:cs typeface="Times New Roman"/>
        </a:defRPr>
      </a:pPr>
      <a:endParaRPr lang="en-US"/>
    </a:p>
  </c:txPr>
  <c:externalData r:id="rId1">
    <c:autoUpdate val="0"/>
  </c:externalData>
  <c:userShapes r:id="rId2"/>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b="0"/>
              <a:t>Kt-PAM</a:t>
            </a:r>
            <a:r>
              <a:rPr lang="en-US" sz="1200" b="0" baseline="0"/>
              <a:t> at 0.3M NaCl:</a:t>
            </a:r>
          </a:p>
          <a:p>
            <a:pPr>
              <a:defRPr/>
            </a:pPr>
            <a:r>
              <a:rPr lang="en-US" sz="1200" b="0" u="sng" baseline="0"/>
              <a:t>Mixed-Mode fabric</a:t>
            </a:r>
            <a:endParaRPr lang="en-US" sz="1200" b="0" u="sng"/>
          </a:p>
        </c:rich>
      </c:tx>
      <c:layout>
        <c:manualLayout>
          <c:xMode val="edge"/>
          <c:yMode val="edge"/>
          <c:x val="0.3534165018399098"/>
          <c:y val="9.8389763779527573E-2"/>
        </c:manualLayout>
      </c:layout>
      <c:overlay val="1"/>
    </c:title>
    <c:autoTitleDeleted val="0"/>
    <c:plotArea>
      <c:layout>
        <c:manualLayout>
          <c:layoutTarget val="inner"/>
          <c:xMode val="edge"/>
          <c:yMode val="edge"/>
          <c:x val="0.14100210026672344"/>
          <c:y val="4.8769656327432735E-2"/>
          <c:w val="0.78244278414061819"/>
          <c:h val="0.75222585541073794"/>
        </c:manualLayout>
      </c:layout>
      <c:scatterChart>
        <c:scatterStyle val="lineMarker"/>
        <c:varyColors val="0"/>
        <c:ser>
          <c:idx val="0"/>
          <c:order val="0"/>
          <c:tx>
            <c:v>Kt-NP_0-3M-NaCl_suspension-sediment</c:v>
          </c:tx>
          <c:spPr>
            <a:ln w="28575">
              <a:noFill/>
            </a:ln>
          </c:spPr>
          <c:marker>
            <c:symbol val="square"/>
            <c:size val="5"/>
            <c:spPr>
              <a:solidFill>
                <a:srgbClr val="000000"/>
              </a:solidFill>
              <a:ln>
                <a:solidFill>
                  <a:srgbClr val="000000"/>
                </a:solidFill>
                <a:prstDash val="solid"/>
              </a:ln>
            </c:spPr>
          </c:marker>
          <c:xVal>
            <c:numRef>
              <c:f>'sedimentation (2)'!$B$11:$B$29</c:f>
              <c:numCache>
                <c:formatCode>General</c:formatCode>
                <c:ptCount val="19"/>
                <c:pt idx="0">
                  <c:v>1</c:v>
                </c:pt>
                <c:pt idx="1">
                  <c:v>2</c:v>
                </c:pt>
                <c:pt idx="2">
                  <c:v>4</c:v>
                </c:pt>
                <c:pt idx="3">
                  <c:v>8</c:v>
                </c:pt>
                <c:pt idx="4">
                  <c:v>15</c:v>
                </c:pt>
                <c:pt idx="5">
                  <c:v>30</c:v>
                </c:pt>
                <c:pt idx="6">
                  <c:v>60</c:v>
                </c:pt>
                <c:pt idx="7">
                  <c:v>120</c:v>
                </c:pt>
                <c:pt idx="8">
                  <c:v>360</c:v>
                </c:pt>
                <c:pt idx="9">
                  <c:v>1440</c:v>
                </c:pt>
                <c:pt idx="10">
                  <c:v>2880</c:v>
                </c:pt>
                <c:pt idx="11">
                  <c:v>5760</c:v>
                </c:pt>
                <c:pt idx="12">
                  <c:v>10080</c:v>
                </c:pt>
                <c:pt idx="13">
                  <c:v>20160</c:v>
                </c:pt>
                <c:pt idx="14">
                  <c:v>30240</c:v>
                </c:pt>
                <c:pt idx="15">
                  <c:v>40320</c:v>
                </c:pt>
                <c:pt idx="16">
                  <c:v>50400</c:v>
                </c:pt>
                <c:pt idx="17">
                  <c:v>70560</c:v>
                </c:pt>
                <c:pt idx="18">
                  <c:v>110880</c:v>
                </c:pt>
              </c:numCache>
            </c:numRef>
          </c:xVal>
          <c:yVal>
            <c:numRef>
              <c:f>'sedimentation (2)'!$L$11:$L$29</c:f>
              <c:numCache>
                <c:formatCode>General</c:formatCode>
                <c:ptCount val="19"/>
                <c:pt idx="0">
                  <c:v>4</c:v>
                </c:pt>
                <c:pt idx="1">
                  <c:v>6</c:v>
                </c:pt>
                <c:pt idx="2">
                  <c:v>8.5</c:v>
                </c:pt>
                <c:pt idx="3">
                  <c:v>8</c:v>
                </c:pt>
                <c:pt idx="4">
                  <c:v>7</c:v>
                </c:pt>
                <c:pt idx="5">
                  <c:v>7</c:v>
                </c:pt>
                <c:pt idx="6">
                  <c:v>7</c:v>
                </c:pt>
                <c:pt idx="7">
                  <c:v>7</c:v>
                </c:pt>
                <c:pt idx="8">
                  <c:v>7</c:v>
                </c:pt>
                <c:pt idx="9">
                  <c:v>7</c:v>
                </c:pt>
                <c:pt idx="10">
                  <c:v>7</c:v>
                </c:pt>
                <c:pt idx="11">
                  <c:v>7</c:v>
                </c:pt>
                <c:pt idx="12">
                  <c:v>6.9</c:v>
                </c:pt>
                <c:pt idx="13">
                  <c:v>6.9</c:v>
                </c:pt>
                <c:pt idx="14">
                  <c:v>6.8</c:v>
                </c:pt>
                <c:pt idx="15">
                  <c:v>6.8</c:v>
                </c:pt>
                <c:pt idx="16">
                  <c:v>6.8</c:v>
                </c:pt>
                <c:pt idx="17">
                  <c:v>6.8</c:v>
                </c:pt>
                <c:pt idx="18">
                  <c:v>6.8</c:v>
                </c:pt>
              </c:numCache>
            </c:numRef>
          </c:yVal>
          <c:smooth val="0"/>
        </c:ser>
        <c:ser>
          <c:idx val="1"/>
          <c:order val="1"/>
          <c:spPr>
            <a:ln w="28575">
              <a:noFill/>
            </a:ln>
          </c:spPr>
          <c:marker>
            <c:symbol val="square"/>
            <c:size val="5"/>
            <c:spPr>
              <a:noFill/>
              <a:ln>
                <a:solidFill>
                  <a:schemeClr val="tx1"/>
                </a:solidFill>
              </a:ln>
            </c:spPr>
          </c:marker>
          <c:xVal>
            <c:numRef>
              <c:f>'sedimentation (2)'!$B$11:$B$29</c:f>
              <c:numCache>
                <c:formatCode>General</c:formatCode>
                <c:ptCount val="19"/>
                <c:pt idx="0">
                  <c:v>1</c:v>
                </c:pt>
                <c:pt idx="1">
                  <c:v>2</c:v>
                </c:pt>
                <c:pt idx="2">
                  <c:v>4</c:v>
                </c:pt>
                <c:pt idx="3">
                  <c:v>8</c:v>
                </c:pt>
                <c:pt idx="4">
                  <c:v>15</c:v>
                </c:pt>
                <c:pt idx="5">
                  <c:v>30</c:v>
                </c:pt>
                <c:pt idx="6">
                  <c:v>60</c:v>
                </c:pt>
                <c:pt idx="7">
                  <c:v>120</c:v>
                </c:pt>
                <c:pt idx="8">
                  <c:v>360</c:v>
                </c:pt>
                <c:pt idx="9">
                  <c:v>1440</c:v>
                </c:pt>
                <c:pt idx="10">
                  <c:v>2880</c:v>
                </c:pt>
                <c:pt idx="11">
                  <c:v>5760</c:v>
                </c:pt>
                <c:pt idx="12">
                  <c:v>10080</c:v>
                </c:pt>
                <c:pt idx="13">
                  <c:v>20160</c:v>
                </c:pt>
                <c:pt idx="14">
                  <c:v>30240</c:v>
                </c:pt>
                <c:pt idx="15">
                  <c:v>40320</c:v>
                </c:pt>
                <c:pt idx="16">
                  <c:v>50400</c:v>
                </c:pt>
                <c:pt idx="17">
                  <c:v>70560</c:v>
                </c:pt>
                <c:pt idx="18">
                  <c:v>110880</c:v>
                </c:pt>
              </c:numCache>
            </c:numRef>
          </c:xVal>
          <c:yVal>
            <c:numRef>
              <c:f>'sedimentation (2)'!$K$11:$K$29</c:f>
              <c:numCache>
                <c:formatCode>General</c:formatCode>
                <c:ptCount val="19"/>
                <c:pt idx="0">
                  <c:v>97</c:v>
                </c:pt>
                <c:pt idx="1">
                  <c:v>50</c:v>
                </c:pt>
                <c:pt idx="2">
                  <c:v>8.5</c:v>
                </c:pt>
                <c:pt idx="3">
                  <c:v>8</c:v>
                </c:pt>
                <c:pt idx="4">
                  <c:v>7</c:v>
                </c:pt>
                <c:pt idx="5">
                  <c:v>7</c:v>
                </c:pt>
                <c:pt idx="6">
                  <c:v>7</c:v>
                </c:pt>
                <c:pt idx="7">
                  <c:v>7</c:v>
                </c:pt>
                <c:pt idx="8">
                  <c:v>7</c:v>
                </c:pt>
                <c:pt idx="9">
                  <c:v>7</c:v>
                </c:pt>
                <c:pt idx="10">
                  <c:v>7</c:v>
                </c:pt>
                <c:pt idx="11">
                  <c:v>7</c:v>
                </c:pt>
                <c:pt idx="12">
                  <c:v>6.9</c:v>
                </c:pt>
                <c:pt idx="13">
                  <c:v>6.9</c:v>
                </c:pt>
                <c:pt idx="14">
                  <c:v>6.8</c:v>
                </c:pt>
                <c:pt idx="15">
                  <c:v>6.8</c:v>
                </c:pt>
                <c:pt idx="16">
                  <c:v>6.8</c:v>
                </c:pt>
                <c:pt idx="17">
                  <c:v>6.8</c:v>
                </c:pt>
                <c:pt idx="18">
                  <c:v>6.8</c:v>
                </c:pt>
              </c:numCache>
            </c:numRef>
          </c:yVal>
          <c:smooth val="0"/>
        </c:ser>
        <c:dLbls>
          <c:showLegendKey val="0"/>
          <c:showVal val="0"/>
          <c:showCatName val="0"/>
          <c:showSerName val="0"/>
          <c:showPercent val="0"/>
          <c:showBubbleSize val="0"/>
        </c:dLbls>
        <c:axId val="92470272"/>
        <c:axId val="92476928"/>
      </c:scatterChart>
      <c:valAx>
        <c:axId val="92470272"/>
        <c:scaling>
          <c:logBase val="10"/>
          <c:orientation val="minMax"/>
          <c:max val="120000"/>
          <c:min val="1"/>
        </c:scaling>
        <c:delete val="0"/>
        <c:axPos val="b"/>
        <c:title>
          <c:tx>
            <c:rich>
              <a:bodyPr/>
              <a:lstStyle/>
              <a:p>
                <a:pPr>
                  <a:defRPr sz="1100" b="0" i="0" u="none" strike="noStrike" baseline="0">
                    <a:solidFill>
                      <a:srgbClr val="000000"/>
                    </a:solidFill>
                    <a:latin typeface="Times New Roman"/>
                    <a:ea typeface="Times New Roman"/>
                    <a:cs typeface="Times New Roman"/>
                  </a:defRPr>
                </a:pPr>
                <a:r>
                  <a:rPr lang="en-US" sz="1100"/>
                  <a:t>Time (minutes)</a:t>
                </a:r>
              </a:p>
            </c:rich>
          </c:tx>
          <c:layout>
            <c:manualLayout>
              <c:xMode val="edge"/>
              <c:yMode val="edge"/>
              <c:x val="0.42360664920344737"/>
              <c:y val="0.93937179861277442"/>
            </c:manualLayout>
          </c:layout>
          <c:overlay val="0"/>
          <c:spPr>
            <a:noFill/>
            <a:ln w="25400">
              <a:noFill/>
            </a:ln>
          </c:spPr>
        </c:title>
        <c:numFmt formatCode="General" sourceLinked="1"/>
        <c:majorTickMark val="out"/>
        <c:minorTickMark val="out"/>
        <c:tickLblPos val="nextTo"/>
        <c:spPr>
          <a:ln w="3175">
            <a:solidFill>
              <a:srgbClr val="000000"/>
            </a:solidFill>
            <a:prstDash val="solid"/>
          </a:ln>
        </c:spPr>
        <c:txPr>
          <a:bodyPr rot="0" vert="horz"/>
          <a:lstStyle/>
          <a:p>
            <a:pPr>
              <a:defRPr sz="1100" b="0" i="0" u="none" strike="noStrike" baseline="0">
                <a:solidFill>
                  <a:srgbClr val="000000"/>
                </a:solidFill>
                <a:latin typeface="Times New Roman"/>
                <a:ea typeface="Times New Roman"/>
                <a:cs typeface="Times New Roman"/>
              </a:defRPr>
            </a:pPr>
            <a:endParaRPr lang="en-US"/>
          </a:p>
        </c:txPr>
        <c:crossAx val="92476928"/>
        <c:crosses val="autoZero"/>
        <c:crossBetween val="midCat"/>
        <c:majorUnit val="10"/>
        <c:minorUnit val="10"/>
      </c:valAx>
      <c:valAx>
        <c:axId val="92476928"/>
        <c:scaling>
          <c:orientation val="minMax"/>
          <c:max val="100"/>
          <c:min val="0"/>
        </c:scaling>
        <c:delete val="0"/>
        <c:axPos val="l"/>
        <c:title>
          <c:tx>
            <c:rich>
              <a:bodyPr/>
              <a:lstStyle/>
              <a:p>
                <a:pPr>
                  <a:defRPr sz="1100" b="0" i="0" u="none" strike="noStrike" baseline="0">
                    <a:solidFill>
                      <a:srgbClr val="000000"/>
                    </a:solidFill>
                    <a:latin typeface="Calibri"/>
                    <a:ea typeface="Calibri"/>
                    <a:cs typeface="Calibri"/>
                  </a:defRPr>
                </a:pPr>
                <a:r>
                  <a:rPr lang="en-US" sz="1100" b="0" i="0" u="none" strike="noStrike" baseline="0">
                    <a:solidFill>
                      <a:srgbClr val="000000"/>
                    </a:solidFill>
                    <a:latin typeface="Times New Roman"/>
                    <a:cs typeface="Times New Roman"/>
                  </a:rPr>
                  <a:t>Sediment volume (ml)</a:t>
                </a:r>
                <a:endParaRPr lang="en-US" sz="1100" b="0" i="0" u="none" strike="noStrike" baseline="0">
                  <a:solidFill>
                    <a:srgbClr val="FFFFFF"/>
                  </a:solidFill>
                  <a:latin typeface="Times New Roman"/>
                  <a:cs typeface="Times New Roman"/>
                </a:endParaRPr>
              </a:p>
            </c:rich>
          </c:tx>
          <c:layout>
            <c:manualLayout>
              <c:xMode val="edge"/>
              <c:yMode val="edge"/>
              <c:x val="1.8578716983020098E-3"/>
              <c:y val="0.18477836735173211"/>
            </c:manualLayout>
          </c:layout>
          <c:overlay val="0"/>
          <c:spPr>
            <a:noFill/>
            <a:ln w="25400">
              <a:noFill/>
            </a:ln>
          </c:spPr>
        </c:title>
        <c:numFmt formatCode="General" sourceLinked="1"/>
        <c:majorTickMark val="out"/>
        <c:minorTickMark val="out"/>
        <c:tickLblPos val="nextTo"/>
        <c:spPr>
          <a:ln w="3175">
            <a:solidFill>
              <a:srgbClr val="000000"/>
            </a:solidFill>
            <a:prstDash val="solid"/>
          </a:ln>
        </c:spPr>
        <c:txPr>
          <a:bodyPr rot="0" vert="horz"/>
          <a:lstStyle/>
          <a:p>
            <a:pPr>
              <a:defRPr sz="1100" b="0" i="0" u="none" strike="noStrike" baseline="0">
                <a:solidFill>
                  <a:srgbClr val="000000"/>
                </a:solidFill>
                <a:latin typeface="Times New Roman"/>
                <a:ea typeface="Times New Roman"/>
                <a:cs typeface="Times New Roman"/>
              </a:defRPr>
            </a:pPr>
            <a:endParaRPr lang="en-US"/>
          </a:p>
        </c:txPr>
        <c:crossAx val="92470272"/>
        <c:crosses val="autoZero"/>
        <c:crossBetween val="midCat"/>
      </c:valAx>
      <c:spPr>
        <a:solidFill>
          <a:srgbClr val="FFFFFF"/>
        </a:solidFill>
        <a:ln w="12700">
          <a:solidFill>
            <a:srgbClr val="808080"/>
          </a:solidFill>
          <a:prstDash val="solid"/>
        </a:ln>
      </c:spPr>
    </c:plotArea>
    <c:plotVisOnly val="1"/>
    <c:dispBlanksAs val="gap"/>
    <c:showDLblsOverMax val="0"/>
  </c:chart>
  <c:spPr>
    <a:solidFill>
      <a:srgbClr val="FFFFFF"/>
    </a:solidFill>
    <a:ln w="9525">
      <a:noFill/>
    </a:ln>
  </c:spPr>
  <c:txPr>
    <a:bodyPr/>
    <a:lstStyle/>
    <a:p>
      <a:pPr>
        <a:defRPr sz="1200" b="0" i="0" u="none" strike="noStrike" baseline="0">
          <a:solidFill>
            <a:srgbClr val="000000"/>
          </a:solidFill>
          <a:latin typeface="Times New Roman"/>
          <a:ea typeface="Times New Roman"/>
          <a:cs typeface="Times New Roman"/>
        </a:defRPr>
      </a:pPr>
      <a:endParaRPr lang="en-US"/>
    </a:p>
  </c:txPr>
  <c:externalData r:id="rId1">
    <c:autoUpdate val="0"/>
  </c:externalData>
  <c:userShapes r:id="rId2"/>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515413676363284"/>
          <c:y val="3.9688086301274905E-2"/>
          <c:w val="0.47322015427965042"/>
          <c:h val="0.8015053063283889"/>
        </c:manualLayout>
      </c:layout>
      <c:scatterChart>
        <c:scatterStyle val="lineMarker"/>
        <c:varyColors val="0"/>
        <c:ser>
          <c:idx val="3"/>
          <c:order val="0"/>
          <c:tx>
            <c:v>Mt-PAM pH3</c:v>
          </c:tx>
          <c:xVal>
            <c:numRef>
              <c:f>'Direct Shear'!$E$39:$E$41</c:f>
              <c:numCache>
                <c:formatCode>0</c:formatCode>
                <c:ptCount val="3"/>
                <c:pt idx="0">
                  <c:v>50</c:v>
                </c:pt>
                <c:pt idx="1">
                  <c:v>100</c:v>
                </c:pt>
                <c:pt idx="2">
                  <c:v>200</c:v>
                </c:pt>
              </c:numCache>
            </c:numRef>
          </c:xVal>
          <c:yVal>
            <c:numRef>
              <c:f>'Direct Shear'!$F$39:$F$41</c:f>
              <c:numCache>
                <c:formatCode>0.00</c:formatCode>
                <c:ptCount val="3"/>
                <c:pt idx="0">
                  <c:v>0.32475675929327935</c:v>
                </c:pt>
                <c:pt idx="1">
                  <c:v>0.26287281445666871</c:v>
                </c:pt>
                <c:pt idx="2">
                  <c:v>0.18061042948328768</c:v>
                </c:pt>
              </c:numCache>
            </c:numRef>
          </c:yVal>
          <c:smooth val="0"/>
        </c:ser>
        <c:ser>
          <c:idx val="4"/>
          <c:order val="1"/>
          <c:tx>
            <c:v>Mt-PAM pH6 (dist wtr)</c:v>
          </c:tx>
          <c:spPr>
            <a:ln>
              <a:prstDash val="sysDot"/>
            </a:ln>
          </c:spPr>
          <c:xVal>
            <c:numRef>
              <c:f>'Direct Shear'!$E$42:$E$44</c:f>
              <c:numCache>
                <c:formatCode>0</c:formatCode>
                <c:ptCount val="3"/>
                <c:pt idx="0">
                  <c:v>50</c:v>
                </c:pt>
                <c:pt idx="1">
                  <c:v>100</c:v>
                </c:pt>
                <c:pt idx="2">
                  <c:v>200</c:v>
                </c:pt>
              </c:numCache>
            </c:numRef>
          </c:xVal>
          <c:yVal>
            <c:numRef>
              <c:f>'Direct Shear'!$F$42:$F$44</c:f>
              <c:numCache>
                <c:formatCode>0.00</c:formatCode>
                <c:ptCount val="3"/>
                <c:pt idx="0">
                  <c:v>0.31646725622052868</c:v>
                </c:pt>
                <c:pt idx="1">
                  <c:v>0.26820773262776426</c:v>
                </c:pt>
                <c:pt idx="2">
                  <c:v>0.18927647786711418</c:v>
                </c:pt>
              </c:numCache>
            </c:numRef>
          </c:yVal>
          <c:smooth val="0"/>
        </c:ser>
        <c:ser>
          <c:idx val="5"/>
          <c:order val="2"/>
          <c:tx>
            <c:v>Mt-PAM pH11.5</c:v>
          </c:tx>
          <c:spPr>
            <a:ln>
              <a:prstDash val="dash"/>
            </a:ln>
          </c:spPr>
          <c:xVal>
            <c:numRef>
              <c:f>'Direct Shear'!$E$45:$E$47</c:f>
              <c:numCache>
                <c:formatCode>0</c:formatCode>
                <c:ptCount val="3"/>
                <c:pt idx="0">
                  <c:v>50</c:v>
                </c:pt>
                <c:pt idx="1">
                  <c:v>100</c:v>
                </c:pt>
                <c:pt idx="2">
                  <c:v>200</c:v>
                </c:pt>
              </c:numCache>
            </c:numRef>
          </c:xVal>
          <c:yVal>
            <c:numRef>
              <c:f>'Direct Shear'!$F$45:$F$47</c:f>
              <c:numCache>
                <c:formatCode>0.00</c:formatCode>
                <c:ptCount val="3"/>
                <c:pt idx="0">
                  <c:v>0.23358641657039964</c:v>
                </c:pt>
                <c:pt idx="1">
                  <c:v>0.30172037215205244</c:v>
                </c:pt>
                <c:pt idx="2">
                  <c:v>0.20583609370766595</c:v>
                </c:pt>
              </c:numCache>
            </c:numRef>
          </c:yVal>
          <c:smooth val="0"/>
        </c:ser>
        <c:ser>
          <c:idx val="0"/>
          <c:order val="3"/>
          <c:tx>
            <c:v>Mt pH3</c:v>
          </c:tx>
          <c:xVal>
            <c:numRef>
              <c:f>'Direct Shear'!$E$27:$E$29</c:f>
              <c:numCache>
                <c:formatCode>0</c:formatCode>
                <c:ptCount val="3"/>
                <c:pt idx="0">
                  <c:v>50</c:v>
                </c:pt>
                <c:pt idx="1">
                  <c:v>100</c:v>
                </c:pt>
                <c:pt idx="2">
                  <c:v>200</c:v>
                </c:pt>
              </c:numCache>
            </c:numRef>
          </c:xVal>
          <c:yVal>
            <c:numRef>
              <c:f>'Direct Shear'!$F$27:$F$29</c:f>
              <c:numCache>
                <c:formatCode>0.00</c:formatCode>
                <c:ptCount val="3"/>
                <c:pt idx="0">
                  <c:v>0.13475973118726167</c:v>
                </c:pt>
                <c:pt idx="1">
                  <c:v>9.4212312300178527E-2</c:v>
                </c:pt>
                <c:pt idx="2">
                  <c:v>9.8042676106231214E-2</c:v>
                </c:pt>
              </c:numCache>
            </c:numRef>
          </c:yVal>
          <c:smooth val="0"/>
        </c:ser>
        <c:ser>
          <c:idx val="1"/>
          <c:order val="4"/>
          <c:tx>
            <c:v>Mt pH6 (dist wtr)</c:v>
          </c:tx>
          <c:spPr>
            <a:ln>
              <a:prstDash val="sysDot"/>
            </a:ln>
          </c:spPr>
          <c:xVal>
            <c:numRef>
              <c:f>'Direct Shear'!$E$30:$E$32</c:f>
              <c:numCache>
                <c:formatCode>0</c:formatCode>
                <c:ptCount val="3"/>
                <c:pt idx="0">
                  <c:v>50</c:v>
                </c:pt>
                <c:pt idx="1">
                  <c:v>100</c:v>
                </c:pt>
                <c:pt idx="2">
                  <c:v>200</c:v>
                </c:pt>
              </c:numCache>
            </c:numRef>
          </c:xVal>
          <c:yVal>
            <c:numRef>
              <c:f>'Direct Shear'!$F$30:$F$32</c:f>
              <c:numCache>
                <c:formatCode>0.00</c:formatCode>
                <c:ptCount val="3"/>
                <c:pt idx="0">
                  <c:v>0.24717168886630475</c:v>
                </c:pt>
                <c:pt idx="1">
                  <c:v>0.14899986397283446</c:v>
                </c:pt>
                <c:pt idx="2">
                  <c:v>7.8950011798336689E-2</c:v>
                </c:pt>
              </c:numCache>
            </c:numRef>
          </c:yVal>
          <c:smooth val="0"/>
        </c:ser>
        <c:ser>
          <c:idx val="2"/>
          <c:order val="5"/>
          <c:tx>
            <c:v>Mt pH11.5</c:v>
          </c:tx>
          <c:spPr>
            <a:ln>
              <a:prstDash val="dash"/>
            </a:ln>
          </c:spPr>
          <c:xVal>
            <c:numRef>
              <c:f>'Direct Shear'!$E$33:$E$35</c:f>
              <c:numCache>
                <c:formatCode>0</c:formatCode>
                <c:ptCount val="3"/>
                <c:pt idx="0">
                  <c:v>50</c:v>
                </c:pt>
                <c:pt idx="1">
                  <c:v>100</c:v>
                </c:pt>
                <c:pt idx="2">
                  <c:v>200</c:v>
                </c:pt>
              </c:numCache>
            </c:numRef>
          </c:xVal>
          <c:yVal>
            <c:numRef>
              <c:f>'Direct Shear'!$F$33:$F$35</c:f>
              <c:numCache>
                <c:formatCode>0.00</c:formatCode>
                <c:ptCount val="3"/>
                <c:pt idx="0">
                  <c:v>0.19121560826692088</c:v>
                </c:pt>
                <c:pt idx="1">
                  <c:v>0.14627700000000002</c:v>
                </c:pt>
                <c:pt idx="2">
                  <c:v>9.7468706826235804E-2</c:v>
                </c:pt>
              </c:numCache>
            </c:numRef>
          </c:yVal>
          <c:smooth val="0"/>
        </c:ser>
        <c:dLbls>
          <c:showLegendKey val="0"/>
          <c:showVal val="0"/>
          <c:showCatName val="0"/>
          <c:showSerName val="0"/>
          <c:showPercent val="0"/>
          <c:showBubbleSize val="0"/>
        </c:dLbls>
        <c:axId val="92518656"/>
        <c:axId val="92524928"/>
      </c:scatterChart>
      <c:valAx>
        <c:axId val="92518656"/>
        <c:scaling>
          <c:orientation val="minMax"/>
        </c:scaling>
        <c:delete val="0"/>
        <c:axPos val="b"/>
        <c:title>
          <c:tx>
            <c:rich>
              <a:bodyPr/>
              <a:lstStyle/>
              <a:p>
                <a:pPr>
                  <a:defRPr sz="1200"/>
                </a:pPr>
                <a:r>
                  <a:rPr lang="el-GR" sz="1200"/>
                  <a:t>σ</a:t>
                </a:r>
                <a:r>
                  <a:rPr lang="en-US" sz="1200" baseline="-25000"/>
                  <a:t>v</a:t>
                </a:r>
                <a:r>
                  <a:rPr lang="en-US" sz="1200" baseline="0"/>
                  <a:t> (kPa)</a:t>
                </a:r>
                <a:endParaRPr lang="en-US" sz="1200"/>
              </a:p>
            </c:rich>
          </c:tx>
          <c:overlay val="0"/>
        </c:title>
        <c:numFmt formatCode="0" sourceLinked="1"/>
        <c:majorTickMark val="out"/>
        <c:minorTickMark val="none"/>
        <c:tickLblPos val="nextTo"/>
        <c:crossAx val="92524928"/>
        <c:crosses val="autoZero"/>
        <c:crossBetween val="midCat"/>
      </c:valAx>
      <c:valAx>
        <c:axId val="92524928"/>
        <c:scaling>
          <c:orientation val="minMax"/>
        </c:scaling>
        <c:delete val="0"/>
        <c:axPos val="l"/>
        <c:title>
          <c:tx>
            <c:rich>
              <a:bodyPr rot="-5400000" vert="horz"/>
              <a:lstStyle/>
              <a:p>
                <a:pPr>
                  <a:defRPr sz="1200"/>
                </a:pPr>
                <a:r>
                  <a:rPr lang="en-US" sz="1200" b="1" i="0" u="none" strike="noStrike" baseline="0">
                    <a:effectLst/>
                  </a:rPr>
                  <a:t>S</a:t>
                </a:r>
                <a:r>
                  <a:rPr lang="en-US" sz="1200" b="1" i="0" u="none" strike="noStrike" baseline="-25000">
                    <a:effectLst/>
                  </a:rPr>
                  <a:t>u</a:t>
                </a:r>
                <a:r>
                  <a:rPr lang="en-US" sz="1200" b="1" i="0" u="none" strike="noStrike" baseline="0">
                    <a:effectLst/>
                  </a:rPr>
                  <a:t>/σ</a:t>
                </a:r>
                <a:r>
                  <a:rPr lang="en-US" sz="1200" b="1" i="0" u="none" strike="noStrike" baseline="-25000">
                    <a:effectLst/>
                  </a:rPr>
                  <a:t>v</a:t>
                </a:r>
                <a:r>
                  <a:rPr lang="en-US" sz="1200" b="1" i="0" u="none" strike="noStrike" baseline="0">
                    <a:effectLst/>
                  </a:rPr>
                  <a:t>  or  S</a:t>
                </a:r>
                <a:r>
                  <a:rPr lang="en-US" sz="1200" b="1" i="0" u="none" strike="noStrike" baseline="-25000">
                    <a:effectLst/>
                  </a:rPr>
                  <a:t>comp</a:t>
                </a:r>
                <a:r>
                  <a:rPr lang="en-US" sz="1200" b="1" i="0" u="none" strike="noStrike" baseline="0">
                    <a:effectLst/>
                  </a:rPr>
                  <a:t>/σ</a:t>
                </a:r>
                <a:r>
                  <a:rPr lang="en-US" sz="1200" b="1" i="0" u="none" strike="noStrike" baseline="-25000">
                    <a:effectLst/>
                  </a:rPr>
                  <a:t>v</a:t>
                </a:r>
                <a:endParaRPr lang="en-US" sz="1200" baseline="-25000"/>
              </a:p>
            </c:rich>
          </c:tx>
          <c:layout>
            <c:manualLayout>
              <c:xMode val="edge"/>
              <c:yMode val="edge"/>
              <c:x val="2.1774614097979858E-2"/>
              <c:y val="0.29769596368021567"/>
            </c:manualLayout>
          </c:layout>
          <c:overlay val="0"/>
        </c:title>
        <c:numFmt formatCode="#,##0.00" sourceLinked="0"/>
        <c:majorTickMark val="out"/>
        <c:minorTickMark val="none"/>
        <c:tickLblPos val="nextTo"/>
        <c:crossAx val="92518656"/>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547936619221895"/>
          <c:y val="3.9688086301274905E-2"/>
          <c:w val="0.48289835413447746"/>
          <c:h val="0.8015053063283889"/>
        </c:manualLayout>
      </c:layout>
      <c:scatterChart>
        <c:scatterStyle val="lineMarker"/>
        <c:varyColors val="0"/>
        <c:ser>
          <c:idx val="2"/>
          <c:order val="0"/>
          <c:tx>
            <c:v>Mt-PAM dist wtr (pH6)</c:v>
          </c:tx>
          <c:xVal>
            <c:numRef>
              <c:f>'Direct Shear'!$E$42:$E$44</c:f>
              <c:numCache>
                <c:formatCode>0</c:formatCode>
                <c:ptCount val="3"/>
                <c:pt idx="0">
                  <c:v>50</c:v>
                </c:pt>
                <c:pt idx="1">
                  <c:v>100</c:v>
                </c:pt>
                <c:pt idx="2">
                  <c:v>200</c:v>
                </c:pt>
              </c:numCache>
            </c:numRef>
          </c:xVal>
          <c:yVal>
            <c:numRef>
              <c:f>'Direct Shear'!$F$42:$F$44</c:f>
              <c:numCache>
                <c:formatCode>0.00</c:formatCode>
                <c:ptCount val="3"/>
                <c:pt idx="0">
                  <c:v>0.31646725622052868</c:v>
                </c:pt>
                <c:pt idx="1">
                  <c:v>0.26820773262776426</c:v>
                </c:pt>
                <c:pt idx="2">
                  <c:v>0.18927647786711418</c:v>
                </c:pt>
              </c:numCache>
            </c:numRef>
          </c:yVal>
          <c:smooth val="0"/>
        </c:ser>
        <c:ser>
          <c:idx val="3"/>
          <c:order val="1"/>
          <c:tx>
            <c:v>Mt-PAM 0.3M NaCl</c:v>
          </c:tx>
          <c:spPr>
            <a:ln>
              <a:prstDash val="sysDot"/>
            </a:ln>
          </c:spPr>
          <c:xVal>
            <c:numRef>
              <c:f>'Direct Shear'!$E$48:$E$50</c:f>
              <c:numCache>
                <c:formatCode>0</c:formatCode>
                <c:ptCount val="3"/>
                <c:pt idx="0">
                  <c:v>50</c:v>
                </c:pt>
                <c:pt idx="1">
                  <c:v>100</c:v>
                </c:pt>
                <c:pt idx="2">
                  <c:v>200</c:v>
                </c:pt>
              </c:numCache>
            </c:numRef>
          </c:xVal>
          <c:yVal>
            <c:numRef>
              <c:f>'Direct Shear'!$F$48:$F$50</c:f>
              <c:numCache>
                <c:formatCode>0.00</c:formatCode>
                <c:ptCount val="3"/>
                <c:pt idx="0">
                  <c:v>0.38619496023275601</c:v>
                </c:pt>
                <c:pt idx="1">
                  <c:v>0.31529724230895007</c:v>
                </c:pt>
                <c:pt idx="2">
                  <c:v>0.24032735497551971</c:v>
                </c:pt>
              </c:numCache>
            </c:numRef>
          </c:yVal>
          <c:smooth val="0"/>
        </c:ser>
        <c:ser>
          <c:idx val="0"/>
          <c:order val="2"/>
          <c:tx>
            <c:v>Mt dist wtr (pH6)</c:v>
          </c:tx>
          <c:xVal>
            <c:numRef>
              <c:f>'Direct Shear'!$E$30:$E$32</c:f>
              <c:numCache>
                <c:formatCode>0</c:formatCode>
                <c:ptCount val="3"/>
                <c:pt idx="0">
                  <c:v>50</c:v>
                </c:pt>
                <c:pt idx="1">
                  <c:v>100</c:v>
                </c:pt>
                <c:pt idx="2">
                  <c:v>200</c:v>
                </c:pt>
              </c:numCache>
            </c:numRef>
          </c:xVal>
          <c:yVal>
            <c:numRef>
              <c:f>'Direct Shear'!$F$30:$F$32</c:f>
              <c:numCache>
                <c:formatCode>0.00</c:formatCode>
                <c:ptCount val="3"/>
                <c:pt idx="0">
                  <c:v>0.24717168886630475</c:v>
                </c:pt>
                <c:pt idx="1">
                  <c:v>0.14899986397283446</c:v>
                </c:pt>
                <c:pt idx="2">
                  <c:v>7.8950011798336689E-2</c:v>
                </c:pt>
              </c:numCache>
            </c:numRef>
          </c:yVal>
          <c:smooth val="0"/>
        </c:ser>
        <c:ser>
          <c:idx val="1"/>
          <c:order val="3"/>
          <c:tx>
            <c:v>Mt 0.3M NaCl</c:v>
          </c:tx>
          <c:spPr>
            <a:ln>
              <a:prstDash val="sysDot"/>
            </a:ln>
          </c:spPr>
          <c:xVal>
            <c:numRef>
              <c:f>'Direct Shear'!$E$36:$E$38</c:f>
              <c:numCache>
                <c:formatCode>0</c:formatCode>
                <c:ptCount val="3"/>
                <c:pt idx="0">
                  <c:v>50</c:v>
                </c:pt>
                <c:pt idx="1">
                  <c:v>100</c:v>
                </c:pt>
                <c:pt idx="2">
                  <c:v>200</c:v>
                </c:pt>
              </c:numCache>
            </c:numRef>
          </c:xVal>
          <c:yVal>
            <c:numRef>
              <c:f>'Direct Shear'!$F$36:$F$38</c:f>
              <c:numCache>
                <c:formatCode>0.00</c:formatCode>
                <c:ptCount val="3"/>
                <c:pt idx="0">
                  <c:v>0.17682031709496968</c:v>
                </c:pt>
                <c:pt idx="1">
                  <c:v>0.15744846534074516</c:v>
                </c:pt>
                <c:pt idx="2">
                  <c:v>7.4029815628869289E-2</c:v>
                </c:pt>
              </c:numCache>
            </c:numRef>
          </c:yVal>
          <c:smooth val="0"/>
        </c:ser>
        <c:dLbls>
          <c:showLegendKey val="0"/>
          <c:showVal val="0"/>
          <c:showCatName val="0"/>
          <c:showSerName val="0"/>
          <c:showPercent val="0"/>
          <c:showBubbleSize val="0"/>
        </c:dLbls>
        <c:axId val="92576384"/>
        <c:axId val="92586752"/>
      </c:scatterChart>
      <c:valAx>
        <c:axId val="92576384"/>
        <c:scaling>
          <c:orientation val="minMax"/>
        </c:scaling>
        <c:delete val="0"/>
        <c:axPos val="b"/>
        <c:title>
          <c:tx>
            <c:rich>
              <a:bodyPr/>
              <a:lstStyle/>
              <a:p>
                <a:pPr>
                  <a:defRPr sz="1200"/>
                </a:pPr>
                <a:r>
                  <a:rPr lang="el-GR" sz="1200"/>
                  <a:t>σ</a:t>
                </a:r>
                <a:r>
                  <a:rPr lang="en-US" sz="1200" baseline="-25000"/>
                  <a:t>v</a:t>
                </a:r>
                <a:r>
                  <a:rPr lang="en-US" sz="1200" baseline="0"/>
                  <a:t> (kPa)</a:t>
                </a:r>
                <a:endParaRPr lang="en-US" sz="1200"/>
              </a:p>
            </c:rich>
          </c:tx>
          <c:overlay val="0"/>
        </c:title>
        <c:numFmt formatCode="0" sourceLinked="1"/>
        <c:majorTickMark val="out"/>
        <c:minorTickMark val="none"/>
        <c:tickLblPos val="nextTo"/>
        <c:crossAx val="92586752"/>
        <c:crosses val="autoZero"/>
        <c:crossBetween val="midCat"/>
      </c:valAx>
      <c:valAx>
        <c:axId val="92586752"/>
        <c:scaling>
          <c:orientation val="minMax"/>
        </c:scaling>
        <c:delete val="0"/>
        <c:axPos val="l"/>
        <c:title>
          <c:tx>
            <c:rich>
              <a:bodyPr rot="-5400000" vert="horz"/>
              <a:lstStyle/>
              <a:p>
                <a:pPr>
                  <a:defRPr sz="1200"/>
                </a:pPr>
                <a:r>
                  <a:rPr lang="en-US" sz="1200" b="1" i="0" u="none" strike="noStrike" baseline="0">
                    <a:effectLst/>
                  </a:rPr>
                  <a:t>S</a:t>
                </a:r>
                <a:r>
                  <a:rPr lang="en-US" sz="1200" b="1" i="0" u="none" strike="noStrike" baseline="-25000">
                    <a:effectLst/>
                  </a:rPr>
                  <a:t>u</a:t>
                </a:r>
                <a:r>
                  <a:rPr lang="en-US" sz="1200" b="1" i="0" u="none" strike="noStrike" baseline="0">
                    <a:effectLst/>
                  </a:rPr>
                  <a:t>/σ</a:t>
                </a:r>
                <a:r>
                  <a:rPr lang="en-US" sz="1200" b="1" i="0" u="none" strike="noStrike" baseline="-25000">
                    <a:effectLst/>
                  </a:rPr>
                  <a:t>v</a:t>
                </a:r>
                <a:r>
                  <a:rPr lang="en-US" sz="1200" b="1" i="0" u="none" strike="noStrike" baseline="0">
                    <a:effectLst/>
                  </a:rPr>
                  <a:t>  or  S</a:t>
                </a:r>
                <a:r>
                  <a:rPr lang="en-US" sz="1200" b="1" i="0" u="none" strike="noStrike" baseline="-25000">
                    <a:effectLst/>
                  </a:rPr>
                  <a:t>comp</a:t>
                </a:r>
                <a:r>
                  <a:rPr lang="en-US" sz="1200" b="1" i="0" u="none" strike="noStrike" baseline="0">
                    <a:effectLst/>
                  </a:rPr>
                  <a:t>/σ</a:t>
                </a:r>
                <a:r>
                  <a:rPr lang="en-US" sz="1200" b="1" i="0" u="none" strike="noStrike" baseline="-25000">
                    <a:effectLst/>
                  </a:rPr>
                  <a:t>v</a:t>
                </a:r>
                <a:endParaRPr lang="en-US" sz="1200" baseline="-25000"/>
              </a:p>
            </c:rich>
          </c:tx>
          <c:layout>
            <c:manualLayout>
              <c:xMode val="edge"/>
              <c:yMode val="edge"/>
              <c:x val="2.1775185480187705E-2"/>
              <c:y val="0.29769596368021567"/>
            </c:manualLayout>
          </c:layout>
          <c:overlay val="0"/>
        </c:title>
        <c:numFmt formatCode="#,##0.00" sourceLinked="0"/>
        <c:majorTickMark val="out"/>
        <c:minorTickMark val="none"/>
        <c:tickLblPos val="nextTo"/>
        <c:crossAx val="92576384"/>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631268206160899"/>
          <c:y val="6.5027300950262101E-2"/>
          <c:w val="0.8116795652569857"/>
          <c:h val="0.80138510973589949"/>
        </c:manualLayout>
      </c:layout>
      <c:scatterChart>
        <c:scatterStyle val="lineMarker"/>
        <c:varyColors val="0"/>
        <c:ser>
          <c:idx val="0"/>
          <c:order val="0"/>
          <c:xVal>
            <c:numRef>
              <c:f>Sheet1!$A$3:$A$16</c:f>
              <c:numCache>
                <c:formatCode>General</c:formatCode>
                <c:ptCount val="14"/>
                <c:pt idx="0">
                  <c:v>0.1</c:v>
                </c:pt>
                <c:pt idx="1">
                  <c:v>0.25</c:v>
                </c:pt>
                <c:pt idx="2">
                  <c:v>0.5</c:v>
                </c:pt>
                <c:pt idx="3">
                  <c:v>1</c:v>
                </c:pt>
                <c:pt idx="4">
                  <c:v>2</c:v>
                </c:pt>
                <c:pt idx="5">
                  <c:v>4</c:v>
                </c:pt>
                <c:pt idx="6">
                  <c:v>8</c:v>
                </c:pt>
                <c:pt idx="7">
                  <c:v>15</c:v>
                </c:pt>
                <c:pt idx="8">
                  <c:v>30</c:v>
                </c:pt>
                <c:pt idx="9">
                  <c:v>60</c:v>
                </c:pt>
                <c:pt idx="10">
                  <c:v>120</c:v>
                </c:pt>
                <c:pt idx="11">
                  <c:v>240</c:v>
                </c:pt>
                <c:pt idx="12">
                  <c:v>480</c:v>
                </c:pt>
                <c:pt idx="13">
                  <c:v>1320</c:v>
                </c:pt>
              </c:numCache>
            </c:numRef>
          </c:xVal>
          <c:yVal>
            <c:numRef>
              <c:f>Sheet1!$D$3:$D$16</c:f>
              <c:numCache>
                <c:formatCode>General</c:formatCode>
                <c:ptCount val="14"/>
                <c:pt idx="0">
                  <c:v>-1.6597818158698276</c:v>
                </c:pt>
                <c:pt idx="1">
                  <c:v>-1.7494997518627931</c:v>
                </c:pt>
                <c:pt idx="2">
                  <c:v>-1.8616471718539995</c:v>
                </c:pt>
                <c:pt idx="3">
                  <c:v>-2.0859420118364111</c:v>
                </c:pt>
                <c:pt idx="4">
                  <c:v>-2.2653778838223428</c:v>
                </c:pt>
                <c:pt idx="5">
                  <c:v>-2.6242496277941938</c:v>
                </c:pt>
                <c:pt idx="6">
                  <c:v>-3.162557243751984</c:v>
                </c:pt>
                <c:pt idx="7">
                  <c:v>-3.8130122797009607</c:v>
                </c:pt>
                <c:pt idx="8">
                  <c:v>-4.786451885224646</c:v>
                </c:pt>
                <c:pt idx="9">
                  <c:v>-5.9303555691349095</c:v>
                </c:pt>
                <c:pt idx="10">
                  <c:v>-6.9755695234529433</c:v>
                </c:pt>
                <c:pt idx="11">
                  <c:v>-7.4465886874159946</c:v>
                </c:pt>
                <c:pt idx="12">
                  <c:v>-7.6260245594019018</c:v>
                </c:pt>
                <c:pt idx="13">
                  <c:v>-7.6708835273983977</c:v>
                </c:pt>
              </c:numCache>
            </c:numRef>
          </c:yVal>
          <c:smooth val="0"/>
        </c:ser>
        <c:dLbls>
          <c:showLegendKey val="0"/>
          <c:showVal val="0"/>
          <c:showCatName val="0"/>
          <c:showSerName val="0"/>
          <c:showPercent val="0"/>
          <c:showBubbleSize val="0"/>
        </c:dLbls>
        <c:axId val="92603136"/>
        <c:axId val="92605056"/>
      </c:scatterChart>
      <c:valAx>
        <c:axId val="92603136"/>
        <c:scaling>
          <c:logBase val="10"/>
          <c:orientation val="minMax"/>
          <c:max val="18000"/>
          <c:min val="0.1"/>
        </c:scaling>
        <c:delete val="0"/>
        <c:axPos val="b"/>
        <c:title>
          <c:tx>
            <c:rich>
              <a:bodyPr/>
              <a:lstStyle/>
              <a:p>
                <a:pPr>
                  <a:defRPr/>
                </a:pPr>
                <a:r>
                  <a:rPr lang="en-US" b="0"/>
                  <a:t>log t</a:t>
                </a:r>
                <a:r>
                  <a:rPr lang="en-US" b="0" baseline="0"/>
                  <a:t> (min)</a:t>
                </a:r>
                <a:endParaRPr lang="en-US" b="0" baseline="30000"/>
              </a:p>
            </c:rich>
          </c:tx>
          <c:layout>
            <c:manualLayout>
              <c:xMode val="edge"/>
              <c:yMode val="edge"/>
              <c:x val="0.5089820127689475"/>
              <c:y val="0.93795013850415565"/>
            </c:manualLayout>
          </c:layout>
          <c:overlay val="0"/>
        </c:title>
        <c:numFmt formatCode="General" sourceLinked="0"/>
        <c:majorTickMark val="out"/>
        <c:minorTickMark val="out"/>
        <c:tickLblPos val="nextTo"/>
        <c:spPr>
          <a:ln>
            <a:solidFill>
              <a:sysClr val="windowText" lastClr="000000"/>
            </a:solidFill>
          </a:ln>
        </c:spPr>
        <c:crossAx val="92605056"/>
        <c:crossesAt val="-18"/>
        <c:crossBetween val="midCat"/>
        <c:majorUnit val="10"/>
        <c:minorUnit val="1"/>
      </c:valAx>
      <c:valAx>
        <c:axId val="92605056"/>
        <c:scaling>
          <c:orientation val="minMax"/>
        </c:scaling>
        <c:delete val="0"/>
        <c:axPos val="l"/>
        <c:title>
          <c:tx>
            <c:rich>
              <a:bodyPr rot="-5400000" vert="horz"/>
              <a:lstStyle/>
              <a:p>
                <a:pPr>
                  <a:defRPr/>
                </a:pPr>
                <a:r>
                  <a:rPr lang="en-US" b="0"/>
                  <a:t>Strain (%)</a:t>
                </a:r>
              </a:p>
            </c:rich>
          </c:tx>
          <c:layout>
            <c:manualLayout>
              <c:xMode val="edge"/>
              <c:yMode val="edge"/>
              <c:x val="3.0451924811783451E-2"/>
              <c:y val="0.38834066796853139"/>
            </c:manualLayout>
          </c:layout>
          <c:overlay val="0"/>
        </c:title>
        <c:numFmt formatCode="General" sourceLinked="0"/>
        <c:majorTickMark val="out"/>
        <c:minorTickMark val="out"/>
        <c:tickLblPos val="nextTo"/>
        <c:spPr>
          <a:ln>
            <a:solidFill>
              <a:schemeClr val="tx1"/>
            </a:solidFill>
          </a:ln>
        </c:spPr>
        <c:crossAx val="92603136"/>
        <c:crossesAt val="0"/>
        <c:crossBetween val="midCat"/>
        <c:majorUnit val="1"/>
      </c:valAx>
      <c:spPr>
        <a:ln>
          <a:solidFill>
            <a:sysClr val="windowText" lastClr="000000"/>
          </a:solidFill>
        </a:ln>
      </c:spPr>
    </c:plotArea>
    <c:plotVisOnly val="1"/>
    <c:dispBlanksAs val="gap"/>
    <c:showDLblsOverMax val="0"/>
  </c:chart>
  <c:spPr>
    <a:ln>
      <a:noFill/>
    </a:ln>
  </c:spPr>
  <c:txPr>
    <a:bodyPr/>
    <a:lstStyle/>
    <a:p>
      <a:pPr>
        <a:defRPr sz="1200">
          <a:solidFill>
            <a:sysClr val="windowText" lastClr="000000"/>
          </a:solidFill>
          <a:latin typeface="Times New Roman" pitchFamily="18" charset="0"/>
          <a:cs typeface="Times New Roman" pitchFamily="18" charset="0"/>
        </a:defRPr>
      </a:pPr>
      <a:endParaRPr lang="en-US"/>
    </a:p>
  </c:txPr>
  <c:externalData r:id="rId1">
    <c:autoUpdate val="0"/>
  </c:externalData>
  <c:userShapes r:id="rId2"/>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09776536312851"/>
          <c:y val="5.1941612561587587E-2"/>
          <c:w val="0.75664190049408131"/>
          <c:h val="0.80862098689901762"/>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12203352937943172"/>
                  <c:y val="-0.53111066362784853"/>
                </c:manualLayout>
              </c:layout>
              <c:numFmt formatCode="General" sourceLinked="0"/>
            </c:trendlineLbl>
          </c:trendline>
          <c:xVal>
            <c:numRef>
              <c:f>'Cc &amp; Cr calculations'!$C$5:$C$9</c:f>
              <c:numCache>
                <c:formatCode>0</c:formatCode>
                <c:ptCount val="5"/>
                <c:pt idx="0">
                  <c:v>87</c:v>
                </c:pt>
                <c:pt idx="1">
                  <c:v>136</c:v>
                </c:pt>
                <c:pt idx="2">
                  <c:v>439</c:v>
                </c:pt>
                <c:pt idx="3">
                  <c:v>841</c:v>
                </c:pt>
                <c:pt idx="4">
                  <c:v>1643</c:v>
                </c:pt>
              </c:numCache>
            </c:numRef>
          </c:xVal>
          <c:yVal>
            <c:numRef>
              <c:f>'Cc &amp; Cr calculations'!$F$5:$F$9</c:f>
              <c:numCache>
                <c:formatCode>0.00</c:formatCode>
                <c:ptCount val="5"/>
                <c:pt idx="0">
                  <c:v>1.0824740773786399</c:v>
                </c:pt>
                <c:pt idx="1">
                  <c:v>1.0268679882446299</c:v>
                </c:pt>
                <c:pt idx="2">
                  <c:v>0.83513333117599708</c:v>
                </c:pt>
                <c:pt idx="3">
                  <c:v>0.71176681648524465</c:v>
                </c:pt>
                <c:pt idx="4">
                  <c:v>0.54494854908321588</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0.1766937049651815"/>
                  <c:y val="-0.14525079831016091"/>
                </c:manualLayout>
              </c:layout>
              <c:numFmt formatCode="General" sourceLinked="0"/>
            </c:trendlineLbl>
          </c:trendline>
          <c:xVal>
            <c:numRef>
              <c:f>'Cc &amp; Cr calculations'!$C$9:$C$13</c:f>
              <c:numCache>
                <c:formatCode>0</c:formatCode>
                <c:ptCount val="5"/>
                <c:pt idx="0">
                  <c:v>1643</c:v>
                </c:pt>
                <c:pt idx="1">
                  <c:v>841</c:v>
                </c:pt>
                <c:pt idx="2">
                  <c:v>439</c:v>
                </c:pt>
                <c:pt idx="3">
                  <c:v>136</c:v>
                </c:pt>
                <c:pt idx="4">
                  <c:v>87</c:v>
                </c:pt>
              </c:numCache>
            </c:numRef>
          </c:xVal>
          <c:yVal>
            <c:numRef>
              <c:f>'Cc &amp; Cr calculations'!$F$9:$F$13</c:f>
              <c:numCache>
                <c:formatCode>0.00</c:formatCode>
                <c:ptCount val="5"/>
                <c:pt idx="0">
                  <c:v>0.54494854908321588</c:v>
                </c:pt>
                <c:pt idx="1">
                  <c:v>0.59052731066847264</c:v>
                </c:pt>
                <c:pt idx="2">
                  <c:v>0.65788259167779162</c:v>
                </c:pt>
                <c:pt idx="3">
                  <c:v>0.73941793184696525</c:v>
                </c:pt>
                <c:pt idx="4">
                  <c:v>0.77689380248373485</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calculations'!$S$3:$S$39</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calculations'!$T$3:$T$39</c:f>
              <c:numCache>
                <c:formatCode>General</c:formatCode>
                <c:ptCount val="37"/>
                <c:pt idx="0">
                  <c:v>0.5</c:v>
                </c:pt>
                <c:pt idx="1">
                  <c:v>0.5</c:v>
                </c:pt>
                <c:pt idx="2">
                  <c:v>0.5</c:v>
                </c:pt>
                <c:pt idx="3">
                  <c:v>0.5</c:v>
                </c:pt>
                <c:pt idx="4">
                  <c:v>0.5</c:v>
                </c:pt>
                <c:pt idx="5">
                  <c:v>0.5</c:v>
                </c:pt>
                <c:pt idx="6">
                  <c:v>0.5</c:v>
                </c:pt>
                <c:pt idx="7">
                  <c:v>0.5</c:v>
                </c:pt>
                <c:pt idx="8">
                  <c:v>0.5</c:v>
                </c:pt>
                <c:pt idx="9">
                  <c:v>0.5</c:v>
                </c:pt>
                <c:pt idx="10">
                  <c:v>0.5</c:v>
                </c:pt>
                <c:pt idx="11">
                  <c:v>0.5</c:v>
                </c:pt>
                <c:pt idx="12">
                  <c:v>0.5</c:v>
                </c:pt>
                <c:pt idx="13">
                  <c:v>0.5</c:v>
                </c:pt>
                <c:pt idx="14">
                  <c:v>0.5</c:v>
                </c:pt>
                <c:pt idx="15">
                  <c:v>0.5</c:v>
                </c:pt>
                <c:pt idx="16">
                  <c:v>0.5</c:v>
                </c:pt>
                <c:pt idx="17">
                  <c:v>0.5</c:v>
                </c:pt>
                <c:pt idx="18">
                  <c:v>0.5</c:v>
                </c:pt>
                <c:pt idx="19">
                  <c:v>0.5</c:v>
                </c:pt>
                <c:pt idx="20">
                  <c:v>0.5</c:v>
                </c:pt>
                <c:pt idx="21">
                  <c:v>0.5</c:v>
                </c:pt>
                <c:pt idx="22">
                  <c:v>0.5</c:v>
                </c:pt>
                <c:pt idx="23">
                  <c:v>0.5</c:v>
                </c:pt>
                <c:pt idx="24">
                  <c:v>0.5</c:v>
                </c:pt>
                <c:pt idx="25">
                  <c:v>0.5</c:v>
                </c:pt>
                <c:pt idx="26">
                  <c:v>0.5</c:v>
                </c:pt>
                <c:pt idx="27">
                  <c:v>0.5</c:v>
                </c:pt>
                <c:pt idx="28">
                  <c:v>0.5</c:v>
                </c:pt>
                <c:pt idx="29">
                  <c:v>0.5</c:v>
                </c:pt>
                <c:pt idx="30">
                  <c:v>0.5</c:v>
                </c:pt>
                <c:pt idx="31">
                  <c:v>0.5</c:v>
                </c:pt>
                <c:pt idx="32">
                  <c:v>0.5</c:v>
                </c:pt>
                <c:pt idx="33">
                  <c:v>0.5</c:v>
                </c:pt>
                <c:pt idx="34">
                  <c:v>0.5</c:v>
                </c:pt>
                <c:pt idx="35">
                  <c:v>0.5</c:v>
                </c:pt>
                <c:pt idx="36">
                  <c:v>0.5</c:v>
                </c:pt>
              </c:numCache>
            </c:numRef>
          </c:yVal>
          <c:smooth val="0"/>
        </c:ser>
        <c:dLbls>
          <c:showLegendKey val="0"/>
          <c:showVal val="0"/>
          <c:showCatName val="0"/>
          <c:showSerName val="0"/>
          <c:showPercent val="0"/>
          <c:showBubbleSize val="0"/>
        </c:dLbls>
        <c:axId val="92662784"/>
        <c:axId val="92669440"/>
      </c:scatterChart>
      <c:valAx>
        <c:axId val="92662784"/>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92669440"/>
        <c:crosses val="autoZero"/>
        <c:crossBetween val="midCat"/>
      </c:valAx>
      <c:valAx>
        <c:axId val="92669440"/>
        <c:scaling>
          <c:orientation val="minMax"/>
          <c:max val="1.3"/>
          <c:min val="0.5"/>
        </c:scaling>
        <c:delete val="0"/>
        <c:axPos val="l"/>
        <c:title>
          <c:tx>
            <c:rich>
              <a:bodyPr rot="-5400000" vert="horz"/>
              <a:lstStyle/>
              <a:p>
                <a:pPr>
                  <a:defRPr/>
                </a:pPr>
                <a:r>
                  <a:rPr lang="en-US"/>
                  <a:t>Void Ratio</a:t>
                </a:r>
              </a:p>
            </c:rich>
          </c:tx>
          <c:overlay val="0"/>
        </c:title>
        <c:numFmt formatCode="0.0" sourceLinked="0"/>
        <c:majorTickMark val="out"/>
        <c:minorTickMark val="none"/>
        <c:tickLblPos val="nextTo"/>
        <c:crossAx val="92662784"/>
        <c:crosses val="autoZero"/>
        <c:crossBetween val="midCat"/>
      </c:valAx>
    </c:plotArea>
    <c:plotVisOnly val="1"/>
    <c:dispBlanksAs val="gap"/>
    <c:showDLblsOverMax val="0"/>
  </c:chart>
  <c:spPr>
    <a:ln>
      <a:noFill/>
    </a:ln>
  </c:sp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7791167307229352"/>
          <c:y val="5.1400554097404488E-2"/>
          <c:w val="0.74128012407539967"/>
          <c:h val="0.8064579447153174"/>
        </c:manualLayout>
      </c:layout>
      <c:scatterChart>
        <c:scatterStyle val="lineMarker"/>
        <c:varyColors val="0"/>
        <c:ser>
          <c:idx val="0"/>
          <c:order val="0"/>
          <c:tx>
            <c:v>Kt pH3</c:v>
          </c:tx>
          <c:marker>
            <c:symbol val="none"/>
          </c:marker>
          <c:xVal>
            <c:numRef>
              <c:f>'Con &amp; SWV plots'!$C$5:$C$13</c:f>
              <c:numCache>
                <c:formatCode>0</c:formatCode>
                <c:ptCount val="9"/>
                <c:pt idx="0">
                  <c:v>87</c:v>
                </c:pt>
                <c:pt idx="1">
                  <c:v>136</c:v>
                </c:pt>
                <c:pt idx="2">
                  <c:v>439</c:v>
                </c:pt>
                <c:pt idx="3">
                  <c:v>841</c:v>
                </c:pt>
                <c:pt idx="4">
                  <c:v>1643</c:v>
                </c:pt>
                <c:pt idx="5">
                  <c:v>841</c:v>
                </c:pt>
                <c:pt idx="6">
                  <c:v>439</c:v>
                </c:pt>
                <c:pt idx="7">
                  <c:v>136</c:v>
                </c:pt>
                <c:pt idx="8">
                  <c:v>87</c:v>
                </c:pt>
              </c:numCache>
            </c:numRef>
          </c:xVal>
          <c:yVal>
            <c:numRef>
              <c:f>'Con &amp; SWV plots'!$F$5:$F$13</c:f>
              <c:numCache>
                <c:formatCode>0.00</c:formatCode>
                <c:ptCount val="9"/>
                <c:pt idx="0">
                  <c:v>1.0824740773786401</c:v>
                </c:pt>
                <c:pt idx="1">
                  <c:v>1.0268679882446305</c:v>
                </c:pt>
                <c:pt idx="2">
                  <c:v>0.83513333117599708</c:v>
                </c:pt>
                <c:pt idx="3">
                  <c:v>0.71176681648524398</c:v>
                </c:pt>
                <c:pt idx="4">
                  <c:v>0.54494854908321588</c:v>
                </c:pt>
                <c:pt idx="5">
                  <c:v>0.59052731066847208</c:v>
                </c:pt>
                <c:pt idx="6">
                  <c:v>0.65788259167779128</c:v>
                </c:pt>
                <c:pt idx="7">
                  <c:v>0.73941793184696725</c:v>
                </c:pt>
                <c:pt idx="8">
                  <c:v>0.77689380248373141</c:v>
                </c:pt>
              </c:numCache>
            </c:numRef>
          </c:yVal>
          <c:smooth val="0"/>
        </c:ser>
        <c:ser>
          <c:idx val="1"/>
          <c:order val="1"/>
          <c:tx>
            <c:v>Kt pH6 (dist wtr)</c:v>
          </c:tx>
          <c:spPr>
            <a:ln>
              <a:prstDash val="sysDot"/>
            </a:ln>
          </c:spPr>
          <c:marker>
            <c:symbol val="none"/>
          </c:marker>
          <c:xVal>
            <c:numRef>
              <c:f>'Con &amp; SWV plots'!$C$15:$C$22</c:f>
              <c:numCache>
                <c:formatCode>0</c:formatCode>
                <c:ptCount val="8"/>
                <c:pt idx="0">
                  <c:v>87</c:v>
                </c:pt>
                <c:pt idx="1">
                  <c:v>136</c:v>
                </c:pt>
                <c:pt idx="2">
                  <c:v>239</c:v>
                </c:pt>
                <c:pt idx="3">
                  <c:v>439</c:v>
                </c:pt>
                <c:pt idx="4">
                  <c:v>841</c:v>
                </c:pt>
                <c:pt idx="5">
                  <c:v>1643</c:v>
                </c:pt>
                <c:pt idx="6">
                  <c:v>439</c:v>
                </c:pt>
                <c:pt idx="7">
                  <c:v>87</c:v>
                </c:pt>
              </c:numCache>
            </c:numRef>
          </c:xVal>
          <c:yVal>
            <c:numRef>
              <c:f>'Con &amp; SWV plots'!$F$15:$F$22</c:f>
              <c:numCache>
                <c:formatCode>0.00</c:formatCode>
                <c:ptCount val="8"/>
                <c:pt idx="0">
                  <c:v>1.0046075342924528</c:v>
                </c:pt>
                <c:pt idx="1">
                  <c:v>0.97197996175442192</c:v>
                </c:pt>
                <c:pt idx="2">
                  <c:v>0.91743834795950419</c:v>
                </c:pt>
                <c:pt idx="3">
                  <c:v>0.84896914349909924</c:v>
                </c:pt>
                <c:pt idx="4">
                  <c:v>0.7513786131017649</c:v>
                </c:pt>
                <c:pt idx="5">
                  <c:v>0.59486366065813601</c:v>
                </c:pt>
                <c:pt idx="6">
                  <c:v>0.69907710130199896</c:v>
                </c:pt>
                <c:pt idx="7">
                  <c:v>0.78303222825060437</c:v>
                </c:pt>
              </c:numCache>
            </c:numRef>
          </c:yVal>
          <c:smooth val="0"/>
        </c:ser>
        <c:ser>
          <c:idx val="2"/>
          <c:order val="2"/>
          <c:tx>
            <c:v>Kt pH11.5</c:v>
          </c:tx>
          <c:spPr>
            <a:ln>
              <a:prstDash val="dash"/>
            </a:ln>
          </c:spPr>
          <c:marker>
            <c:symbol val="none"/>
          </c:marker>
          <c:xVal>
            <c:numRef>
              <c:f>'Con &amp; SWV plots'!$C$24:$C$31</c:f>
              <c:numCache>
                <c:formatCode>0</c:formatCode>
                <c:ptCount val="8"/>
                <c:pt idx="0">
                  <c:v>87</c:v>
                </c:pt>
                <c:pt idx="1">
                  <c:v>136</c:v>
                </c:pt>
                <c:pt idx="2">
                  <c:v>239</c:v>
                </c:pt>
                <c:pt idx="3">
                  <c:v>439</c:v>
                </c:pt>
                <c:pt idx="4">
                  <c:v>841</c:v>
                </c:pt>
                <c:pt idx="5">
                  <c:v>1643</c:v>
                </c:pt>
                <c:pt idx="6">
                  <c:v>439</c:v>
                </c:pt>
                <c:pt idx="7">
                  <c:v>87</c:v>
                </c:pt>
              </c:numCache>
            </c:numRef>
          </c:xVal>
          <c:yVal>
            <c:numRef>
              <c:f>'Con &amp; SWV plots'!$F$24:$F$31</c:f>
              <c:numCache>
                <c:formatCode>0.00</c:formatCode>
                <c:ptCount val="8"/>
                <c:pt idx="0">
                  <c:v>1.0173497217618652</c:v>
                </c:pt>
                <c:pt idx="1">
                  <c:v>0.97625597057623181</c:v>
                </c:pt>
                <c:pt idx="2">
                  <c:v>0.92721220213125233</c:v>
                </c:pt>
                <c:pt idx="3">
                  <c:v>0.86450784064908703</c:v>
                </c:pt>
                <c:pt idx="4">
                  <c:v>0.77996892472223922</c:v>
                </c:pt>
                <c:pt idx="5">
                  <c:v>0.64112355286887313</c:v>
                </c:pt>
                <c:pt idx="6">
                  <c:v>0.73518009509211846</c:v>
                </c:pt>
                <c:pt idx="7">
                  <c:v>0.8087457477595873</c:v>
                </c:pt>
              </c:numCache>
            </c:numRef>
          </c:yVal>
          <c:smooth val="0"/>
        </c:ser>
        <c:dLbls>
          <c:showLegendKey val="0"/>
          <c:showVal val="0"/>
          <c:showCatName val="0"/>
          <c:showSerName val="0"/>
          <c:showPercent val="0"/>
          <c:showBubbleSize val="0"/>
        </c:dLbls>
        <c:axId val="92678784"/>
        <c:axId val="92721920"/>
      </c:scatterChart>
      <c:valAx>
        <c:axId val="92678784"/>
        <c:scaling>
          <c:logBase val="10"/>
          <c:orientation val="minMax"/>
          <c:max val="2000"/>
          <c:min val="10"/>
        </c:scaling>
        <c:delete val="0"/>
        <c:axPos val="b"/>
        <c:title>
          <c:tx>
            <c:rich>
              <a:bodyPr/>
              <a:lstStyle/>
              <a:p>
                <a:pPr>
                  <a:defRPr/>
                </a:pPr>
                <a:r>
                  <a:rPr lang="el-GR">
                    <a:latin typeface="Calibri"/>
                  </a:rPr>
                  <a:t>σ</a:t>
                </a:r>
                <a:r>
                  <a:rPr lang="en-US">
                    <a:latin typeface="Calibri"/>
                  </a:rPr>
                  <a:t>'</a:t>
                </a:r>
                <a:r>
                  <a:rPr lang="en-US" baseline="-25000"/>
                  <a:t>v</a:t>
                </a:r>
                <a:r>
                  <a:rPr lang="en-US"/>
                  <a:t> (kPa)</a:t>
                </a:r>
              </a:p>
            </c:rich>
          </c:tx>
          <c:layout>
            <c:manualLayout>
              <c:xMode val="edge"/>
              <c:yMode val="edge"/>
              <c:x val="0.46920321531912035"/>
              <c:y val="0.92960629921259863"/>
            </c:manualLayout>
          </c:layout>
          <c:overlay val="0"/>
        </c:title>
        <c:numFmt formatCode="0" sourceLinked="1"/>
        <c:majorTickMark val="out"/>
        <c:minorTickMark val="out"/>
        <c:tickLblPos val="nextTo"/>
        <c:crossAx val="92721920"/>
        <c:crosses val="autoZero"/>
        <c:crossBetween val="midCat"/>
        <c:majorUnit val="10"/>
        <c:minorUnit val="10"/>
      </c:valAx>
      <c:valAx>
        <c:axId val="92721920"/>
        <c:scaling>
          <c:orientation val="minMax"/>
          <c:max val="1.4"/>
          <c:min val="0.5"/>
        </c:scaling>
        <c:delete val="0"/>
        <c:axPos val="l"/>
        <c:title>
          <c:tx>
            <c:rich>
              <a:bodyPr rot="-5400000" vert="horz"/>
              <a:lstStyle/>
              <a:p>
                <a:pPr>
                  <a:defRPr/>
                </a:pPr>
                <a:r>
                  <a:rPr lang="en-US"/>
                  <a:t>e</a:t>
                </a:r>
              </a:p>
            </c:rich>
          </c:tx>
          <c:layout>
            <c:manualLayout>
              <c:xMode val="edge"/>
              <c:yMode val="edge"/>
              <c:x val="2.7777777777777887E-3"/>
              <c:y val="0.39308034412365223"/>
            </c:manualLayout>
          </c:layout>
          <c:overlay val="0"/>
        </c:title>
        <c:numFmt formatCode="0.0" sourceLinked="0"/>
        <c:majorTickMark val="out"/>
        <c:minorTickMark val="out"/>
        <c:tickLblPos val="nextTo"/>
        <c:crossAx val="92678784"/>
        <c:crosses val="autoZero"/>
        <c:crossBetween val="midCat"/>
        <c:majorUnit val="0.1"/>
        <c:minorUnit val="2.0000000000000011E-2"/>
      </c:valAx>
    </c:plotArea>
    <c:legend>
      <c:legendPos val="t"/>
      <c:layout>
        <c:manualLayout>
          <c:xMode val="edge"/>
          <c:yMode val="edge"/>
          <c:x val="0.45564106985218455"/>
          <c:y val="2.3677769552617935E-2"/>
          <c:w val="0.51768074445239798"/>
          <c:h val="0.18716827063283781"/>
        </c:manualLayout>
      </c:layout>
      <c:overlay val="0"/>
    </c:legend>
    <c:plotVisOnly val="1"/>
    <c:dispBlanksAs val="gap"/>
    <c:showDLblsOverMax val="0"/>
  </c:chart>
  <c:spPr>
    <a:ln>
      <a:noFill/>
    </a:ln>
  </c:sp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9758146216734018"/>
          <c:y val="5.1400554097404488E-2"/>
          <c:w val="0.72161059413027961"/>
          <c:h val="0.81108751286306069"/>
        </c:manualLayout>
      </c:layout>
      <c:scatterChart>
        <c:scatterStyle val="lineMarker"/>
        <c:varyColors val="0"/>
        <c:ser>
          <c:idx val="0"/>
          <c:order val="0"/>
          <c:tx>
            <c:v>Kt pH3</c:v>
          </c:tx>
          <c:marker>
            <c:symbol val="none"/>
          </c:marker>
          <c:xVal>
            <c:numRef>
              <c:f>'Con &amp; SWV plots'!$C$5:$C$13</c:f>
              <c:numCache>
                <c:formatCode>0</c:formatCode>
                <c:ptCount val="9"/>
                <c:pt idx="0">
                  <c:v>87</c:v>
                </c:pt>
                <c:pt idx="1">
                  <c:v>136</c:v>
                </c:pt>
                <c:pt idx="2">
                  <c:v>439</c:v>
                </c:pt>
                <c:pt idx="3">
                  <c:v>841</c:v>
                </c:pt>
                <c:pt idx="4">
                  <c:v>1643</c:v>
                </c:pt>
                <c:pt idx="5">
                  <c:v>841</c:v>
                </c:pt>
                <c:pt idx="6">
                  <c:v>439</c:v>
                </c:pt>
                <c:pt idx="7">
                  <c:v>136</c:v>
                </c:pt>
                <c:pt idx="8">
                  <c:v>87</c:v>
                </c:pt>
              </c:numCache>
            </c:numRef>
          </c:xVal>
          <c:yVal>
            <c:numRef>
              <c:f>'Con &amp; SWV plots'!$G$5:$G$13</c:f>
              <c:numCache>
                <c:formatCode>0.00</c:formatCode>
                <c:ptCount val="9"/>
                <c:pt idx="0">
                  <c:v>126.95052941176475</c:v>
                </c:pt>
                <c:pt idx="1">
                  <c:v>150.24719424460437</c:v>
                </c:pt>
                <c:pt idx="2">
                  <c:v>214.8866279069768</c:v>
                </c:pt>
                <c:pt idx="3">
                  <c:v>256.56651515151526</c:v>
                </c:pt>
                <c:pt idx="4">
                  <c:v>306.01443298969082</c:v>
                </c:pt>
                <c:pt idx="5">
                  <c:v>280.24000000000012</c:v>
                </c:pt>
                <c:pt idx="6">
                  <c:v>254.02734375000009</c:v>
                </c:pt>
                <c:pt idx="7">
                  <c:v>194.15842696629218</c:v>
                </c:pt>
                <c:pt idx="8">
                  <c:v>174.8768472906404</c:v>
                </c:pt>
              </c:numCache>
            </c:numRef>
          </c:yVal>
          <c:smooth val="0"/>
        </c:ser>
        <c:ser>
          <c:idx val="1"/>
          <c:order val="1"/>
          <c:tx>
            <c:v>Kt pH6 (dist wtr)</c:v>
          </c:tx>
          <c:spPr>
            <a:ln>
              <a:prstDash val="sysDot"/>
            </a:ln>
          </c:spPr>
          <c:marker>
            <c:symbol val="none"/>
          </c:marker>
          <c:xVal>
            <c:numRef>
              <c:f>'Con &amp; SWV plots'!$C$15:$C$22</c:f>
              <c:numCache>
                <c:formatCode>0</c:formatCode>
                <c:ptCount val="8"/>
                <c:pt idx="0">
                  <c:v>87</c:v>
                </c:pt>
                <c:pt idx="1">
                  <c:v>136</c:v>
                </c:pt>
                <c:pt idx="2">
                  <c:v>239</c:v>
                </c:pt>
                <c:pt idx="3">
                  <c:v>439</c:v>
                </c:pt>
                <c:pt idx="4">
                  <c:v>841</c:v>
                </c:pt>
                <c:pt idx="5">
                  <c:v>1643</c:v>
                </c:pt>
                <c:pt idx="6">
                  <c:v>439</c:v>
                </c:pt>
                <c:pt idx="7">
                  <c:v>87</c:v>
                </c:pt>
              </c:numCache>
            </c:numRef>
          </c:xVal>
          <c:yVal>
            <c:numRef>
              <c:f>'Con &amp; SWV plots'!$G$15:$G$22</c:f>
              <c:numCache>
                <c:formatCode>0.00</c:formatCode>
                <c:ptCount val="8"/>
                <c:pt idx="0">
                  <c:v>141.70000000000002</c:v>
                </c:pt>
                <c:pt idx="1">
                  <c:v>151.31285714285721</c:v>
                </c:pt>
                <c:pt idx="2">
                  <c:v>170.60500000000002</c:v>
                </c:pt>
                <c:pt idx="3">
                  <c:v>200.818358974359</c:v>
                </c:pt>
                <c:pt idx="4">
                  <c:v>239.31045751633991</c:v>
                </c:pt>
                <c:pt idx="5">
                  <c:v>278.05743589743594</c:v>
                </c:pt>
                <c:pt idx="6">
                  <c:v>246.50713286713281</c:v>
                </c:pt>
                <c:pt idx="7">
                  <c:v>170.18181818181822</c:v>
                </c:pt>
              </c:numCache>
            </c:numRef>
          </c:yVal>
          <c:smooth val="0"/>
        </c:ser>
        <c:ser>
          <c:idx val="2"/>
          <c:order val="2"/>
          <c:tx>
            <c:v>Kt pH11.5</c:v>
          </c:tx>
          <c:spPr>
            <a:ln>
              <a:prstDash val="dash"/>
            </a:ln>
          </c:spPr>
          <c:marker>
            <c:symbol val="none"/>
          </c:marker>
          <c:xVal>
            <c:numRef>
              <c:f>'Con &amp; SWV plots'!$C$24:$C$31</c:f>
              <c:numCache>
                <c:formatCode>0</c:formatCode>
                <c:ptCount val="8"/>
                <c:pt idx="0">
                  <c:v>87</c:v>
                </c:pt>
                <c:pt idx="1">
                  <c:v>136</c:v>
                </c:pt>
                <c:pt idx="2">
                  <c:v>239</c:v>
                </c:pt>
                <c:pt idx="3">
                  <c:v>439</c:v>
                </c:pt>
                <c:pt idx="4">
                  <c:v>841</c:v>
                </c:pt>
                <c:pt idx="5">
                  <c:v>1643</c:v>
                </c:pt>
                <c:pt idx="6">
                  <c:v>439</c:v>
                </c:pt>
                <c:pt idx="7">
                  <c:v>87</c:v>
                </c:pt>
              </c:numCache>
            </c:numRef>
          </c:xVal>
          <c:yVal>
            <c:numRef>
              <c:f>'Con &amp; SWV plots'!$G$24:$G$31</c:f>
              <c:numCache>
                <c:formatCode>0.00</c:formatCode>
                <c:ptCount val="8"/>
                <c:pt idx="0">
                  <c:v>106.12296089385474</c:v>
                </c:pt>
                <c:pt idx="1">
                  <c:v>130.03452631578946</c:v>
                </c:pt>
                <c:pt idx="2">
                  <c:v>161.92486486486484</c:v>
                </c:pt>
                <c:pt idx="3">
                  <c:v>203.08776470588234</c:v>
                </c:pt>
                <c:pt idx="4">
                  <c:v>254.74390624999995</c:v>
                </c:pt>
                <c:pt idx="5">
                  <c:v>323.71010989010983</c:v>
                </c:pt>
                <c:pt idx="6">
                  <c:v>237.52796992481194</c:v>
                </c:pt>
                <c:pt idx="7">
                  <c:v>184.77777777777774</c:v>
                </c:pt>
              </c:numCache>
            </c:numRef>
          </c:yVal>
          <c:smooth val="0"/>
        </c:ser>
        <c:dLbls>
          <c:showLegendKey val="0"/>
          <c:showVal val="0"/>
          <c:showCatName val="0"/>
          <c:showSerName val="0"/>
          <c:showPercent val="0"/>
          <c:showBubbleSize val="0"/>
        </c:dLbls>
        <c:axId val="92752128"/>
        <c:axId val="92758400"/>
      </c:scatterChart>
      <c:valAx>
        <c:axId val="92752128"/>
        <c:scaling>
          <c:logBase val="10"/>
          <c:orientation val="minMax"/>
          <c:max val="2000"/>
          <c:min val="10"/>
        </c:scaling>
        <c:delete val="0"/>
        <c:axPos val="b"/>
        <c:title>
          <c:tx>
            <c:rich>
              <a:bodyPr/>
              <a:lstStyle/>
              <a:p>
                <a:pPr>
                  <a:defRPr/>
                </a:pPr>
                <a:r>
                  <a:rPr lang="el-GR"/>
                  <a:t>σ'</a:t>
                </a:r>
                <a:r>
                  <a:rPr lang="en-US" baseline="-25000"/>
                  <a:t>v</a:t>
                </a:r>
                <a:r>
                  <a:rPr lang="en-US"/>
                  <a:t> (kPa)</a:t>
                </a:r>
              </a:p>
            </c:rich>
          </c:tx>
          <c:layout>
            <c:manualLayout>
              <c:xMode val="edge"/>
              <c:yMode val="edge"/>
              <c:x val="0.47132887156756892"/>
              <c:y val="0.92960629921259863"/>
            </c:manualLayout>
          </c:layout>
          <c:overlay val="0"/>
        </c:title>
        <c:numFmt formatCode="0" sourceLinked="1"/>
        <c:majorTickMark val="out"/>
        <c:minorTickMark val="out"/>
        <c:tickLblPos val="nextTo"/>
        <c:crossAx val="92758400"/>
        <c:crosses val="max"/>
        <c:crossBetween val="midCat"/>
      </c:valAx>
      <c:valAx>
        <c:axId val="92758400"/>
        <c:scaling>
          <c:orientation val="maxMin"/>
          <c:min val="100"/>
        </c:scaling>
        <c:delete val="0"/>
        <c:axPos val="l"/>
        <c:title>
          <c:tx>
            <c:rich>
              <a:bodyPr rot="-5400000" vert="horz"/>
              <a:lstStyle/>
              <a:p>
                <a:pPr>
                  <a:defRPr/>
                </a:pPr>
                <a:r>
                  <a:rPr lang="en-US"/>
                  <a:t>SWV (m/s)</a:t>
                </a:r>
              </a:p>
            </c:rich>
          </c:tx>
          <c:layout>
            <c:manualLayout>
              <c:xMode val="edge"/>
              <c:yMode val="edge"/>
              <c:x val="2.7777777777777887E-3"/>
              <c:y val="0.39308034412365223"/>
            </c:manualLayout>
          </c:layout>
          <c:overlay val="0"/>
        </c:title>
        <c:numFmt formatCode="0" sourceLinked="0"/>
        <c:majorTickMark val="out"/>
        <c:minorTickMark val="out"/>
        <c:tickLblPos val="nextTo"/>
        <c:crossAx val="92752128"/>
        <c:crosses val="autoZero"/>
        <c:crossBetween val="midCat"/>
      </c:valAx>
    </c:plotArea>
    <c:legend>
      <c:legendPos val="r"/>
      <c:layout>
        <c:manualLayout>
          <c:xMode val="edge"/>
          <c:yMode val="edge"/>
          <c:x val="0.20706567511100626"/>
          <c:y val="0.68052262341924397"/>
          <c:w val="0.52567402101977789"/>
          <c:h val="0.15952332906535074"/>
        </c:manualLayout>
      </c:layout>
      <c:overlay val="0"/>
    </c:legend>
    <c:plotVisOnly val="1"/>
    <c:dispBlanksAs val="gap"/>
    <c:showDLblsOverMax val="0"/>
  </c:chart>
  <c:spPr>
    <a:ln>
      <a:noFill/>
    </a:ln>
  </c:sp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7403095200825727"/>
          <c:y val="5.1400554097404488E-2"/>
          <c:w val="0.7451610594130289"/>
          <c:h val="0.79000364537766021"/>
        </c:manualLayout>
      </c:layout>
      <c:scatterChart>
        <c:scatterStyle val="lineMarker"/>
        <c:varyColors val="0"/>
        <c:ser>
          <c:idx val="4"/>
          <c:order val="0"/>
          <c:tx>
            <c:v>Kt-PAM pH3</c:v>
          </c:tx>
          <c:marker>
            <c:symbol val="none"/>
          </c:marker>
          <c:xVal>
            <c:numRef>
              <c:f>'Con &amp; SWV plots'!$C$47:$C$55</c:f>
              <c:numCache>
                <c:formatCode>0</c:formatCode>
                <c:ptCount val="9"/>
                <c:pt idx="0">
                  <c:v>87</c:v>
                </c:pt>
                <c:pt idx="1">
                  <c:v>136</c:v>
                </c:pt>
                <c:pt idx="2">
                  <c:v>439</c:v>
                </c:pt>
                <c:pt idx="3">
                  <c:v>841</c:v>
                </c:pt>
                <c:pt idx="4">
                  <c:v>1643</c:v>
                </c:pt>
                <c:pt idx="5">
                  <c:v>841</c:v>
                </c:pt>
                <c:pt idx="6">
                  <c:v>439</c:v>
                </c:pt>
                <c:pt idx="7">
                  <c:v>136</c:v>
                </c:pt>
                <c:pt idx="8">
                  <c:v>87</c:v>
                </c:pt>
              </c:numCache>
            </c:numRef>
          </c:xVal>
          <c:yVal>
            <c:numRef>
              <c:f>'Con &amp; SWV plots'!$F$47:$F$55</c:f>
              <c:numCache>
                <c:formatCode>0.00</c:formatCode>
                <c:ptCount val="9"/>
                <c:pt idx="0">
                  <c:v>1.2236264905323875</c:v>
                </c:pt>
                <c:pt idx="1">
                  <c:v>1.1536375052138912</c:v>
                </c:pt>
                <c:pt idx="2">
                  <c:v>0.9594045071982199</c:v>
                </c:pt>
                <c:pt idx="3">
                  <c:v>0.83624559504861806</c:v>
                </c:pt>
                <c:pt idx="4">
                  <c:v>0.66013377617742541</c:v>
                </c:pt>
                <c:pt idx="5">
                  <c:v>0.70657607961357749</c:v>
                </c:pt>
                <c:pt idx="6">
                  <c:v>0.77927781630100756</c:v>
                </c:pt>
                <c:pt idx="7">
                  <c:v>0.83787324586998113</c:v>
                </c:pt>
                <c:pt idx="8">
                  <c:v>0.86261353835465926</c:v>
                </c:pt>
              </c:numCache>
            </c:numRef>
          </c:yVal>
          <c:smooth val="0"/>
        </c:ser>
        <c:ser>
          <c:idx val="5"/>
          <c:order val="1"/>
          <c:tx>
            <c:v>Kt-PAM pH6 (dist wtr)</c:v>
          </c:tx>
          <c:spPr>
            <a:ln>
              <a:prstDash val="sysDot"/>
            </a:ln>
          </c:spPr>
          <c:marker>
            <c:symbol val="none"/>
          </c:marker>
          <c:xVal>
            <c:numRef>
              <c:f>'Con &amp; SWV plots'!$C$57:$C$65</c:f>
              <c:numCache>
                <c:formatCode>0</c:formatCode>
                <c:ptCount val="9"/>
                <c:pt idx="0">
                  <c:v>87</c:v>
                </c:pt>
                <c:pt idx="1">
                  <c:v>136</c:v>
                </c:pt>
                <c:pt idx="2">
                  <c:v>439</c:v>
                </c:pt>
                <c:pt idx="3">
                  <c:v>841</c:v>
                </c:pt>
                <c:pt idx="4">
                  <c:v>1643</c:v>
                </c:pt>
                <c:pt idx="5">
                  <c:v>841</c:v>
                </c:pt>
                <c:pt idx="6">
                  <c:v>439</c:v>
                </c:pt>
                <c:pt idx="7">
                  <c:v>136</c:v>
                </c:pt>
                <c:pt idx="8">
                  <c:v>87</c:v>
                </c:pt>
              </c:numCache>
            </c:numRef>
          </c:xVal>
          <c:yVal>
            <c:numRef>
              <c:f>'Con &amp; SWV plots'!$F$57:$F$65</c:f>
              <c:numCache>
                <c:formatCode>0.00</c:formatCode>
                <c:ptCount val="9"/>
                <c:pt idx="0">
                  <c:v>1.118123277630142</c:v>
                </c:pt>
                <c:pt idx="1">
                  <c:v>1.0756532734763298</c:v>
                </c:pt>
                <c:pt idx="2">
                  <c:v>0.9149588811691578</c:v>
                </c:pt>
                <c:pt idx="3">
                  <c:v>0.80743304368049862</c:v>
                </c:pt>
                <c:pt idx="4">
                  <c:v>0.64749511455163844</c:v>
                </c:pt>
                <c:pt idx="5">
                  <c:v>0.68931672169546609</c:v>
                </c:pt>
                <c:pt idx="6">
                  <c:v>0.75523708437695536</c:v>
                </c:pt>
                <c:pt idx="7">
                  <c:v>0.81597027097859032</c:v>
                </c:pt>
                <c:pt idx="8">
                  <c:v>0.84223034988285572</c:v>
                </c:pt>
              </c:numCache>
            </c:numRef>
          </c:yVal>
          <c:smooth val="0"/>
        </c:ser>
        <c:ser>
          <c:idx val="6"/>
          <c:order val="2"/>
          <c:tx>
            <c:v>Kt-PAM pH11.5</c:v>
          </c:tx>
          <c:spPr>
            <a:ln>
              <a:solidFill>
                <a:srgbClr val="663300"/>
              </a:solidFill>
              <a:prstDash val="dash"/>
            </a:ln>
          </c:spPr>
          <c:marker>
            <c:symbol val="none"/>
          </c:marker>
          <c:xVal>
            <c:numRef>
              <c:f>'Con &amp; SWV plots'!$C$67:$C$74</c:f>
              <c:numCache>
                <c:formatCode>0</c:formatCode>
                <c:ptCount val="8"/>
                <c:pt idx="0">
                  <c:v>87</c:v>
                </c:pt>
                <c:pt idx="1">
                  <c:v>136</c:v>
                </c:pt>
                <c:pt idx="2">
                  <c:v>239</c:v>
                </c:pt>
                <c:pt idx="3">
                  <c:v>439</c:v>
                </c:pt>
                <c:pt idx="4">
                  <c:v>841</c:v>
                </c:pt>
                <c:pt idx="5">
                  <c:v>1643</c:v>
                </c:pt>
                <c:pt idx="6">
                  <c:v>439</c:v>
                </c:pt>
                <c:pt idx="7">
                  <c:v>87</c:v>
                </c:pt>
              </c:numCache>
            </c:numRef>
          </c:xVal>
          <c:yVal>
            <c:numRef>
              <c:f>'Con &amp; SWV plots'!$F$67:$F$74</c:f>
              <c:numCache>
                <c:formatCode>0.00</c:formatCode>
                <c:ptCount val="8"/>
                <c:pt idx="0">
                  <c:v>1.05684999626973</c:v>
                </c:pt>
                <c:pt idx="1">
                  <c:v>0.99337189693953132</c:v>
                </c:pt>
                <c:pt idx="2">
                  <c:v>0.90753087087282236</c:v>
                </c:pt>
                <c:pt idx="3">
                  <c:v>0.81132369647512725</c:v>
                </c:pt>
                <c:pt idx="4">
                  <c:v>0.69170533315014793</c:v>
                </c:pt>
                <c:pt idx="5">
                  <c:v>0.52573048627761054</c:v>
                </c:pt>
                <c:pt idx="6">
                  <c:v>0.64628063821661275</c:v>
                </c:pt>
                <c:pt idx="7">
                  <c:v>0.75168922517776793</c:v>
                </c:pt>
              </c:numCache>
            </c:numRef>
          </c:yVal>
          <c:smooth val="0"/>
        </c:ser>
        <c:dLbls>
          <c:showLegendKey val="0"/>
          <c:showVal val="0"/>
          <c:showCatName val="0"/>
          <c:showSerName val="0"/>
          <c:showPercent val="0"/>
          <c:showBubbleSize val="0"/>
        </c:dLbls>
        <c:axId val="92776320"/>
        <c:axId val="92782592"/>
      </c:scatterChart>
      <c:valAx>
        <c:axId val="92776320"/>
        <c:scaling>
          <c:logBase val="10"/>
          <c:orientation val="minMax"/>
          <c:max val="2000"/>
          <c:min val="10"/>
        </c:scaling>
        <c:delete val="0"/>
        <c:axPos val="b"/>
        <c:title>
          <c:tx>
            <c:rich>
              <a:bodyPr/>
              <a:lstStyle/>
              <a:p>
                <a:pPr>
                  <a:defRPr/>
                </a:pPr>
                <a:r>
                  <a:rPr lang="el-GR">
                    <a:latin typeface="Calibri"/>
                  </a:rPr>
                  <a:t>σ</a:t>
                </a:r>
                <a:r>
                  <a:rPr lang="en-US">
                    <a:latin typeface="Calibri"/>
                  </a:rPr>
                  <a:t>'</a:t>
                </a:r>
                <a:r>
                  <a:rPr lang="en-US" baseline="-25000"/>
                  <a:t>v</a:t>
                </a:r>
                <a:r>
                  <a:rPr lang="en-US"/>
                  <a:t> (kPa)</a:t>
                </a:r>
              </a:p>
            </c:rich>
          </c:tx>
          <c:layout>
            <c:manualLayout>
              <c:xMode val="edge"/>
              <c:yMode val="edge"/>
              <c:x val="0.41099141016463858"/>
              <c:y val="0.93371557443751863"/>
            </c:manualLayout>
          </c:layout>
          <c:overlay val="0"/>
        </c:title>
        <c:numFmt formatCode="0" sourceLinked="1"/>
        <c:majorTickMark val="out"/>
        <c:minorTickMark val="out"/>
        <c:tickLblPos val="nextTo"/>
        <c:crossAx val="92782592"/>
        <c:crosses val="autoZero"/>
        <c:crossBetween val="midCat"/>
        <c:majorUnit val="10"/>
        <c:minorUnit val="10"/>
      </c:valAx>
      <c:valAx>
        <c:axId val="92782592"/>
        <c:scaling>
          <c:orientation val="minMax"/>
          <c:max val="1.4"/>
          <c:min val="0.5"/>
        </c:scaling>
        <c:delete val="0"/>
        <c:axPos val="l"/>
        <c:title>
          <c:tx>
            <c:rich>
              <a:bodyPr rot="-5400000" vert="horz"/>
              <a:lstStyle/>
              <a:p>
                <a:pPr>
                  <a:defRPr/>
                </a:pPr>
                <a:r>
                  <a:rPr lang="en-US"/>
                  <a:t>e</a:t>
                </a:r>
              </a:p>
            </c:rich>
          </c:tx>
          <c:layout>
            <c:manualLayout>
              <c:xMode val="edge"/>
              <c:yMode val="edge"/>
              <c:x val="2.7777777777777887E-3"/>
              <c:y val="0.39308034412365223"/>
            </c:manualLayout>
          </c:layout>
          <c:overlay val="0"/>
        </c:title>
        <c:numFmt formatCode="0.0" sourceLinked="0"/>
        <c:majorTickMark val="out"/>
        <c:minorTickMark val="out"/>
        <c:tickLblPos val="nextTo"/>
        <c:crossAx val="92776320"/>
        <c:crosses val="autoZero"/>
        <c:crossBetween val="midCat"/>
        <c:majorUnit val="0.1"/>
        <c:minorUnit val="2.0000000000000011E-2"/>
      </c:valAx>
    </c:plotArea>
    <c:legend>
      <c:legendPos val="r"/>
      <c:layout>
        <c:manualLayout>
          <c:xMode val="edge"/>
          <c:yMode val="edge"/>
          <c:x val="0.34696816680426124"/>
          <c:y val="1.3156579179400415E-2"/>
          <c:w val="0.65183130517776189"/>
          <c:h val="0.17555790134449575"/>
        </c:manualLayout>
      </c:layout>
      <c:overlay val="0"/>
    </c:legend>
    <c:plotVisOnly val="1"/>
    <c:dispBlanksAs val="gap"/>
    <c:showDLblsOverMax val="0"/>
  </c:chart>
  <c:spPr>
    <a:ln>
      <a:noFill/>
    </a:ln>
  </c:sp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9693828044221795"/>
          <c:y val="5.1400554097404488E-2"/>
          <c:w val="0.72225351978381114"/>
          <c:h val="0.80697392470967622"/>
        </c:manualLayout>
      </c:layout>
      <c:scatterChart>
        <c:scatterStyle val="lineMarker"/>
        <c:varyColors val="0"/>
        <c:ser>
          <c:idx val="4"/>
          <c:order val="0"/>
          <c:tx>
            <c:v>Kt-PAM pH3</c:v>
          </c:tx>
          <c:marker>
            <c:symbol val="none"/>
          </c:marker>
          <c:xVal>
            <c:numRef>
              <c:f>'Con &amp; SWV plots'!$C$47:$C$55</c:f>
              <c:numCache>
                <c:formatCode>0</c:formatCode>
                <c:ptCount val="9"/>
                <c:pt idx="0">
                  <c:v>87</c:v>
                </c:pt>
                <c:pt idx="1">
                  <c:v>136</c:v>
                </c:pt>
                <c:pt idx="2">
                  <c:v>439</c:v>
                </c:pt>
                <c:pt idx="3">
                  <c:v>841</c:v>
                </c:pt>
                <c:pt idx="4">
                  <c:v>1643</c:v>
                </c:pt>
                <c:pt idx="5">
                  <c:v>841</c:v>
                </c:pt>
                <c:pt idx="6">
                  <c:v>439</c:v>
                </c:pt>
                <c:pt idx="7">
                  <c:v>136</c:v>
                </c:pt>
                <c:pt idx="8">
                  <c:v>87</c:v>
                </c:pt>
              </c:numCache>
            </c:numRef>
          </c:xVal>
          <c:yVal>
            <c:numRef>
              <c:f>'Con &amp; SWV plots'!$G$47:$G$55</c:f>
              <c:numCache>
                <c:formatCode>0.00</c:formatCode>
                <c:ptCount val="9"/>
                <c:pt idx="0">
                  <c:v>102.35852380952382</c:v>
                </c:pt>
                <c:pt idx="1">
                  <c:v>128.0256346749226</c:v>
                </c:pt>
                <c:pt idx="2">
                  <c:v>191.69624999999999</c:v>
                </c:pt>
                <c:pt idx="3">
                  <c:v>229.20797297297298</c:v>
                </c:pt>
                <c:pt idx="4">
                  <c:v>281.13547169811324</c:v>
                </c:pt>
                <c:pt idx="5">
                  <c:v>251.11772357723581</c:v>
                </c:pt>
                <c:pt idx="6">
                  <c:v>227.89706293706297</c:v>
                </c:pt>
                <c:pt idx="7">
                  <c:v>208.34895705521475</c:v>
                </c:pt>
                <c:pt idx="8">
                  <c:v>205.59523809523816</c:v>
                </c:pt>
              </c:numCache>
            </c:numRef>
          </c:yVal>
          <c:smooth val="0"/>
        </c:ser>
        <c:ser>
          <c:idx val="5"/>
          <c:order val="1"/>
          <c:tx>
            <c:v>Kt-PAM pH6 (dist wtr)</c:v>
          </c:tx>
          <c:spPr>
            <a:ln>
              <a:prstDash val="sysDot"/>
            </a:ln>
          </c:spPr>
          <c:marker>
            <c:symbol val="none"/>
          </c:marker>
          <c:xVal>
            <c:numRef>
              <c:f>'Con &amp; SWV plots'!$C$57:$C$65</c:f>
              <c:numCache>
                <c:formatCode>0</c:formatCode>
                <c:ptCount val="9"/>
                <c:pt idx="0">
                  <c:v>87</c:v>
                </c:pt>
                <c:pt idx="1">
                  <c:v>136</c:v>
                </c:pt>
                <c:pt idx="2">
                  <c:v>439</c:v>
                </c:pt>
                <c:pt idx="3">
                  <c:v>841</c:v>
                </c:pt>
                <c:pt idx="4">
                  <c:v>1643</c:v>
                </c:pt>
                <c:pt idx="5">
                  <c:v>841</c:v>
                </c:pt>
                <c:pt idx="6">
                  <c:v>439</c:v>
                </c:pt>
                <c:pt idx="7">
                  <c:v>136</c:v>
                </c:pt>
                <c:pt idx="8">
                  <c:v>87</c:v>
                </c:pt>
              </c:numCache>
            </c:numRef>
          </c:xVal>
          <c:yVal>
            <c:numRef>
              <c:f>'Con &amp; SWV plots'!$G$57:$G$65</c:f>
              <c:numCache>
                <c:formatCode>0.00</c:formatCode>
                <c:ptCount val="9"/>
                <c:pt idx="0">
                  <c:v>145.44507142857145</c:v>
                </c:pt>
                <c:pt idx="1">
                  <c:v>162.14857142857144</c:v>
                </c:pt>
                <c:pt idx="2">
                  <c:v>226.09698113207551</c:v>
                </c:pt>
                <c:pt idx="3">
                  <c:v>267.37696000000005</c:v>
                </c:pt>
                <c:pt idx="4">
                  <c:v>304.23507692307697</c:v>
                </c:pt>
                <c:pt idx="5">
                  <c:v>286.41028037383177</c:v>
                </c:pt>
                <c:pt idx="6">
                  <c:v>272.84152542372885</c:v>
                </c:pt>
                <c:pt idx="7">
                  <c:v>227.18094594594598</c:v>
                </c:pt>
                <c:pt idx="8">
                  <c:v>216.70886075949372</c:v>
                </c:pt>
              </c:numCache>
            </c:numRef>
          </c:yVal>
          <c:smooth val="0"/>
        </c:ser>
        <c:ser>
          <c:idx val="6"/>
          <c:order val="2"/>
          <c:tx>
            <c:v>Kt-PAM pH11.5</c:v>
          </c:tx>
          <c:spPr>
            <a:ln>
              <a:solidFill>
                <a:srgbClr val="663300"/>
              </a:solidFill>
              <a:prstDash val="dash"/>
            </a:ln>
          </c:spPr>
          <c:marker>
            <c:symbol val="none"/>
          </c:marker>
          <c:xVal>
            <c:numRef>
              <c:f>'Con &amp; SWV plots'!$C$67:$C$74</c:f>
              <c:numCache>
                <c:formatCode>0</c:formatCode>
                <c:ptCount val="8"/>
                <c:pt idx="0">
                  <c:v>87</c:v>
                </c:pt>
                <c:pt idx="1">
                  <c:v>136</c:v>
                </c:pt>
                <c:pt idx="2">
                  <c:v>239</c:v>
                </c:pt>
                <c:pt idx="3">
                  <c:v>439</c:v>
                </c:pt>
                <c:pt idx="4">
                  <c:v>841</c:v>
                </c:pt>
                <c:pt idx="5">
                  <c:v>1643</c:v>
                </c:pt>
                <c:pt idx="6">
                  <c:v>439</c:v>
                </c:pt>
                <c:pt idx="7">
                  <c:v>87</c:v>
                </c:pt>
              </c:numCache>
            </c:numRef>
          </c:xVal>
          <c:yVal>
            <c:numRef>
              <c:f>'Con &amp; SWV plots'!$G$67:$G$74</c:f>
              <c:numCache>
                <c:formatCode>0.00</c:formatCode>
                <c:ptCount val="8"/>
                <c:pt idx="0">
                  <c:v>128.758273381295</c:v>
                </c:pt>
                <c:pt idx="1">
                  <c:v>149.61086956521743</c:v>
                </c:pt>
                <c:pt idx="2">
                  <c:v>185.93440000000004</c:v>
                </c:pt>
                <c:pt idx="3">
                  <c:v>228.87578947368425</c:v>
                </c:pt>
                <c:pt idx="4">
                  <c:v>257.70277777777784</c:v>
                </c:pt>
                <c:pt idx="5">
                  <c:v>293.48363636363644</c:v>
                </c:pt>
                <c:pt idx="6">
                  <c:v>255.63142857142867</c:v>
                </c:pt>
                <c:pt idx="7">
                  <c:v>206.66666666666671</c:v>
                </c:pt>
              </c:numCache>
            </c:numRef>
          </c:yVal>
          <c:smooth val="0"/>
        </c:ser>
        <c:dLbls>
          <c:showLegendKey val="0"/>
          <c:showVal val="0"/>
          <c:showCatName val="0"/>
          <c:showSerName val="0"/>
          <c:showPercent val="0"/>
          <c:showBubbleSize val="0"/>
        </c:dLbls>
        <c:axId val="92808704"/>
        <c:axId val="92810624"/>
      </c:scatterChart>
      <c:valAx>
        <c:axId val="92808704"/>
        <c:scaling>
          <c:logBase val="10"/>
          <c:orientation val="minMax"/>
          <c:max val="2000"/>
          <c:min val="10"/>
        </c:scaling>
        <c:delete val="0"/>
        <c:axPos val="b"/>
        <c:title>
          <c:tx>
            <c:rich>
              <a:bodyPr/>
              <a:lstStyle/>
              <a:p>
                <a:pPr>
                  <a:defRPr/>
                </a:pPr>
                <a:r>
                  <a:rPr lang="el-GR"/>
                  <a:t>σ'</a:t>
                </a:r>
                <a:r>
                  <a:rPr lang="en-US" baseline="-25000"/>
                  <a:t>v</a:t>
                </a:r>
                <a:r>
                  <a:rPr lang="en-US"/>
                  <a:t> (kPa)</a:t>
                </a:r>
              </a:p>
            </c:rich>
          </c:tx>
          <c:layout>
            <c:manualLayout>
              <c:xMode val="edge"/>
              <c:yMode val="edge"/>
              <c:x val="0.42879067546317962"/>
              <c:y val="0.93685741511610465"/>
            </c:manualLayout>
          </c:layout>
          <c:overlay val="0"/>
        </c:title>
        <c:numFmt formatCode="0" sourceLinked="1"/>
        <c:majorTickMark val="out"/>
        <c:minorTickMark val="out"/>
        <c:tickLblPos val="nextTo"/>
        <c:crossAx val="92810624"/>
        <c:crosses val="max"/>
        <c:crossBetween val="midCat"/>
      </c:valAx>
      <c:valAx>
        <c:axId val="92810624"/>
        <c:scaling>
          <c:orientation val="maxMin"/>
          <c:min val="100"/>
        </c:scaling>
        <c:delete val="0"/>
        <c:axPos val="l"/>
        <c:title>
          <c:tx>
            <c:rich>
              <a:bodyPr rot="-5400000" vert="horz"/>
              <a:lstStyle/>
              <a:p>
                <a:pPr>
                  <a:defRPr/>
                </a:pPr>
                <a:r>
                  <a:rPr lang="en-US"/>
                  <a:t>SWV (m/s)</a:t>
                </a:r>
              </a:p>
            </c:rich>
          </c:tx>
          <c:layout>
            <c:manualLayout>
              <c:xMode val="edge"/>
              <c:yMode val="edge"/>
              <c:x val="2.7777777777777887E-3"/>
              <c:y val="0.39308034412365223"/>
            </c:manualLayout>
          </c:layout>
          <c:overlay val="0"/>
        </c:title>
        <c:numFmt formatCode="0" sourceLinked="0"/>
        <c:majorTickMark val="out"/>
        <c:minorTickMark val="out"/>
        <c:tickLblPos val="nextTo"/>
        <c:crossAx val="92808704"/>
        <c:crosses val="autoZero"/>
        <c:crossBetween val="midCat"/>
      </c:valAx>
    </c:plotArea>
    <c:legend>
      <c:legendPos val="r"/>
      <c:layout>
        <c:manualLayout>
          <c:xMode val="edge"/>
          <c:yMode val="edge"/>
          <c:x val="0.20532224525616821"/>
          <c:y val="0.67008310831908391"/>
          <c:w val="0.66389967970543395"/>
          <c:h val="0.16321713688434286"/>
        </c:manualLayout>
      </c:layout>
      <c:overlay val="0"/>
    </c:legend>
    <c:plotVisOnly val="1"/>
    <c:dispBlanksAs val="gap"/>
    <c:showDLblsOverMax val="0"/>
  </c:chart>
  <c:spPr>
    <a:ln>
      <a:noFill/>
    </a:ln>
  </c:sp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7403095200825727"/>
          <c:y val="5.1400554097404488E-2"/>
          <c:w val="0.7451610594130289"/>
          <c:h val="0.81879870917547282"/>
        </c:manualLayout>
      </c:layout>
      <c:scatterChart>
        <c:scatterStyle val="lineMarker"/>
        <c:varyColors val="0"/>
        <c:ser>
          <c:idx val="1"/>
          <c:order val="0"/>
          <c:tx>
            <c:v>Kt dist wtr (pH6)</c:v>
          </c:tx>
          <c:marker>
            <c:symbol val="none"/>
          </c:marker>
          <c:xVal>
            <c:numRef>
              <c:f>'Con &amp; SWV plots'!$C$15:$C$22</c:f>
              <c:numCache>
                <c:formatCode>0</c:formatCode>
                <c:ptCount val="8"/>
                <c:pt idx="0">
                  <c:v>87</c:v>
                </c:pt>
                <c:pt idx="1">
                  <c:v>136</c:v>
                </c:pt>
                <c:pt idx="2">
                  <c:v>239</c:v>
                </c:pt>
                <c:pt idx="3">
                  <c:v>439</c:v>
                </c:pt>
                <c:pt idx="4">
                  <c:v>841</c:v>
                </c:pt>
                <c:pt idx="5">
                  <c:v>1643</c:v>
                </c:pt>
                <c:pt idx="6">
                  <c:v>439</c:v>
                </c:pt>
                <c:pt idx="7">
                  <c:v>87</c:v>
                </c:pt>
              </c:numCache>
            </c:numRef>
          </c:xVal>
          <c:yVal>
            <c:numRef>
              <c:f>'Con &amp; SWV plots'!$F$15:$F$22</c:f>
              <c:numCache>
                <c:formatCode>0.00</c:formatCode>
                <c:ptCount val="8"/>
                <c:pt idx="0">
                  <c:v>1.0046075342924528</c:v>
                </c:pt>
                <c:pt idx="1">
                  <c:v>0.97197996175442192</c:v>
                </c:pt>
                <c:pt idx="2">
                  <c:v>0.91743834795950419</c:v>
                </c:pt>
                <c:pt idx="3">
                  <c:v>0.84896914349909924</c:v>
                </c:pt>
                <c:pt idx="4">
                  <c:v>0.7513786131017649</c:v>
                </c:pt>
                <c:pt idx="5">
                  <c:v>0.59486366065813601</c:v>
                </c:pt>
                <c:pt idx="6">
                  <c:v>0.69907710130199896</c:v>
                </c:pt>
                <c:pt idx="7">
                  <c:v>0.78303222825060437</c:v>
                </c:pt>
              </c:numCache>
            </c:numRef>
          </c:yVal>
          <c:smooth val="0"/>
        </c:ser>
        <c:ser>
          <c:idx val="3"/>
          <c:order val="1"/>
          <c:tx>
            <c:v>Kt 0.3M NaCl</c:v>
          </c:tx>
          <c:spPr>
            <a:ln>
              <a:prstDash val="sysDot"/>
            </a:ln>
          </c:spPr>
          <c:marker>
            <c:symbol val="none"/>
          </c:marker>
          <c:xVal>
            <c:numRef>
              <c:f>'Con &amp; SWV plots'!$C$35:$C$43</c:f>
              <c:numCache>
                <c:formatCode>0</c:formatCode>
                <c:ptCount val="9"/>
                <c:pt idx="0">
                  <c:v>87</c:v>
                </c:pt>
                <c:pt idx="1">
                  <c:v>136</c:v>
                </c:pt>
                <c:pt idx="2">
                  <c:v>439</c:v>
                </c:pt>
                <c:pt idx="3">
                  <c:v>841</c:v>
                </c:pt>
                <c:pt idx="4">
                  <c:v>1643</c:v>
                </c:pt>
                <c:pt idx="5">
                  <c:v>841</c:v>
                </c:pt>
                <c:pt idx="6">
                  <c:v>439</c:v>
                </c:pt>
                <c:pt idx="7">
                  <c:v>136</c:v>
                </c:pt>
                <c:pt idx="8">
                  <c:v>87</c:v>
                </c:pt>
              </c:numCache>
            </c:numRef>
          </c:xVal>
          <c:yVal>
            <c:numRef>
              <c:f>'Con &amp; SWV plots'!$F$35:$F$43</c:f>
              <c:numCache>
                <c:formatCode>0.00</c:formatCode>
                <c:ptCount val="9"/>
                <c:pt idx="0">
                  <c:v>1.0262005887956085</c:v>
                </c:pt>
                <c:pt idx="1">
                  <c:v>0.97719183856481295</c:v>
                </c:pt>
                <c:pt idx="2">
                  <c:v>0.79553984042675585</c:v>
                </c:pt>
                <c:pt idx="3">
                  <c:v>0.66928903820177155</c:v>
                </c:pt>
                <c:pt idx="4">
                  <c:v>0.50308545046255204</c:v>
                </c:pt>
                <c:pt idx="5">
                  <c:v>0.5480456517612402</c:v>
                </c:pt>
                <c:pt idx="6">
                  <c:v>0.62986895649439445</c:v>
                </c:pt>
                <c:pt idx="7">
                  <c:v>0.71211842427303396</c:v>
                </c:pt>
                <c:pt idx="8">
                  <c:v>0.74408065268442236</c:v>
                </c:pt>
              </c:numCache>
            </c:numRef>
          </c:yVal>
          <c:smooth val="0"/>
        </c:ser>
        <c:dLbls>
          <c:showLegendKey val="0"/>
          <c:showVal val="0"/>
          <c:showCatName val="0"/>
          <c:showSerName val="0"/>
          <c:showPercent val="0"/>
          <c:showBubbleSize val="0"/>
        </c:dLbls>
        <c:axId val="92848512"/>
        <c:axId val="92850432"/>
      </c:scatterChart>
      <c:valAx>
        <c:axId val="92848512"/>
        <c:scaling>
          <c:logBase val="10"/>
          <c:orientation val="minMax"/>
          <c:max val="2000"/>
          <c:min val="10"/>
        </c:scaling>
        <c:delete val="0"/>
        <c:axPos val="b"/>
        <c:title>
          <c:tx>
            <c:rich>
              <a:bodyPr/>
              <a:lstStyle/>
              <a:p>
                <a:pPr>
                  <a:defRPr/>
                </a:pPr>
                <a:r>
                  <a:rPr lang="el-GR">
                    <a:latin typeface="Calibri"/>
                  </a:rPr>
                  <a:t>σ</a:t>
                </a:r>
                <a:r>
                  <a:rPr lang="en-US">
                    <a:latin typeface="Calibri"/>
                  </a:rPr>
                  <a:t>'</a:t>
                </a:r>
                <a:r>
                  <a:rPr lang="en-US" baseline="-25000"/>
                  <a:t>v</a:t>
                </a:r>
                <a:r>
                  <a:rPr lang="en-US"/>
                  <a:t> (kPa)</a:t>
                </a:r>
              </a:p>
            </c:rich>
          </c:tx>
          <c:layout>
            <c:manualLayout>
              <c:xMode val="edge"/>
              <c:yMode val="edge"/>
              <c:x val="0.42604421511145207"/>
              <c:y val="0.93274810753443271"/>
            </c:manualLayout>
          </c:layout>
          <c:overlay val="0"/>
        </c:title>
        <c:numFmt formatCode="0" sourceLinked="1"/>
        <c:majorTickMark val="out"/>
        <c:minorTickMark val="out"/>
        <c:tickLblPos val="nextTo"/>
        <c:crossAx val="92850432"/>
        <c:crosses val="autoZero"/>
        <c:crossBetween val="midCat"/>
        <c:majorUnit val="10"/>
        <c:minorUnit val="10"/>
      </c:valAx>
      <c:valAx>
        <c:axId val="92850432"/>
        <c:scaling>
          <c:orientation val="minMax"/>
          <c:max val="1.4"/>
          <c:min val="0.5"/>
        </c:scaling>
        <c:delete val="0"/>
        <c:axPos val="l"/>
        <c:title>
          <c:tx>
            <c:rich>
              <a:bodyPr rot="-5400000" vert="horz"/>
              <a:lstStyle/>
              <a:p>
                <a:pPr>
                  <a:defRPr/>
                </a:pPr>
                <a:r>
                  <a:rPr lang="en-US"/>
                  <a:t>e</a:t>
                </a:r>
              </a:p>
            </c:rich>
          </c:tx>
          <c:layout>
            <c:manualLayout>
              <c:xMode val="edge"/>
              <c:yMode val="edge"/>
              <c:x val="2.7777777777777887E-3"/>
              <c:y val="0.39308034412365223"/>
            </c:manualLayout>
          </c:layout>
          <c:overlay val="0"/>
        </c:title>
        <c:numFmt formatCode="0.0" sourceLinked="0"/>
        <c:majorTickMark val="out"/>
        <c:minorTickMark val="out"/>
        <c:tickLblPos val="nextTo"/>
        <c:crossAx val="92848512"/>
        <c:crosses val="autoZero"/>
        <c:crossBetween val="midCat"/>
        <c:majorUnit val="0.1"/>
        <c:minorUnit val="2.0000000000000011E-2"/>
      </c:valAx>
    </c:plotArea>
    <c:legend>
      <c:legendPos val="r"/>
      <c:layout>
        <c:manualLayout>
          <c:xMode val="edge"/>
          <c:yMode val="edge"/>
          <c:x val="0.47530303030303028"/>
          <c:y val="2.3571831832629446E-2"/>
          <c:w val="0.51945406105063818"/>
          <c:h val="0.13052447601146491"/>
        </c:manualLayout>
      </c:layout>
      <c:overlay val="0"/>
    </c:legend>
    <c:plotVisOnly val="1"/>
    <c:dispBlanksAs val="gap"/>
    <c:showDLblsOverMax val="0"/>
  </c:chart>
  <c:spPr>
    <a:ln>
      <a:noFill/>
    </a:ln>
  </c:sp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9693828044221795"/>
          <c:y val="5.1400554097404488E-2"/>
          <c:w val="0.72225351978381114"/>
          <c:h val="0.8193146891698293"/>
        </c:manualLayout>
      </c:layout>
      <c:scatterChart>
        <c:scatterStyle val="lineMarker"/>
        <c:varyColors val="0"/>
        <c:ser>
          <c:idx val="1"/>
          <c:order val="0"/>
          <c:tx>
            <c:v>Kt dist wtr (pH6)</c:v>
          </c:tx>
          <c:marker>
            <c:symbol val="none"/>
          </c:marker>
          <c:xVal>
            <c:numRef>
              <c:f>'Con &amp; SWV plots'!$C$15:$C$22</c:f>
              <c:numCache>
                <c:formatCode>0</c:formatCode>
                <c:ptCount val="8"/>
                <c:pt idx="0">
                  <c:v>87</c:v>
                </c:pt>
                <c:pt idx="1">
                  <c:v>136</c:v>
                </c:pt>
                <c:pt idx="2">
                  <c:v>239</c:v>
                </c:pt>
                <c:pt idx="3">
                  <c:v>439</c:v>
                </c:pt>
                <c:pt idx="4">
                  <c:v>841</c:v>
                </c:pt>
                <c:pt idx="5">
                  <c:v>1643</c:v>
                </c:pt>
                <c:pt idx="6">
                  <c:v>439</c:v>
                </c:pt>
                <c:pt idx="7">
                  <c:v>87</c:v>
                </c:pt>
              </c:numCache>
            </c:numRef>
          </c:xVal>
          <c:yVal>
            <c:numRef>
              <c:f>'Con &amp; SWV plots'!$G$15:$G$22</c:f>
              <c:numCache>
                <c:formatCode>0.00</c:formatCode>
                <c:ptCount val="8"/>
                <c:pt idx="0">
                  <c:v>141.70000000000002</c:v>
                </c:pt>
                <c:pt idx="1">
                  <c:v>151.31285714285721</c:v>
                </c:pt>
                <c:pt idx="2">
                  <c:v>170.60500000000002</c:v>
                </c:pt>
                <c:pt idx="3">
                  <c:v>200.818358974359</c:v>
                </c:pt>
                <c:pt idx="4">
                  <c:v>239.31045751633991</c:v>
                </c:pt>
                <c:pt idx="5">
                  <c:v>278.05743589743594</c:v>
                </c:pt>
                <c:pt idx="6">
                  <c:v>246.50713286713281</c:v>
                </c:pt>
                <c:pt idx="7">
                  <c:v>170.18181818181822</c:v>
                </c:pt>
              </c:numCache>
            </c:numRef>
          </c:yVal>
          <c:smooth val="0"/>
        </c:ser>
        <c:ser>
          <c:idx val="3"/>
          <c:order val="1"/>
          <c:tx>
            <c:v>Kt 0.3M NaCl</c:v>
          </c:tx>
          <c:spPr>
            <a:ln>
              <a:prstDash val="sysDot"/>
            </a:ln>
          </c:spPr>
          <c:marker>
            <c:symbol val="none"/>
          </c:marker>
          <c:xVal>
            <c:numRef>
              <c:f>'Con &amp; SWV plots'!$C$35:$C$43</c:f>
              <c:numCache>
                <c:formatCode>0</c:formatCode>
                <c:ptCount val="9"/>
                <c:pt idx="0">
                  <c:v>87</c:v>
                </c:pt>
                <c:pt idx="1">
                  <c:v>136</c:v>
                </c:pt>
                <c:pt idx="2">
                  <c:v>439</c:v>
                </c:pt>
                <c:pt idx="3">
                  <c:v>841</c:v>
                </c:pt>
                <c:pt idx="4">
                  <c:v>1643</c:v>
                </c:pt>
                <c:pt idx="5">
                  <c:v>841</c:v>
                </c:pt>
                <c:pt idx="6">
                  <c:v>439</c:v>
                </c:pt>
                <c:pt idx="7">
                  <c:v>136</c:v>
                </c:pt>
                <c:pt idx="8">
                  <c:v>87</c:v>
                </c:pt>
              </c:numCache>
            </c:numRef>
          </c:xVal>
          <c:yVal>
            <c:numRef>
              <c:f>'Con &amp; SWV plots'!$G$35:$G$43</c:f>
              <c:numCache>
                <c:formatCode>0.00</c:formatCode>
                <c:ptCount val="9"/>
                <c:pt idx="0">
                  <c:v>129.52448844884489</c:v>
                </c:pt>
                <c:pt idx="1">
                  <c:v>147.01745173745175</c:v>
                </c:pt>
                <c:pt idx="2">
                  <c:v>207.03570552147241</c:v>
                </c:pt>
                <c:pt idx="3">
                  <c:v>245.89536000000001</c:v>
                </c:pt>
                <c:pt idx="4">
                  <c:v>291.02739130434782</c:v>
                </c:pt>
                <c:pt idx="5">
                  <c:v>265.20380952380953</c:v>
                </c:pt>
                <c:pt idx="6">
                  <c:v>248.30933333333331</c:v>
                </c:pt>
                <c:pt idx="7">
                  <c:v>194.83435582822085</c:v>
                </c:pt>
                <c:pt idx="8">
                  <c:v>182.69662921348316</c:v>
                </c:pt>
              </c:numCache>
            </c:numRef>
          </c:yVal>
          <c:smooth val="0"/>
        </c:ser>
        <c:dLbls>
          <c:showLegendKey val="0"/>
          <c:showVal val="0"/>
          <c:showCatName val="0"/>
          <c:showSerName val="0"/>
          <c:showPercent val="0"/>
          <c:showBubbleSize val="0"/>
        </c:dLbls>
        <c:axId val="92892160"/>
        <c:axId val="92894336"/>
      </c:scatterChart>
      <c:valAx>
        <c:axId val="92892160"/>
        <c:scaling>
          <c:logBase val="10"/>
          <c:orientation val="minMax"/>
          <c:max val="2000"/>
          <c:min val="10"/>
        </c:scaling>
        <c:delete val="0"/>
        <c:axPos val="b"/>
        <c:title>
          <c:tx>
            <c:rich>
              <a:bodyPr/>
              <a:lstStyle/>
              <a:p>
                <a:pPr>
                  <a:defRPr/>
                </a:pPr>
                <a:r>
                  <a:rPr lang="el-GR"/>
                  <a:t>σ'</a:t>
                </a:r>
                <a:r>
                  <a:rPr lang="en-US" baseline="-25000"/>
                  <a:t>v</a:t>
                </a:r>
                <a:r>
                  <a:rPr lang="en-US"/>
                  <a:t> (kPa)</a:t>
                </a:r>
              </a:p>
            </c:rich>
          </c:tx>
          <c:layout>
            <c:manualLayout>
              <c:xMode val="edge"/>
              <c:yMode val="edge"/>
              <c:x val="0.42374510241718655"/>
              <c:y val="0.93685741511610465"/>
            </c:manualLayout>
          </c:layout>
          <c:overlay val="0"/>
        </c:title>
        <c:numFmt formatCode="0" sourceLinked="1"/>
        <c:majorTickMark val="out"/>
        <c:minorTickMark val="out"/>
        <c:tickLblPos val="nextTo"/>
        <c:crossAx val="92894336"/>
        <c:crosses val="max"/>
        <c:crossBetween val="midCat"/>
      </c:valAx>
      <c:valAx>
        <c:axId val="92894336"/>
        <c:scaling>
          <c:orientation val="maxMin"/>
          <c:min val="100"/>
        </c:scaling>
        <c:delete val="0"/>
        <c:axPos val="l"/>
        <c:title>
          <c:tx>
            <c:rich>
              <a:bodyPr rot="-5400000" vert="horz"/>
              <a:lstStyle/>
              <a:p>
                <a:pPr>
                  <a:defRPr/>
                </a:pPr>
                <a:r>
                  <a:rPr lang="en-US"/>
                  <a:t>SWV (m/s)</a:t>
                </a:r>
              </a:p>
            </c:rich>
          </c:tx>
          <c:layout>
            <c:manualLayout>
              <c:xMode val="edge"/>
              <c:yMode val="edge"/>
              <c:x val="2.7777777777777887E-3"/>
              <c:y val="0.39308034412365223"/>
            </c:manualLayout>
          </c:layout>
          <c:overlay val="0"/>
        </c:title>
        <c:numFmt formatCode="0" sourceLinked="0"/>
        <c:majorTickMark val="out"/>
        <c:minorTickMark val="out"/>
        <c:tickLblPos val="nextTo"/>
        <c:crossAx val="92892160"/>
        <c:crosses val="autoZero"/>
        <c:crossBetween val="midCat"/>
      </c:valAx>
    </c:plotArea>
    <c:legend>
      <c:legendPos val="r"/>
      <c:layout>
        <c:manualLayout>
          <c:xMode val="edge"/>
          <c:yMode val="edge"/>
          <c:x val="0.20840004481422403"/>
          <c:y val="0.71684638146346369"/>
          <c:w val="0.51915891195418762"/>
          <c:h val="0.13104531457450774"/>
        </c:manualLayout>
      </c:layout>
      <c:overlay val="0"/>
    </c:legend>
    <c:plotVisOnly val="1"/>
    <c:dispBlanksAs val="gap"/>
    <c:showDLblsOverMax val="0"/>
  </c:chart>
  <c:spPr>
    <a:ln>
      <a:noFill/>
    </a:ln>
  </c:sp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7403125745645456"/>
          <c:y val="5.1400554097404488E-2"/>
          <c:w val="0.7451608187018337"/>
          <c:h val="0.81879870917547282"/>
        </c:manualLayout>
      </c:layout>
      <c:scatterChart>
        <c:scatterStyle val="lineMarker"/>
        <c:varyColors val="0"/>
        <c:ser>
          <c:idx val="5"/>
          <c:order val="0"/>
          <c:tx>
            <c:v>Kt-PAM dist wtr (pH6)</c:v>
          </c:tx>
          <c:marker>
            <c:symbol val="none"/>
          </c:marker>
          <c:xVal>
            <c:numRef>
              <c:f>'Con &amp; SWV plots'!$C$57:$C$65</c:f>
              <c:numCache>
                <c:formatCode>0</c:formatCode>
                <c:ptCount val="9"/>
                <c:pt idx="0">
                  <c:v>87</c:v>
                </c:pt>
                <c:pt idx="1">
                  <c:v>136</c:v>
                </c:pt>
                <c:pt idx="2">
                  <c:v>439</c:v>
                </c:pt>
                <c:pt idx="3">
                  <c:v>841</c:v>
                </c:pt>
                <c:pt idx="4">
                  <c:v>1643</c:v>
                </c:pt>
                <c:pt idx="5">
                  <c:v>841</c:v>
                </c:pt>
                <c:pt idx="6">
                  <c:v>439</c:v>
                </c:pt>
                <c:pt idx="7">
                  <c:v>136</c:v>
                </c:pt>
                <c:pt idx="8">
                  <c:v>87</c:v>
                </c:pt>
              </c:numCache>
            </c:numRef>
          </c:xVal>
          <c:yVal>
            <c:numRef>
              <c:f>'Con &amp; SWV plots'!$F$57:$F$65</c:f>
              <c:numCache>
                <c:formatCode>0.00</c:formatCode>
                <c:ptCount val="9"/>
                <c:pt idx="0">
                  <c:v>1.118123277630142</c:v>
                </c:pt>
                <c:pt idx="1">
                  <c:v>1.0756532734763298</c:v>
                </c:pt>
                <c:pt idx="2">
                  <c:v>0.9149588811691578</c:v>
                </c:pt>
                <c:pt idx="3">
                  <c:v>0.80743304368049862</c:v>
                </c:pt>
                <c:pt idx="4">
                  <c:v>0.64749511455163844</c:v>
                </c:pt>
                <c:pt idx="5">
                  <c:v>0.68931672169546609</c:v>
                </c:pt>
                <c:pt idx="6">
                  <c:v>0.75523708437695536</c:v>
                </c:pt>
                <c:pt idx="7">
                  <c:v>0.81597027097859032</c:v>
                </c:pt>
                <c:pt idx="8">
                  <c:v>0.84223034988285572</c:v>
                </c:pt>
              </c:numCache>
            </c:numRef>
          </c:yVal>
          <c:smooth val="0"/>
        </c:ser>
        <c:ser>
          <c:idx val="7"/>
          <c:order val="1"/>
          <c:tx>
            <c:v>Kt-PAM 0.3M NaCl</c:v>
          </c:tx>
          <c:spPr>
            <a:ln>
              <a:solidFill>
                <a:srgbClr val="CC0099"/>
              </a:solidFill>
              <a:prstDash val="sysDot"/>
            </a:ln>
          </c:spPr>
          <c:marker>
            <c:symbol val="none"/>
          </c:marker>
          <c:xVal>
            <c:numRef>
              <c:f>'Con &amp; SWV plots'!$C$78:$C$86</c:f>
              <c:numCache>
                <c:formatCode>0</c:formatCode>
                <c:ptCount val="9"/>
                <c:pt idx="0">
                  <c:v>87</c:v>
                </c:pt>
                <c:pt idx="1">
                  <c:v>136</c:v>
                </c:pt>
                <c:pt idx="2">
                  <c:v>439</c:v>
                </c:pt>
                <c:pt idx="3">
                  <c:v>841</c:v>
                </c:pt>
                <c:pt idx="4">
                  <c:v>1643</c:v>
                </c:pt>
                <c:pt idx="5">
                  <c:v>841</c:v>
                </c:pt>
                <c:pt idx="6">
                  <c:v>439</c:v>
                </c:pt>
                <c:pt idx="7">
                  <c:v>136</c:v>
                </c:pt>
                <c:pt idx="8">
                  <c:v>87</c:v>
                </c:pt>
              </c:numCache>
            </c:numRef>
          </c:xVal>
          <c:yVal>
            <c:numRef>
              <c:f>'Con &amp; SWV plots'!$F$78:$F$86</c:f>
              <c:numCache>
                <c:formatCode>0.00</c:formatCode>
                <c:ptCount val="9"/>
                <c:pt idx="0">
                  <c:v>1.2326202049636699</c:v>
                </c:pt>
                <c:pt idx="1">
                  <c:v>1.1761870687337908</c:v>
                </c:pt>
                <c:pt idx="2">
                  <c:v>0.9900158976661485</c:v>
                </c:pt>
                <c:pt idx="3">
                  <c:v>0.86632842588808379</c:v>
                </c:pt>
                <c:pt idx="4">
                  <c:v>0.6874877446812302</c:v>
                </c:pt>
                <c:pt idx="5">
                  <c:v>0.73728853294182672</c:v>
                </c:pt>
                <c:pt idx="6">
                  <c:v>0.81955291915734108</c:v>
                </c:pt>
                <c:pt idx="7">
                  <c:v>0.90391173104736622</c:v>
                </c:pt>
                <c:pt idx="8">
                  <c:v>0.9440548898088269</c:v>
                </c:pt>
              </c:numCache>
            </c:numRef>
          </c:yVal>
          <c:smooth val="0"/>
        </c:ser>
        <c:dLbls>
          <c:showLegendKey val="0"/>
          <c:showVal val="0"/>
          <c:showCatName val="0"/>
          <c:showSerName val="0"/>
          <c:showPercent val="0"/>
          <c:showBubbleSize val="0"/>
        </c:dLbls>
        <c:axId val="92903296"/>
        <c:axId val="92913664"/>
      </c:scatterChart>
      <c:valAx>
        <c:axId val="92903296"/>
        <c:scaling>
          <c:logBase val="10"/>
          <c:orientation val="minMax"/>
          <c:max val="2000"/>
          <c:min val="10"/>
        </c:scaling>
        <c:delete val="0"/>
        <c:axPos val="b"/>
        <c:title>
          <c:tx>
            <c:rich>
              <a:bodyPr/>
              <a:lstStyle/>
              <a:p>
                <a:pPr>
                  <a:defRPr/>
                </a:pPr>
                <a:r>
                  <a:rPr lang="el-GR">
                    <a:latin typeface="Calibri"/>
                  </a:rPr>
                  <a:t>σ</a:t>
                </a:r>
                <a:r>
                  <a:rPr lang="en-US">
                    <a:latin typeface="Calibri"/>
                  </a:rPr>
                  <a:t>'</a:t>
                </a:r>
                <a:r>
                  <a:rPr lang="en-US" baseline="-25000"/>
                  <a:t>v</a:t>
                </a:r>
                <a:r>
                  <a:rPr lang="en-US"/>
                  <a:t> (kPa)</a:t>
                </a:r>
              </a:p>
            </c:rich>
          </c:tx>
          <c:layout>
            <c:manualLayout>
              <c:xMode val="edge"/>
              <c:yMode val="edge"/>
              <c:x val="0.41090749597347442"/>
              <c:y val="0.93274810753443271"/>
            </c:manualLayout>
          </c:layout>
          <c:overlay val="0"/>
        </c:title>
        <c:numFmt formatCode="0" sourceLinked="1"/>
        <c:majorTickMark val="out"/>
        <c:minorTickMark val="out"/>
        <c:tickLblPos val="nextTo"/>
        <c:crossAx val="92913664"/>
        <c:crosses val="autoZero"/>
        <c:crossBetween val="midCat"/>
        <c:majorUnit val="10"/>
        <c:minorUnit val="10"/>
      </c:valAx>
      <c:valAx>
        <c:axId val="92913664"/>
        <c:scaling>
          <c:orientation val="minMax"/>
          <c:max val="1.4"/>
          <c:min val="0.5"/>
        </c:scaling>
        <c:delete val="0"/>
        <c:axPos val="l"/>
        <c:title>
          <c:tx>
            <c:rich>
              <a:bodyPr rot="-5400000" vert="horz"/>
              <a:lstStyle/>
              <a:p>
                <a:pPr>
                  <a:defRPr/>
                </a:pPr>
                <a:r>
                  <a:rPr lang="en-US"/>
                  <a:t>e</a:t>
                </a:r>
              </a:p>
            </c:rich>
          </c:tx>
          <c:layout>
            <c:manualLayout>
              <c:xMode val="edge"/>
              <c:yMode val="edge"/>
              <c:x val="2.7777777777777887E-3"/>
              <c:y val="0.39308034412365223"/>
            </c:manualLayout>
          </c:layout>
          <c:overlay val="0"/>
        </c:title>
        <c:numFmt formatCode="0.0" sourceLinked="0"/>
        <c:majorTickMark val="out"/>
        <c:minorTickMark val="out"/>
        <c:tickLblPos val="nextTo"/>
        <c:crossAx val="92903296"/>
        <c:crosses val="autoZero"/>
        <c:crossBetween val="midCat"/>
        <c:majorUnit val="0.1"/>
        <c:minorUnit val="2.0000000000000011E-2"/>
      </c:valAx>
    </c:plotArea>
    <c:legend>
      <c:legendPos val="r"/>
      <c:layout>
        <c:manualLayout>
          <c:xMode val="edge"/>
          <c:yMode val="edge"/>
          <c:x val="0.34604804497949593"/>
          <c:y val="1.5526042090104419E-2"/>
          <c:w val="0.6505436252286646"/>
          <c:h val="0.14240853501521888"/>
        </c:manualLayout>
      </c:layout>
      <c:overlay val="0"/>
    </c:legend>
    <c:plotVisOnly val="1"/>
    <c:dispBlanksAs val="gap"/>
    <c:showDLblsOverMax val="0"/>
  </c:chart>
  <c:spPr>
    <a:ln>
      <a:noFill/>
    </a:ln>
  </c:sp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9693828044221795"/>
          <c:y val="5.1400554097404488E-2"/>
          <c:w val="0.72225351978381114"/>
          <c:h val="0.8193146891698293"/>
        </c:manualLayout>
      </c:layout>
      <c:scatterChart>
        <c:scatterStyle val="lineMarker"/>
        <c:varyColors val="0"/>
        <c:ser>
          <c:idx val="5"/>
          <c:order val="0"/>
          <c:tx>
            <c:v>Kt-PAM dist wtr (pH6)</c:v>
          </c:tx>
          <c:marker>
            <c:symbol val="none"/>
          </c:marker>
          <c:xVal>
            <c:numRef>
              <c:f>'Con &amp; SWV plots'!$C$57:$C$65</c:f>
              <c:numCache>
                <c:formatCode>0</c:formatCode>
                <c:ptCount val="9"/>
                <c:pt idx="0">
                  <c:v>87</c:v>
                </c:pt>
                <c:pt idx="1">
                  <c:v>136</c:v>
                </c:pt>
                <c:pt idx="2">
                  <c:v>439</c:v>
                </c:pt>
                <c:pt idx="3">
                  <c:v>841</c:v>
                </c:pt>
                <c:pt idx="4">
                  <c:v>1643</c:v>
                </c:pt>
                <c:pt idx="5">
                  <c:v>841</c:v>
                </c:pt>
                <c:pt idx="6">
                  <c:v>439</c:v>
                </c:pt>
                <c:pt idx="7">
                  <c:v>136</c:v>
                </c:pt>
                <c:pt idx="8">
                  <c:v>87</c:v>
                </c:pt>
              </c:numCache>
            </c:numRef>
          </c:xVal>
          <c:yVal>
            <c:numRef>
              <c:f>'Con &amp; SWV plots'!$G$57:$G$65</c:f>
              <c:numCache>
                <c:formatCode>0.00</c:formatCode>
                <c:ptCount val="9"/>
                <c:pt idx="0">
                  <c:v>145.44507142857145</c:v>
                </c:pt>
                <c:pt idx="1">
                  <c:v>162.14857142857144</c:v>
                </c:pt>
                <c:pt idx="2">
                  <c:v>226.09698113207551</c:v>
                </c:pt>
                <c:pt idx="3">
                  <c:v>267.37696000000005</c:v>
                </c:pt>
                <c:pt idx="4">
                  <c:v>304.23507692307697</c:v>
                </c:pt>
                <c:pt idx="5">
                  <c:v>286.41028037383177</c:v>
                </c:pt>
                <c:pt idx="6">
                  <c:v>272.84152542372885</c:v>
                </c:pt>
                <c:pt idx="7">
                  <c:v>227.18094594594598</c:v>
                </c:pt>
                <c:pt idx="8">
                  <c:v>216.70886075949372</c:v>
                </c:pt>
              </c:numCache>
            </c:numRef>
          </c:yVal>
          <c:smooth val="0"/>
        </c:ser>
        <c:ser>
          <c:idx val="7"/>
          <c:order val="1"/>
          <c:tx>
            <c:v>Kt-PAM 0.3M NaCl</c:v>
          </c:tx>
          <c:spPr>
            <a:ln>
              <a:solidFill>
                <a:srgbClr val="CC0099"/>
              </a:solidFill>
              <a:prstDash val="sysDot"/>
            </a:ln>
          </c:spPr>
          <c:marker>
            <c:symbol val="none"/>
          </c:marker>
          <c:xVal>
            <c:numRef>
              <c:f>'Con &amp; SWV plots'!$C$78:$C$86</c:f>
              <c:numCache>
                <c:formatCode>0</c:formatCode>
                <c:ptCount val="9"/>
                <c:pt idx="0">
                  <c:v>87</c:v>
                </c:pt>
                <c:pt idx="1">
                  <c:v>136</c:v>
                </c:pt>
                <c:pt idx="2">
                  <c:v>439</c:v>
                </c:pt>
                <c:pt idx="3">
                  <c:v>841</c:v>
                </c:pt>
                <c:pt idx="4">
                  <c:v>1643</c:v>
                </c:pt>
                <c:pt idx="5">
                  <c:v>841</c:v>
                </c:pt>
                <c:pt idx="6">
                  <c:v>439</c:v>
                </c:pt>
                <c:pt idx="7">
                  <c:v>136</c:v>
                </c:pt>
                <c:pt idx="8">
                  <c:v>87</c:v>
                </c:pt>
              </c:numCache>
            </c:numRef>
          </c:xVal>
          <c:yVal>
            <c:numRef>
              <c:f>'Con &amp; SWV plots'!$G$78:$G$86</c:f>
              <c:numCache>
                <c:formatCode>0.00</c:formatCode>
                <c:ptCount val="9"/>
                <c:pt idx="0">
                  <c:v>123.98968750000004</c:v>
                </c:pt>
                <c:pt idx="1">
                  <c:v>140.82344322344326</c:v>
                </c:pt>
                <c:pt idx="2">
                  <c:v>191.00444444444452</c:v>
                </c:pt>
                <c:pt idx="3">
                  <c:v>223.10408450704233</c:v>
                </c:pt>
                <c:pt idx="4">
                  <c:v>264.54095238095243</c:v>
                </c:pt>
                <c:pt idx="5">
                  <c:v>240.53266666666673</c:v>
                </c:pt>
                <c:pt idx="6">
                  <c:v>214.40349650349654</c:v>
                </c:pt>
                <c:pt idx="7">
                  <c:v>175.68216216216217</c:v>
                </c:pt>
                <c:pt idx="8">
                  <c:v>156.70187793427232</c:v>
                </c:pt>
              </c:numCache>
            </c:numRef>
          </c:yVal>
          <c:smooth val="0"/>
        </c:ser>
        <c:dLbls>
          <c:showLegendKey val="0"/>
          <c:showVal val="0"/>
          <c:showCatName val="0"/>
          <c:showSerName val="0"/>
          <c:showPercent val="0"/>
          <c:showBubbleSize val="0"/>
        </c:dLbls>
        <c:axId val="93004544"/>
        <c:axId val="93006464"/>
      </c:scatterChart>
      <c:valAx>
        <c:axId val="93004544"/>
        <c:scaling>
          <c:logBase val="10"/>
          <c:orientation val="minMax"/>
          <c:max val="2000"/>
          <c:min val="10"/>
        </c:scaling>
        <c:delete val="0"/>
        <c:axPos val="b"/>
        <c:title>
          <c:tx>
            <c:rich>
              <a:bodyPr/>
              <a:lstStyle/>
              <a:p>
                <a:pPr>
                  <a:defRPr/>
                </a:pPr>
                <a:r>
                  <a:rPr lang="el-GR"/>
                  <a:t>σ'</a:t>
                </a:r>
                <a:r>
                  <a:rPr lang="en-US" baseline="-25000"/>
                  <a:t>v</a:t>
                </a:r>
                <a:r>
                  <a:rPr lang="en-US"/>
                  <a:t> (kPa)</a:t>
                </a:r>
              </a:p>
            </c:rich>
          </c:tx>
          <c:layout>
            <c:manualLayout>
              <c:xMode val="edge"/>
              <c:yMode val="edge"/>
              <c:x val="0.42374510241718655"/>
              <c:y val="0.93685741511610465"/>
            </c:manualLayout>
          </c:layout>
          <c:overlay val="0"/>
        </c:title>
        <c:numFmt formatCode="0" sourceLinked="1"/>
        <c:majorTickMark val="out"/>
        <c:minorTickMark val="out"/>
        <c:tickLblPos val="nextTo"/>
        <c:crossAx val="93006464"/>
        <c:crosses val="max"/>
        <c:crossBetween val="midCat"/>
      </c:valAx>
      <c:valAx>
        <c:axId val="93006464"/>
        <c:scaling>
          <c:orientation val="maxMin"/>
          <c:min val="100"/>
        </c:scaling>
        <c:delete val="0"/>
        <c:axPos val="l"/>
        <c:title>
          <c:tx>
            <c:rich>
              <a:bodyPr rot="-5400000" vert="horz"/>
              <a:lstStyle/>
              <a:p>
                <a:pPr>
                  <a:defRPr/>
                </a:pPr>
                <a:r>
                  <a:rPr lang="en-US"/>
                  <a:t>SWV (m/s)</a:t>
                </a:r>
              </a:p>
            </c:rich>
          </c:tx>
          <c:layout>
            <c:manualLayout>
              <c:xMode val="edge"/>
              <c:yMode val="edge"/>
              <c:x val="2.7777777777777887E-3"/>
              <c:y val="0.39308034412365223"/>
            </c:manualLayout>
          </c:layout>
          <c:overlay val="0"/>
        </c:title>
        <c:numFmt formatCode="0" sourceLinked="0"/>
        <c:majorTickMark val="out"/>
        <c:minorTickMark val="out"/>
        <c:tickLblPos val="nextTo"/>
        <c:crossAx val="93004544"/>
        <c:crosses val="autoZero"/>
        <c:crossBetween val="midCat"/>
      </c:valAx>
    </c:plotArea>
    <c:legend>
      <c:legendPos val="r"/>
      <c:layout>
        <c:manualLayout>
          <c:xMode val="edge"/>
          <c:yMode val="edge"/>
          <c:x val="0.21541339134815363"/>
          <c:y val="0.71771451313603263"/>
          <c:w val="0.65342117662763433"/>
          <c:h val="0.14309132586776499"/>
        </c:manualLayout>
      </c:layout>
      <c:overlay val="0"/>
    </c:legend>
    <c:plotVisOnly val="1"/>
    <c:dispBlanksAs val="gap"/>
    <c:showDLblsOverMax val="0"/>
  </c:chart>
  <c:spPr>
    <a:ln>
      <a:noFill/>
    </a:ln>
  </c:sp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Kt</c:v>
          </c:tx>
          <c:xVal>
            <c:numRef>
              <c:f>'Change in e plots'!$C$1:$C$3</c:f>
              <c:numCache>
                <c:formatCode>General</c:formatCode>
                <c:ptCount val="3"/>
                <c:pt idx="0">
                  <c:v>3</c:v>
                </c:pt>
                <c:pt idx="1">
                  <c:v>6</c:v>
                </c:pt>
                <c:pt idx="2">
                  <c:v>11.5</c:v>
                </c:pt>
              </c:numCache>
            </c:numRef>
          </c:xVal>
          <c:yVal>
            <c:numRef>
              <c:f>'Change in e plots'!$B$1:$B$3</c:f>
              <c:numCache>
                <c:formatCode>General</c:formatCode>
                <c:ptCount val="3"/>
                <c:pt idx="0">
                  <c:v>0.53753430111042666</c:v>
                </c:pt>
                <c:pt idx="1">
                  <c:v>0.40975230948571884</c:v>
                </c:pt>
                <c:pt idx="2">
                  <c:v>0.37620853549549982</c:v>
                </c:pt>
              </c:numCache>
            </c:numRef>
          </c:yVal>
          <c:smooth val="0"/>
        </c:ser>
        <c:ser>
          <c:idx val="1"/>
          <c:order val="1"/>
          <c:tx>
            <c:v>Kt-PAM</c:v>
          </c:tx>
          <c:spPr>
            <a:ln>
              <a:prstDash val="dash"/>
            </a:ln>
          </c:spPr>
          <c:xVal>
            <c:numRef>
              <c:f>'Change in e plots'!$C$4:$C$6</c:f>
              <c:numCache>
                <c:formatCode>General</c:formatCode>
                <c:ptCount val="3"/>
                <c:pt idx="0">
                  <c:v>3</c:v>
                </c:pt>
                <c:pt idx="1">
                  <c:v>6</c:v>
                </c:pt>
                <c:pt idx="2">
                  <c:v>11.5</c:v>
                </c:pt>
              </c:numCache>
            </c:numRef>
          </c:xVal>
          <c:yVal>
            <c:numRef>
              <c:f>'Change in e plots'!$B$4:$B$6</c:f>
              <c:numCache>
                <c:formatCode>General</c:formatCode>
                <c:ptCount val="3"/>
                <c:pt idx="0">
                  <c:v>0.56352603634028164</c:v>
                </c:pt>
                <c:pt idx="1">
                  <c:v>0.47064092679917247</c:v>
                </c:pt>
                <c:pt idx="2">
                  <c:v>0.53114702343544673</c:v>
                </c:pt>
              </c:numCache>
            </c:numRef>
          </c:yVal>
          <c:smooth val="0"/>
        </c:ser>
        <c:dLbls>
          <c:showLegendKey val="0"/>
          <c:showVal val="0"/>
          <c:showCatName val="0"/>
          <c:showSerName val="0"/>
          <c:showPercent val="0"/>
          <c:showBubbleSize val="0"/>
        </c:dLbls>
        <c:axId val="93060480"/>
        <c:axId val="93070848"/>
      </c:scatterChart>
      <c:valAx>
        <c:axId val="93060480"/>
        <c:scaling>
          <c:orientation val="minMax"/>
        </c:scaling>
        <c:delete val="0"/>
        <c:axPos val="b"/>
        <c:title>
          <c:tx>
            <c:rich>
              <a:bodyPr/>
              <a:lstStyle/>
              <a:p>
                <a:pPr>
                  <a:defRPr/>
                </a:pPr>
                <a:r>
                  <a:rPr lang="en-US"/>
                  <a:t>pH</a:t>
                </a:r>
              </a:p>
            </c:rich>
          </c:tx>
          <c:overlay val="0"/>
        </c:title>
        <c:numFmt formatCode="General" sourceLinked="1"/>
        <c:majorTickMark val="out"/>
        <c:minorTickMark val="none"/>
        <c:tickLblPos val="nextTo"/>
        <c:crossAx val="93070848"/>
        <c:crosses val="autoZero"/>
        <c:crossBetween val="midCat"/>
      </c:valAx>
      <c:valAx>
        <c:axId val="93070848"/>
        <c:scaling>
          <c:orientation val="minMax"/>
        </c:scaling>
        <c:delete val="0"/>
        <c:axPos val="l"/>
        <c:title>
          <c:tx>
            <c:rich>
              <a:bodyPr rot="-5400000" vert="horz"/>
              <a:lstStyle/>
              <a:p>
                <a:pPr>
                  <a:defRPr/>
                </a:pPr>
                <a:r>
                  <a:rPr lang="en-US"/>
                  <a:t>e</a:t>
                </a:r>
                <a:r>
                  <a:rPr lang="en-US" baseline="-25000"/>
                  <a:t>0</a:t>
                </a:r>
                <a:r>
                  <a:rPr lang="en-US" baseline="0"/>
                  <a:t> - e</a:t>
                </a:r>
                <a:r>
                  <a:rPr lang="en-US" baseline="-25000"/>
                  <a:t>1643</a:t>
                </a:r>
              </a:p>
            </c:rich>
          </c:tx>
          <c:overlay val="0"/>
        </c:title>
        <c:numFmt formatCode="General" sourceLinked="1"/>
        <c:majorTickMark val="out"/>
        <c:minorTickMark val="none"/>
        <c:tickLblPos val="nextTo"/>
        <c:crossAx val="93060480"/>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Kt</c:v>
          </c:tx>
          <c:xVal>
            <c:numRef>
              <c:f>'Change in e plots'!$C$15:$C$16</c:f>
              <c:numCache>
                <c:formatCode>General</c:formatCode>
                <c:ptCount val="2"/>
                <c:pt idx="0">
                  <c:v>0</c:v>
                </c:pt>
                <c:pt idx="1">
                  <c:v>0.30000000000000032</c:v>
                </c:pt>
              </c:numCache>
            </c:numRef>
          </c:xVal>
          <c:yVal>
            <c:numRef>
              <c:f>'Change in e plots'!$B$15:$B$16</c:f>
              <c:numCache>
                <c:formatCode>General</c:formatCode>
                <c:ptCount val="2"/>
                <c:pt idx="0">
                  <c:v>0.40975230948571884</c:v>
                </c:pt>
                <c:pt idx="1">
                  <c:v>0.52309836026039935</c:v>
                </c:pt>
              </c:numCache>
            </c:numRef>
          </c:yVal>
          <c:smooth val="0"/>
        </c:ser>
        <c:ser>
          <c:idx val="1"/>
          <c:order val="1"/>
          <c:tx>
            <c:v>Kt-PAM</c:v>
          </c:tx>
          <c:spPr>
            <a:ln>
              <a:prstDash val="dash"/>
            </a:ln>
          </c:spPr>
          <c:xVal>
            <c:numRef>
              <c:f>'Change in e plots'!$C$17:$C$18</c:f>
              <c:numCache>
                <c:formatCode>General</c:formatCode>
                <c:ptCount val="2"/>
                <c:pt idx="0">
                  <c:v>0</c:v>
                </c:pt>
                <c:pt idx="1">
                  <c:v>0.30000000000000032</c:v>
                </c:pt>
              </c:numCache>
            </c:numRef>
          </c:xVal>
          <c:yVal>
            <c:numRef>
              <c:f>'Change in e plots'!$B$17:$B$18</c:f>
              <c:numCache>
                <c:formatCode>General</c:formatCode>
                <c:ptCount val="2"/>
                <c:pt idx="0">
                  <c:v>0.47064092679917247</c:v>
                </c:pt>
                <c:pt idx="1">
                  <c:v>0.54513704126597951</c:v>
                </c:pt>
              </c:numCache>
            </c:numRef>
          </c:yVal>
          <c:smooth val="0"/>
        </c:ser>
        <c:dLbls>
          <c:showLegendKey val="0"/>
          <c:showVal val="0"/>
          <c:showCatName val="0"/>
          <c:showSerName val="0"/>
          <c:showPercent val="0"/>
          <c:showBubbleSize val="0"/>
        </c:dLbls>
        <c:axId val="93096192"/>
        <c:axId val="93127040"/>
      </c:scatterChart>
      <c:valAx>
        <c:axId val="93096192"/>
        <c:scaling>
          <c:orientation val="minMax"/>
        </c:scaling>
        <c:delete val="0"/>
        <c:axPos val="b"/>
        <c:title>
          <c:tx>
            <c:rich>
              <a:bodyPr/>
              <a:lstStyle/>
              <a:p>
                <a:pPr>
                  <a:defRPr/>
                </a:pPr>
                <a:r>
                  <a:rPr lang="en-US"/>
                  <a:t>Ionic</a:t>
                </a:r>
                <a:r>
                  <a:rPr lang="en-US" baseline="0"/>
                  <a:t> Concentration (M NaCl)</a:t>
                </a:r>
                <a:endParaRPr lang="en-US"/>
              </a:p>
            </c:rich>
          </c:tx>
          <c:overlay val="0"/>
        </c:title>
        <c:numFmt formatCode="General" sourceLinked="1"/>
        <c:majorTickMark val="out"/>
        <c:minorTickMark val="none"/>
        <c:tickLblPos val="nextTo"/>
        <c:crossAx val="93127040"/>
        <c:crosses val="autoZero"/>
        <c:crossBetween val="midCat"/>
      </c:valAx>
      <c:valAx>
        <c:axId val="93127040"/>
        <c:scaling>
          <c:orientation val="minMax"/>
        </c:scaling>
        <c:delete val="0"/>
        <c:axPos val="l"/>
        <c:title>
          <c:tx>
            <c:rich>
              <a:bodyPr rot="-5400000" vert="horz"/>
              <a:lstStyle/>
              <a:p>
                <a:pPr>
                  <a:defRPr/>
                </a:pPr>
                <a:r>
                  <a:rPr lang="en-US" sz="1000" b="1" i="0" baseline="0">
                    <a:effectLst/>
                  </a:rPr>
                  <a:t>e</a:t>
                </a:r>
                <a:r>
                  <a:rPr lang="en-US" sz="1000" b="1" i="0" baseline="-25000">
                    <a:effectLst/>
                  </a:rPr>
                  <a:t>0</a:t>
                </a:r>
                <a:r>
                  <a:rPr lang="en-US" sz="1000" b="1" i="0" baseline="0">
                    <a:effectLst/>
                  </a:rPr>
                  <a:t> - e</a:t>
                </a:r>
                <a:r>
                  <a:rPr lang="en-US" sz="1000" b="1" i="0" baseline="-25000">
                    <a:effectLst/>
                  </a:rPr>
                  <a:t>1643</a:t>
                </a:r>
                <a:endParaRPr lang="en-US" sz="400">
                  <a:effectLst/>
                </a:endParaRPr>
              </a:p>
            </c:rich>
          </c:tx>
          <c:overlay val="0"/>
        </c:title>
        <c:numFmt formatCode="General" sourceLinked="1"/>
        <c:majorTickMark val="out"/>
        <c:minorTickMark val="none"/>
        <c:tickLblPos val="nextTo"/>
        <c:crossAx val="93096192"/>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Kt</c:v>
          </c:tx>
          <c:xVal>
            <c:numRef>
              <c:f>'Change in e plots 2 (Trial2)'!$C$1:$C$3</c:f>
              <c:numCache>
                <c:formatCode>General</c:formatCode>
                <c:ptCount val="3"/>
                <c:pt idx="0">
                  <c:v>3</c:v>
                </c:pt>
                <c:pt idx="1">
                  <c:v>6</c:v>
                </c:pt>
                <c:pt idx="2">
                  <c:v>11.5</c:v>
                </c:pt>
              </c:numCache>
            </c:numRef>
          </c:xVal>
          <c:yVal>
            <c:numRef>
              <c:f>'Change in e plots 2 (Trial2)'!$B$1:$B$3</c:f>
              <c:numCache>
                <c:formatCode>General</c:formatCode>
                <c:ptCount val="3"/>
                <c:pt idx="0">
                  <c:v>0.23196120397324627</c:v>
                </c:pt>
                <c:pt idx="1">
                  <c:v>0.18815783105431627</c:v>
                </c:pt>
                <c:pt idx="2">
                  <c:v>0.167605443163099</c:v>
                </c:pt>
              </c:numCache>
            </c:numRef>
          </c:yVal>
          <c:smooth val="0"/>
        </c:ser>
        <c:ser>
          <c:idx val="1"/>
          <c:order val="1"/>
          <c:tx>
            <c:v>Kt-PAM</c:v>
          </c:tx>
          <c:spPr>
            <a:ln>
              <a:prstDash val="dash"/>
            </a:ln>
          </c:spPr>
          <c:xVal>
            <c:numRef>
              <c:f>'Change in e plots 2 (Trial2)'!$C$4:$C$6</c:f>
              <c:numCache>
                <c:formatCode>General</c:formatCode>
                <c:ptCount val="3"/>
                <c:pt idx="0">
                  <c:v>3</c:v>
                </c:pt>
                <c:pt idx="1">
                  <c:v>6</c:v>
                </c:pt>
                <c:pt idx="2">
                  <c:v>11.5</c:v>
                </c:pt>
              </c:numCache>
            </c:numRef>
          </c:xVal>
          <c:yVal>
            <c:numRef>
              <c:f>'Change in e plots 2 (Trial2)'!$B$4:$B$6</c:f>
              <c:numCache>
                <c:formatCode>General</c:formatCode>
                <c:ptCount val="3"/>
                <c:pt idx="0">
                  <c:v>0.20249514155507042</c:v>
                </c:pt>
                <c:pt idx="1">
                  <c:v>0.19473183167237518</c:v>
                </c:pt>
                <c:pt idx="2">
                  <c:v>0.22597708119570781</c:v>
                </c:pt>
              </c:numCache>
            </c:numRef>
          </c:yVal>
          <c:smooth val="0"/>
        </c:ser>
        <c:dLbls>
          <c:showLegendKey val="0"/>
          <c:showVal val="0"/>
          <c:showCatName val="0"/>
          <c:showSerName val="0"/>
          <c:showPercent val="0"/>
          <c:showBubbleSize val="0"/>
        </c:dLbls>
        <c:axId val="93148288"/>
        <c:axId val="93150208"/>
      </c:scatterChart>
      <c:valAx>
        <c:axId val="93148288"/>
        <c:scaling>
          <c:orientation val="minMax"/>
        </c:scaling>
        <c:delete val="0"/>
        <c:axPos val="b"/>
        <c:title>
          <c:tx>
            <c:rich>
              <a:bodyPr/>
              <a:lstStyle/>
              <a:p>
                <a:pPr>
                  <a:defRPr/>
                </a:pPr>
                <a:r>
                  <a:rPr lang="en-US"/>
                  <a:t>pH</a:t>
                </a:r>
              </a:p>
            </c:rich>
          </c:tx>
          <c:overlay val="0"/>
        </c:title>
        <c:numFmt formatCode="General" sourceLinked="1"/>
        <c:majorTickMark val="out"/>
        <c:minorTickMark val="none"/>
        <c:tickLblPos val="nextTo"/>
        <c:crossAx val="93150208"/>
        <c:crosses val="autoZero"/>
        <c:crossBetween val="midCat"/>
      </c:valAx>
      <c:valAx>
        <c:axId val="93150208"/>
        <c:scaling>
          <c:orientation val="minMax"/>
        </c:scaling>
        <c:delete val="0"/>
        <c:axPos val="l"/>
        <c:title>
          <c:tx>
            <c:rich>
              <a:bodyPr rot="-5400000" vert="horz"/>
              <a:lstStyle/>
              <a:p>
                <a:pPr>
                  <a:defRPr/>
                </a:pPr>
                <a:r>
                  <a:rPr lang="en-US"/>
                  <a:t>e</a:t>
                </a:r>
                <a:r>
                  <a:rPr lang="en-US" baseline="-25000"/>
                  <a:t>f</a:t>
                </a:r>
                <a:r>
                  <a:rPr lang="en-US" baseline="0"/>
                  <a:t> - e</a:t>
                </a:r>
                <a:r>
                  <a:rPr lang="en-US" baseline="-25000"/>
                  <a:t>1643</a:t>
                </a:r>
              </a:p>
            </c:rich>
          </c:tx>
          <c:overlay val="0"/>
        </c:title>
        <c:numFmt formatCode="General" sourceLinked="1"/>
        <c:majorTickMark val="out"/>
        <c:minorTickMark val="none"/>
        <c:tickLblPos val="nextTo"/>
        <c:crossAx val="93148288"/>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Kt</c:v>
          </c:tx>
          <c:xVal>
            <c:numRef>
              <c:f>'Change in e plots 2 (Trial2)'!$C$15:$C$16</c:f>
              <c:numCache>
                <c:formatCode>General</c:formatCode>
                <c:ptCount val="2"/>
                <c:pt idx="0">
                  <c:v>0</c:v>
                </c:pt>
                <c:pt idx="1">
                  <c:v>0.3</c:v>
                </c:pt>
              </c:numCache>
            </c:numRef>
          </c:xVal>
          <c:yVal>
            <c:numRef>
              <c:f>'Change in e plots 2 (Trial2)'!$B$15:$B$16</c:f>
              <c:numCache>
                <c:formatCode>General</c:formatCode>
                <c:ptCount val="2"/>
                <c:pt idx="0">
                  <c:v>0.18815783105431627</c:v>
                </c:pt>
                <c:pt idx="1">
                  <c:v>0.24097506853467987</c:v>
                </c:pt>
              </c:numCache>
            </c:numRef>
          </c:yVal>
          <c:smooth val="0"/>
        </c:ser>
        <c:ser>
          <c:idx val="1"/>
          <c:order val="1"/>
          <c:tx>
            <c:v>Kt-PAM</c:v>
          </c:tx>
          <c:spPr>
            <a:ln>
              <a:prstDash val="dash"/>
            </a:ln>
          </c:spPr>
          <c:xVal>
            <c:numRef>
              <c:f>'Change in e plots 2 (Trial2)'!$C$17:$C$18</c:f>
              <c:numCache>
                <c:formatCode>General</c:formatCode>
                <c:ptCount val="2"/>
                <c:pt idx="0">
                  <c:v>0</c:v>
                </c:pt>
                <c:pt idx="1">
                  <c:v>0.3</c:v>
                </c:pt>
              </c:numCache>
            </c:numRef>
          </c:xVal>
          <c:yVal>
            <c:numRef>
              <c:f>'Change in e plots 2 (Trial2)'!$B$17:$B$18</c:f>
              <c:numCache>
                <c:formatCode>General</c:formatCode>
                <c:ptCount val="2"/>
                <c:pt idx="0">
                  <c:v>0.19473183167237518</c:v>
                </c:pt>
                <c:pt idx="1">
                  <c:v>0.25658088807821433</c:v>
                </c:pt>
              </c:numCache>
            </c:numRef>
          </c:yVal>
          <c:smooth val="0"/>
        </c:ser>
        <c:dLbls>
          <c:showLegendKey val="0"/>
          <c:showVal val="0"/>
          <c:showCatName val="0"/>
          <c:showSerName val="0"/>
          <c:showPercent val="0"/>
          <c:showBubbleSize val="0"/>
        </c:dLbls>
        <c:axId val="93167616"/>
        <c:axId val="93169536"/>
      </c:scatterChart>
      <c:valAx>
        <c:axId val="93167616"/>
        <c:scaling>
          <c:orientation val="minMax"/>
        </c:scaling>
        <c:delete val="0"/>
        <c:axPos val="b"/>
        <c:title>
          <c:tx>
            <c:rich>
              <a:bodyPr/>
              <a:lstStyle/>
              <a:p>
                <a:pPr>
                  <a:defRPr/>
                </a:pPr>
                <a:r>
                  <a:rPr lang="en-US"/>
                  <a:t>Ionic</a:t>
                </a:r>
                <a:r>
                  <a:rPr lang="en-US" baseline="0"/>
                  <a:t> Concentration (M NaCl)</a:t>
                </a:r>
                <a:endParaRPr lang="en-US"/>
              </a:p>
            </c:rich>
          </c:tx>
          <c:overlay val="0"/>
        </c:title>
        <c:numFmt formatCode="General" sourceLinked="1"/>
        <c:majorTickMark val="out"/>
        <c:minorTickMark val="none"/>
        <c:tickLblPos val="nextTo"/>
        <c:crossAx val="93169536"/>
        <c:crosses val="autoZero"/>
        <c:crossBetween val="midCat"/>
      </c:valAx>
      <c:valAx>
        <c:axId val="93169536"/>
        <c:scaling>
          <c:orientation val="minMax"/>
        </c:scaling>
        <c:delete val="0"/>
        <c:axPos val="l"/>
        <c:title>
          <c:tx>
            <c:rich>
              <a:bodyPr rot="-5400000" vert="horz"/>
              <a:lstStyle/>
              <a:p>
                <a:pPr>
                  <a:defRPr/>
                </a:pPr>
                <a:r>
                  <a:rPr lang="en-US" sz="1000" b="1" i="0" baseline="0">
                    <a:effectLst/>
                  </a:rPr>
                  <a:t>e</a:t>
                </a:r>
                <a:r>
                  <a:rPr lang="en-US" sz="1000" b="1" i="0" baseline="-25000">
                    <a:effectLst/>
                  </a:rPr>
                  <a:t>f</a:t>
                </a:r>
                <a:r>
                  <a:rPr lang="en-US" sz="1000" b="1" i="0" baseline="0">
                    <a:effectLst/>
                  </a:rPr>
                  <a:t> - e</a:t>
                </a:r>
                <a:r>
                  <a:rPr lang="en-US" sz="1000" b="1" i="0" baseline="-25000">
                    <a:effectLst/>
                  </a:rPr>
                  <a:t>1643</a:t>
                </a:r>
                <a:endParaRPr lang="en-US" sz="400">
                  <a:effectLst/>
                </a:endParaRPr>
              </a:p>
            </c:rich>
          </c:tx>
          <c:overlay val="0"/>
        </c:title>
        <c:numFmt formatCode="General" sourceLinked="1"/>
        <c:majorTickMark val="out"/>
        <c:minorTickMark val="none"/>
        <c:tickLblPos val="nextTo"/>
        <c:crossAx val="93167616"/>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Kt 87</c:v>
          </c:tx>
          <c:spPr>
            <a:ln w="28575">
              <a:noFill/>
            </a:ln>
          </c:spPr>
          <c:xVal>
            <c:numRef>
              <c:f>Consolidation!$L$48:$L$50</c:f>
              <c:numCache>
                <c:formatCode>0.0</c:formatCode>
                <c:ptCount val="3"/>
                <c:pt idx="0">
                  <c:v>3</c:v>
                </c:pt>
                <c:pt idx="1">
                  <c:v>6</c:v>
                </c:pt>
                <c:pt idx="2">
                  <c:v>11.5</c:v>
                </c:pt>
              </c:numCache>
            </c:numRef>
          </c:xVal>
          <c:yVal>
            <c:numRef>
              <c:f>Consolidation!$G$48:$G$50</c:f>
              <c:numCache>
                <c:formatCode>0.0</c:formatCode>
                <c:ptCount val="3"/>
                <c:pt idx="0">
                  <c:v>126.95052941176475</c:v>
                </c:pt>
                <c:pt idx="1">
                  <c:v>141.70000000000002</c:v>
                </c:pt>
                <c:pt idx="2">
                  <c:v>106.12296089385474</c:v>
                </c:pt>
              </c:numCache>
            </c:numRef>
          </c:yVal>
          <c:smooth val="0"/>
        </c:ser>
        <c:ser>
          <c:idx val="1"/>
          <c:order val="1"/>
          <c:tx>
            <c:v>Kt-PAM 87</c:v>
          </c:tx>
          <c:spPr>
            <a:ln w="28575">
              <a:noFill/>
            </a:ln>
          </c:spPr>
          <c:xVal>
            <c:numRef>
              <c:f>Consolidation!$L$48:$L$50</c:f>
              <c:numCache>
                <c:formatCode>0.0</c:formatCode>
                <c:ptCount val="3"/>
                <c:pt idx="0">
                  <c:v>3</c:v>
                </c:pt>
                <c:pt idx="1">
                  <c:v>6</c:v>
                </c:pt>
                <c:pt idx="2">
                  <c:v>11.5</c:v>
                </c:pt>
              </c:numCache>
            </c:numRef>
          </c:xVal>
          <c:yVal>
            <c:numRef>
              <c:f>Consolidation!$G$52:$G$54</c:f>
              <c:numCache>
                <c:formatCode>0.0</c:formatCode>
                <c:ptCount val="3"/>
                <c:pt idx="0">
                  <c:v>102.35852380952382</c:v>
                </c:pt>
                <c:pt idx="1">
                  <c:v>145.44507142857145</c:v>
                </c:pt>
                <c:pt idx="2">
                  <c:v>128.758273381295</c:v>
                </c:pt>
              </c:numCache>
            </c:numRef>
          </c:yVal>
          <c:smooth val="0"/>
        </c:ser>
        <c:ser>
          <c:idx val="2"/>
          <c:order val="2"/>
          <c:tx>
            <c:v>Kt 1643</c:v>
          </c:tx>
          <c:spPr>
            <a:ln w="28575">
              <a:noFill/>
            </a:ln>
          </c:spPr>
          <c:xVal>
            <c:numRef>
              <c:f>Consolidation!$L$48:$L$50</c:f>
              <c:numCache>
                <c:formatCode>0.0</c:formatCode>
                <c:ptCount val="3"/>
                <c:pt idx="0">
                  <c:v>3</c:v>
                </c:pt>
                <c:pt idx="1">
                  <c:v>6</c:v>
                </c:pt>
                <c:pt idx="2">
                  <c:v>11.5</c:v>
                </c:pt>
              </c:numCache>
            </c:numRef>
          </c:xVal>
          <c:yVal>
            <c:numRef>
              <c:f>Consolidation!$H$48:$H$50</c:f>
              <c:numCache>
                <c:formatCode>0.0</c:formatCode>
                <c:ptCount val="3"/>
                <c:pt idx="0">
                  <c:v>306.01443298969082</c:v>
                </c:pt>
                <c:pt idx="1">
                  <c:v>278.05743589743594</c:v>
                </c:pt>
                <c:pt idx="2">
                  <c:v>323.71010989010983</c:v>
                </c:pt>
              </c:numCache>
            </c:numRef>
          </c:yVal>
          <c:smooth val="0"/>
        </c:ser>
        <c:ser>
          <c:idx val="3"/>
          <c:order val="3"/>
          <c:tx>
            <c:v>Kt-PAM 1643</c:v>
          </c:tx>
          <c:spPr>
            <a:ln w="28575">
              <a:noFill/>
            </a:ln>
          </c:spPr>
          <c:xVal>
            <c:numRef>
              <c:f>Consolidation!$L$48:$L$50</c:f>
              <c:numCache>
                <c:formatCode>0.0</c:formatCode>
                <c:ptCount val="3"/>
                <c:pt idx="0">
                  <c:v>3</c:v>
                </c:pt>
                <c:pt idx="1">
                  <c:v>6</c:v>
                </c:pt>
                <c:pt idx="2">
                  <c:v>11.5</c:v>
                </c:pt>
              </c:numCache>
            </c:numRef>
          </c:xVal>
          <c:yVal>
            <c:numRef>
              <c:f>Consolidation!$H$52:$H$54</c:f>
              <c:numCache>
                <c:formatCode>0.0</c:formatCode>
                <c:ptCount val="3"/>
                <c:pt idx="0">
                  <c:v>281.13547169811324</c:v>
                </c:pt>
                <c:pt idx="1">
                  <c:v>304.23507692307697</c:v>
                </c:pt>
                <c:pt idx="2">
                  <c:v>293.48363636363644</c:v>
                </c:pt>
              </c:numCache>
            </c:numRef>
          </c:yVal>
          <c:smooth val="0"/>
        </c:ser>
        <c:ser>
          <c:idx val="4"/>
          <c:order val="4"/>
          <c:tx>
            <c:v>Kt final</c:v>
          </c:tx>
          <c:spPr>
            <a:ln w="28575">
              <a:noFill/>
            </a:ln>
          </c:spPr>
          <c:xVal>
            <c:numRef>
              <c:f>Consolidation!$L$48:$L$50</c:f>
              <c:numCache>
                <c:formatCode>0.0</c:formatCode>
                <c:ptCount val="3"/>
                <c:pt idx="0">
                  <c:v>3</c:v>
                </c:pt>
                <c:pt idx="1">
                  <c:v>6</c:v>
                </c:pt>
                <c:pt idx="2">
                  <c:v>11.5</c:v>
                </c:pt>
              </c:numCache>
            </c:numRef>
          </c:xVal>
          <c:yVal>
            <c:numRef>
              <c:f>Consolidation!$I$48:$I$50</c:f>
              <c:numCache>
                <c:formatCode>0.0</c:formatCode>
                <c:ptCount val="3"/>
                <c:pt idx="0">
                  <c:v>174.8768472906404</c:v>
                </c:pt>
                <c:pt idx="1">
                  <c:v>170.18181818181822</c:v>
                </c:pt>
                <c:pt idx="2">
                  <c:v>184.77777777777774</c:v>
                </c:pt>
              </c:numCache>
            </c:numRef>
          </c:yVal>
          <c:smooth val="0"/>
        </c:ser>
        <c:ser>
          <c:idx val="5"/>
          <c:order val="5"/>
          <c:tx>
            <c:v>Kt-PAM final</c:v>
          </c:tx>
          <c:spPr>
            <a:ln w="28575">
              <a:noFill/>
            </a:ln>
          </c:spPr>
          <c:xVal>
            <c:numRef>
              <c:f>Consolidation!$L$52:$L$54</c:f>
              <c:numCache>
                <c:formatCode>0.0</c:formatCode>
                <c:ptCount val="3"/>
                <c:pt idx="0">
                  <c:v>3</c:v>
                </c:pt>
                <c:pt idx="1">
                  <c:v>6</c:v>
                </c:pt>
                <c:pt idx="2">
                  <c:v>11.5</c:v>
                </c:pt>
              </c:numCache>
            </c:numRef>
          </c:xVal>
          <c:yVal>
            <c:numRef>
              <c:f>Consolidation!$I$52:$I$54</c:f>
              <c:numCache>
                <c:formatCode>0.0</c:formatCode>
                <c:ptCount val="3"/>
                <c:pt idx="0">
                  <c:v>205.59523809523816</c:v>
                </c:pt>
                <c:pt idx="1">
                  <c:v>216.70886075949372</c:v>
                </c:pt>
                <c:pt idx="2">
                  <c:v>206.66666666666671</c:v>
                </c:pt>
              </c:numCache>
            </c:numRef>
          </c:yVal>
          <c:smooth val="0"/>
        </c:ser>
        <c:dLbls>
          <c:showLegendKey val="0"/>
          <c:showVal val="0"/>
          <c:showCatName val="0"/>
          <c:showSerName val="0"/>
          <c:showPercent val="0"/>
          <c:showBubbleSize val="0"/>
        </c:dLbls>
        <c:axId val="93198208"/>
        <c:axId val="93204480"/>
      </c:scatterChart>
      <c:valAx>
        <c:axId val="93198208"/>
        <c:scaling>
          <c:orientation val="minMax"/>
        </c:scaling>
        <c:delete val="0"/>
        <c:axPos val="b"/>
        <c:title>
          <c:tx>
            <c:rich>
              <a:bodyPr/>
              <a:lstStyle/>
              <a:p>
                <a:pPr>
                  <a:defRPr/>
                </a:pPr>
                <a:r>
                  <a:rPr lang="en-US"/>
                  <a:t>pH</a:t>
                </a:r>
              </a:p>
            </c:rich>
          </c:tx>
          <c:overlay val="0"/>
        </c:title>
        <c:numFmt formatCode="0" sourceLinked="0"/>
        <c:majorTickMark val="out"/>
        <c:minorTickMark val="none"/>
        <c:tickLblPos val="nextTo"/>
        <c:crossAx val="93204480"/>
        <c:crosses val="autoZero"/>
        <c:crossBetween val="midCat"/>
      </c:valAx>
      <c:valAx>
        <c:axId val="93204480"/>
        <c:scaling>
          <c:orientation val="minMax"/>
          <c:min val="50"/>
        </c:scaling>
        <c:delete val="0"/>
        <c:axPos val="l"/>
        <c:title>
          <c:tx>
            <c:rich>
              <a:bodyPr rot="-5400000" vert="horz"/>
              <a:lstStyle/>
              <a:p>
                <a:pPr>
                  <a:defRPr/>
                </a:pPr>
                <a:r>
                  <a:rPr lang="en-US"/>
                  <a:t>SWV (m/s)</a:t>
                </a:r>
                <a:endParaRPr lang="en-US" baseline="-25000"/>
              </a:p>
            </c:rich>
          </c:tx>
          <c:overlay val="0"/>
        </c:title>
        <c:numFmt formatCode="0" sourceLinked="0"/>
        <c:majorTickMark val="out"/>
        <c:minorTickMark val="none"/>
        <c:tickLblPos val="nextTo"/>
        <c:crossAx val="93198208"/>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Kt 87</c:v>
          </c:tx>
          <c:spPr>
            <a:ln w="28575">
              <a:noFill/>
            </a:ln>
          </c:spPr>
          <c:xVal>
            <c:numRef>
              <c:f>Consolidation!$Y$48:$Y$49</c:f>
              <c:numCache>
                <c:formatCode>0.0</c:formatCode>
                <c:ptCount val="2"/>
                <c:pt idx="0">
                  <c:v>0</c:v>
                </c:pt>
                <c:pt idx="1">
                  <c:v>0.3</c:v>
                </c:pt>
              </c:numCache>
            </c:numRef>
          </c:xVal>
          <c:yVal>
            <c:numRef>
              <c:f>Consolidation!$T$48:$T$49</c:f>
              <c:numCache>
                <c:formatCode>0.0</c:formatCode>
                <c:ptCount val="2"/>
                <c:pt idx="0">
                  <c:v>141.70000000000002</c:v>
                </c:pt>
                <c:pt idx="1">
                  <c:v>129.52448844884489</c:v>
                </c:pt>
              </c:numCache>
            </c:numRef>
          </c:yVal>
          <c:smooth val="0"/>
        </c:ser>
        <c:ser>
          <c:idx val="1"/>
          <c:order val="1"/>
          <c:tx>
            <c:v>Kt-PAM 87</c:v>
          </c:tx>
          <c:spPr>
            <a:ln w="28575">
              <a:noFill/>
            </a:ln>
          </c:spPr>
          <c:xVal>
            <c:numRef>
              <c:f>Consolidation!$Y$50:$Y$51</c:f>
              <c:numCache>
                <c:formatCode>0.0</c:formatCode>
                <c:ptCount val="2"/>
                <c:pt idx="0">
                  <c:v>0</c:v>
                </c:pt>
                <c:pt idx="1">
                  <c:v>0.3</c:v>
                </c:pt>
              </c:numCache>
            </c:numRef>
          </c:xVal>
          <c:yVal>
            <c:numRef>
              <c:f>Consolidation!$T$50:$T$51</c:f>
              <c:numCache>
                <c:formatCode>0.0</c:formatCode>
                <c:ptCount val="2"/>
                <c:pt idx="0">
                  <c:v>145.44507142857145</c:v>
                </c:pt>
                <c:pt idx="1">
                  <c:v>123.98968750000004</c:v>
                </c:pt>
              </c:numCache>
            </c:numRef>
          </c:yVal>
          <c:smooth val="0"/>
        </c:ser>
        <c:ser>
          <c:idx val="2"/>
          <c:order val="2"/>
          <c:tx>
            <c:v>Kt 1643</c:v>
          </c:tx>
          <c:spPr>
            <a:ln w="28575">
              <a:noFill/>
            </a:ln>
          </c:spPr>
          <c:xVal>
            <c:numRef>
              <c:f>Consolidation!$Y$48:$Y$49</c:f>
              <c:numCache>
                <c:formatCode>0.0</c:formatCode>
                <c:ptCount val="2"/>
                <c:pt idx="0">
                  <c:v>0</c:v>
                </c:pt>
                <c:pt idx="1">
                  <c:v>0.3</c:v>
                </c:pt>
              </c:numCache>
            </c:numRef>
          </c:xVal>
          <c:yVal>
            <c:numRef>
              <c:f>Consolidation!$U$48:$U$49</c:f>
              <c:numCache>
                <c:formatCode>0.0</c:formatCode>
                <c:ptCount val="2"/>
                <c:pt idx="0">
                  <c:v>278.05743589743594</c:v>
                </c:pt>
                <c:pt idx="1">
                  <c:v>291.02739130434782</c:v>
                </c:pt>
              </c:numCache>
            </c:numRef>
          </c:yVal>
          <c:smooth val="0"/>
        </c:ser>
        <c:ser>
          <c:idx val="3"/>
          <c:order val="3"/>
          <c:tx>
            <c:v>Kt-PAM 1643</c:v>
          </c:tx>
          <c:spPr>
            <a:ln w="28575">
              <a:noFill/>
            </a:ln>
          </c:spPr>
          <c:xVal>
            <c:numRef>
              <c:f>Consolidation!$Y$50:$Y$51</c:f>
              <c:numCache>
                <c:formatCode>0.0</c:formatCode>
                <c:ptCount val="2"/>
                <c:pt idx="0">
                  <c:v>0</c:v>
                </c:pt>
                <c:pt idx="1">
                  <c:v>0.3</c:v>
                </c:pt>
              </c:numCache>
            </c:numRef>
          </c:xVal>
          <c:yVal>
            <c:numRef>
              <c:f>Consolidation!$U$50:$U$51</c:f>
              <c:numCache>
                <c:formatCode>0.0</c:formatCode>
                <c:ptCount val="2"/>
                <c:pt idx="0">
                  <c:v>304.23507692307697</c:v>
                </c:pt>
                <c:pt idx="1">
                  <c:v>264.54095238095243</c:v>
                </c:pt>
              </c:numCache>
            </c:numRef>
          </c:yVal>
          <c:smooth val="0"/>
        </c:ser>
        <c:ser>
          <c:idx val="4"/>
          <c:order val="4"/>
          <c:tx>
            <c:v>Kt final</c:v>
          </c:tx>
          <c:spPr>
            <a:ln w="28575">
              <a:noFill/>
            </a:ln>
          </c:spPr>
          <c:xVal>
            <c:numRef>
              <c:f>Consolidation!$Y$50:$Y$51</c:f>
              <c:numCache>
                <c:formatCode>0.0</c:formatCode>
                <c:ptCount val="2"/>
                <c:pt idx="0">
                  <c:v>0</c:v>
                </c:pt>
                <c:pt idx="1">
                  <c:v>0.3</c:v>
                </c:pt>
              </c:numCache>
            </c:numRef>
          </c:xVal>
          <c:yVal>
            <c:numRef>
              <c:f>Consolidation!$V$48:$V$49</c:f>
              <c:numCache>
                <c:formatCode>0.0</c:formatCode>
                <c:ptCount val="2"/>
                <c:pt idx="0">
                  <c:v>170.18181818181822</c:v>
                </c:pt>
                <c:pt idx="1">
                  <c:v>182.69662921348316</c:v>
                </c:pt>
              </c:numCache>
            </c:numRef>
          </c:yVal>
          <c:smooth val="0"/>
        </c:ser>
        <c:ser>
          <c:idx val="5"/>
          <c:order val="5"/>
          <c:tx>
            <c:v>Kt-PAM final</c:v>
          </c:tx>
          <c:spPr>
            <a:ln w="28575">
              <a:noFill/>
            </a:ln>
          </c:spPr>
          <c:xVal>
            <c:numRef>
              <c:f>Consolidation!$Y$50:$Y$51</c:f>
              <c:numCache>
                <c:formatCode>0.0</c:formatCode>
                <c:ptCount val="2"/>
                <c:pt idx="0">
                  <c:v>0</c:v>
                </c:pt>
                <c:pt idx="1">
                  <c:v>0.3</c:v>
                </c:pt>
              </c:numCache>
            </c:numRef>
          </c:xVal>
          <c:yVal>
            <c:numRef>
              <c:f>Consolidation!$V$50:$V$51</c:f>
              <c:numCache>
                <c:formatCode>0.0</c:formatCode>
                <c:ptCount val="2"/>
                <c:pt idx="0">
                  <c:v>216.70886075949372</c:v>
                </c:pt>
                <c:pt idx="1">
                  <c:v>156.70187793427232</c:v>
                </c:pt>
              </c:numCache>
            </c:numRef>
          </c:yVal>
          <c:smooth val="0"/>
        </c:ser>
        <c:dLbls>
          <c:showLegendKey val="0"/>
          <c:showVal val="0"/>
          <c:showCatName val="0"/>
          <c:showSerName val="0"/>
          <c:showPercent val="0"/>
          <c:showBubbleSize val="0"/>
        </c:dLbls>
        <c:axId val="93237248"/>
        <c:axId val="93239168"/>
      </c:scatterChart>
      <c:valAx>
        <c:axId val="93237248"/>
        <c:scaling>
          <c:orientation val="minMax"/>
        </c:scaling>
        <c:delete val="0"/>
        <c:axPos val="b"/>
        <c:title>
          <c:tx>
            <c:rich>
              <a:bodyPr/>
              <a:lstStyle/>
              <a:p>
                <a:pPr>
                  <a:defRPr/>
                </a:pPr>
                <a:r>
                  <a:rPr lang="en-US"/>
                  <a:t>Ionic</a:t>
                </a:r>
                <a:r>
                  <a:rPr lang="en-US" baseline="0"/>
                  <a:t> Concentration (M NaCl)</a:t>
                </a:r>
                <a:endParaRPr lang="en-US"/>
              </a:p>
            </c:rich>
          </c:tx>
          <c:overlay val="0"/>
        </c:title>
        <c:numFmt formatCode="0.0" sourceLinked="1"/>
        <c:majorTickMark val="out"/>
        <c:minorTickMark val="none"/>
        <c:tickLblPos val="nextTo"/>
        <c:crossAx val="93239168"/>
        <c:crosses val="autoZero"/>
        <c:crossBetween val="midCat"/>
      </c:valAx>
      <c:valAx>
        <c:axId val="93239168"/>
        <c:scaling>
          <c:orientation val="minMax"/>
          <c:min val="50"/>
        </c:scaling>
        <c:delete val="0"/>
        <c:axPos val="l"/>
        <c:title>
          <c:tx>
            <c:rich>
              <a:bodyPr rot="-5400000" vert="horz"/>
              <a:lstStyle/>
              <a:p>
                <a:pPr>
                  <a:defRPr/>
                </a:pPr>
                <a:r>
                  <a:rPr lang="en-US" sz="1000" b="1" i="0" baseline="0">
                    <a:effectLst/>
                  </a:rPr>
                  <a:t>SWV (m/s)</a:t>
                </a:r>
                <a:endParaRPr lang="en-US" sz="400">
                  <a:effectLst/>
                </a:endParaRPr>
              </a:p>
            </c:rich>
          </c:tx>
          <c:overlay val="0"/>
        </c:title>
        <c:numFmt formatCode="0" sourceLinked="0"/>
        <c:majorTickMark val="out"/>
        <c:minorTickMark val="none"/>
        <c:tickLblPos val="nextTo"/>
        <c:crossAx val="93237248"/>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Kt</c:v>
          </c:tx>
          <c:xVal>
            <c:numRef>
              <c:f>'Cv plots'!$C$1:$C$3</c:f>
              <c:numCache>
                <c:formatCode>General</c:formatCode>
                <c:ptCount val="3"/>
                <c:pt idx="0">
                  <c:v>3</c:v>
                </c:pt>
                <c:pt idx="1">
                  <c:v>6</c:v>
                </c:pt>
                <c:pt idx="2">
                  <c:v>11.5</c:v>
                </c:pt>
              </c:numCache>
            </c:numRef>
          </c:xVal>
          <c:yVal>
            <c:numRef>
              <c:f>'Cv plots'!$B$1:$B$3</c:f>
              <c:numCache>
                <c:formatCode>0.00E+00</c:formatCode>
                <c:ptCount val="3"/>
                <c:pt idx="0">
                  <c:v>5.4151230248997819E-3</c:v>
                </c:pt>
                <c:pt idx="1">
                  <c:v>1.6387101073219723E-2</c:v>
                </c:pt>
                <c:pt idx="2">
                  <c:v>2.6465488350366131E-2</c:v>
                </c:pt>
              </c:numCache>
            </c:numRef>
          </c:yVal>
          <c:smooth val="0"/>
        </c:ser>
        <c:ser>
          <c:idx val="1"/>
          <c:order val="1"/>
          <c:tx>
            <c:v>Kt-PAM</c:v>
          </c:tx>
          <c:spPr>
            <a:ln>
              <a:prstDash val="dash"/>
            </a:ln>
          </c:spPr>
          <c:xVal>
            <c:numRef>
              <c:f>'Cv plots'!$C$4:$C$6</c:f>
              <c:numCache>
                <c:formatCode>General</c:formatCode>
                <c:ptCount val="3"/>
                <c:pt idx="0">
                  <c:v>3</c:v>
                </c:pt>
                <c:pt idx="1">
                  <c:v>6</c:v>
                </c:pt>
                <c:pt idx="2">
                  <c:v>11.5</c:v>
                </c:pt>
              </c:numCache>
            </c:numRef>
          </c:xVal>
          <c:yVal>
            <c:numRef>
              <c:f>'Cv plots'!$B$4:$B$6</c:f>
              <c:numCache>
                <c:formatCode>0.00E+00</c:formatCode>
                <c:ptCount val="3"/>
                <c:pt idx="0">
                  <c:v>5.7688323098247229E-3</c:v>
                </c:pt>
                <c:pt idx="1">
                  <c:v>6.7572996981046553E-3</c:v>
                </c:pt>
                <c:pt idx="2">
                  <c:v>3.447932309030816E-3</c:v>
                </c:pt>
              </c:numCache>
            </c:numRef>
          </c:yVal>
          <c:smooth val="0"/>
        </c:ser>
        <c:dLbls>
          <c:showLegendKey val="0"/>
          <c:showVal val="0"/>
          <c:showCatName val="0"/>
          <c:showSerName val="0"/>
          <c:showPercent val="0"/>
          <c:showBubbleSize val="0"/>
        </c:dLbls>
        <c:axId val="93256320"/>
        <c:axId val="93262592"/>
      </c:scatterChart>
      <c:valAx>
        <c:axId val="93256320"/>
        <c:scaling>
          <c:orientation val="minMax"/>
        </c:scaling>
        <c:delete val="0"/>
        <c:axPos val="b"/>
        <c:title>
          <c:tx>
            <c:rich>
              <a:bodyPr/>
              <a:lstStyle/>
              <a:p>
                <a:pPr>
                  <a:defRPr/>
                </a:pPr>
                <a:r>
                  <a:rPr lang="en-US"/>
                  <a:t>pH</a:t>
                </a:r>
              </a:p>
            </c:rich>
          </c:tx>
          <c:overlay val="0"/>
        </c:title>
        <c:numFmt formatCode="General" sourceLinked="1"/>
        <c:majorTickMark val="out"/>
        <c:minorTickMark val="none"/>
        <c:tickLblPos val="nextTo"/>
        <c:crossAx val="93262592"/>
        <c:crosses val="autoZero"/>
        <c:crossBetween val="midCat"/>
      </c:valAx>
      <c:valAx>
        <c:axId val="93262592"/>
        <c:scaling>
          <c:orientation val="minMax"/>
          <c:max val="2.8000000000000004E-2"/>
          <c:min val="3.0000000000000048E-3"/>
        </c:scaling>
        <c:delete val="0"/>
        <c:axPos val="l"/>
        <c:title>
          <c:tx>
            <c:rich>
              <a:bodyPr rot="-5400000" vert="horz"/>
              <a:lstStyle/>
              <a:p>
                <a:pPr>
                  <a:defRPr/>
                </a:pPr>
                <a:r>
                  <a:rPr lang="en-US"/>
                  <a:t>C</a:t>
                </a:r>
                <a:r>
                  <a:rPr lang="en-US" baseline="-25000"/>
                  <a:t>v</a:t>
                </a:r>
                <a:r>
                  <a:rPr lang="en-US" baseline="0"/>
                  <a:t> (cm</a:t>
                </a:r>
                <a:r>
                  <a:rPr lang="en-US" baseline="30000"/>
                  <a:t>2</a:t>
                </a:r>
                <a:r>
                  <a:rPr lang="en-US" baseline="0"/>
                  <a:t>/s)</a:t>
                </a:r>
                <a:endParaRPr lang="en-US" baseline="-25000"/>
              </a:p>
            </c:rich>
          </c:tx>
          <c:overlay val="0"/>
        </c:title>
        <c:numFmt formatCode="0.0E+00" sourceLinked="0"/>
        <c:majorTickMark val="out"/>
        <c:minorTickMark val="none"/>
        <c:tickLblPos val="nextTo"/>
        <c:crossAx val="93256320"/>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Kt</c:v>
          </c:tx>
          <c:xVal>
            <c:numRef>
              <c:f>'Cv plots'!$C$15:$C$16</c:f>
              <c:numCache>
                <c:formatCode>General</c:formatCode>
                <c:ptCount val="2"/>
                <c:pt idx="0">
                  <c:v>0</c:v>
                </c:pt>
                <c:pt idx="1">
                  <c:v>0.30000000000000032</c:v>
                </c:pt>
              </c:numCache>
            </c:numRef>
          </c:xVal>
          <c:yVal>
            <c:numRef>
              <c:f>'Cv plots'!$B$15:$B$16</c:f>
              <c:numCache>
                <c:formatCode>0.00E+00</c:formatCode>
                <c:ptCount val="2"/>
                <c:pt idx="0" formatCode="General">
                  <c:v>1.6387101073219723E-2</c:v>
                </c:pt>
                <c:pt idx="1">
                  <c:v>5.3387797529496593E-3</c:v>
                </c:pt>
              </c:numCache>
            </c:numRef>
          </c:yVal>
          <c:smooth val="0"/>
        </c:ser>
        <c:ser>
          <c:idx val="1"/>
          <c:order val="1"/>
          <c:tx>
            <c:v>Kt-PAM</c:v>
          </c:tx>
          <c:spPr>
            <a:ln>
              <a:prstDash val="dash"/>
            </a:ln>
          </c:spPr>
          <c:xVal>
            <c:numRef>
              <c:f>'Cv plots'!$C$17:$C$18</c:f>
              <c:numCache>
                <c:formatCode>General</c:formatCode>
                <c:ptCount val="2"/>
                <c:pt idx="0">
                  <c:v>0</c:v>
                </c:pt>
                <c:pt idx="1">
                  <c:v>0.30000000000000032</c:v>
                </c:pt>
              </c:numCache>
            </c:numRef>
          </c:xVal>
          <c:yVal>
            <c:numRef>
              <c:f>'Cv plots'!$B$17:$B$18</c:f>
              <c:numCache>
                <c:formatCode>0.00E+00</c:formatCode>
                <c:ptCount val="2"/>
                <c:pt idx="0">
                  <c:v>6.7572996981046553E-3</c:v>
                </c:pt>
                <c:pt idx="1">
                  <c:v>6.2606387595185702E-3</c:v>
                </c:pt>
              </c:numCache>
            </c:numRef>
          </c:yVal>
          <c:smooth val="0"/>
        </c:ser>
        <c:dLbls>
          <c:showLegendKey val="0"/>
          <c:showVal val="0"/>
          <c:showCatName val="0"/>
          <c:showSerName val="0"/>
          <c:showPercent val="0"/>
          <c:showBubbleSize val="0"/>
        </c:dLbls>
        <c:axId val="93279744"/>
        <c:axId val="93281664"/>
      </c:scatterChart>
      <c:valAx>
        <c:axId val="93279744"/>
        <c:scaling>
          <c:orientation val="minMax"/>
        </c:scaling>
        <c:delete val="0"/>
        <c:axPos val="b"/>
        <c:title>
          <c:tx>
            <c:rich>
              <a:bodyPr/>
              <a:lstStyle/>
              <a:p>
                <a:pPr>
                  <a:defRPr/>
                </a:pPr>
                <a:r>
                  <a:rPr lang="en-US"/>
                  <a:t>Ionic Concentration (M NaCl)</a:t>
                </a:r>
              </a:p>
            </c:rich>
          </c:tx>
          <c:overlay val="0"/>
        </c:title>
        <c:numFmt formatCode="General" sourceLinked="1"/>
        <c:majorTickMark val="out"/>
        <c:minorTickMark val="none"/>
        <c:tickLblPos val="nextTo"/>
        <c:crossAx val="93281664"/>
        <c:crosses val="autoZero"/>
        <c:crossBetween val="midCat"/>
      </c:valAx>
      <c:valAx>
        <c:axId val="93281664"/>
        <c:scaling>
          <c:orientation val="minMax"/>
          <c:max val="2.8000000000000004E-2"/>
          <c:min val="3.0000000000000048E-3"/>
        </c:scaling>
        <c:delete val="0"/>
        <c:axPos val="l"/>
        <c:title>
          <c:tx>
            <c:rich>
              <a:bodyPr rot="-5400000" vert="horz"/>
              <a:lstStyle/>
              <a:p>
                <a:pPr>
                  <a:defRPr/>
                </a:pPr>
                <a:r>
                  <a:rPr lang="en-US"/>
                  <a:t>Cv (cm2/s)</a:t>
                </a:r>
              </a:p>
            </c:rich>
          </c:tx>
          <c:overlay val="0"/>
        </c:title>
        <c:numFmt formatCode="0.0E+00" sourceLinked="0"/>
        <c:majorTickMark val="out"/>
        <c:minorTickMark val="none"/>
        <c:tickLblPos val="nextTo"/>
        <c:crossAx val="93279744"/>
        <c:crosses val="autoZero"/>
        <c:crossBetween val="midCat"/>
      </c:valAx>
    </c:plotArea>
    <c:legend>
      <c:legendPos val="r"/>
      <c:overlay val="0"/>
    </c:legend>
    <c:plotVisOnly val="1"/>
    <c:dispBlanksAs val="gap"/>
    <c:showDLblsOverMax val="0"/>
  </c:chart>
  <c:spPr>
    <a:ln>
      <a:noFill/>
    </a:ln>
  </c:spPr>
  <c:txPr>
    <a:bodyPr/>
    <a:lstStyle/>
    <a:p>
      <a:pPr>
        <a:defRPr>
          <a:ln>
            <a:noFill/>
          </a:ln>
        </a:defRPr>
      </a:pPr>
      <a:endParaRPr lang="en-US"/>
    </a:p>
  </c:txPr>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Kt</c:v>
          </c:tx>
          <c:xVal>
            <c:numRef>
              <c:f>'Cc plots'!$D$1:$D$3</c:f>
              <c:numCache>
                <c:formatCode>General</c:formatCode>
                <c:ptCount val="3"/>
                <c:pt idx="0">
                  <c:v>3</c:v>
                </c:pt>
                <c:pt idx="1">
                  <c:v>6</c:v>
                </c:pt>
                <c:pt idx="2">
                  <c:v>11.5</c:v>
                </c:pt>
              </c:numCache>
            </c:numRef>
          </c:xVal>
          <c:yVal>
            <c:numRef>
              <c:f>'Cc plots'!$B$1:$B$3</c:f>
              <c:numCache>
                <c:formatCode>0.000</c:formatCode>
                <c:ptCount val="3"/>
                <c:pt idx="0">
                  <c:v>0.18000000000000022</c:v>
                </c:pt>
                <c:pt idx="1">
                  <c:v>0.13500000000000001</c:v>
                </c:pt>
                <c:pt idx="2">
                  <c:v>0.12300000000000011</c:v>
                </c:pt>
              </c:numCache>
            </c:numRef>
          </c:yVal>
          <c:smooth val="0"/>
        </c:ser>
        <c:ser>
          <c:idx val="1"/>
          <c:order val="1"/>
          <c:tx>
            <c:v>Kt-PAM</c:v>
          </c:tx>
          <c:spPr>
            <a:ln>
              <a:prstDash val="dash"/>
            </a:ln>
          </c:spPr>
          <c:xVal>
            <c:numRef>
              <c:f>'Cc plots'!$D$4:$D$6</c:f>
              <c:numCache>
                <c:formatCode>General</c:formatCode>
                <c:ptCount val="3"/>
                <c:pt idx="0">
                  <c:v>3</c:v>
                </c:pt>
                <c:pt idx="1">
                  <c:v>6</c:v>
                </c:pt>
                <c:pt idx="2">
                  <c:v>11.5</c:v>
                </c:pt>
              </c:numCache>
            </c:numRef>
          </c:xVal>
          <c:yVal>
            <c:numRef>
              <c:f>'Cc plots'!$B$4:$B$6</c:f>
              <c:numCache>
                <c:formatCode>0.000</c:formatCode>
                <c:ptCount val="3"/>
                <c:pt idx="0">
                  <c:v>0.18700000000000025</c:v>
                </c:pt>
                <c:pt idx="1">
                  <c:v>0.15600000000000025</c:v>
                </c:pt>
                <c:pt idx="2">
                  <c:v>0.17700000000000021</c:v>
                </c:pt>
              </c:numCache>
            </c:numRef>
          </c:yVal>
          <c:smooth val="0"/>
        </c:ser>
        <c:dLbls>
          <c:showLegendKey val="0"/>
          <c:showVal val="0"/>
          <c:showCatName val="0"/>
          <c:showSerName val="0"/>
          <c:showPercent val="0"/>
          <c:showBubbleSize val="0"/>
        </c:dLbls>
        <c:axId val="93311360"/>
        <c:axId val="93313280"/>
      </c:scatterChart>
      <c:valAx>
        <c:axId val="93311360"/>
        <c:scaling>
          <c:orientation val="minMax"/>
        </c:scaling>
        <c:delete val="0"/>
        <c:axPos val="b"/>
        <c:title>
          <c:tx>
            <c:rich>
              <a:bodyPr/>
              <a:lstStyle/>
              <a:p>
                <a:pPr>
                  <a:defRPr/>
                </a:pPr>
                <a:r>
                  <a:rPr lang="en-US"/>
                  <a:t>pH</a:t>
                </a:r>
              </a:p>
            </c:rich>
          </c:tx>
          <c:overlay val="0"/>
        </c:title>
        <c:numFmt formatCode="General" sourceLinked="1"/>
        <c:majorTickMark val="out"/>
        <c:minorTickMark val="none"/>
        <c:tickLblPos val="nextTo"/>
        <c:crossAx val="93313280"/>
        <c:crosses val="autoZero"/>
        <c:crossBetween val="midCat"/>
      </c:valAx>
      <c:valAx>
        <c:axId val="93313280"/>
        <c:scaling>
          <c:orientation val="minMax"/>
        </c:scaling>
        <c:delete val="0"/>
        <c:axPos val="l"/>
        <c:title>
          <c:tx>
            <c:rich>
              <a:bodyPr rot="-5400000" vert="horz"/>
              <a:lstStyle/>
              <a:p>
                <a:pPr>
                  <a:defRPr/>
                </a:pPr>
                <a:r>
                  <a:rPr lang="en-US"/>
                  <a:t>C</a:t>
                </a:r>
                <a:r>
                  <a:rPr lang="en-US" baseline="-25000"/>
                  <a:t>c</a:t>
                </a:r>
              </a:p>
            </c:rich>
          </c:tx>
          <c:overlay val="0"/>
        </c:title>
        <c:numFmt formatCode="#,##0.00" sourceLinked="0"/>
        <c:majorTickMark val="out"/>
        <c:minorTickMark val="none"/>
        <c:tickLblPos val="nextTo"/>
        <c:crossAx val="93311360"/>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Kt</c:v>
          </c:tx>
          <c:xVal>
            <c:numRef>
              <c:f>'Cc plots'!$D$15:$D$16</c:f>
              <c:numCache>
                <c:formatCode>General</c:formatCode>
                <c:ptCount val="2"/>
                <c:pt idx="0">
                  <c:v>0</c:v>
                </c:pt>
                <c:pt idx="1">
                  <c:v>0.30000000000000032</c:v>
                </c:pt>
              </c:numCache>
            </c:numRef>
          </c:xVal>
          <c:yVal>
            <c:numRef>
              <c:f>'Cc plots'!$B$15:$B$16</c:f>
              <c:numCache>
                <c:formatCode>0.000</c:formatCode>
                <c:ptCount val="2"/>
                <c:pt idx="0" formatCode="General">
                  <c:v>0.13500000000000001</c:v>
                </c:pt>
                <c:pt idx="1">
                  <c:v>0.17500000000000004</c:v>
                </c:pt>
              </c:numCache>
            </c:numRef>
          </c:yVal>
          <c:smooth val="0"/>
        </c:ser>
        <c:ser>
          <c:idx val="1"/>
          <c:order val="1"/>
          <c:tx>
            <c:v>Kt-PAM</c:v>
          </c:tx>
          <c:spPr>
            <a:ln>
              <a:prstDash val="dash"/>
            </a:ln>
          </c:spPr>
          <c:xVal>
            <c:numRef>
              <c:f>'Cc plots'!$D$17:$D$18</c:f>
              <c:numCache>
                <c:formatCode>General</c:formatCode>
                <c:ptCount val="2"/>
                <c:pt idx="0">
                  <c:v>0</c:v>
                </c:pt>
                <c:pt idx="1">
                  <c:v>0.30000000000000032</c:v>
                </c:pt>
              </c:numCache>
            </c:numRef>
          </c:xVal>
          <c:yVal>
            <c:numRef>
              <c:f>'Cc plots'!$B$17:$B$18</c:f>
              <c:numCache>
                <c:formatCode>0.000</c:formatCode>
                <c:ptCount val="2"/>
                <c:pt idx="0" formatCode="0.00E+00">
                  <c:v>0.15600000000000025</c:v>
                </c:pt>
                <c:pt idx="1">
                  <c:v>0.18100000000000022</c:v>
                </c:pt>
              </c:numCache>
            </c:numRef>
          </c:yVal>
          <c:smooth val="0"/>
        </c:ser>
        <c:dLbls>
          <c:showLegendKey val="0"/>
          <c:showVal val="0"/>
          <c:showCatName val="0"/>
          <c:showSerName val="0"/>
          <c:showPercent val="0"/>
          <c:showBubbleSize val="0"/>
        </c:dLbls>
        <c:axId val="98712576"/>
        <c:axId val="98718848"/>
      </c:scatterChart>
      <c:valAx>
        <c:axId val="98712576"/>
        <c:scaling>
          <c:orientation val="minMax"/>
        </c:scaling>
        <c:delete val="0"/>
        <c:axPos val="b"/>
        <c:title>
          <c:tx>
            <c:rich>
              <a:bodyPr/>
              <a:lstStyle/>
              <a:p>
                <a:pPr>
                  <a:defRPr/>
                </a:pPr>
                <a:r>
                  <a:rPr lang="en-US"/>
                  <a:t>Ionic</a:t>
                </a:r>
                <a:r>
                  <a:rPr lang="en-US" baseline="0"/>
                  <a:t> Concentration (M NaCl)</a:t>
                </a:r>
                <a:endParaRPr lang="en-US"/>
              </a:p>
            </c:rich>
          </c:tx>
          <c:overlay val="0"/>
        </c:title>
        <c:numFmt formatCode="General" sourceLinked="1"/>
        <c:majorTickMark val="out"/>
        <c:minorTickMark val="none"/>
        <c:tickLblPos val="nextTo"/>
        <c:crossAx val="98718848"/>
        <c:crosses val="autoZero"/>
        <c:crossBetween val="midCat"/>
      </c:valAx>
      <c:valAx>
        <c:axId val="98718848"/>
        <c:scaling>
          <c:orientation val="minMax"/>
        </c:scaling>
        <c:delete val="0"/>
        <c:axPos val="l"/>
        <c:title>
          <c:tx>
            <c:rich>
              <a:bodyPr rot="-5400000" vert="horz"/>
              <a:lstStyle/>
              <a:p>
                <a:pPr>
                  <a:defRPr/>
                </a:pPr>
                <a:r>
                  <a:rPr lang="en-US" sz="1000" b="1" i="0" baseline="0"/>
                  <a:t>C</a:t>
                </a:r>
                <a:r>
                  <a:rPr lang="en-US" sz="1000" b="1" i="0" baseline="-25000"/>
                  <a:t>c</a:t>
                </a:r>
                <a:endParaRPr lang="en-US" sz="400"/>
              </a:p>
            </c:rich>
          </c:tx>
          <c:overlay val="0"/>
        </c:title>
        <c:numFmt formatCode="#,##0.00" sourceLinked="0"/>
        <c:majorTickMark val="out"/>
        <c:minorTickMark val="none"/>
        <c:tickLblPos val="nextTo"/>
        <c:crossAx val="98712576"/>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Kt</c:v>
          </c:tx>
          <c:xVal>
            <c:numRef>
              <c:f>'Cr plots'!$D$1:$D$3</c:f>
              <c:numCache>
                <c:formatCode>General</c:formatCode>
                <c:ptCount val="3"/>
                <c:pt idx="0">
                  <c:v>3</c:v>
                </c:pt>
                <c:pt idx="1">
                  <c:v>6</c:v>
                </c:pt>
                <c:pt idx="2">
                  <c:v>11.5</c:v>
                </c:pt>
              </c:numCache>
            </c:numRef>
          </c:xVal>
          <c:yVal>
            <c:numRef>
              <c:f>'Cr plots'!$C$1:$C$3</c:f>
              <c:numCache>
                <c:formatCode>0.000</c:formatCode>
                <c:ptCount val="3"/>
                <c:pt idx="0">
                  <c:v>7.9000000000000112E-2</c:v>
                </c:pt>
                <c:pt idx="1">
                  <c:v>6.4000000000000112E-2</c:v>
                </c:pt>
                <c:pt idx="2">
                  <c:v>5.7000000000000023E-2</c:v>
                </c:pt>
              </c:numCache>
            </c:numRef>
          </c:yVal>
          <c:smooth val="0"/>
        </c:ser>
        <c:ser>
          <c:idx val="1"/>
          <c:order val="1"/>
          <c:tx>
            <c:v>Kt-PAM</c:v>
          </c:tx>
          <c:spPr>
            <a:ln>
              <a:prstDash val="dash"/>
            </a:ln>
          </c:spPr>
          <c:xVal>
            <c:numRef>
              <c:f>'Cr plots'!$D$4:$D$6</c:f>
              <c:numCache>
                <c:formatCode>General</c:formatCode>
                <c:ptCount val="3"/>
                <c:pt idx="0">
                  <c:v>3</c:v>
                </c:pt>
                <c:pt idx="1">
                  <c:v>6</c:v>
                </c:pt>
                <c:pt idx="2">
                  <c:v>11.5</c:v>
                </c:pt>
              </c:numCache>
            </c:numRef>
          </c:xVal>
          <c:yVal>
            <c:numRef>
              <c:f>'Cr plots'!$C$4:$C$6</c:f>
              <c:numCache>
                <c:formatCode>0.000</c:formatCode>
                <c:ptCount val="3"/>
                <c:pt idx="0">
                  <c:v>6.9000000000000034E-2</c:v>
                </c:pt>
                <c:pt idx="1">
                  <c:v>6.7000000000000004E-2</c:v>
                </c:pt>
                <c:pt idx="2">
                  <c:v>7.5999999999999998E-2</c:v>
                </c:pt>
              </c:numCache>
            </c:numRef>
          </c:yVal>
          <c:smooth val="0"/>
        </c:ser>
        <c:dLbls>
          <c:showLegendKey val="0"/>
          <c:showVal val="0"/>
          <c:showCatName val="0"/>
          <c:showSerName val="0"/>
          <c:showPercent val="0"/>
          <c:showBubbleSize val="0"/>
        </c:dLbls>
        <c:axId val="98731904"/>
        <c:axId val="98734080"/>
      </c:scatterChart>
      <c:valAx>
        <c:axId val="98731904"/>
        <c:scaling>
          <c:orientation val="minMax"/>
        </c:scaling>
        <c:delete val="0"/>
        <c:axPos val="b"/>
        <c:title>
          <c:tx>
            <c:rich>
              <a:bodyPr/>
              <a:lstStyle/>
              <a:p>
                <a:pPr>
                  <a:defRPr/>
                </a:pPr>
                <a:r>
                  <a:rPr lang="en-US"/>
                  <a:t>pH</a:t>
                </a:r>
              </a:p>
            </c:rich>
          </c:tx>
          <c:overlay val="0"/>
        </c:title>
        <c:numFmt formatCode="General" sourceLinked="1"/>
        <c:majorTickMark val="out"/>
        <c:minorTickMark val="none"/>
        <c:tickLblPos val="nextTo"/>
        <c:crossAx val="98734080"/>
        <c:crosses val="autoZero"/>
        <c:crossBetween val="midCat"/>
      </c:valAx>
      <c:valAx>
        <c:axId val="98734080"/>
        <c:scaling>
          <c:orientation val="minMax"/>
          <c:max val="0.1"/>
        </c:scaling>
        <c:delete val="0"/>
        <c:axPos val="l"/>
        <c:title>
          <c:tx>
            <c:rich>
              <a:bodyPr rot="-5400000" vert="horz"/>
              <a:lstStyle/>
              <a:p>
                <a:pPr>
                  <a:defRPr/>
                </a:pPr>
                <a:r>
                  <a:rPr lang="en-US"/>
                  <a:t>C</a:t>
                </a:r>
                <a:r>
                  <a:rPr lang="en-US" baseline="-25000"/>
                  <a:t>r</a:t>
                </a:r>
              </a:p>
            </c:rich>
          </c:tx>
          <c:overlay val="0"/>
        </c:title>
        <c:numFmt formatCode="#,##0.00" sourceLinked="0"/>
        <c:majorTickMark val="out"/>
        <c:minorTickMark val="none"/>
        <c:tickLblPos val="nextTo"/>
        <c:crossAx val="98731904"/>
        <c:crosses val="autoZero"/>
        <c:crossBetween val="midCat"/>
        <c:majorUnit val="1.0000000000000005E-2"/>
      </c:valAx>
    </c:plotArea>
    <c:legend>
      <c:legendPos val="r"/>
      <c:overlay val="0"/>
    </c:legend>
    <c:plotVisOnly val="1"/>
    <c:dispBlanksAs val="gap"/>
    <c:showDLblsOverMax val="0"/>
  </c:chart>
  <c:spPr>
    <a:ln>
      <a:noFill/>
    </a:ln>
  </c:sp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Kt</c:v>
          </c:tx>
          <c:xVal>
            <c:numRef>
              <c:f>'Cr plots'!$D$15:$D$16</c:f>
              <c:numCache>
                <c:formatCode>General</c:formatCode>
                <c:ptCount val="2"/>
                <c:pt idx="0">
                  <c:v>0</c:v>
                </c:pt>
                <c:pt idx="1">
                  <c:v>0.30000000000000032</c:v>
                </c:pt>
              </c:numCache>
            </c:numRef>
          </c:xVal>
          <c:yVal>
            <c:numRef>
              <c:f>'Cr plots'!$C$15:$C$16</c:f>
              <c:numCache>
                <c:formatCode>0.000</c:formatCode>
                <c:ptCount val="2"/>
                <c:pt idx="0">
                  <c:v>6.4000000000000112E-2</c:v>
                </c:pt>
                <c:pt idx="1">
                  <c:v>8.4000000000000047E-2</c:v>
                </c:pt>
              </c:numCache>
            </c:numRef>
          </c:yVal>
          <c:smooth val="0"/>
        </c:ser>
        <c:ser>
          <c:idx val="1"/>
          <c:order val="1"/>
          <c:tx>
            <c:v>Kt-PAM</c:v>
          </c:tx>
          <c:spPr>
            <a:ln>
              <a:prstDash val="dash"/>
            </a:ln>
          </c:spPr>
          <c:xVal>
            <c:numRef>
              <c:f>'Cr plots'!$D$17:$D$18</c:f>
              <c:numCache>
                <c:formatCode>General</c:formatCode>
                <c:ptCount val="2"/>
                <c:pt idx="0">
                  <c:v>0</c:v>
                </c:pt>
                <c:pt idx="1">
                  <c:v>0.30000000000000032</c:v>
                </c:pt>
              </c:numCache>
            </c:numRef>
          </c:xVal>
          <c:yVal>
            <c:numRef>
              <c:f>'Cr plots'!$C$17:$C$18</c:f>
              <c:numCache>
                <c:formatCode>0.000</c:formatCode>
                <c:ptCount val="2"/>
                <c:pt idx="0" formatCode="0.00E+00">
                  <c:v>6.7000000000000004E-2</c:v>
                </c:pt>
                <c:pt idx="1">
                  <c:v>8.8000000000000064E-2</c:v>
                </c:pt>
              </c:numCache>
            </c:numRef>
          </c:yVal>
          <c:smooth val="0"/>
        </c:ser>
        <c:dLbls>
          <c:showLegendKey val="0"/>
          <c:showVal val="0"/>
          <c:showCatName val="0"/>
          <c:showSerName val="0"/>
          <c:showPercent val="0"/>
          <c:showBubbleSize val="0"/>
        </c:dLbls>
        <c:axId val="98759424"/>
        <c:axId val="98761344"/>
      </c:scatterChart>
      <c:valAx>
        <c:axId val="98759424"/>
        <c:scaling>
          <c:orientation val="minMax"/>
        </c:scaling>
        <c:delete val="0"/>
        <c:axPos val="b"/>
        <c:title>
          <c:tx>
            <c:rich>
              <a:bodyPr/>
              <a:lstStyle/>
              <a:p>
                <a:pPr>
                  <a:defRPr/>
                </a:pPr>
                <a:r>
                  <a:rPr lang="en-US"/>
                  <a:t>Ionic</a:t>
                </a:r>
                <a:r>
                  <a:rPr lang="en-US" baseline="0"/>
                  <a:t> Concentration (M NaCl)</a:t>
                </a:r>
                <a:endParaRPr lang="en-US"/>
              </a:p>
            </c:rich>
          </c:tx>
          <c:overlay val="0"/>
        </c:title>
        <c:numFmt formatCode="General" sourceLinked="1"/>
        <c:majorTickMark val="out"/>
        <c:minorTickMark val="none"/>
        <c:tickLblPos val="nextTo"/>
        <c:crossAx val="98761344"/>
        <c:crosses val="autoZero"/>
        <c:crossBetween val="midCat"/>
      </c:valAx>
      <c:valAx>
        <c:axId val="98761344"/>
        <c:scaling>
          <c:orientation val="minMax"/>
        </c:scaling>
        <c:delete val="0"/>
        <c:axPos val="l"/>
        <c:title>
          <c:tx>
            <c:rich>
              <a:bodyPr rot="-5400000" vert="horz"/>
              <a:lstStyle/>
              <a:p>
                <a:pPr>
                  <a:defRPr/>
                </a:pPr>
                <a:r>
                  <a:rPr lang="en-US" sz="1000" b="1" i="0" baseline="0"/>
                  <a:t>C</a:t>
                </a:r>
                <a:r>
                  <a:rPr lang="en-US" sz="1000" b="1" i="0" baseline="-25000"/>
                  <a:t>r</a:t>
                </a:r>
                <a:endParaRPr lang="en-US" sz="400"/>
              </a:p>
            </c:rich>
          </c:tx>
          <c:overlay val="0"/>
        </c:title>
        <c:numFmt formatCode="#,##0.00" sourceLinked="0"/>
        <c:majorTickMark val="out"/>
        <c:minorTickMark val="none"/>
        <c:tickLblPos val="nextTo"/>
        <c:crossAx val="98759424"/>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150361886582384"/>
          <c:y val="5.1400554097404488E-2"/>
          <c:w val="0.76768830912915065"/>
          <c:h val="0.82933481814047461"/>
        </c:manualLayout>
      </c:layout>
      <c:scatterChart>
        <c:scatterStyle val="lineMarker"/>
        <c:varyColors val="0"/>
        <c:ser>
          <c:idx val="0"/>
          <c:order val="0"/>
          <c:tx>
            <c:v>Mt pH3</c:v>
          </c:tx>
          <c:marker>
            <c:symbol val="none"/>
          </c:marker>
          <c:xVal>
            <c:numRef>
              <c:f>'Con &amp; SWV plots (Trial2)'!$C$88:$C$93</c:f>
              <c:numCache>
                <c:formatCode>0</c:formatCode>
                <c:ptCount val="6"/>
                <c:pt idx="0">
                  <c:v>15</c:v>
                </c:pt>
                <c:pt idx="1">
                  <c:v>38</c:v>
                </c:pt>
                <c:pt idx="2">
                  <c:v>87</c:v>
                </c:pt>
                <c:pt idx="3">
                  <c:v>136</c:v>
                </c:pt>
                <c:pt idx="4">
                  <c:v>87</c:v>
                </c:pt>
                <c:pt idx="5">
                  <c:v>38</c:v>
                </c:pt>
              </c:numCache>
            </c:numRef>
          </c:xVal>
          <c:yVal>
            <c:numRef>
              <c:f>'Con &amp; SWV plots (Trial2)'!$F$88:$F$93</c:f>
              <c:numCache>
                <c:formatCode>0.00</c:formatCode>
                <c:ptCount val="6"/>
                <c:pt idx="0">
                  <c:v>6.8800490333977402</c:v>
                </c:pt>
                <c:pt idx="1">
                  <c:v>5.7924439420569431</c:v>
                </c:pt>
                <c:pt idx="2">
                  <c:v>4.5297846780413247</c:v>
                </c:pt>
                <c:pt idx="3">
                  <c:v>3.800392291896229</c:v>
                </c:pt>
                <c:pt idx="4">
                  <c:v>3.8198427555267642</c:v>
                </c:pt>
                <c:pt idx="5">
                  <c:v>3.9628036632112034</c:v>
                </c:pt>
              </c:numCache>
            </c:numRef>
          </c:yVal>
          <c:smooth val="0"/>
        </c:ser>
        <c:ser>
          <c:idx val="1"/>
          <c:order val="1"/>
          <c:tx>
            <c:v>Mt pH6 (dist wtr)</c:v>
          </c:tx>
          <c:spPr>
            <a:ln>
              <a:prstDash val="sysDot"/>
            </a:ln>
          </c:spPr>
          <c:marker>
            <c:symbol val="none"/>
          </c:marker>
          <c:xVal>
            <c:numRef>
              <c:f>'Con &amp; SWV plots (Trial2)'!$C$95:$C$100</c:f>
              <c:numCache>
                <c:formatCode>0</c:formatCode>
                <c:ptCount val="6"/>
                <c:pt idx="0">
                  <c:v>15</c:v>
                </c:pt>
                <c:pt idx="1">
                  <c:v>38</c:v>
                </c:pt>
                <c:pt idx="2">
                  <c:v>87</c:v>
                </c:pt>
                <c:pt idx="3">
                  <c:v>136</c:v>
                </c:pt>
                <c:pt idx="4">
                  <c:v>87</c:v>
                </c:pt>
                <c:pt idx="5">
                  <c:v>38</c:v>
                </c:pt>
              </c:numCache>
            </c:numRef>
          </c:xVal>
          <c:yVal>
            <c:numRef>
              <c:f>'Con &amp; SWV plots (Trial2)'!$F$95:$F$100</c:f>
              <c:numCache>
                <c:formatCode>0.00</c:formatCode>
                <c:ptCount val="6"/>
                <c:pt idx="0">
                  <c:v>6.5208536429647834</c:v>
                </c:pt>
                <c:pt idx="1">
                  <c:v>5.502897114316097</c:v>
                </c:pt>
                <c:pt idx="2">
                  <c:v>4.4178915346240348</c:v>
                </c:pt>
                <c:pt idx="3">
                  <c:v>3.7919902945885839</c:v>
                </c:pt>
                <c:pt idx="4">
                  <c:v>3.8266708382317089</c:v>
                </c:pt>
                <c:pt idx="5">
                  <c:v>3.987522502557443</c:v>
                </c:pt>
              </c:numCache>
            </c:numRef>
          </c:yVal>
          <c:smooth val="0"/>
        </c:ser>
        <c:ser>
          <c:idx val="2"/>
          <c:order val="2"/>
          <c:tx>
            <c:v>Mt pH11.5</c:v>
          </c:tx>
          <c:spPr>
            <a:ln>
              <a:prstDash val="dash"/>
            </a:ln>
          </c:spPr>
          <c:marker>
            <c:symbol val="none"/>
          </c:marker>
          <c:xVal>
            <c:numRef>
              <c:f>'Con &amp; SWV plots (Trial2)'!$C$102:$C$108</c:f>
              <c:numCache>
                <c:formatCode>0</c:formatCode>
                <c:ptCount val="7"/>
                <c:pt idx="0">
                  <c:v>15</c:v>
                </c:pt>
                <c:pt idx="1">
                  <c:v>38</c:v>
                </c:pt>
                <c:pt idx="2">
                  <c:v>87</c:v>
                </c:pt>
                <c:pt idx="3">
                  <c:v>136</c:v>
                </c:pt>
                <c:pt idx="4">
                  <c:v>439</c:v>
                </c:pt>
                <c:pt idx="5">
                  <c:v>136</c:v>
                </c:pt>
                <c:pt idx="6">
                  <c:v>87</c:v>
                </c:pt>
              </c:numCache>
            </c:numRef>
          </c:xVal>
          <c:yVal>
            <c:numRef>
              <c:f>'Con &amp; SWV plots (Trial2)'!$F$102:$F$108</c:f>
              <c:numCache>
                <c:formatCode>0.00</c:formatCode>
                <c:ptCount val="7"/>
                <c:pt idx="0">
                  <c:v>7.9857974737429913</c:v>
                </c:pt>
                <c:pt idx="1">
                  <c:v>6.3919179619567972</c:v>
                </c:pt>
                <c:pt idx="2">
                  <c:v>4.9846146434125558</c:v>
                </c:pt>
                <c:pt idx="3">
                  <c:v>4.1764503839153306</c:v>
                </c:pt>
                <c:pt idx="4">
                  <c:v>2.3356317928383179</c:v>
                </c:pt>
                <c:pt idx="5">
                  <c:v>2.629963220679898</c:v>
                </c:pt>
                <c:pt idx="6">
                  <c:v>2.7596685956609339</c:v>
                </c:pt>
              </c:numCache>
            </c:numRef>
          </c:yVal>
          <c:smooth val="0"/>
        </c:ser>
        <c:dLbls>
          <c:showLegendKey val="0"/>
          <c:showVal val="0"/>
          <c:showCatName val="0"/>
          <c:showSerName val="0"/>
          <c:showPercent val="0"/>
          <c:showBubbleSize val="0"/>
        </c:dLbls>
        <c:axId val="113848704"/>
        <c:axId val="113850624"/>
      </c:scatterChart>
      <c:valAx>
        <c:axId val="113848704"/>
        <c:scaling>
          <c:logBase val="10"/>
          <c:orientation val="minMax"/>
          <c:max val="2000"/>
          <c:min val="10"/>
        </c:scaling>
        <c:delete val="0"/>
        <c:axPos val="b"/>
        <c:title>
          <c:tx>
            <c:rich>
              <a:bodyPr/>
              <a:lstStyle/>
              <a:p>
                <a:pPr>
                  <a:defRPr/>
                </a:pPr>
                <a:r>
                  <a:rPr lang="el-GR"/>
                  <a:t>σ'</a:t>
                </a:r>
                <a:r>
                  <a:rPr lang="en-US" baseline="-25000"/>
                  <a:t>v</a:t>
                </a:r>
                <a:r>
                  <a:rPr lang="en-US"/>
                  <a:t> (kPa)</a:t>
                </a:r>
              </a:p>
            </c:rich>
          </c:tx>
          <c:layout>
            <c:manualLayout>
              <c:xMode val="edge"/>
              <c:yMode val="edge"/>
              <c:x val="0.42374510241718655"/>
              <c:y val="0.94173562506075625"/>
            </c:manualLayout>
          </c:layout>
          <c:overlay val="0"/>
        </c:title>
        <c:numFmt formatCode="0" sourceLinked="1"/>
        <c:majorTickMark val="out"/>
        <c:minorTickMark val="out"/>
        <c:tickLblPos val="nextTo"/>
        <c:crossAx val="113850624"/>
        <c:crosses val="autoZero"/>
        <c:crossBetween val="midCat"/>
      </c:valAx>
      <c:valAx>
        <c:axId val="113850624"/>
        <c:scaling>
          <c:orientation val="minMax"/>
          <c:max val="15"/>
          <c:min val="1"/>
        </c:scaling>
        <c:delete val="0"/>
        <c:axPos val="l"/>
        <c:title>
          <c:tx>
            <c:rich>
              <a:bodyPr rot="-5400000" vert="horz"/>
              <a:lstStyle/>
              <a:p>
                <a:pPr>
                  <a:defRPr/>
                </a:pPr>
                <a:r>
                  <a:rPr lang="en-US"/>
                  <a:t>e</a:t>
                </a:r>
              </a:p>
            </c:rich>
          </c:tx>
          <c:layout>
            <c:manualLayout>
              <c:xMode val="edge"/>
              <c:yMode val="edge"/>
              <c:x val="2.7777777777777887E-3"/>
              <c:y val="0.39308034412365223"/>
            </c:manualLayout>
          </c:layout>
          <c:overlay val="0"/>
        </c:title>
        <c:numFmt formatCode="0" sourceLinked="0"/>
        <c:majorTickMark val="out"/>
        <c:minorTickMark val="out"/>
        <c:tickLblPos val="nextTo"/>
        <c:crossAx val="113848704"/>
        <c:crosses val="autoZero"/>
        <c:crossBetween val="midCat"/>
        <c:majorUnit val="2"/>
        <c:minorUnit val="0.4"/>
      </c:valAx>
    </c:plotArea>
    <c:legend>
      <c:legendPos val="r"/>
      <c:layout>
        <c:manualLayout>
          <c:xMode val="edge"/>
          <c:yMode val="edge"/>
          <c:x val="0.45200031147474551"/>
          <c:y val="2.2318217167298576E-2"/>
          <c:w val="0.54492205519764569"/>
          <c:h val="0.18424582382811874"/>
        </c:manualLayout>
      </c:layout>
      <c:overlay val="0"/>
    </c:legend>
    <c:plotVisOnly val="1"/>
    <c:dispBlanksAs val="gap"/>
    <c:showDLblsOverMax val="0"/>
  </c:chart>
  <c:spPr>
    <a:ln>
      <a:noFill/>
    </a:ln>
  </c:sp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0198422126148871"/>
          <c:y val="5.1400554097404488E-2"/>
          <c:w val="0.72983377077865252"/>
          <c:h val="0.82933481814047461"/>
        </c:manualLayout>
      </c:layout>
      <c:scatterChart>
        <c:scatterStyle val="lineMarker"/>
        <c:varyColors val="0"/>
        <c:ser>
          <c:idx val="0"/>
          <c:order val="0"/>
          <c:tx>
            <c:v>Mt pH3</c:v>
          </c:tx>
          <c:marker>
            <c:symbol val="none"/>
          </c:marker>
          <c:xVal>
            <c:numRef>
              <c:f>'Con &amp; SWV plots (Trial2)'!$C$88:$C$93</c:f>
              <c:numCache>
                <c:formatCode>0</c:formatCode>
                <c:ptCount val="6"/>
                <c:pt idx="0">
                  <c:v>15</c:v>
                </c:pt>
                <c:pt idx="1">
                  <c:v>38</c:v>
                </c:pt>
                <c:pt idx="2">
                  <c:v>87</c:v>
                </c:pt>
                <c:pt idx="3">
                  <c:v>136</c:v>
                </c:pt>
                <c:pt idx="4">
                  <c:v>87</c:v>
                </c:pt>
                <c:pt idx="5">
                  <c:v>38</c:v>
                </c:pt>
              </c:numCache>
            </c:numRef>
          </c:xVal>
          <c:yVal>
            <c:numRef>
              <c:f>'Con &amp; SWV plots (Trial2)'!$G$88:$G$93</c:f>
              <c:numCache>
                <c:formatCode>0.00</c:formatCode>
                <c:ptCount val="6"/>
                <c:pt idx="0">
                  <c:v>16.529849829351537</c:v>
                </c:pt>
                <c:pt idx="1">
                  <c:v>23.756404761904768</c:v>
                </c:pt>
                <c:pt idx="2">
                  <c:v>35.949053892215588</c:v>
                </c:pt>
                <c:pt idx="3">
                  <c:v>45.004555555555584</c:v>
                </c:pt>
                <c:pt idx="4">
                  <c:v>44.871302752293609</c:v>
                </c:pt>
                <c:pt idx="5">
                  <c:v>41.051364365971125</c:v>
                </c:pt>
              </c:numCache>
            </c:numRef>
          </c:yVal>
          <c:smooth val="0"/>
        </c:ser>
        <c:ser>
          <c:idx val="1"/>
          <c:order val="1"/>
          <c:tx>
            <c:v>Mt pH6 (dist wtr)</c:v>
          </c:tx>
          <c:spPr>
            <a:ln>
              <a:prstDash val="sysDot"/>
            </a:ln>
          </c:spPr>
          <c:marker>
            <c:symbol val="none"/>
          </c:marker>
          <c:xVal>
            <c:numRef>
              <c:f>'Con &amp; SWV plots (Trial2)'!$C$95:$C$100</c:f>
              <c:numCache>
                <c:formatCode>0</c:formatCode>
                <c:ptCount val="6"/>
                <c:pt idx="0">
                  <c:v>15</c:v>
                </c:pt>
                <c:pt idx="1">
                  <c:v>38</c:v>
                </c:pt>
                <c:pt idx="2">
                  <c:v>87</c:v>
                </c:pt>
                <c:pt idx="3">
                  <c:v>136</c:v>
                </c:pt>
                <c:pt idx="4">
                  <c:v>87</c:v>
                </c:pt>
                <c:pt idx="5">
                  <c:v>38</c:v>
                </c:pt>
              </c:numCache>
            </c:numRef>
          </c:xVal>
          <c:yVal>
            <c:numRef>
              <c:f>'Con &amp; SWV plots (Trial2)'!$G$95:$G$100</c:f>
              <c:numCache>
                <c:formatCode>0.00</c:formatCode>
                <c:ptCount val="6"/>
                <c:pt idx="0">
                  <c:v>19.275670995670993</c:v>
                </c:pt>
                <c:pt idx="1">
                  <c:v>26.78724087591241</c:v>
                </c:pt>
                <c:pt idx="2">
                  <c:v>38.059892617449663</c:v>
                </c:pt>
                <c:pt idx="3">
                  <c:v>45.446563706563708</c:v>
                </c:pt>
                <c:pt idx="4">
                  <c:v>45.784653846153859</c:v>
                </c:pt>
                <c:pt idx="5">
                  <c:v>41.881270903010041</c:v>
                </c:pt>
              </c:numCache>
            </c:numRef>
          </c:yVal>
          <c:smooth val="0"/>
        </c:ser>
        <c:ser>
          <c:idx val="2"/>
          <c:order val="2"/>
          <c:tx>
            <c:v>Mt pH11.5</c:v>
          </c:tx>
          <c:spPr>
            <a:ln>
              <a:prstDash val="dash"/>
            </a:ln>
          </c:spPr>
          <c:marker>
            <c:symbol val="none"/>
          </c:marker>
          <c:xVal>
            <c:numRef>
              <c:f>'Con &amp; SWV plots (Trial2)'!$C$102:$C$108</c:f>
              <c:numCache>
                <c:formatCode>0</c:formatCode>
                <c:ptCount val="7"/>
                <c:pt idx="0">
                  <c:v>15</c:v>
                </c:pt>
                <c:pt idx="1">
                  <c:v>38</c:v>
                </c:pt>
                <c:pt idx="2">
                  <c:v>87</c:v>
                </c:pt>
                <c:pt idx="3">
                  <c:v>136</c:v>
                </c:pt>
                <c:pt idx="4">
                  <c:v>439</c:v>
                </c:pt>
                <c:pt idx="5">
                  <c:v>136</c:v>
                </c:pt>
                <c:pt idx="6">
                  <c:v>87</c:v>
                </c:pt>
              </c:numCache>
            </c:numRef>
          </c:xVal>
          <c:yVal>
            <c:numRef>
              <c:f>'Con &amp; SWV plots (Trial2)'!$G$102:$G$108</c:f>
              <c:numCache>
                <c:formatCode>0.00</c:formatCode>
                <c:ptCount val="7"/>
                <c:pt idx="0">
                  <c:v>20.73303267973856</c:v>
                </c:pt>
                <c:pt idx="1">
                  <c:v>33.342146892655357</c:v>
                </c:pt>
                <c:pt idx="2">
                  <c:v>75.416972477064178</c:v>
                </c:pt>
                <c:pt idx="3">
                  <c:v>92.67744360902249</c:v>
                </c:pt>
                <c:pt idx="4">
                  <c:v>147.67499999999959</c:v>
                </c:pt>
                <c:pt idx="5">
                  <c:v>127.2028571428569</c:v>
                </c:pt>
                <c:pt idx="6">
                  <c:v>113.6111111111109</c:v>
                </c:pt>
              </c:numCache>
            </c:numRef>
          </c:yVal>
          <c:smooth val="0"/>
        </c:ser>
        <c:dLbls>
          <c:showLegendKey val="0"/>
          <c:showVal val="0"/>
          <c:showCatName val="0"/>
          <c:showSerName val="0"/>
          <c:showPercent val="0"/>
          <c:showBubbleSize val="0"/>
        </c:dLbls>
        <c:axId val="113885184"/>
        <c:axId val="113887104"/>
      </c:scatterChart>
      <c:valAx>
        <c:axId val="113885184"/>
        <c:scaling>
          <c:logBase val="10"/>
          <c:orientation val="minMax"/>
          <c:max val="500"/>
          <c:min val="10"/>
        </c:scaling>
        <c:delete val="0"/>
        <c:axPos val="b"/>
        <c:title>
          <c:tx>
            <c:rich>
              <a:bodyPr/>
              <a:lstStyle/>
              <a:p>
                <a:pPr>
                  <a:defRPr/>
                </a:pPr>
                <a:r>
                  <a:rPr lang="el-GR"/>
                  <a:t>σ'</a:t>
                </a:r>
                <a:r>
                  <a:rPr lang="en-US" baseline="-25000"/>
                  <a:t>v</a:t>
                </a:r>
                <a:r>
                  <a:rPr lang="en-US"/>
                  <a:t> (kPa)</a:t>
                </a:r>
              </a:p>
            </c:rich>
          </c:tx>
          <c:layout>
            <c:manualLayout>
              <c:xMode val="edge"/>
              <c:yMode val="edge"/>
              <c:x val="0.41869952937119426"/>
              <c:y val="0.94229792456498562"/>
            </c:manualLayout>
          </c:layout>
          <c:overlay val="0"/>
        </c:title>
        <c:numFmt formatCode="0" sourceLinked="1"/>
        <c:majorTickMark val="out"/>
        <c:minorTickMark val="out"/>
        <c:tickLblPos val="nextTo"/>
        <c:crossAx val="113887104"/>
        <c:crosses val="max"/>
        <c:crossBetween val="midCat"/>
      </c:valAx>
      <c:valAx>
        <c:axId val="113887104"/>
        <c:scaling>
          <c:orientation val="maxMin"/>
          <c:max val="180"/>
          <c:min val="0"/>
        </c:scaling>
        <c:delete val="0"/>
        <c:axPos val="l"/>
        <c:title>
          <c:tx>
            <c:rich>
              <a:bodyPr rot="-5400000" vert="horz"/>
              <a:lstStyle/>
              <a:p>
                <a:pPr>
                  <a:defRPr/>
                </a:pPr>
                <a:r>
                  <a:rPr lang="en-US"/>
                  <a:t>SWV (m/s)</a:t>
                </a:r>
              </a:p>
            </c:rich>
          </c:tx>
          <c:layout>
            <c:manualLayout>
              <c:xMode val="edge"/>
              <c:yMode val="edge"/>
              <c:x val="2.7777777777777887E-3"/>
              <c:y val="0.39308034412365223"/>
            </c:manualLayout>
          </c:layout>
          <c:overlay val="0"/>
        </c:title>
        <c:numFmt formatCode="0" sourceLinked="0"/>
        <c:majorTickMark val="out"/>
        <c:minorTickMark val="out"/>
        <c:tickLblPos val="nextTo"/>
        <c:crossAx val="113885184"/>
        <c:crosses val="autoZero"/>
        <c:crossBetween val="midCat"/>
      </c:valAx>
    </c:plotArea>
    <c:legend>
      <c:legendPos val="r"/>
      <c:layout>
        <c:manualLayout>
          <c:xMode val="edge"/>
          <c:yMode val="edge"/>
          <c:x val="0.22494952440507926"/>
          <c:y val="0.67093844172256245"/>
          <c:w val="0.55391969513614703"/>
          <c:h val="0.18810154574981039"/>
        </c:manualLayout>
      </c:layout>
      <c:overlay val="0"/>
    </c:legend>
    <c:plotVisOnly val="1"/>
    <c:dispBlanksAs val="gap"/>
    <c:showDLblsOverMax val="0"/>
  </c:chart>
  <c:spPr>
    <a:ln>
      <a:noFill/>
    </a:ln>
  </c:sp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150361886582384"/>
          <c:y val="5.1400554097404488E-2"/>
          <c:w val="0.76768830912915065"/>
          <c:h val="0.82547909621878357"/>
        </c:manualLayout>
      </c:layout>
      <c:scatterChart>
        <c:scatterStyle val="lineMarker"/>
        <c:varyColors val="0"/>
        <c:ser>
          <c:idx val="4"/>
          <c:order val="0"/>
          <c:tx>
            <c:v>Mt-PAM pH3</c:v>
          </c:tx>
          <c:marker>
            <c:symbol val="none"/>
          </c:marker>
          <c:xVal>
            <c:numRef>
              <c:f>'Con &amp; SWV plots (Trial2)'!$C$118:$C$122</c:f>
              <c:numCache>
                <c:formatCode>0</c:formatCode>
                <c:ptCount val="5"/>
                <c:pt idx="0">
                  <c:v>15</c:v>
                </c:pt>
                <c:pt idx="1">
                  <c:v>38</c:v>
                </c:pt>
                <c:pt idx="2">
                  <c:v>87</c:v>
                </c:pt>
                <c:pt idx="3">
                  <c:v>38</c:v>
                </c:pt>
                <c:pt idx="4">
                  <c:v>15</c:v>
                </c:pt>
              </c:numCache>
            </c:numRef>
          </c:xVal>
          <c:yVal>
            <c:numRef>
              <c:f>'Con &amp; SWV plots (Trial2)'!$F$118:$F$122</c:f>
              <c:numCache>
                <c:formatCode>0.00</c:formatCode>
                <c:ptCount val="5"/>
                <c:pt idx="0">
                  <c:v>10.983707034305056</c:v>
                </c:pt>
                <c:pt idx="1">
                  <c:v>7.2865242378419426</c:v>
                </c:pt>
                <c:pt idx="2">
                  <c:v>4.9966163622362432</c:v>
                </c:pt>
                <c:pt idx="3">
                  <c:v>5.2435066992287682</c:v>
                </c:pt>
                <c:pt idx="4">
                  <c:v>5.8113544743115835</c:v>
                </c:pt>
              </c:numCache>
            </c:numRef>
          </c:yVal>
          <c:smooth val="0"/>
        </c:ser>
        <c:ser>
          <c:idx val="5"/>
          <c:order val="1"/>
          <c:tx>
            <c:v>Mt-PAM pH6 (dist wtr)</c:v>
          </c:tx>
          <c:spPr>
            <a:ln>
              <a:prstDash val="sysDot"/>
            </a:ln>
          </c:spPr>
          <c:marker>
            <c:symbol val="none"/>
          </c:marker>
          <c:xVal>
            <c:numRef>
              <c:f>'Con &amp; SWV plots (Trial2)'!$C$124:$C$129</c:f>
              <c:numCache>
                <c:formatCode>0</c:formatCode>
                <c:ptCount val="6"/>
                <c:pt idx="0">
                  <c:v>15</c:v>
                </c:pt>
                <c:pt idx="1">
                  <c:v>38</c:v>
                </c:pt>
                <c:pt idx="2">
                  <c:v>87</c:v>
                </c:pt>
                <c:pt idx="3">
                  <c:v>136</c:v>
                </c:pt>
                <c:pt idx="4">
                  <c:v>87</c:v>
                </c:pt>
                <c:pt idx="5">
                  <c:v>38</c:v>
                </c:pt>
              </c:numCache>
            </c:numRef>
          </c:xVal>
          <c:yVal>
            <c:numRef>
              <c:f>'Con &amp; SWV plots (Trial2)'!$F$124:$F$129</c:f>
              <c:numCache>
                <c:formatCode>0.00</c:formatCode>
                <c:ptCount val="6"/>
                <c:pt idx="0">
                  <c:v>10.837921876460952</c:v>
                </c:pt>
                <c:pt idx="1">
                  <c:v>7.9397364116761908</c:v>
                </c:pt>
                <c:pt idx="2">
                  <c:v>5.724773375852096</c:v>
                </c:pt>
                <c:pt idx="3">
                  <c:v>4.5291341251709305</c:v>
                </c:pt>
                <c:pt idx="4">
                  <c:v>4.5897425664497016</c:v>
                </c:pt>
                <c:pt idx="5">
                  <c:v>4.8547667505868635</c:v>
                </c:pt>
              </c:numCache>
            </c:numRef>
          </c:yVal>
          <c:smooth val="0"/>
        </c:ser>
        <c:ser>
          <c:idx val="6"/>
          <c:order val="2"/>
          <c:tx>
            <c:v>Mt-PAM pH11.5</c:v>
          </c:tx>
          <c:spPr>
            <a:ln>
              <a:solidFill>
                <a:srgbClr val="663300"/>
              </a:solidFill>
              <a:prstDash val="dash"/>
            </a:ln>
          </c:spPr>
          <c:marker>
            <c:symbol val="none"/>
          </c:marker>
          <c:xVal>
            <c:numRef>
              <c:f>'Con &amp; SWV plots (Trial2)'!$C$131:$C$135</c:f>
              <c:numCache>
                <c:formatCode>0</c:formatCode>
                <c:ptCount val="5"/>
                <c:pt idx="0">
                  <c:v>15</c:v>
                </c:pt>
                <c:pt idx="1">
                  <c:v>38</c:v>
                </c:pt>
                <c:pt idx="2">
                  <c:v>87</c:v>
                </c:pt>
                <c:pt idx="3">
                  <c:v>38</c:v>
                </c:pt>
                <c:pt idx="4">
                  <c:v>15</c:v>
                </c:pt>
              </c:numCache>
            </c:numRef>
          </c:xVal>
          <c:yVal>
            <c:numRef>
              <c:f>'Con &amp; SWV plots (Trial2)'!$F$131:$F$135</c:f>
              <c:numCache>
                <c:formatCode>0.00</c:formatCode>
                <c:ptCount val="5"/>
                <c:pt idx="0">
                  <c:v>14.833713513741966</c:v>
                </c:pt>
                <c:pt idx="1">
                  <c:v>8.2045040425757989</c:v>
                </c:pt>
                <c:pt idx="2">
                  <c:v>5.5575529890709001</c:v>
                </c:pt>
                <c:pt idx="3">
                  <c:v>5.7840481622316009</c:v>
                </c:pt>
                <c:pt idx="4">
                  <c:v>6.351976357619626</c:v>
                </c:pt>
              </c:numCache>
            </c:numRef>
          </c:yVal>
          <c:smooth val="0"/>
        </c:ser>
        <c:dLbls>
          <c:showLegendKey val="0"/>
          <c:showVal val="0"/>
          <c:showCatName val="0"/>
          <c:showSerName val="0"/>
          <c:showPercent val="0"/>
          <c:showBubbleSize val="0"/>
        </c:dLbls>
        <c:axId val="113900928"/>
        <c:axId val="115643904"/>
      </c:scatterChart>
      <c:valAx>
        <c:axId val="113900928"/>
        <c:scaling>
          <c:logBase val="10"/>
          <c:orientation val="minMax"/>
          <c:max val="2000"/>
          <c:min val="10"/>
        </c:scaling>
        <c:delete val="0"/>
        <c:axPos val="b"/>
        <c:title>
          <c:tx>
            <c:rich>
              <a:bodyPr/>
              <a:lstStyle/>
              <a:p>
                <a:pPr>
                  <a:defRPr/>
                </a:pPr>
                <a:r>
                  <a:rPr lang="el-GR"/>
                  <a:t>σ'</a:t>
                </a:r>
                <a:r>
                  <a:rPr lang="en-US" baseline="-25000"/>
                  <a:t>v</a:t>
                </a:r>
                <a:r>
                  <a:rPr lang="en-US"/>
                  <a:t> (kPa)</a:t>
                </a:r>
              </a:p>
            </c:rich>
          </c:tx>
          <c:layout>
            <c:manualLayout>
              <c:xMode val="edge"/>
              <c:yMode val="edge"/>
              <c:x val="0.38842609109524001"/>
              <c:y val="0.94173562506075625"/>
            </c:manualLayout>
          </c:layout>
          <c:overlay val="0"/>
        </c:title>
        <c:numFmt formatCode="0" sourceLinked="1"/>
        <c:majorTickMark val="out"/>
        <c:minorTickMark val="out"/>
        <c:tickLblPos val="nextTo"/>
        <c:crossAx val="115643904"/>
        <c:crosses val="autoZero"/>
        <c:crossBetween val="midCat"/>
      </c:valAx>
      <c:valAx>
        <c:axId val="115643904"/>
        <c:scaling>
          <c:orientation val="minMax"/>
          <c:max val="15"/>
          <c:min val="1"/>
        </c:scaling>
        <c:delete val="0"/>
        <c:axPos val="l"/>
        <c:title>
          <c:tx>
            <c:rich>
              <a:bodyPr rot="-5400000" vert="horz"/>
              <a:lstStyle/>
              <a:p>
                <a:pPr>
                  <a:defRPr/>
                </a:pPr>
                <a:r>
                  <a:rPr lang="en-US"/>
                  <a:t>e</a:t>
                </a:r>
              </a:p>
            </c:rich>
          </c:tx>
          <c:layout>
            <c:manualLayout>
              <c:xMode val="edge"/>
              <c:yMode val="edge"/>
              <c:x val="2.7777777777777887E-3"/>
              <c:y val="0.39308034412365223"/>
            </c:manualLayout>
          </c:layout>
          <c:overlay val="0"/>
        </c:title>
        <c:numFmt formatCode="0" sourceLinked="0"/>
        <c:majorTickMark val="out"/>
        <c:minorTickMark val="out"/>
        <c:tickLblPos val="nextTo"/>
        <c:crossAx val="113900928"/>
        <c:crosses val="autoZero"/>
        <c:crossBetween val="midCat"/>
        <c:majorUnit val="2"/>
        <c:minorUnit val="0.4"/>
      </c:valAx>
    </c:plotArea>
    <c:legend>
      <c:legendPos val="r"/>
      <c:layout>
        <c:manualLayout>
          <c:xMode val="edge"/>
          <c:yMode val="edge"/>
          <c:x val="0.34155271749796784"/>
          <c:y val="2.4454408476718204E-2"/>
          <c:w val="0.65131352899069439"/>
          <c:h val="0.1915428534649582"/>
        </c:manualLayout>
      </c:layout>
      <c:overlay val="0"/>
    </c:legend>
    <c:plotVisOnly val="1"/>
    <c:dispBlanksAs val="gap"/>
    <c:showDLblsOverMax val="0"/>
  </c:chart>
  <c:spPr>
    <a:ln>
      <a:noFill/>
    </a:ln>
  </c:sp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0198382397227241"/>
          <c:y val="5.1400554097404488E-2"/>
          <c:w val="0.72983416845621552"/>
          <c:h val="0.82547909621878357"/>
        </c:manualLayout>
      </c:layout>
      <c:scatterChart>
        <c:scatterStyle val="lineMarker"/>
        <c:varyColors val="0"/>
        <c:ser>
          <c:idx val="4"/>
          <c:order val="0"/>
          <c:tx>
            <c:v>Mt-PAM pH3</c:v>
          </c:tx>
          <c:marker>
            <c:symbol val="none"/>
          </c:marker>
          <c:xVal>
            <c:numRef>
              <c:f>'Con &amp; SWV plots (Trial2)'!$C$118:$C$122</c:f>
              <c:numCache>
                <c:formatCode>0</c:formatCode>
                <c:ptCount val="5"/>
                <c:pt idx="0">
                  <c:v>15</c:v>
                </c:pt>
                <c:pt idx="1">
                  <c:v>38</c:v>
                </c:pt>
                <c:pt idx="2">
                  <c:v>87</c:v>
                </c:pt>
                <c:pt idx="3">
                  <c:v>38</c:v>
                </c:pt>
                <c:pt idx="4">
                  <c:v>15</c:v>
                </c:pt>
              </c:numCache>
            </c:numRef>
          </c:xVal>
          <c:yVal>
            <c:numRef>
              <c:f>'Con &amp; SWV plots (Trial2)'!$G$118:$G$122</c:f>
              <c:numCache>
                <c:formatCode>0.00</c:formatCode>
                <c:ptCount val="5"/>
                <c:pt idx="0">
                  <c:v>16.903849765258215</c:v>
                </c:pt>
                <c:pt idx="1">
                  <c:v>34.9421848739496</c:v>
                </c:pt>
                <c:pt idx="2">
                  <c:v>58.293333333333372</c:v>
                </c:pt>
                <c:pt idx="3">
                  <c:v>53.840000000000032</c:v>
                </c:pt>
                <c:pt idx="4">
                  <c:v>48.262295081967231</c:v>
                </c:pt>
              </c:numCache>
            </c:numRef>
          </c:yVal>
          <c:smooth val="0"/>
        </c:ser>
        <c:ser>
          <c:idx val="5"/>
          <c:order val="1"/>
          <c:tx>
            <c:v>Mt-PAM pH6 (dist wtr)</c:v>
          </c:tx>
          <c:spPr>
            <a:ln>
              <a:prstDash val="sysDot"/>
            </a:ln>
          </c:spPr>
          <c:marker>
            <c:symbol val="none"/>
          </c:marker>
          <c:xVal>
            <c:numRef>
              <c:f>'Con &amp; SWV plots (Trial2)'!$C$124:$C$129</c:f>
              <c:numCache>
                <c:formatCode>0</c:formatCode>
                <c:ptCount val="6"/>
                <c:pt idx="0">
                  <c:v>15</c:v>
                </c:pt>
                <c:pt idx="1">
                  <c:v>38</c:v>
                </c:pt>
                <c:pt idx="2">
                  <c:v>87</c:v>
                </c:pt>
                <c:pt idx="3">
                  <c:v>136</c:v>
                </c:pt>
                <c:pt idx="4">
                  <c:v>87</c:v>
                </c:pt>
                <c:pt idx="5">
                  <c:v>38</c:v>
                </c:pt>
              </c:numCache>
            </c:numRef>
          </c:xVal>
          <c:yVal>
            <c:numRef>
              <c:f>'Con &amp; SWV plots (Trial2)'!$G$124:$G$129</c:f>
              <c:numCache>
                <c:formatCode>0.00</c:formatCode>
                <c:ptCount val="6"/>
                <c:pt idx="0">
                  <c:v>13.140719745222929</c:v>
                </c:pt>
                <c:pt idx="1">
                  <c:v>24.262139130434782</c:v>
                </c:pt>
                <c:pt idx="2">
                  <c:v>45.594484536082483</c:v>
                </c:pt>
                <c:pt idx="3">
                  <c:v>60.894300000000023</c:v>
                </c:pt>
                <c:pt idx="4">
                  <c:v>75.504606060606079</c:v>
                </c:pt>
                <c:pt idx="5">
                  <c:v>67.38916256157637</c:v>
                </c:pt>
              </c:numCache>
            </c:numRef>
          </c:yVal>
          <c:smooth val="0"/>
        </c:ser>
        <c:ser>
          <c:idx val="6"/>
          <c:order val="2"/>
          <c:tx>
            <c:v>Mt-PAM pH11.5</c:v>
          </c:tx>
          <c:spPr>
            <a:ln>
              <a:solidFill>
                <a:srgbClr val="663300"/>
              </a:solidFill>
              <a:prstDash val="dash"/>
            </a:ln>
          </c:spPr>
          <c:marker>
            <c:symbol val="none"/>
          </c:marker>
          <c:xVal>
            <c:numRef>
              <c:f>'Con &amp; SWV plots (Trial2)'!$C$131:$C$135</c:f>
              <c:numCache>
                <c:formatCode>0</c:formatCode>
                <c:ptCount val="5"/>
                <c:pt idx="0">
                  <c:v>15</c:v>
                </c:pt>
                <c:pt idx="1">
                  <c:v>38</c:v>
                </c:pt>
                <c:pt idx="2">
                  <c:v>87</c:v>
                </c:pt>
                <c:pt idx="3">
                  <c:v>38</c:v>
                </c:pt>
                <c:pt idx="4">
                  <c:v>15</c:v>
                </c:pt>
              </c:numCache>
            </c:numRef>
          </c:xVal>
          <c:yVal>
            <c:numRef>
              <c:f>'Con &amp; SWV plots (Trial2)'!$G$131:$G$135</c:f>
              <c:numCache>
                <c:formatCode>0.00</c:formatCode>
                <c:ptCount val="5"/>
                <c:pt idx="0">
                  <c:v>13.117698863636361</c:v>
                </c:pt>
                <c:pt idx="1">
                  <c:v>26.487671232876703</c:v>
                </c:pt>
                <c:pt idx="2">
                  <c:v>50.335555555555537</c:v>
                </c:pt>
                <c:pt idx="3">
                  <c:v>46.832307692307673</c:v>
                </c:pt>
                <c:pt idx="4">
                  <c:v>35.508684863523563</c:v>
                </c:pt>
              </c:numCache>
            </c:numRef>
          </c:yVal>
          <c:smooth val="0"/>
        </c:ser>
        <c:dLbls>
          <c:showLegendKey val="0"/>
          <c:showVal val="0"/>
          <c:showCatName val="0"/>
          <c:showSerName val="0"/>
          <c:showPercent val="0"/>
          <c:showBubbleSize val="0"/>
        </c:dLbls>
        <c:axId val="130337792"/>
        <c:axId val="130528384"/>
      </c:scatterChart>
      <c:valAx>
        <c:axId val="130337792"/>
        <c:scaling>
          <c:logBase val="10"/>
          <c:orientation val="minMax"/>
          <c:max val="500"/>
          <c:min val="10"/>
        </c:scaling>
        <c:delete val="0"/>
        <c:axPos val="b"/>
        <c:title>
          <c:tx>
            <c:rich>
              <a:bodyPr/>
              <a:lstStyle/>
              <a:p>
                <a:pPr>
                  <a:defRPr/>
                </a:pPr>
                <a:r>
                  <a:rPr lang="el-GR"/>
                  <a:t>σ'</a:t>
                </a:r>
                <a:r>
                  <a:rPr lang="en-US" baseline="-25000"/>
                  <a:t>v</a:t>
                </a:r>
                <a:r>
                  <a:rPr lang="en-US"/>
                  <a:t> (kPa)</a:t>
                </a:r>
              </a:p>
            </c:rich>
          </c:tx>
          <c:layout>
            <c:manualLayout>
              <c:xMode val="edge"/>
              <c:yMode val="edge"/>
              <c:x val="0.43888182155516542"/>
              <c:y val="0.94173562506075625"/>
            </c:manualLayout>
          </c:layout>
          <c:overlay val="0"/>
        </c:title>
        <c:numFmt formatCode="0" sourceLinked="1"/>
        <c:majorTickMark val="out"/>
        <c:minorTickMark val="out"/>
        <c:tickLblPos val="nextTo"/>
        <c:crossAx val="130528384"/>
        <c:crosses val="max"/>
        <c:crossBetween val="midCat"/>
      </c:valAx>
      <c:valAx>
        <c:axId val="130528384"/>
        <c:scaling>
          <c:orientation val="maxMin"/>
          <c:max val="180"/>
          <c:min val="0"/>
        </c:scaling>
        <c:delete val="0"/>
        <c:axPos val="l"/>
        <c:title>
          <c:tx>
            <c:rich>
              <a:bodyPr rot="-5400000" vert="horz"/>
              <a:lstStyle/>
              <a:p>
                <a:pPr>
                  <a:defRPr/>
                </a:pPr>
                <a:r>
                  <a:rPr lang="en-US"/>
                  <a:t>SWV (m/s)</a:t>
                </a:r>
              </a:p>
            </c:rich>
          </c:tx>
          <c:layout>
            <c:manualLayout>
              <c:xMode val="edge"/>
              <c:yMode val="edge"/>
              <c:x val="2.7777777777777887E-3"/>
              <c:y val="0.39308034412365223"/>
            </c:manualLayout>
          </c:layout>
          <c:overlay val="0"/>
        </c:title>
        <c:numFmt formatCode="0" sourceLinked="0"/>
        <c:majorTickMark val="out"/>
        <c:minorTickMark val="out"/>
        <c:tickLblPos val="nextTo"/>
        <c:crossAx val="130337792"/>
        <c:crosses val="autoZero"/>
        <c:crossBetween val="midCat"/>
      </c:valAx>
    </c:plotArea>
    <c:legend>
      <c:legendPos val="r"/>
      <c:layout>
        <c:manualLayout>
          <c:xMode val="edge"/>
          <c:yMode val="edge"/>
          <c:x val="0.22550453744013846"/>
          <c:y val="0.64958351560221639"/>
          <c:w val="0.68537117539603776"/>
          <c:h val="0.20311001923003358"/>
        </c:manualLayout>
      </c:layout>
      <c:overlay val="0"/>
    </c:legend>
    <c:plotVisOnly val="1"/>
    <c:dispBlanksAs val="gap"/>
    <c:showDLblsOverMax val="0"/>
  </c:chart>
  <c:spPr>
    <a:ln>
      <a:noFill/>
    </a:ln>
  </c:sp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150361886582384"/>
          <c:y val="5.1400554097404488E-2"/>
          <c:w val="0.76768830912915065"/>
          <c:h val="0.82162337429709065"/>
        </c:manualLayout>
      </c:layout>
      <c:scatterChart>
        <c:scatterStyle val="lineMarker"/>
        <c:varyColors val="0"/>
        <c:ser>
          <c:idx val="1"/>
          <c:order val="0"/>
          <c:tx>
            <c:v>Mt dist wtr (pH6)</c:v>
          </c:tx>
          <c:marker>
            <c:symbol val="none"/>
          </c:marker>
          <c:xVal>
            <c:numRef>
              <c:f>'Con &amp; SWV plots (Trial2)'!$C$95:$C$100</c:f>
              <c:numCache>
                <c:formatCode>0</c:formatCode>
                <c:ptCount val="6"/>
                <c:pt idx="0">
                  <c:v>15</c:v>
                </c:pt>
                <c:pt idx="1">
                  <c:v>38</c:v>
                </c:pt>
                <c:pt idx="2">
                  <c:v>87</c:v>
                </c:pt>
                <c:pt idx="3">
                  <c:v>136</c:v>
                </c:pt>
                <c:pt idx="4">
                  <c:v>87</c:v>
                </c:pt>
                <c:pt idx="5">
                  <c:v>38</c:v>
                </c:pt>
              </c:numCache>
            </c:numRef>
          </c:xVal>
          <c:yVal>
            <c:numRef>
              <c:f>'Con &amp; SWV plots (Trial2)'!$F$95:$F$100</c:f>
              <c:numCache>
                <c:formatCode>0.00</c:formatCode>
                <c:ptCount val="6"/>
                <c:pt idx="0">
                  <c:v>6.5208536429647834</c:v>
                </c:pt>
                <c:pt idx="1">
                  <c:v>5.502897114316097</c:v>
                </c:pt>
                <c:pt idx="2">
                  <c:v>4.4178915346240348</c:v>
                </c:pt>
                <c:pt idx="3">
                  <c:v>3.7919902945885839</c:v>
                </c:pt>
                <c:pt idx="4">
                  <c:v>3.8266708382317089</c:v>
                </c:pt>
                <c:pt idx="5">
                  <c:v>3.987522502557443</c:v>
                </c:pt>
              </c:numCache>
            </c:numRef>
          </c:yVal>
          <c:smooth val="0"/>
        </c:ser>
        <c:ser>
          <c:idx val="3"/>
          <c:order val="1"/>
          <c:tx>
            <c:v>Mt 0.3M NaCl</c:v>
          </c:tx>
          <c:spPr>
            <a:ln>
              <a:prstDash val="sysDot"/>
            </a:ln>
          </c:spPr>
          <c:marker>
            <c:symbol val="none"/>
          </c:marker>
          <c:xVal>
            <c:numRef>
              <c:f>'Con &amp; SWV plots (Trial2)'!$C$110:$C$116</c:f>
              <c:numCache>
                <c:formatCode>0</c:formatCode>
                <c:ptCount val="7"/>
                <c:pt idx="0">
                  <c:v>15</c:v>
                </c:pt>
                <c:pt idx="1">
                  <c:v>38</c:v>
                </c:pt>
                <c:pt idx="2">
                  <c:v>87</c:v>
                </c:pt>
                <c:pt idx="3">
                  <c:v>136</c:v>
                </c:pt>
                <c:pt idx="4">
                  <c:v>439</c:v>
                </c:pt>
                <c:pt idx="5">
                  <c:v>136</c:v>
                </c:pt>
                <c:pt idx="6">
                  <c:v>87</c:v>
                </c:pt>
              </c:numCache>
            </c:numRef>
          </c:xVal>
          <c:yVal>
            <c:numRef>
              <c:f>'Con &amp; SWV plots (Trial2)'!$F$110:$F$116</c:f>
              <c:numCache>
                <c:formatCode>0.00</c:formatCode>
                <c:ptCount val="7"/>
                <c:pt idx="0">
                  <c:v>6.2918733925207926</c:v>
                </c:pt>
                <c:pt idx="1">
                  <c:v>4.9049868109949681</c:v>
                </c:pt>
                <c:pt idx="2">
                  <c:v>3.5049751198647994</c:v>
                </c:pt>
                <c:pt idx="3">
                  <c:v>2.774344018556242</c:v>
                </c:pt>
                <c:pt idx="4">
                  <c:v>1.6630847387216698</c:v>
                </c:pt>
                <c:pt idx="5">
                  <c:v>1.7877732799629502</c:v>
                </c:pt>
                <c:pt idx="6">
                  <c:v>1.8437737476081564</c:v>
                </c:pt>
              </c:numCache>
            </c:numRef>
          </c:yVal>
          <c:smooth val="0"/>
        </c:ser>
        <c:dLbls>
          <c:showLegendKey val="0"/>
          <c:showVal val="0"/>
          <c:showCatName val="0"/>
          <c:showSerName val="0"/>
          <c:showPercent val="0"/>
          <c:showBubbleSize val="0"/>
        </c:dLbls>
        <c:axId val="130541440"/>
        <c:axId val="133038080"/>
      </c:scatterChart>
      <c:valAx>
        <c:axId val="130541440"/>
        <c:scaling>
          <c:logBase val="10"/>
          <c:orientation val="minMax"/>
          <c:max val="2000"/>
          <c:min val="10"/>
        </c:scaling>
        <c:delete val="0"/>
        <c:axPos val="b"/>
        <c:title>
          <c:tx>
            <c:rich>
              <a:bodyPr/>
              <a:lstStyle/>
              <a:p>
                <a:pPr>
                  <a:defRPr/>
                </a:pPr>
                <a:r>
                  <a:rPr lang="el-GR"/>
                  <a:t>σ'</a:t>
                </a:r>
                <a:r>
                  <a:rPr lang="en-US" baseline="-25000"/>
                  <a:t>v</a:t>
                </a:r>
                <a:r>
                  <a:rPr lang="en-US"/>
                  <a:t> (kPa)</a:t>
                </a:r>
              </a:p>
            </c:rich>
          </c:tx>
          <c:layout>
            <c:manualLayout>
              <c:xMode val="edge"/>
              <c:yMode val="edge"/>
              <c:x val="0.40860838327921029"/>
              <c:y val="0.94173562506075625"/>
            </c:manualLayout>
          </c:layout>
          <c:overlay val="0"/>
        </c:title>
        <c:numFmt formatCode="0" sourceLinked="1"/>
        <c:majorTickMark val="out"/>
        <c:minorTickMark val="out"/>
        <c:tickLblPos val="nextTo"/>
        <c:crossAx val="133038080"/>
        <c:crosses val="autoZero"/>
        <c:crossBetween val="midCat"/>
      </c:valAx>
      <c:valAx>
        <c:axId val="133038080"/>
        <c:scaling>
          <c:orientation val="minMax"/>
          <c:max val="15"/>
          <c:min val="1"/>
        </c:scaling>
        <c:delete val="0"/>
        <c:axPos val="l"/>
        <c:title>
          <c:tx>
            <c:rich>
              <a:bodyPr rot="-5400000" vert="horz"/>
              <a:lstStyle/>
              <a:p>
                <a:pPr>
                  <a:defRPr/>
                </a:pPr>
                <a:r>
                  <a:rPr lang="en-US"/>
                  <a:t>e</a:t>
                </a:r>
              </a:p>
            </c:rich>
          </c:tx>
          <c:layout>
            <c:manualLayout>
              <c:xMode val="edge"/>
              <c:yMode val="edge"/>
              <c:x val="2.7777777777777887E-3"/>
              <c:y val="0.39308034412365223"/>
            </c:manualLayout>
          </c:layout>
          <c:overlay val="0"/>
        </c:title>
        <c:numFmt formatCode="0" sourceLinked="0"/>
        <c:majorTickMark val="out"/>
        <c:minorTickMark val="out"/>
        <c:tickLblPos val="nextTo"/>
        <c:crossAx val="130541440"/>
        <c:crosses val="autoZero"/>
        <c:crossBetween val="midCat"/>
        <c:majorUnit val="2"/>
        <c:minorUnit val="0.4"/>
      </c:valAx>
    </c:plotArea>
    <c:legend>
      <c:legendPos val="r"/>
      <c:layout>
        <c:manualLayout>
          <c:xMode val="edge"/>
          <c:yMode val="edge"/>
          <c:x val="0.46237830038084143"/>
          <c:y val="2.989604598036363E-2"/>
          <c:w val="0.5341199395530104"/>
          <c:h val="0.13054199306212969"/>
        </c:manualLayout>
      </c:layout>
      <c:overlay val="0"/>
    </c:legend>
    <c:plotVisOnly val="1"/>
    <c:dispBlanksAs val="gap"/>
    <c:showDLblsOverMax val="0"/>
  </c:chart>
  <c:spPr>
    <a:ln>
      <a:noFill/>
    </a:ln>
  </c:sp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9693864821549628"/>
          <c:y val="5.1400554097404488E-2"/>
          <c:w val="0.7348795036984036"/>
          <c:h val="0.82547909621878357"/>
        </c:manualLayout>
      </c:layout>
      <c:scatterChart>
        <c:scatterStyle val="lineMarker"/>
        <c:varyColors val="0"/>
        <c:ser>
          <c:idx val="1"/>
          <c:order val="0"/>
          <c:tx>
            <c:v>Mt dist wtr (pH6)</c:v>
          </c:tx>
          <c:marker>
            <c:symbol val="none"/>
          </c:marker>
          <c:xVal>
            <c:numRef>
              <c:f>'Con &amp; SWV plots (Trial2)'!$C$95:$C$100</c:f>
              <c:numCache>
                <c:formatCode>0</c:formatCode>
                <c:ptCount val="6"/>
                <c:pt idx="0">
                  <c:v>15</c:v>
                </c:pt>
                <c:pt idx="1">
                  <c:v>38</c:v>
                </c:pt>
                <c:pt idx="2">
                  <c:v>87</c:v>
                </c:pt>
                <c:pt idx="3">
                  <c:v>136</c:v>
                </c:pt>
                <c:pt idx="4">
                  <c:v>87</c:v>
                </c:pt>
                <c:pt idx="5">
                  <c:v>38</c:v>
                </c:pt>
              </c:numCache>
            </c:numRef>
          </c:xVal>
          <c:yVal>
            <c:numRef>
              <c:f>'Con &amp; SWV plots (Trial2)'!$G$95:$G$100</c:f>
              <c:numCache>
                <c:formatCode>0.00</c:formatCode>
                <c:ptCount val="6"/>
                <c:pt idx="0">
                  <c:v>19.275670995670993</c:v>
                </c:pt>
                <c:pt idx="1">
                  <c:v>26.78724087591241</c:v>
                </c:pt>
                <c:pt idx="2">
                  <c:v>38.059892617449663</c:v>
                </c:pt>
                <c:pt idx="3">
                  <c:v>45.446563706563708</c:v>
                </c:pt>
                <c:pt idx="4">
                  <c:v>45.784653846153859</c:v>
                </c:pt>
                <c:pt idx="5">
                  <c:v>41.881270903010041</c:v>
                </c:pt>
              </c:numCache>
            </c:numRef>
          </c:yVal>
          <c:smooth val="0"/>
        </c:ser>
        <c:ser>
          <c:idx val="3"/>
          <c:order val="1"/>
          <c:tx>
            <c:v>Mt 0.3M NaCl</c:v>
          </c:tx>
          <c:spPr>
            <a:ln>
              <a:prstDash val="sysDot"/>
            </a:ln>
          </c:spPr>
          <c:marker>
            <c:symbol val="none"/>
          </c:marker>
          <c:xVal>
            <c:numRef>
              <c:f>'Con &amp; SWV plots (Trial2)'!$C$110:$C$116</c:f>
              <c:numCache>
                <c:formatCode>0</c:formatCode>
                <c:ptCount val="7"/>
                <c:pt idx="0">
                  <c:v>15</c:v>
                </c:pt>
                <c:pt idx="1">
                  <c:v>38</c:v>
                </c:pt>
                <c:pt idx="2">
                  <c:v>87</c:v>
                </c:pt>
                <c:pt idx="3">
                  <c:v>136</c:v>
                </c:pt>
                <c:pt idx="4">
                  <c:v>439</c:v>
                </c:pt>
                <c:pt idx="5">
                  <c:v>136</c:v>
                </c:pt>
                <c:pt idx="6">
                  <c:v>87</c:v>
                </c:pt>
              </c:numCache>
            </c:numRef>
          </c:xVal>
          <c:yVal>
            <c:numRef>
              <c:f>'Con &amp; SWV plots (Trial2)'!$G$110:$G$116</c:f>
              <c:numCache>
                <c:formatCode>0.00</c:formatCode>
                <c:ptCount val="7"/>
                <c:pt idx="0">
                  <c:v>45.707370078740155</c:v>
                </c:pt>
                <c:pt idx="1">
                  <c:v>62.60411940298507</c:v>
                </c:pt>
                <c:pt idx="2">
                  <c:v>93.075217391304335</c:v>
                </c:pt>
                <c:pt idx="3">
                  <c:v>104.27369696969697</c:v>
                </c:pt>
                <c:pt idx="4">
                  <c:v>179.24833333333339</c:v>
                </c:pt>
                <c:pt idx="5">
                  <c:v>143.74400000000006</c:v>
                </c:pt>
                <c:pt idx="6">
                  <c:v>127.99999999999999</c:v>
                </c:pt>
              </c:numCache>
            </c:numRef>
          </c:yVal>
          <c:smooth val="0"/>
        </c:ser>
        <c:dLbls>
          <c:showLegendKey val="0"/>
          <c:showVal val="0"/>
          <c:showCatName val="0"/>
          <c:showSerName val="0"/>
          <c:showPercent val="0"/>
          <c:showBubbleSize val="0"/>
        </c:dLbls>
        <c:axId val="133059328"/>
        <c:axId val="133061248"/>
      </c:scatterChart>
      <c:valAx>
        <c:axId val="133059328"/>
        <c:scaling>
          <c:logBase val="10"/>
          <c:orientation val="minMax"/>
          <c:max val="500"/>
          <c:min val="10"/>
        </c:scaling>
        <c:delete val="0"/>
        <c:axPos val="b"/>
        <c:title>
          <c:tx>
            <c:rich>
              <a:bodyPr/>
              <a:lstStyle/>
              <a:p>
                <a:pPr>
                  <a:defRPr/>
                </a:pPr>
                <a:r>
                  <a:rPr lang="el-GR"/>
                  <a:t>σ'</a:t>
                </a:r>
                <a:r>
                  <a:rPr lang="en-US" baseline="-25000"/>
                  <a:t>v</a:t>
                </a:r>
                <a:r>
                  <a:rPr lang="en-US"/>
                  <a:t> (kPa)</a:t>
                </a:r>
              </a:p>
            </c:rich>
          </c:tx>
          <c:layout>
            <c:manualLayout>
              <c:xMode val="edge"/>
              <c:yMode val="edge"/>
              <c:x val="0.42374510241718655"/>
              <c:y val="0.94173562506075625"/>
            </c:manualLayout>
          </c:layout>
          <c:overlay val="0"/>
        </c:title>
        <c:numFmt formatCode="0" sourceLinked="1"/>
        <c:majorTickMark val="out"/>
        <c:minorTickMark val="out"/>
        <c:tickLblPos val="nextTo"/>
        <c:crossAx val="133061248"/>
        <c:crosses val="max"/>
        <c:crossBetween val="midCat"/>
      </c:valAx>
      <c:valAx>
        <c:axId val="133061248"/>
        <c:scaling>
          <c:orientation val="maxMin"/>
          <c:max val="180"/>
          <c:min val="0"/>
        </c:scaling>
        <c:delete val="0"/>
        <c:axPos val="l"/>
        <c:title>
          <c:tx>
            <c:rich>
              <a:bodyPr rot="-5400000" vert="horz"/>
              <a:lstStyle/>
              <a:p>
                <a:pPr>
                  <a:defRPr/>
                </a:pPr>
                <a:r>
                  <a:rPr lang="en-US"/>
                  <a:t>SWV (m/s)</a:t>
                </a:r>
              </a:p>
            </c:rich>
          </c:tx>
          <c:layout>
            <c:manualLayout>
              <c:xMode val="edge"/>
              <c:yMode val="edge"/>
              <c:x val="2.7777777777777887E-3"/>
              <c:y val="0.39308034412365223"/>
            </c:manualLayout>
          </c:layout>
          <c:overlay val="0"/>
        </c:title>
        <c:numFmt formatCode="0" sourceLinked="0"/>
        <c:majorTickMark val="out"/>
        <c:minorTickMark val="out"/>
        <c:tickLblPos val="nextTo"/>
        <c:crossAx val="133059328"/>
        <c:crosses val="autoZero"/>
        <c:crossBetween val="midCat"/>
      </c:valAx>
    </c:plotArea>
    <c:legend>
      <c:legendPos val="r"/>
      <c:layout>
        <c:manualLayout>
          <c:xMode val="edge"/>
          <c:yMode val="edge"/>
          <c:x val="0.20503421057440901"/>
          <c:y val="0.73296363128220088"/>
          <c:w val="0.54822375964320247"/>
          <c:h val="0.13825343690551295"/>
        </c:manualLayout>
      </c:layout>
      <c:overlay val="0"/>
    </c:legend>
    <c:plotVisOnly val="1"/>
    <c:dispBlanksAs val="gap"/>
    <c:showDLblsOverMax val="0"/>
  </c:chart>
  <c:spPr>
    <a:ln>
      <a:noFill/>
    </a:ln>
  </c:spPr>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150361886582384"/>
          <c:y val="5.1400554097404488E-2"/>
          <c:w val="0.76768830912915065"/>
          <c:h val="0.82162337429709065"/>
        </c:manualLayout>
      </c:layout>
      <c:scatterChart>
        <c:scatterStyle val="lineMarker"/>
        <c:varyColors val="0"/>
        <c:ser>
          <c:idx val="5"/>
          <c:order val="0"/>
          <c:tx>
            <c:v>Mt-PAM dist wtr (pH6)</c:v>
          </c:tx>
          <c:marker>
            <c:symbol val="none"/>
          </c:marker>
          <c:xVal>
            <c:numRef>
              <c:f>'Con &amp; SWV plots (Trial2)'!$C$124:$C$129</c:f>
              <c:numCache>
                <c:formatCode>0</c:formatCode>
                <c:ptCount val="6"/>
                <c:pt idx="0">
                  <c:v>15</c:v>
                </c:pt>
                <c:pt idx="1">
                  <c:v>38</c:v>
                </c:pt>
                <c:pt idx="2">
                  <c:v>87</c:v>
                </c:pt>
                <c:pt idx="3">
                  <c:v>136</c:v>
                </c:pt>
                <c:pt idx="4">
                  <c:v>87</c:v>
                </c:pt>
                <c:pt idx="5">
                  <c:v>38</c:v>
                </c:pt>
              </c:numCache>
            </c:numRef>
          </c:xVal>
          <c:yVal>
            <c:numRef>
              <c:f>'Con &amp; SWV plots (Trial2)'!$F$124:$F$129</c:f>
              <c:numCache>
                <c:formatCode>0.00</c:formatCode>
                <c:ptCount val="6"/>
                <c:pt idx="0">
                  <c:v>10.837921876460952</c:v>
                </c:pt>
                <c:pt idx="1">
                  <c:v>7.9397364116761908</c:v>
                </c:pt>
                <c:pt idx="2">
                  <c:v>5.724773375852096</c:v>
                </c:pt>
                <c:pt idx="3">
                  <c:v>4.5291341251709305</c:v>
                </c:pt>
                <c:pt idx="4">
                  <c:v>4.5897425664497016</c:v>
                </c:pt>
                <c:pt idx="5">
                  <c:v>4.8547667505868635</c:v>
                </c:pt>
              </c:numCache>
            </c:numRef>
          </c:yVal>
          <c:smooth val="0"/>
        </c:ser>
        <c:ser>
          <c:idx val="7"/>
          <c:order val="1"/>
          <c:tx>
            <c:v>Mt-PAM 0.3M NaCl</c:v>
          </c:tx>
          <c:spPr>
            <a:ln>
              <a:solidFill>
                <a:srgbClr val="CC0099"/>
              </a:solidFill>
              <a:prstDash val="sysDot"/>
            </a:ln>
          </c:spPr>
          <c:marker>
            <c:symbol val="none"/>
          </c:marker>
          <c:xVal>
            <c:numRef>
              <c:f>'Con &amp; SWV plots (Trial2)'!$C$137:$C$141</c:f>
              <c:numCache>
                <c:formatCode>0</c:formatCode>
                <c:ptCount val="5"/>
                <c:pt idx="0">
                  <c:v>15</c:v>
                </c:pt>
                <c:pt idx="1">
                  <c:v>38</c:v>
                </c:pt>
                <c:pt idx="2">
                  <c:v>87</c:v>
                </c:pt>
                <c:pt idx="3">
                  <c:v>38</c:v>
                </c:pt>
                <c:pt idx="4">
                  <c:v>15</c:v>
                </c:pt>
              </c:numCache>
            </c:numRef>
          </c:xVal>
          <c:yVal>
            <c:numRef>
              <c:f>'Con &amp; SWV plots (Trial2)'!$F$137:$F$141</c:f>
              <c:numCache>
                <c:formatCode>0.00</c:formatCode>
                <c:ptCount val="5"/>
                <c:pt idx="0">
                  <c:v>9.060492504389039</c:v>
                </c:pt>
                <c:pt idx="1">
                  <c:v>5.7490564642099828</c:v>
                </c:pt>
                <c:pt idx="2">
                  <c:v>3.6112599613855489</c:v>
                </c:pt>
                <c:pt idx="3">
                  <c:v>3.6918301813412486</c:v>
                </c:pt>
                <c:pt idx="4">
                  <c:v>3.9039984272245776</c:v>
                </c:pt>
              </c:numCache>
            </c:numRef>
          </c:yVal>
          <c:smooth val="0"/>
        </c:ser>
        <c:dLbls>
          <c:showLegendKey val="0"/>
          <c:showVal val="0"/>
          <c:showCatName val="0"/>
          <c:showSerName val="0"/>
          <c:showPercent val="0"/>
          <c:showBubbleSize val="0"/>
        </c:dLbls>
        <c:axId val="133086592"/>
        <c:axId val="133088768"/>
      </c:scatterChart>
      <c:valAx>
        <c:axId val="133086592"/>
        <c:scaling>
          <c:logBase val="10"/>
          <c:orientation val="minMax"/>
          <c:max val="2000"/>
          <c:min val="10"/>
        </c:scaling>
        <c:delete val="0"/>
        <c:axPos val="b"/>
        <c:title>
          <c:tx>
            <c:rich>
              <a:bodyPr/>
              <a:lstStyle/>
              <a:p>
                <a:pPr>
                  <a:defRPr/>
                </a:pPr>
                <a:r>
                  <a:rPr lang="el-GR"/>
                  <a:t>σ'</a:t>
                </a:r>
                <a:r>
                  <a:rPr lang="en-US" baseline="-25000"/>
                  <a:t>v</a:t>
                </a:r>
                <a:r>
                  <a:rPr lang="en-US"/>
                  <a:t> (kPa)</a:t>
                </a:r>
              </a:p>
            </c:rich>
          </c:tx>
          <c:layout>
            <c:manualLayout>
              <c:xMode val="edge"/>
              <c:yMode val="edge"/>
              <c:x val="0.41365395632520191"/>
              <c:y val="0.94173562506075625"/>
            </c:manualLayout>
          </c:layout>
          <c:overlay val="0"/>
        </c:title>
        <c:numFmt formatCode="0" sourceLinked="1"/>
        <c:majorTickMark val="out"/>
        <c:minorTickMark val="out"/>
        <c:tickLblPos val="nextTo"/>
        <c:crossAx val="133088768"/>
        <c:crosses val="autoZero"/>
        <c:crossBetween val="midCat"/>
      </c:valAx>
      <c:valAx>
        <c:axId val="133088768"/>
        <c:scaling>
          <c:orientation val="minMax"/>
          <c:max val="15"/>
          <c:min val="1"/>
        </c:scaling>
        <c:delete val="0"/>
        <c:axPos val="l"/>
        <c:title>
          <c:tx>
            <c:rich>
              <a:bodyPr rot="-5400000" vert="horz"/>
              <a:lstStyle/>
              <a:p>
                <a:pPr>
                  <a:defRPr/>
                </a:pPr>
                <a:r>
                  <a:rPr lang="en-US"/>
                  <a:t>e</a:t>
                </a:r>
              </a:p>
            </c:rich>
          </c:tx>
          <c:layout>
            <c:manualLayout>
              <c:xMode val="edge"/>
              <c:yMode val="edge"/>
              <c:x val="2.7777777777777887E-3"/>
              <c:y val="0.39308034412365223"/>
            </c:manualLayout>
          </c:layout>
          <c:overlay val="0"/>
        </c:title>
        <c:numFmt formatCode="0" sourceLinked="0"/>
        <c:majorTickMark val="out"/>
        <c:minorTickMark val="out"/>
        <c:tickLblPos val="nextTo"/>
        <c:crossAx val="133086592"/>
        <c:crosses val="autoZero"/>
        <c:crossBetween val="midCat"/>
        <c:majorUnit val="2"/>
        <c:minorUnit val="0.4"/>
      </c:valAx>
    </c:plotArea>
    <c:legend>
      <c:legendPos val="r"/>
      <c:layout>
        <c:manualLayout>
          <c:xMode val="edge"/>
          <c:yMode val="edge"/>
          <c:x val="0.33650714445197527"/>
          <c:y val="2.2318217167298576E-2"/>
          <c:w val="0.66088721864312416"/>
          <c:h val="0.1495443265328929"/>
        </c:manualLayout>
      </c:layout>
      <c:overlay val="0"/>
    </c:legend>
    <c:plotVisOnly val="1"/>
    <c:dispBlanksAs val="gap"/>
    <c:showDLblsOverMax val="0"/>
  </c:chart>
  <c:spPr>
    <a:ln>
      <a:noFill/>
    </a:ln>
  </c:spPr>
  <c:externalData r:id="rId1">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9693864821549628"/>
          <c:y val="5.1400554097404488E-2"/>
          <c:w val="0.7348795036984036"/>
          <c:h val="0.82933481814047461"/>
        </c:manualLayout>
      </c:layout>
      <c:scatterChart>
        <c:scatterStyle val="lineMarker"/>
        <c:varyColors val="0"/>
        <c:ser>
          <c:idx val="5"/>
          <c:order val="0"/>
          <c:tx>
            <c:v>Mt-PAM dist wtr (pH6)</c:v>
          </c:tx>
          <c:marker>
            <c:symbol val="none"/>
          </c:marker>
          <c:xVal>
            <c:numRef>
              <c:f>'Con &amp; SWV plots (Trial2)'!$C$124:$C$129</c:f>
              <c:numCache>
                <c:formatCode>0</c:formatCode>
                <c:ptCount val="6"/>
                <c:pt idx="0">
                  <c:v>15</c:v>
                </c:pt>
                <c:pt idx="1">
                  <c:v>38</c:v>
                </c:pt>
                <c:pt idx="2">
                  <c:v>87</c:v>
                </c:pt>
                <c:pt idx="3">
                  <c:v>136</c:v>
                </c:pt>
                <c:pt idx="4">
                  <c:v>87</c:v>
                </c:pt>
                <c:pt idx="5">
                  <c:v>38</c:v>
                </c:pt>
              </c:numCache>
            </c:numRef>
          </c:xVal>
          <c:yVal>
            <c:numRef>
              <c:f>'Con &amp; SWV plots (Trial2)'!$G$124:$G$129</c:f>
              <c:numCache>
                <c:formatCode>0.00</c:formatCode>
                <c:ptCount val="6"/>
                <c:pt idx="0">
                  <c:v>13.140719745222929</c:v>
                </c:pt>
                <c:pt idx="1">
                  <c:v>24.262139130434782</c:v>
                </c:pt>
                <c:pt idx="2">
                  <c:v>45.594484536082483</c:v>
                </c:pt>
                <c:pt idx="3">
                  <c:v>60.894300000000023</c:v>
                </c:pt>
                <c:pt idx="4">
                  <c:v>75.504606060606079</c:v>
                </c:pt>
                <c:pt idx="5">
                  <c:v>67.38916256157637</c:v>
                </c:pt>
              </c:numCache>
            </c:numRef>
          </c:yVal>
          <c:smooth val="0"/>
        </c:ser>
        <c:ser>
          <c:idx val="7"/>
          <c:order val="1"/>
          <c:tx>
            <c:v>Mt-PAM 0.3M NaCl</c:v>
          </c:tx>
          <c:spPr>
            <a:ln>
              <a:solidFill>
                <a:srgbClr val="CC0099"/>
              </a:solidFill>
              <a:prstDash val="sysDot"/>
            </a:ln>
          </c:spPr>
          <c:marker>
            <c:symbol val="none"/>
          </c:marker>
          <c:xVal>
            <c:numRef>
              <c:f>'Con &amp; SWV plots (Trial2)'!$C$137:$C$141</c:f>
              <c:numCache>
                <c:formatCode>0</c:formatCode>
                <c:ptCount val="5"/>
                <c:pt idx="0">
                  <c:v>15</c:v>
                </c:pt>
                <c:pt idx="1">
                  <c:v>38</c:v>
                </c:pt>
                <c:pt idx="2">
                  <c:v>87</c:v>
                </c:pt>
                <c:pt idx="3">
                  <c:v>38</c:v>
                </c:pt>
                <c:pt idx="4">
                  <c:v>15</c:v>
                </c:pt>
              </c:numCache>
            </c:numRef>
          </c:xVal>
          <c:yVal>
            <c:numRef>
              <c:f>'Con &amp; SWV plots (Trial2)'!$G$137:$G$141</c:f>
              <c:numCache>
                <c:formatCode>0.00</c:formatCode>
                <c:ptCount val="5"/>
                <c:pt idx="0">
                  <c:v>31.149090909090908</c:v>
                </c:pt>
                <c:pt idx="1">
                  <c:v>80.8908695652174</c:v>
                </c:pt>
                <c:pt idx="2">
                  <c:v>141.59500000000008</c:v>
                </c:pt>
                <c:pt idx="3">
                  <c:v>136.56461538461545</c:v>
                </c:pt>
                <c:pt idx="4">
                  <c:v>82.333333333333371</c:v>
                </c:pt>
              </c:numCache>
            </c:numRef>
          </c:yVal>
          <c:smooth val="0"/>
        </c:ser>
        <c:dLbls>
          <c:showLegendKey val="0"/>
          <c:showVal val="0"/>
          <c:showCatName val="0"/>
          <c:showSerName val="0"/>
          <c:showPercent val="0"/>
          <c:showBubbleSize val="0"/>
        </c:dLbls>
        <c:axId val="133101824"/>
        <c:axId val="133104000"/>
      </c:scatterChart>
      <c:valAx>
        <c:axId val="133101824"/>
        <c:scaling>
          <c:logBase val="10"/>
          <c:orientation val="minMax"/>
          <c:max val="500"/>
          <c:min val="10"/>
        </c:scaling>
        <c:delete val="0"/>
        <c:axPos val="b"/>
        <c:title>
          <c:tx>
            <c:rich>
              <a:bodyPr/>
              <a:lstStyle/>
              <a:p>
                <a:pPr>
                  <a:defRPr/>
                </a:pPr>
                <a:r>
                  <a:rPr lang="el-GR"/>
                  <a:t>σ'</a:t>
                </a:r>
                <a:r>
                  <a:rPr lang="en-US" baseline="-25000"/>
                  <a:t>v</a:t>
                </a:r>
                <a:r>
                  <a:rPr lang="en-US"/>
                  <a:t> (kPa)</a:t>
                </a:r>
              </a:p>
            </c:rich>
          </c:tx>
          <c:layout>
            <c:manualLayout>
              <c:xMode val="edge"/>
              <c:yMode val="edge"/>
              <c:x val="0.42879067546317962"/>
              <c:y val="0.94173562506075625"/>
            </c:manualLayout>
          </c:layout>
          <c:overlay val="0"/>
        </c:title>
        <c:numFmt formatCode="0" sourceLinked="1"/>
        <c:majorTickMark val="out"/>
        <c:minorTickMark val="out"/>
        <c:tickLblPos val="nextTo"/>
        <c:crossAx val="133104000"/>
        <c:crosses val="max"/>
        <c:crossBetween val="midCat"/>
      </c:valAx>
      <c:valAx>
        <c:axId val="133104000"/>
        <c:scaling>
          <c:orientation val="maxMin"/>
          <c:max val="180"/>
          <c:min val="0"/>
        </c:scaling>
        <c:delete val="0"/>
        <c:axPos val="l"/>
        <c:title>
          <c:tx>
            <c:rich>
              <a:bodyPr rot="-5400000" vert="horz"/>
              <a:lstStyle/>
              <a:p>
                <a:pPr>
                  <a:defRPr/>
                </a:pPr>
                <a:r>
                  <a:rPr lang="en-US"/>
                  <a:t>SWV (m/s)</a:t>
                </a:r>
              </a:p>
            </c:rich>
          </c:tx>
          <c:layout>
            <c:manualLayout>
              <c:xMode val="edge"/>
              <c:yMode val="edge"/>
              <c:x val="2.7777777777777887E-3"/>
              <c:y val="0.39308034412365223"/>
            </c:manualLayout>
          </c:layout>
          <c:overlay val="0"/>
        </c:title>
        <c:numFmt formatCode="0" sourceLinked="0"/>
        <c:majorTickMark val="out"/>
        <c:minorTickMark val="out"/>
        <c:tickLblPos val="nextTo"/>
        <c:crossAx val="133101824"/>
        <c:crosses val="autoZero"/>
        <c:crossBetween val="midCat"/>
      </c:valAx>
    </c:plotArea>
    <c:legend>
      <c:legendPos val="r"/>
      <c:layout>
        <c:manualLayout>
          <c:xMode val="edge"/>
          <c:yMode val="edge"/>
          <c:x val="0.21541339134815363"/>
          <c:y val="0.71299455623602714"/>
          <c:w val="0.655634077561981"/>
          <c:h val="0.14954432653289285"/>
        </c:manualLayout>
      </c:layout>
      <c:overlay val="0"/>
    </c:legend>
    <c:plotVisOnly val="1"/>
    <c:dispBlanksAs val="gap"/>
    <c:showDLblsOverMax val="0"/>
  </c:chart>
  <c:spPr>
    <a:ln>
      <a:noFill/>
    </a:ln>
  </c:spPr>
  <c:externalData r:id="rId1">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Mt</c:v>
          </c:tx>
          <c:xVal>
            <c:numRef>
              <c:f>'Change in e plots (Trial2)'!$C$7:$C$9</c:f>
              <c:numCache>
                <c:formatCode>General</c:formatCode>
                <c:ptCount val="3"/>
                <c:pt idx="0">
                  <c:v>3</c:v>
                </c:pt>
                <c:pt idx="1">
                  <c:v>6</c:v>
                </c:pt>
                <c:pt idx="2">
                  <c:v>11.5</c:v>
                </c:pt>
              </c:numCache>
            </c:numRef>
          </c:xVal>
          <c:yVal>
            <c:numRef>
              <c:f>'Change in e plots (Trial2)'!$B$7:$B$9</c:f>
              <c:numCache>
                <c:formatCode>General</c:formatCode>
                <c:ptCount val="3"/>
                <c:pt idx="0">
                  <c:v>2.4215827220017152</c:v>
                </c:pt>
                <c:pt idx="1">
                  <c:v>2.1914800673536776</c:v>
                </c:pt>
                <c:pt idx="2">
                  <c:v>3.6670639858735994</c:v>
                </c:pt>
              </c:numCache>
            </c:numRef>
          </c:yVal>
          <c:smooth val="0"/>
        </c:ser>
        <c:ser>
          <c:idx val="1"/>
          <c:order val="1"/>
          <c:tx>
            <c:v>Mt-PAM</c:v>
          </c:tx>
          <c:spPr>
            <a:ln>
              <a:prstDash val="dash"/>
            </a:ln>
          </c:spPr>
          <c:xVal>
            <c:numRef>
              <c:f>'Change in e plots (Trial2)'!$C$10:$C$12</c:f>
              <c:numCache>
                <c:formatCode>General</c:formatCode>
                <c:ptCount val="3"/>
                <c:pt idx="0">
                  <c:v>3</c:v>
                </c:pt>
                <c:pt idx="1">
                  <c:v>6</c:v>
                </c:pt>
                <c:pt idx="2">
                  <c:v>11.5</c:v>
                </c:pt>
              </c:numCache>
            </c:numRef>
          </c:xVal>
          <c:yVal>
            <c:numRef>
              <c:f>'Change in e plots (Trial2)'!$B$10:$B$12</c:f>
              <c:numCache>
                <c:formatCode>General</c:formatCode>
                <c:ptCount val="3"/>
                <c:pt idx="0">
                  <c:v>7.9622133680090386</c:v>
                </c:pt>
                <c:pt idx="1">
                  <c:v>5.730252629992691</c:v>
                </c:pt>
                <c:pt idx="2">
                  <c:v>9.6310357918679692</c:v>
                </c:pt>
              </c:numCache>
            </c:numRef>
          </c:yVal>
          <c:smooth val="0"/>
        </c:ser>
        <c:dLbls>
          <c:showLegendKey val="0"/>
          <c:showVal val="0"/>
          <c:showCatName val="0"/>
          <c:showSerName val="0"/>
          <c:showPercent val="0"/>
          <c:showBubbleSize val="0"/>
        </c:dLbls>
        <c:axId val="133137536"/>
        <c:axId val="133139456"/>
      </c:scatterChart>
      <c:valAx>
        <c:axId val="133137536"/>
        <c:scaling>
          <c:orientation val="minMax"/>
        </c:scaling>
        <c:delete val="0"/>
        <c:axPos val="b"/>
        <c:title>
          <c:tx>
            <c:rich>
              <a:bodyPr/>
              <a:lstStyle/>
              <a:p>
                <a:pPr>
                  <a:defRPr/>
                </a:pPr>
                <a:r>
                  <a:rPr lang="en-US"/>
                  <a:t>pH</a:t>
                </a:r>
              </a:p>
            </c:rich>
          </c:tx>
          <c:overlay val="0"/>
        </c:title>
        <c:numFmt formatCode="General" sourceLinked="1"/>
        <c:majorTickMark val="out"/>
        <c:minorTickMark val="none"/>
        <c:tickLblPos val="nextTo"/>
        <c:crossAx val="133139456"/>
        <c:crosses val="autoZero"/>
        <c:crossBetween val="midCat"/>
      </c:valAx>
      <c:valAx>
        <c:axId val="133139456"/>
        <c:scaling>
          <c:orientation val="minMax"/>
        </c:scaling>
        <c:delete val="0"/>
        <c:axPos val="l"/>
        <c:title>
          <c:tx>
            <c:rich>
              <a:bodyPr rot="-5400000" vert="horz"/>
              <a:lstStyle/>
              <a:p>
                <a:pPr>
                  <a:defRPr/>
                </a:pPr>
                <a:r>
                  <a:rPr lang="en-US"/>
                  <a:t>e</a:t>
                </a:r>
                <a:r>
                  <a:rPr lang="en-US" baseline="-25000"/>
                  <a:t>0</a:t>
                </a:r>
                <a:r>
                  <a:rPr lang="en-US" baseline="0"/>
                  <a:t> - e</a:t>
                </a:r>
                <a:r>
                  <a:rPr lang="en-US" baseline="-25000"/>
                  <a:t>87</a:t>
                </a:r>
                <a:endParaRPr lang="en-US"/>
              </a:p>
            </c:rich>
          </c:tx>
          <c:overlay val="0"/>
        </c:title>
        <c:numFmt formatCode="General" sourceLinked="1"/>
        <c:majorTickMark val="out"/>
        <c:minorTickMark val="none"/>
        <c:tickLblPos val="nextTo"/>
        <c:crossAx val="133137536"/>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Mt</c:v>
          </c:tx>
          <c:xVal>
            <c:numRef>
              <c:f>'Change in e plots (Trial2)'!$C$19:$C$20</c:f>
              <c:numCache>
                <c:formatCode>General</c:formatCode>
                <c:ptCount val="2"/>
                <c:pt idx="0">
                  <c:v>0</c:v>
                </c:pt>
                <c:pt idx="1">
                  <c:v>0.30000000000000032</c:v>
                </c:pt>
              </c:numCache>
            </c:numRef>
          </c:xVal>
          <c:yVal>
            <c:numRef>
              <c:f>'Change in e plots (Trial2)'!$B$19:$B$20</c:f>
              <c:numCache>
                <c:formatCode>General</c:formatCode>
                <c:ptCount val="2"/>
                <c:pt idx="0">
                  <c:v>2.1914800673536776</c:v>
                </c:pt>
                <c:pt idx="1">
                  <c:v>3.2061783487570166</c:v>
                </c:pt>
              </c:numCache>
            </c:numRef>
          </c:yVal>
          <c:smooth val="0"/>
        </c:ser>
        <c:ser>
          <c:idx val="1"/>
          <c:order val="1"/>
          <c:tx>
            <c:v>Mt-PAM</c:v>
          </c:tx>
          <c:spPr>
            <a:ln>
              <a:prstDash val="dash"/>
            </a:ln>
          </c:spPr>
          <c:xVal>
            <c:numRef>
              <c:f>'Change in e plots (Trial2)'!$C$21:$C$22</c:f>
              <c:numCache>
                <c:formatCode>General</c:formatCode>
                <c:ptCount val="2"/>
                <c:pt idx="0">
                  <c:v>0</c:v>
                </c:pt>
                <c:pt idx="1">
                  <c:v>0.30000000000000032</c:v>
                </c:pt>
              </c:numCache>
            </c:numRef>
          </c:xVal>
          <c:yVal>
            <c:numRef>
              <c:f>'Change in e plots (Trial2)'!$B$21:$B$22</c:f>
              <c:numCache>
                <c:formatCode>General</c:formatCode>
                <c:ptCount val="2"/>
                <c:pt idx="0">
                  <c:v>5.730252629992691</c:v>
                </c:pt>
                <c:pt idx="1">
                  <c:v>7.0741076061887114</c:v>
                </c:pt>
              </c:numCache>
            </c:numRef>
          </c:yVal>
          <c:smooth val="0"/>
        </c:ser>
        <c:dLbls>
          <c:showLegendKey val="0"/>
          <c:showVal val="0"/>
          <c:showCatName val="0"/>
          <c:showSerName val="0"/>
          <c:showPercent val="0"/>
          <c:showBubbleSize val="0"/>
        </c:dLbls>
        <c:axId val="133586944"/>
        <c:axId val="133588864"/>
      </c:scatterChart>
      <c:valAx>
        <c:axId val="133586944"/>
        <c:scaling>
          <c:orientation val="minMax"/>
        </c:scaling>
        <c:delete val="0"/>
        <c:axPos val="b"/>
        <c:title>
          <c:tx>
            <c:rich>
              <a:bodyPr/>
              <a:lstStyle/>
              <a:p>
                <a:pPr>
                  <a:defRPr/>
                </a:pPr>
                <a:r>
                  <a:rPr lang="en-US" sz="1000" b="1" i="0" baseline="0">
                    <a:effectLst/>
                  </a:rPr>
                  <a:t>Ionic Concentration (M NaCl)</a:t>
                </a:r>
                <a:endParaRPr lang="en-US" sz="400">
                  <a:effectLst/>
                </a:endParaRPr>
              </a:p>
            </c:rich>
          </c:tx>
          <c:overlay val="0"/>
        </c:title>
        <c:numFmt formatCode="General" sourceLinked="1"/>
        <c:majorTickMark val="out"/>
        <c:minorTickMark val="none"/>
        <c:tickLblPos val="nextTo"/>
        <c:crossAx val="133588864"/>
        <c:crosses val="autoZero"/>
        <c:crossBetween val="midCat"/>
      </c:valAx>
      <c:valAx>
        <c:axId val="133588864"/>
        <c:scaling>
          <c:orientation val="minMax"/>
          <c:max val="12"/>
        </c:scaling>
        <c:delete val="0"/>
        <c:axPos val="l"/>
        <c:title>
          <c:tx>
            <c:rich>
              <a:bodyPr rot="-5400000" vert="horz"/>
              <a:lstStyle/>
              <a:p>
                <a:pPr>
                  <a:defRPr/>
                </a:pPr>
                <a:r>
                  <a:rPr lang="en-US"/>
                  <a:t>e</a:t>
                </a:r>
                <a:r>
                  <a:rPr lang="en-US" baseline="-25000"/>
                  <a:t>0</a:t>
                </a:r>
                <a:r>
                  <a:rPr lang="en-US" baseline="0"/>
                  <a:t> - e</a:t>
                </a:r>
                <a:r>
                  <a:rPr lang="en-US" baseline="-25000"/>
                  <a:t>87</a:t>
                </a:r>
                <a:endParaRPr lang="en-US"/>
              </a:p>
            </c:rich>
          </c:tx>
          <c:overlay val="0"/>
        </c:title>
        <c:numFmt formatCode="General" sourceLinked="1"/>
        <c:majorTickMark val="out"/>
        <c:minorTickMark val="none"/>
        <c:tickLblPos val="nextTo"/>
        <c:crossAx val="133586944"/>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Mt 15</c:v>
          </c:tx>
          <c:spPr>
            <a:ln w="28575">
              <a:noFill/>
            </a:ln>
          </c:spPr>
          <c:xVal>
            <c:numRef>
              <c:f>Consolidation!$K$59:$K$61</c:f>
              <c:numCache>
                <c:formatCode>0.0</c:formatCode>
                <c:ptCount val="3"/>
                <c:pt idx="0">
                  <c:v>3</c:v>
                </c:pt>
                <c:pt idx="1">
                  <c:v>6</c:v>
                </c:pt>
                <c:pt idx="2">
                  <c:v>11.5</c:v>
                </c:pt>
              </c:numCache>
            </c:numRef>
          </c:xVal>
          <c:yVal>
            <c:numRef>
              <c:f>Consolidation!$G$59:$G$61</c:f>
              <c:numCache>
                <c:formatCode>0.0</c:formatCode>
                <c:ptCount val="3"/>
                <c:pt idx="0">
                  <c:v>16.529849829351537</c:v>
                </c:pt>
                <c:pt idx="1">
                  <c:v>19.275670995670993</c:v>
                </c:pt>
                <c:pt idx="2">
                  <c:v>20.73303267973856</c:v>
                </c:pt>
              </c:numCache>
            </c:numRef>
          </c:yVal>
          <c:smooth val="0"/>
        </c:ser>
        <c:ser>
          <c:idx val="1"/>
          <c:order val="1"/>
          <c:tx>
            <c:v>Mt-PAM 15</c:v>
          </c:tx>
          <c:spPr>
            <a:ln w="28575">
              <a:noFill/>
            </a:ln>
          </c:spPr>
          <c:xVal>
            <c:numRef>
              <c:f>Consolidation!$K$63:$K$65</c:f>
              <c:numCache>
                <c:formatCode>0.0</c:formatCode>
                <c:ptCount val="3"/>
                <c:pt idx="0">
                  <c:v>3</c:v>
                </c:pt>
                <c:pt idx="1">
                  <c:v>6</c:v>
                </c:pt>
                <c:pt idx="2">
                  <c:v>11.5</c:v>
                </c:pt>
              </c:numCache>
            </c:numRef>
          </c:xVal>
          <c:yVal>
            <c:numRef>
              <c:f>Consolidation!$G$63:$G$65</c:f>
              <c:numCache>
                <c:formatCode>0.0</c:formatCode>
                <c:ptCount val="3"/>
                <c:pt idx="0">
                  <c:v>16.903849765258215</c:v>
                </c:pt>
                <c:pt idx="1">
                  <c:v>13.140719745222929</c:v>
                </c:pt>
                <c:pt idx="2">
                  <c:v>13.117698863636361</c:v>
                </c:pt>
              </c:numCache>
            </c:numRef>
          </c:yVal>
          <c:smooth val="0"/>
        </c:ser>
        <c:ser>
          <c:idx val="2"/>
          <c:order val="2"/>
          <c:tx>
            <c:v>Mt 87</c:v>
          </c:tx>
          <c:spPr>
            <a:ln w="28575">
              <a:noFill/>
            </a:ln>
          </c:spPr>
          <c:xVal>
            <c:numRef>
              <c:f>Consolidation!$K$59:$K$61</c:f>
              <c:numCache>
                <c:formatCode>0.0</c:formatCode>
                <c:ptCount val="3"/>
                <c:pt idx="0">
                  <c:v>3</c:v>
                </c:pt>
                <c:pt idx="1">
                  <c:v>6</c:v>
                </c:pt>
                <c:pt idx="2">
                  <c:v>11.5</c:v>
                </c:pt>
              </c:numCache>
            </c:numRef>
          </c:xVal>
          <c:yVal>
            <c:numRef>
              <c:f>Consolidation!$H$59:$H$61</c:f>
              <c:numCache>
                <c:formatCode>0.0</c:formatCode>
                <c:ptCount val="3"/>
                <c:pt idx="0">
                  <c:v>35.949053892215588</c:v>
                </c:pt>
                <c:pt idx="1">
                  <c:v>38.059892617449663</c:v>
                </c:pt>
                <c:pt idx="2">
                  <c:v>75.416972477064178</c:v>
                </c:pt>
              </c:numCache>
            </c:numRef>
          </c:yVal>
          <c:smooth val="0"/>
        </c:ser>
        <c:ser>
          <c:idx val="3"/>
          <c:order val="3"/>
          <c:tx>
            <c:v>Mt-PAM 87</c:v>
          </c:tx>
          <c:spPr>
            <a:ln w="28575">
              <a:noFill/>
            </a:ln>
          </c:spPr>
          <c:xVal>
            <c:numRef>
              <c:f>Consolidation!$K$63:$K$65</c:f>
              <c:numCache>
                <c:formatCode>0.0</c:formatCode>
                <c:ptCount val="3"/>
                <c:pt idx="0">
                  <c:v>3</c:v>
                </c:pt>
                <c:pt idx="1">
                  <c:v>6</c:v>
                </c:pt>
                <c:pt idx="2">
                  <c:v>11.5</c:v>
                </c:pt>
              </c:numCache>
            </c:numRef>
          </c:xVal>
          <c:yVal>
            <c:numRef>
              <c:f>Consolidation!$H$63:$H$65</c:f>
              <c:numCache>
                <c:formatCode>0.0</c:formatCode>
                <c:ptCount val="3"/>
                <c:pt idx="0">
                  <c:v>58.293333333333372</c:v>
                </c:pt>
                <c:pt idx="1">
                  <c:v>45.594484536082483</c:v>
                </c:pt>
                <c:pt idx="2">
                  <c:v>50.335555555555537</c:v>
                </c:pt>
              </c:numCache>
            </c:numRef>
          </c:yVal>
          <c:smooth val="0"/>
        </c:ser>
        <c:dLbls>
          <c:showLegendKey val="0"/>
          <c:showVal val="0"/>
          <c:showCatName val="0"/>
          <c:showSerName val="0"/>
          <c:showPercent val="0"/>
          <c:showBubbleSize val="0"/>
        </c:dLbls>
        <c:axId val="133611904"/>
        <c:axId val="133613824"/>
      </c:scatterChart>
      <c:valAx>
        <c:axId val="133611904"/>
        <c:scaling>
          <c:orientation val="minMax"/>
        </c:scaling>
        <c:delete val="0"/>
        <c:axPos val="b"/>
        <c:title>
          <c:tx>
            <c:rich>
              <a:bodyPr/>
              <a:lstStyle/>
              <a:p>
                <a:pPr>
                  <a:defRPr/>
                </a:pPr>
                <a:r>
                  <a:rPr lang="en-US"/>
                  <a:t>pH</a:t>
                </a:r>
              </a:p>
            </c:rich>
          </c:tx>
          <c:overlay val="0"/>
        </c:title>
        <c:numFmt formatCode="0" sourceLinked="0"/>
        <c:majorTickMark val="out"/>
        <c:minorTickMark val="none"/>
        <c:tickLblPos val="nextTo"/>
        <c:crossAx val="133613824"/>
        <c:crosses val="autoZero"/>
        <c:crossBetween val="midCat"/>
      </c:valAx>
      <c:valAx>
        <c:axId val="133613824"/>
        <c:scaling>
          <c:orientation val="minMax"/>
          <c:max val="150"/>
          <c:min val="0"/>
        </c:scaling>
        <c:delete val="0"/>
        <c:axPos val="l"/>
        <c:title>
          <c:tx>
            <c:rich>
              <a:bodyPr rot="-5400000" vert="horz"/>
              <a:lstStyle/>
              <a:p>
                <a:pPr>
                  <a:defRPr/>
                </a:pPr>
                <a:r>
                  <a:rPr lang="en-US"/>
                  <a:t>SWV (m/s)</a:t>
                </a:r>
              </a:p>
            </c:rich>
          </c:tx>
          <c:overlay val="0"/>
        </c:title>
        <c:numFmt formatCode="0" sourceLinked="0"/>
        <c:majorTickMark val="out"/>
        <c:minorTickMark val="none"/>
        <c:tickLblPos val="nextTo"/>
        <c:crossAx val="133611904"/>
        <c:crosses val="autoZero"/>
        <c:crossBetween val="midCat"/>
        <c:majorUnit val="15"/>
      </c:valAx>
    </c:plotArea>
    <c:legend>
      <c:legendPos val="r"/>
      <c:overlay val="0"/>
    </c:legend>
    <c:plotVisOnly val="1"/>
    <c:dispBlanksAs val="gap"/>
    <c:showDLblsOverMax val="0"/>
  </c:chart>
  <c:spPr>
    <a:ln>
      <a:noFill/>
    </a:ln>
  </c:spPr>
  <c:externalData r:id="rId1">
    <c:autoUpdate val="0"/>
  </c:externalData>
</c:chartSpace>
</file>

<file path=word/charts/chart5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Mt 15</c:v>
          </c:tx>
          <c:spPr>
            <a:ln w="28575">
              <a:noFill/>
            </a:ln>
          </c:spPr>
          <c:xVal>
            <c:numRef>
              <c:f>Consolidation!$X$59:$X$60</c:f>
              <c:numCache>
                <c:formatCode>0.0</c:formatCode>
                <c:ptCount val="2"/>
                <c:pt idx="0">
                  <c:v>0</c:v>
                </c:pt>
                <c:pt idx="1">
                  <c:v>0.3</c:v>
                </c:pt>
              </c:numCache>
            </c:numRef>
          </c:xVal>
          <c:yVal>
            <c:numRef>
              <c:f>Consolidation!$T$59:$T$60</c:f>
              <c:numCache>
                <c:formatCode>0.0</c:formatCode>
                <c:ptCount val="2"/>
                <c:pt idx="0">
                  <c:v>19.275670995670993</c:v>
                </c:pt>
                <c:pt idx="1">
                  <c:v>45.707370078740155</c:v>
                </c:pt>
              </c:numCache>
            </c:numRef>
          </c:yVal>
          <c:smooth val="0"/>
        </c:ser>
        <c:ser>
          <c:idx val="1"/>
          <c:order val="1"/>
          <c:tx>
            <c:v>Mt-PAM 15</c:v>
          </c:tx>
          <c:spPr>
            <a:ln w="28575">
              <a:noFill/>
            </a:ln>
          </c:spPr>
          <c:xVal>
            <c:numRef>
              <c:f>Consolidation!$X$61:$X$62</c:f>
              <c:numCache>
                <c:formatCode>0.0</c:formatCode>
                <c:ptCount val="2"/>
                <c:pt idx="0">
                  <c:v>0</c:v>
                </c:pt>
                <c:pt idx="1">
                  <c:v>0.3</c:v>
                </c:pt>
              </c:numCache>
            </c:numRef>
          </c:xVal>
          <c:yVal>
            <c:numRef>
              <c:f>Consolidation!$T$61:$T$62</c:f>
              <c:numCache>
                <c:formatCode>0.0</c:formatCode>
                <c:ptCount val="2"/>
                <c:pt idx="0">
                  <c:v>13.140719745222929</c:v>
                </c:pt>
                <c:pt idx="1">
                  <c:v>31.149090909090908</c:v>
                </c:pt>
              </c:numCache>
            </c:numRef>
          </c:yVal>
          <c:smooth val="0"/>
        </c:ser>
        <c:ser>
          <c:idx val="2"/>
          <c:order val="2"/>
          <c:tx>
            <c:v>Mt 87</c:v>
          </c:tx>
          <c:spPr>
            <a:ln w="28575">
              <a:noFill/>
            </a:ln>
          </c:spPr>
          <c:xVal>
            <c:numRef>
              <c:f>Consolidation!$X$59:$X$60</c:f>
              <c:numCache>
                <c:formatCode>0.0</c:formatCode>
                <c:ptCount val="2"/>
                <c:pt idx="0">
                  <c:v>0</c:v>
                </c:pt>
                <c:pt idx="1">
                  <c:v>0.3</c:v>
                </c:pt>
              </c:numCache>
            </c:numRef>
          </c:xVal>
          <c:yVal>
            <c:numRef>
              <c:f>Consolidation!$U$59:$U$60</c:f>
              <c:numCache>
                <c:formatCode>0.0</c:formatCode>
                <c:ptCount val="2"/>
                <c:pt idx="0">
                  <c:v>38.059892617449663</c:v>
                </c:pt>
                <c:pt idx="1">
                  <c:v>93.075217391304335</c:v>
                </c:pt>
              </c:numCache>
            </c:numRef>
          </c:yVal>
          <c:smooth val="0"/>
        </c:ser>
        <c:ser>
          <c:idx val="3"/>
          <c:order val="3"/>
          <c:tx>
            <c:v>Mt-PAM 87</c:v>
          </c:tx>
          <c:spPr>
            <a:ln w="28575">
              <a:noFill/>
            </a:ln>
          </c:spPr>
          <c:xVal>
            <c:numRef>
              <c:f>Consolidation!$X$61:$X$62</c:f>
              <c:numCache>
                <c:formatCode>0.0</c:formatCode>
                <c:ptCount val="2"/>
                <c:pt idx="0">
                  <c:v>0</c:v>
                </c:pt>
                <c:pt idx="1">
                  <c:v>0.3</c:v>
                </c:pt>
              </c:numCache>
            </c:numRef>
          </c:xVal>
          <c:yVal>
            <c:numRef>
              <c:f>Consolidation!$U$61:$U$62</c:f>
              <c:numCache>
                <c:formatCode>0.0</c:formatCode>
                <c:ptCount val="2"/>
                <c:pt idx="0">
                  <c:v>45.594484536082483</c:v>
                </c:pt>
                <c:pt idx="1">
                  <c:v>141.59500000000008</c:v>
                </c:pt>
              </c:numCache>
            </c:numRef>
          </c:yVal>
          <c:smooth val="0"/>
        </c:ser>
        <c:dLbls>
          <c:showLegendKey val="0"/>
          <c:showVal val="0"/>
          <c:showCatName val="0"/>
          <c:showSerName val="0"/>
          <c:showPercent val="0"/>
          <c:showBubbleSize val="0"/>
        </c:dLbls>
        <c:axId val="133731072"/>
        <c:axId val="133732992"/>
      </c:scatterChart>
      <c:valAx>
        <c:axId val="133731072"/>
        <c:scaling>
          <c:orientation val="minMax"/>
        </c:scaling>
        <c:delete val="0"/>
        <c:axPos val="b"/>
        <c:title>
          <c:tx>
            <c:rich>
              <a:bodyPr/>
              <a:lstStyle/>
              <a:p>
                <a:pPr>
                  <a:defRPr/>
                </a:pPr>
                <a:r>
                  <a:rPr lang="en-US" sz="1000" b="1" i="0" baseline="0">
                    <a:effectLst/>
                  </a:rPr>
                  <a:t>Ionic Concentration (M NaCl)</a:t>
                </a:r>
                <a:endParaRPr lang="en-US" sz="400">
                  <a:effectLst/>
                </a:endParaRPr>
              </a:p>
            </c:rich>
          </c:tx>
          <c:overlay val="0"/>
        </c:title>
        <c:numFmt formatCode="0.0" sourceLinked="1"/>
        <c:majorTickMark val="out"/>
        <c:minorTickMark val="none"/>
        <c:tickLblPos val="nextTo"/>
        <c:crossAx val="133732992"/>
        <c:crosses val="autoZero"/>
        <c:crossBetween val="midCat"/>
      </c:valAx>
      <c:valAx>
        <c:axId val="133732992"/>
        <c:scaling>
          <c:orientation val="minMax"/>
          <c:max val="150"/>
          <c:min val="0"/>
        </c:scaling>
        <c:delete val="0"/>
        <c:axPos val="l"/>
        <c:title>
          <c:tx>
            <c:rich>
              <a:bodyPr rot="-5400000" vert="horz"/>
              <a:lstStyle/>
              <a:p>
                <a:pPr>
                  <a:defRPr/>
                </a:pPr>
                <a:r>
                  <a:rPr lang="en-US"/>
                  <a:t>SWV (m/s)</a:t>
                </a:r>
              </a:p>
            </c:rich>
          </c:tx>
          <c:overlay val="0"/>
        </c:title>
        <c:numFmt formatCode="0" sourceLinked="0"/>
        <c:majorTickMark val="out"/>
        <c:minorTickMark val="none"/>
        <c:tickLblPos val="nextTo"/>
        <c:crossAx val="133731072"/>
        <c:crosses val="autoZero"/>
        <c:crossBetween val="midCat"/>
        <c:majorUnit val="15"/>
      </c:valAx>
    </c:plotArea>
    <c:legend>
      <c:legendPos val="r"/>
      <c:overlay val="0"/>
    </c:legend>
    <c:plotVisOnly val="1"/>
    <c:dispBlanksAs val="gap"/>
    <c:showDLblsOverMax val="0"/>
  </c:chart>
  <c:spPr>
    <a:ln>
      <a:noFill/>
    </a:ln>
  </c:spPr>
  <c:externalData r:id="rId1">
    <c:autoUpdate val="0"/>
  </c:externalData>
</c:chartSpace>
</file>

<file path=word/charts/chart5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Mt</c:v>
          </c:tx>
          <c:xVal>
            <c:numRef>
              <c:f>'Cv plots (Trial2)'!$C$7:$C$9</c:f>
              <c:numCache>
                <c:formatCode>General</c:formatCode>
                <c:ptCount val="3"/>
                <c:pt idx="0">
                  <c:v>3</c:v>
                </c:pt>
                <c:pt idx="1">
                  <c:v>6</c:v>
                </c:pt>
                <c:pt idx="2">
                  <c:v>11.5</c:v>
                </c:pt>
              </c:numCache>
            </c:numRef>
          </c:xVal>
          <c:yVal>
            <c:numRef>
              <c:f>'Cv plots (Trial2)'!$B$7:$B$9</c:f>
              <c:numCache>
                <c:formatCode>0.00E+00</c:formatCode>
                <c:ptCount val="3"/>
                <c:pt idx="0">
                  <c:v>1.0967600901985963E-4</c:v>
                </c:pt>
                <c:pt idx="1">
                  <c:v>9.2484532017837504E-5</c:v>
                </c:pt>
                <c:pt idx="2">
                  <c:v>1.3045970040686576E-4</c:v>
                </c:pt>
              </c:numCache>
            </c:numRef>
          </c:yVal>
          <c:smooth val="0"/>
        </c:ser>
        <c:ser>
          <c:idx val="1"/>
          <c:order val="1"/>
          <c:tx>
            <c:v>Mt-PAM</c:v>
          </c:tx>
          <c:spPr>
            <a:ln>
              <a:prstDash val="dash"/>
            </a:ln>
          </c:spPr>
          <c:xVal>
            <c:numRef>
              <c:f>'Cv plots (Trial2)'!$C$10:$C$12</c:f>
              <c:numCache>
                <c:formatCode>General</c:formatCode>
                <c:ptCount val="3"/>
                <c:pt idx="0">
                  <c:v>3</c:v>
                </c:pt>
                <c:pt idx="1">
                  <c:v>6</c:v>
                </c:pt>
                <c:pt idx="2">
                  <c:v>11.5</c:v>
                </c:pt>
              </c:numCache>
            </c:numRef>
          </c:xVal>
          <c:yVal>
            <c:numRef>
              <c:f>'Cv plots (Trial2)'!$B$10:$B$12</c:f>
              <c:numCache>
                <c:formatCode>0.00E+00</c:formatCode>
                <c:ptCount val="3"/>
                <c:pt idx="0">
                  <c:v>5.893202912448166E-5</c:v>
                </c:pt>
                <c:pt idx="1">
                  <c:v>8.1076009329667065E-5</c:v>
                </c:pt>
                <c:pt idx="2">
                  <c:v>2.4378370009180372E-4</c:v>
                </c:pt>
              </c:numCache>
            </c:numRef>
          </c:yVal>
          <c:smooth val="0"/>
        </c:ser>
        <c:dLbls>
          <c:showLegendKey val="0"/>
          <c:showVal val="0"/>
          <c:showCatName val="0"/>
          <c:showSerName val="0"/>
          <c:showPercent val="0"/>
          <c:showBubbleSize val="0"/>
        </c:dLbls>
        <c:axId val="133987712"/>
        <c:axId val="133993984"/>
      </c:scatterChart>
      <c:valAx>
        <c:axId val="133987712"/>
        <c:scaling>
          <c:orientation val="minMax"/>
        </c:scaling>
        <c:delete val="0"/>
        <c:axPos val="b"/>
        <c:title>
          <c:tx>
            <c:rich>
              <a:bodyPr/>
              <a:lstStyle/>
              <a:p>
                <a:pPr>
                  <a:defRPr/>
                </a:pPr>
                <a:r>
                  <a:rPr lang="en-US"/>
                  <a:t>pH</a:t>
                </a:r>
              </a:p>
            </c:rich>
          </c:tx>
          <c:overlay val="0"/>
        </c:title>
        <c:numFmt formatCode="General" sourceLinked="1"/>
        <c:majorTickMark val="out"/>
        <c:minorTickMark val="none"/>
        <c:tickLblPos val="nextTo"/>
        <c:crossAx val="133993984"/>
        <c:crosses val="autoZero"/>
        <c:crossBetween val="midCat"/>
      </c:valAx>
      <c:valAx>
        <c:axId val="133993984"/>
        <c:scaling>
          <c:orientation val="minMax"/>
          <c:max val="2.8000000000000046E-4"/>
          <c:min val="3.0000000000000085E-5"/>
        </c:scaling>
        <c:delete val="0"/>
        <c:axPos val="l"/>
        <c:title>
          <c:tx>
            <c:rich>
              <a:bodyPr rot="-5400000" vert="horz"/>
              <a:lstStyle/>
              <a:p>
                <a:pPr>
                  <a:defRPr/>
                </a:pPr>
                <a:r>
                  <a:rPr lang="en-US" sz="1000" b="1" i="0" baseline="0"/>
                  <a:t>C</a:t>
                </a:r>
                <a:r>
                  <a:rPr lang="en-US" sz="1000" b="1" i="0" baseline="-25000"/>
                  <a:t>v</a:t>
                </a:r>
                <a:r>
                  <a:rPr lang="en-US" sz="1000" b="1" i="0" baseline="0"/>
                  <a:t> (cm</a:t>
                </a:r>
                <a:r>
                  <a:rPr lang="en-US" sz="1000" b="1" i="0" baseline="30000"/>
                  <a:t>2</a:t>
                </a:r>
                <a:r>
                  <a:rPr lang="en-US" sz="1000" b="1" i="0" baseline="0"/>
                  <a:t>/s)</a:t>
                </a:r>
                <a:endParaRPr lang="en-US" sz="1000" b="1" i="0" baseline="-25000"/>
              </a:p>
            </c:rich>
          </c:tx>
          <c:overlay val="0"/>
        </c:title>
        <c:numFmt formatCode="0.0E+00" sourceLinked="0"/>
        <c:majorTickMark val="out"/>
        <c:minorTickMark val="none"/>
        <c:tickLblPos val="nextTo"/>
        <c:crossAx val="133987712"/>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Mt</c:v>
          </c:tx>
          <c:xVal>
            <c:numRef>
              <c:f>'Cv plots (Trial2)'!$C$19:$C$20</c:f>
              <c:numCache>
                <c:formatCode>General</c:formatCode>
                <c:ptCount val="2"/>
                <c:pt idx="0">
                  <c:v>0</c:v>
                </c:pt>
                <c:pt idx="1">
                  <c:v>0.30000000000000032</c:v>
                </c:pt>
              </c:numCache>
            </c:numRef>
          </c:xVal>
          <c:yVal>
            <c:numRef>
              <c:f>'Cv plots (Trial2)'!$B$19:$B$20</c:f>
              <c:numCache>
                <c:formatCode>0.00E+00</c:formatCode>
                <c:ptCount val="2"/>
                <c:pt idx="0">
                  <c:v>9.2484532017837504E-5</c:v>
                </c:pt>
                <c:pt idx="1">
                  <c:v>6.1587253426958772E-5</c:v>
                </c:pt>
              </c:numCache>
            </c:numRef>
          </c:yVal>
          <c:smooth val="0"/>
        </c:ser>
        <c:ser>
          <c:idx val="1"/>
          <c:order val="1"/>
          <c:tx>
            <c:v>Mt-PAM</c:v>
          </c:tx>
          <c:spPr>
            <a:ln>
              <a:prstDash val="dash"/>
            </a:ln>
          </c:spPr>
          <c:xVal>
            <c:numRef>
              <c:f>'Cv plots (Trial2)'!$C$21:$C$22</c:f>
              <c:numCache>
                <c:formatCode>General</c:formatCode>
                <c:ptCount val="2"/>
                <c:pt idx="0">
                  <c:v>0</c:v>
                </c:pt>
                <c:pt idx="1">
                  <c:v>0.30000000000000032</c:v>
                </c:pt>
              </c:numCache>
            </c:numRef>
          </c:xVal>
          <c:yVal>
            <c:numRef>
              <c:f>'Cv plots (Trial2)'!$B$21:$B$22</c:f>
              <c:numCache>
                <c:formatCode>0.00E+00</c:formatCode>
                <c:ptCount val="2"/>
                <c:pt idx="0">
                  <c:v>8.1076009329667065E-5</c:v>
                </c:pt>
                <c:pt idx="1">
                  <c:v>7.8434186528000106E-5</c:v>
                </c:pt>
              </c:numCache>
            </c:numRef>
          </c:yVal>
          <c:smooth val="0"/>
        </c:ser>
        <c:dLbls>
          <c:showLegendKey val="0"/>
          <c:showVal val="0"/>
          <c:showCatName val="0"/>
          <c:showSerName val="0"/>
          <c:showPercent val="0"/>
          <c:showBubbleSize val="0"/>
        </c:dLbls>
        <c:axId val="134011136"/>
        <c:axId val="134156672"/>
      </c:scatterChart>
      <c:valAx>
        <c:axId val="134011136"/>
        <c:scaling>
          <c:orientation val="minMax"/>
        </c:scaling>
        <c:delete val="0"/>
        <c:axPos val="b"/>
        <c:title>
          <c:tx>
            <c:rich>
              <a:bodyPr/>
              <a:lstStyle/>
              <a:p>
                <a:pPr>
                  <a:defRPr/>
                </a:pPr>
                <a:r>
                  <a:rPr lang="en-US" sz="1000" b="1" i="0" baseline="0">
                    <a:effectLst/>
                  </a:rPr>
                  <a:t>Ionic Concentration (M NaCl)</a:t>
                </a:r>
                <a:endParaRPr lang="en-US" sz="400">
                  <a:effectLst/>
                </a:endParaRPr>
              </a:p>
            </c:rich>
          </c:tx>
          <c:overlay val="0"/>
        </c:title>
        <c:numFmt formatCode="General" sourceLinked="1"/>
        <c:majorTickMark val="out"/>
        <c:minorTickMark val="none"/>
        <c:tickLblPos val="nextTo"/>
        <c:crossAx val="134156672"/>
        <c:crosses val="autoZero"/>
        <c:crossBetween val="midCat"/>
      </c:valAx>
      <c:valAx>
        <c:axId val="134156672"/>
        <c:scaling>
          <c:orientation val="minMax"/>
          <c:max val="2.8000000000000046E-4"/>
          <c:min val="3.0000000000000085E-5"/>
        </c:scaling>
        <c:delete val="0"/>
        <c:axPos val="l"/>
        <c:title>
          <c:tx>
            <c:rich>
              <a:bodyPr rot="-5400000" vert="horz"/>
              <a:lstStyle/>
              <a:p>
                <a:pPr>
                  <a:defRPr/>
                </a:pPr>
                <a:r>
                  <a:rPr lang="en-US" sz="1000" b="1" i="0" baseline="0"/>
                  <a:t>C</a:t>
                </a:r>
                <a:r>
                  <a:rPr lang="en-US" sz="1000" b="1" i="0" baseline="-25000"/>
                  <a:t>v</a:t>
                </a:r>
                <a:r>
                  <a:rPr lang="en-US" sz="1000" b="1" i="0" baseline="0"/>
                  <a:t> (cm</a:t>
                </a:r>
                <a:r>
                  <a:rPr lang="en-US" sz="1000" b="1" i="0" baseline="30000"/>
                  <a:t>2</a:t>
                </a:r>
                <a:r>
                  <a:rPr lang="en-US" sz="1000" b="1" i="0" baseline="0"/>
                  <a:t>/s)</a:t>
                </a:r>
                <a:endParaRPr lang="en-US" sz="1000" b="1" i="0" baseline="-25000"/>
              </a:p>
            </c:rich>
          </c:tx>
          <c:overlay val="0"/>
        </c:title>
        <c:numFmt formatCode="0.0E+00" sourceLinked="0"/>
        <c:majorTickMark val="out"/>
        <c:minorTickMark val="none"/>
        <c:tickLblPos val="nextTo"/>
        <c:crossAx val="134011136"/>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Mt</c:v>
          </c:tx>
          <c:xVal>
            <c:numRef>
              <c:f>'Cc plots (Trial2)'!$D$7:$D$9</c:f>
              <c:numCache>
                <c:formatCode>General</c:formatCode>
                <c:ptCount val="3"/>
                <c:pt idx="0">
                  <c:v>3</c:v>
                </c:pt>
                <c:pt idx="1">
                  <c:v>6</c:v>
                </c:pt>
                <c:pt idx="2">
                  <c:v>11.5</c:v>
                </c:pt>
              </c:numCache>
            </c:numRef>
          </c:xVal>
          <c:yVal>
            <c:numRef>
              <c:f>'Cc plots (Trial2)'!$B$7:$B$9</c:f>
              <c:numCache>
                <c:formatCode>0.000</c:formatCode>
                <c:ptCount val="3"/>
                <c:pt idx="0">
                  <c:v>1.399</c:v>
                </c:pt>
                <c:pt idx="1">
                  <c:v>1.238</c:v>
                </c:pt>
                <c:pt idx="2">
                  <c:v>1.6800000000000017</c:v>
                </c:pt>
              </c:numCache>
            </c:numRef>
          </c:yVal>
          <c:smooth val="0"/>
        </c:ser>
        <c:ser>
          <c:idx val="1"/>
          <c:order val="1"/>
          <c:tx>
            <c:v>Mt-PAM</c:v>
          </c:tx>
          <c:spPr>
            <a:ln>
              <a:prstDash val="dash"/>
            </a:ln>
          </c:spPr>
          <c:xVal>
            <c:numRef>
              <c:f>'Cc plots (Trial2)'!$D$10:$D$12</c:f>
              <c:numCache>
                <c:formatCode>General</c:formatCode>
                <c:ptCount val="3"/>
                <c:pt idx="0">
                  <c:v>3</c:v>
                </c:pt>
                <c:pt idx="1">
                  <c:v>6</c:v>
                </c:pt>
                <c:pt idx="2">
                  <c:v>11.5</c:v>
                </c:pt>
              </c:numCache>
            </c:numRef>
          </c:xVal>
          <c:yVal>
            <c:numRef>
              <c:f>'Cc plots (Trial2)'!$B$10:$B$12</c:f>
              <c:numCache>
                <c:formatCode>0.000</c:formatCode>
                <c:ptCount val="3"/>
                <c:pt idx="0">
                  <c:v>3.4169999999999967</c:v>
                </c:pt>
                <c:pt idx="1">
                  <c:v>2.8529999999999966</c:v>
                </c:pt>
                <c:pt idx="2">
                  <c:v>5.3149999999999933</c:v>
                </c:pt>
              </c:numCache>
            </c:numRef>
          </c:yVal>
          <c:smooth val="0"/>
        </c:ser>
        <c:dLbls>
          <c:showLegendKey val="0"/>
          <c:showVal val="0"/>
          <c:showCatName val="0"/>
          <c:showSerName val="0"/>
          <c:showPercent val="0"/>
          <c:showBubbleSize val="0"/>
        </c:dLbls>
        <c:axId val="134173824"/>
        <c:axId val="134175744"/>
      </c:scatterChart>
      <c:valAx>
        <c:axId val="134173824"/>
        <c:scaling>
          <c:orientation val="minMax"/>
        </c:scaling>
        <c:delete val="0"/>
        <c:axPos val="b"/>
        <c:title>
          <c:tx>
            <c:rich>
              <a:bodyPr/>
              <a:lstStyle/>
              <a:p>
                <a:pPr>
                  <a:defRPr/>
                </a:pPr>
                <a:r>
                  <a:rPr lang="en-US"/>
                  <a:t>pH</a:t>
                </a:r>
              </a:p>
            </c:rich>
          </c:tx>
          <c:overlay val="0"/>
        </c:title>
        <c:numFmt formatCode="General" sourceLinked="1"/>
        <c:majorTickMark val="out"/>
        <c:minorTickMark val="none"/>
        <c:tickLblPos val="nextTo"/>
        <c:crossAx val="134175744"/>
        <c:crosses val="autoZero"/>
        <c:crossBetween val="midCat"/>
      </c:valAx>
      <c:valAx>
        <c:axId val="134175744"/>
        <c:scaling>
          <c:orientation val="minMax"/>
        </c:scaling>
        <c:delete val="0"/>
        <c:axPos val="l"/>
        <c:title>
          <c:tx>
            <c:rich>
              <a:bodyPr rot="-5400000" vert="horz"/>
              <a:lstStyle/>
              <a:p>
                <a:pPr>
                  <a:defRPr/>
                </a:pPr>
                <a:r>
                  <a:rPr lang="en-US" sz="1000" b="1" i="0" baseline="0"/>
                  <a:t>C</a:t>
                </a:r>
                <a:r>
                  <a:rPr lang="en-US" sz="1000" b="1" i="0" baseline="-25000"/>
                  <a:t>c</a:t>
                </a:r>
                <a:endParaRPr lang="en-US" sz="400"/>
              </a:p>
            </c:rich>
          </c:tx>
          <c:overlay val="0"/>
        </c:title>
        <c:numFmt formatCode="#,##0.0" sourceLinked="0"/>
        <c:majorTickMark val="out"/>
        <c:minorTickMark val="none"/>
        <c:tickLblPos val="nextTo"/>
        <c:crossAx val="134173824"/>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Mt</c:v>
          </c:tx>
          <c:xVal>
            <c:numRef>
              <c:f>'Cc plots (Trial2)'!$D$19:$D$20</c:f>
              <c:numCache>
                <c:formatCode>General</c:formatCode>
                <c:ptCount val="2"/>
                <c:pt idx="0">
                  <c:v>0</c:v>
                </c:pt>
                <c:pt idx="1">
                  <c:v>0.30000000000000032</c:v>
                </c:pt>
              </c:numCache>
            </c:numRef>
          </c:xVal>
          <c:yVal>
            <c:numRef>
              <c:f>'Cc plots (Trial2)'!$B$19:$B$20</c:f>
              <c:numCache>
                <c:formatCode>0.000</c:formatCode>
                <c:ptCount val="2"/>
                <c:pt idx="0" formatCode="0.00E+00">
                  <c:v>1.238</c:v>
                </c:pt>
                <c:pt idx="1">
                  <c:v>1.4059999999999961</c:v>
                </c:pt>
              </c:numCache>
            </c:numRef>
          </c:yVal>
          <c:smooth val="0"/>
        </c:ser>
        <c:ser>
          <c:idx val="1"/>
          <c:order val="1"/>
          <c:tx>
            <c:v>Mt-PAM</c:v>
          </c:tx>
          <c:spPr>
            <a:ln>
              <a:prstDash val="dash"/>
            </a:ln>
          </c:spPr>
          <c:xVal>
            <c:numRef>
              <c:f>'Cc plots (Trial2)'!$D$21:$D$22</c:f>
              <c:numCache>
                <c:formatCode>General</c:formatCode>
                <c:ptCount val="2"/>
                <c:pt idx="0">
                  <c:v>0</c:v>
                </c:pt>
                <c:pt idx="1">
                  <c:v>0.30000000000000032</c:v>
                </c:pt>
              </c:numCache>
            </c:numRef>
          </c:xVal>
          <c:yVal>
            <c:numRef>
              <c:f>'Cc plots (Trial2)'!$B$21:$B$22</c:f>
              <c:numCache>
                <c:formatCode>0.000</c:formatCode>
                <c:ptCount val="2"/>
                <c:pt idx="0" formatCode="0.00E+00">
                  <c:v>2.8529999999999966</c:v>
                </c:pt>
                <c:pt idx="1">
                  <c:v>3.109</c:v>
                </c:pt>
              </c:numCache>
            </c:numRef>
          </c:yVal>
          <c:smooth val="0"/>
        </c:ser>
        <c:dLbls>
          <c:showLegendKey val="0"/>
          <c:showVal val="0"/>
          <c:showCatName val="0"/>
          <c:showSerName val="0"/>
          <c:showPercent val="0"/>
          <c:showBubbleSize val="0"/>
        </c:dLbls>
        <c:axId val="134221824"/>
        <c:axId val="134223744"/>
      </c:scatterChart>
      <c:valAx>
        <c:axId val="134221824"/>
        <c:scaling>
          <c:orientation val="minMax"/>
        </c:scaling>
        <c:delete val="0"/>
        <c:axPos val="b"/>
        <c:title>
          <c:tx>
            <c:rich>
              <a:bodyPr/>
              <a:lstStyle/>
              <a:p>
                <a:pPr>
                  <a:defRPr/>
                </a:pPr>
                <a:r>
                  <a:rPr lang="en-US" sz="1000" b="1" i="0" baseline="0">
                    <a:effectLst/>
                  </a:rPr>
                  <a:t>Ionic Concentration (M NaCl)</a:t>
                </a:r>
                <a:endParaRPr lang="en-US" sz="400">
                  <a:effectLst/>
                </a:endParaRPr>
              </a:p>
            </c:rich>
          </c:tx>
          <c:overlay val="0"/>
        </c:title>
        <c:numFmt formatCode="General" sourceLinked="1"/>
        <c:majorTickMark val="out"/>
        <c:minorTickMark val="none"/>
        <c:tickLblPos val="nextTo"/>
        <c:crossAx val="134223744"/>
        <c:crosses val="autoZero"/>
        <c:crossBetween val="midCat"/>
      </c:valAx>
      <c:valAx>
        <c:axId val="134223744"/>
        <c:scaling>
          <c:orientation val="minMax"/>
          <c:max val="6"/>
        </c:scaling>
        <c:delete val="0"/>
        <c:axPos val="l"/>
        <c:title>
          <c:tx>
            <c:rich>
              <a:bodyPr rot="-5400000" vert="horz"/>
              <a:lstStyle/>
              <a:p>
                <a:pPr>
                  <a:defRPr/>
                </a:pPr>
                <a:r>
                  <a:rPr lang="en-US" sz="1000" b="1" i="0" baseline="0"/>
                  <a:t>C</a:t>
                </a:r>
                <a:r>
                  <a:rPr lang="en-US" sz="1000" b="1" i="0" baseline="-25000"/>
                  <a:t>c</a:t>
                </a:r>
                <a:endParaRPr lang="en-US" sz="400"/>
              </a:p>
            </c:rich>
          </c:tx>
          <c:overlay val="0"/>
        </c:title>
        <c:numFmt formatCode="#,##0.0" sourceLinked="0"/>
        <c:majorTickMark val="out"/>
        <c:minorTickMark val="none"/>
        <c:tickLblPos val="nextTo"/>
        <c:crossAx val="134221824"/>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Mt</c:v>
          </c:tx>
          <c:xVal>
            <c:numRef>
              <c:f>'Cr plots (Trial2)'!$D$7:$D$9</c:f>
              <c:numCache>
                <c:formatCode>General</c:formatCode>
                <c:ptCount val="3"/>
                <c:pt idx="0">
                  <c:v>3</c:v>
                </c:pt>
                <c:pt idx="1">
                  <c:v>6</c:v>
                </c:pt>
                <c:pt idx="2">
                  <c:v>11.5</c:v>
                </c:pt>
              </c:numCache>
            </c:numRef>
          </c:xVal>
          <c:yVal>
            <c:numRef>
              <c:f>'Cr plots (Trial2)'!$C$7:$C$9</c:f>
              <c:numCache>
                <c:formatCode>0.000</c:formatCode>
                <c:ptCount val="3"/>
                <c:pt idx="0">
                  <c:v>0.13300000000000001</c:v>
                </c:pt>
                <c:pt idx="1">
                  <c:v>0.19400000000000001</c:v>
                </c:pt>
                <c:pt idx="2">
                  <c:v>0.26</c:v>
                </c:pt>
              </c:numCache>
            </c:numRef>
          </c:yVal>
          <c:smooth val="0"/>
        </c:ser>
        <c:ser>
          <c:idx val="1"/>
          <c:order val="1"/>
          <c:tx>
            <c:v>Mt-PAM</c:v>
          </c:tx>
          <c:spPr>
            <a:ln>
              <a:prstDash val="dash"/>
            </a:ln>
          </c:spPr>
          <c:xVal>
            <c:numRef>
              <c:f>'Cr plots (Trial2)'!$D$10:$D$12</c:f>
              <c:numCache>
                <c:formatCode>General</c:formatCode>
                <c:ptCount val="3"/>
                <c:pt idx="0">
                  <c:v>3</c:v>
                </c:pt>
                <c:pt idx="1">
                  <c:v>6</c:v>
                </c:pt>
                <c:pt idx="2">
                  <c:v>11.5</c:v>
                </c:pt>
              </c:numCache>
            </c:numRef>
          </c:xVal>
          <c:yVal>
            <c:numRef>
              <c:f>'Cr plots (Trial2)'!$C$10:$C$12</c:f>
              <c:numCache>
                <c:formatCode>0.000</c:formatCode>
                <c:ptCount val="3"/>
                <c:pt idx="0">
                  <c:v>0.46600000000000008</c:v>
                </c:pt>
                <c:pt idx="1">
                  <c:v>0.26400000000000001</c:v>
                </c:pt>
                <c:pt idx="2">
                  <c:v>0.45500000000000002</c:v>
                </c:pt>
              </c:numCache>
            </c:numRef>
          </c:yVal>
          <c:smooth val="0"/>
        </c:ser>
        <c:dLbls>
          <c:showLegendKey val="0"/>
          <c:showVal val="0"/>
          <c:showCatName val="0"/>
          <c:showSerName val="0"/>
          <c:showPercent val="0"/>
          <c:showBubbleSize val="0"/>
        </c:dLbls>
        <c:axId val="134240896"/>
        <c:axId val="134263552"/>
      </c:scatterChart>
      <c:valAx>
        <c:axId val="134240896"/>
        <c:scaling>
          <c:orientation val="minMax"/>
        </c:scaling>
        <c:delete val="0"/>
        <c:axPos val="b"/>
        <c:title>
          <c:tx>
            <c:rich>
              <a:bodyPr/>
              <a:lstStyle/>
              <a:p>
                <a:pPr>
                  <a:defRPr/>
                </a:pPr>
                <a:r>
                  <a:rPr lang="en-US"/>
                  <a:t>pH</a:t>
                </a:r>
              </a:p>
            </c:rich>
          </c:tx>
          <c:overlay val="0"/>
        </c:title>
        <c:numFmt formatCode="General" sourceLinked="1"/>
        <c:majorTickMark val="out"/>
        <c:minorTickMark val="none"/>
        <c:tickLblPos val="nextTo"/>
        <c:crossAx val="134263552"/>
        <c:crosses val="autoZero"/>
        <c:crossBetween val="midCat"/>
      </c:valAx>
      <c:valAx>
        <c:axId val="134263552"/>
        <c:scaling>
          <c:orientation val="minMax"/>
        </c:scaling>
        <c:delete val="0"/>
        <c:axPos val="l"/>
        <c:title>
          <c:tx>
            <c:rich>
              <a:bodyPr rot="-5400000" vert="horz"/>
              <a:lstStyle/>
              <a:p>
                <a:pPr>
                  <a:defRPr/>
                </a:pPr>
                <a:r>
                  <a:rPr lang="en-US" sz="1000" b="1" i="0" baseline="0"/>
                  <a:t>C</a:t>
                </a:r>
                <a:r>
                  <a:rPr lang="en-US" sz="1000" b="1" i="0" baseline="-25000"/>
                  <a:t>r</a:t>
                </a:r>
                <a:endParaRPr lang="en-US" sz="400"/>
              </a:p>
            </c:rich>
          </c:tx>
          <c:overlay val="0"/>
        </c:title>
        <c:numFmt formatCode="#,##0.00" sourceLinked="0"/>
        <c:majorTickMark val="out"/>
        <c:minorTickMark val="none"/>
        <c:tickLblPos val="nextTo"/>
        <c:crossAx val="134240896"/>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Mt</c:v>
          </c:tx>
          <c:xVal>
            <c:numRef>
              <c:f>'Cr plots (Trial2)'!$D$19:$D$20</c:f>
              <c:numCache>
                <c:formatCode>General</c:formatCode>
                <c:ptCount val="2"/>
                <c:pt idx="0">
                  <c:v>0</c:v>
                </c:pt>
                <c:pt idx="1">
                  <c:v>0.30000000000000032</c:v>
                </c:pt>
              </c:numCache>
            </c:numRef>
          </c:xVal>
          <c:yVal>
            <c:numRef>
              <c:f>'Cr plots (Trial2)'!$C$19:$C$20</c:f>
              <c:numCache>
                <c:formatCode>0.000</c:formatCode>
                <c:ptCount val="2"/>
                <c:pt idx="0" formatCode="0.00E+00">
                  <c:v>0.19400000000000001</c:v>
                </c:pt>
                <c:pt idx="1">
                  <c:v>0.111</c:v>
                </c:pt>
              </c:numCache>
            </c:numRef>
          </c:yVal>
          <c:smooth val="0"/>
        </c:ser>
        <c:ser>
          <c:idx val="1"/>
          <c:order val="1"/>
          <c:tx>
            <c:v>Mt-PAM</c:v>
          </c:tx>
          <c:spPr>
            <a:ln>
              <a:prstDash val="dash"/>
            </a:ln>
          </c:spPr>
          <c:xVal>
            <c:numRef>
              <c:f>'Cr plots (Trial2)'!$D$21:$D$22</c:f>
              <c:numCache>
                <c:formatCode>General</c:formatCode>
                <c:ptCount val="2"/>
                <c:pt idx="0">
                  <c:v>0</c:v>
                </c:pt>
                <c:pt idx="1">
                  <c:v>0.30000000000000032</c:v>
                </c:pt>
              </c:numCache>
            </c:numRef>
          </c:xVal>
          <c:yVal>
            <c:numRef>
              <c:f>'Cr plots (Trial2)'!$C$21:$C$22</c:f>
              <c:numCache>
                <c:formatCode>0.000</c:formatCode>
                <c:ptCount val="2"/>
                <c:pt idx="0" formatCode="0.00E+00">
                  <c:v>0.26400000000000001</c:v>
                </c:pt>
                <c:pt idx="1">
                  <c:v>0.16800000000000001</c:v>
                </c:pt>
              </c:numCache>
            </c:numRef>
          </c:yVal>
          <c:smooth val="0"/>
        </c:ser>
        <c:dLbls>
          <c:showLegendKey val="0"/>
          <c:showVal val="0"/>
          <c:showCatName val="0"/>
          <c:showSerName val="0"/>
          <c:showPercent val="0"/>
          <c:showBubbleSize val="0"/>
        </c:dLbls>
        <c:axId val="135337472"/>
        <c:axId val="135339392"/>
      </c:scatterChart>
      <c:valAx>
        <c:axId val="135337472"/>
        <c:scaling>
          <c:orientation val="minMax"/>
        </c:scaling>
        <c:delete val="0"/>
        <c:axPos val="b"/>
        <c:title>
          <c:tx>
            <c:rich>
              <a:bodyPr/>
              <a:lstStyle/>
              <a:p>
                <a:pPr>
                  <a:defRPr/>
                </a:pPr>
                <a:r>
                  <a:rPr lang="en-US" sz="1000" b="1" i="0" baseline="0">
                    <a:effectLst/>
                  </a:rPr>
                  <a:t>Ionic Concentration (M NaCl)</a:t>
                </a:r>
                <a:endParaRPr lang="en-US" sz="400">
                  <a:effectLst/>
                </a:endParaRPr>
              </a:p>
            </c:rich>
          </c:tx>
          <c:overlay val="0"/>
        </c:title>
        <c:numFmt formatCode="General" sourceLinked="1"/>
        <c:majorTickMark val="out"/>
        <c:minorTickMark val="none"/>
        <c:tickLblPos val="nextTo"/>
        <c:crossAx val="135339392"/>
        <c:crosses val="autoZero"/>
        <c:crossBetween val="midCat"/>
      </c:valAx>
      <c:valAx>
        <c:axId val="135339392"/>
        <c:scaling>
          <c:orientation val="minMax"/>
          <c:max val="0.5"/>
        </c:scaling>
        <c:delete val="0"/>
        <c:axPos val="l"/>
        <c:title>
          <c:tx>
            <c:rich>
              <a:bodyPr rot="-5400000" vert="horz"/>
              <a:lstStyle/>
              <a:p>
                <a:pPr>
                  <a:defRPr/>
                </a:pPr>
                <a:r>
                  <a:rPr lang="en-US" sz="1000" b="1" i="0" baseline="0"/>
                  <a:t>C</a:t>
                </a:r>
                <a:r>
                  <a:rPr lang="en-US" sz="1000" b="1" i="0" baseline="-25000"/>
                  <a:t>r</a:t>
                </a:r>
                <a:endParaRPr lang="en-US" sz="400"/>
              </a:p>
            </c:rich>
          </c:tx>
          <c:overlay val="0"/>
        </c:title>
        <c:numFmt formatCode="#,##0.00" sourceLinked="0"/>
        <c:majorTickMark val="out"/>
        <c:minorTickMark val="none"/>
        <c:tickLblPos val="nextTo"/>
        <c:crossAx val="135337472"/>
        <c:crosses val="autoZero"/>
        <c:crossBetween val="midCat"/>
      </c:valAx>
    </c:plotArea>
    <c:legend>
      <c:legendPos val="r"/>
      <c:overlay val="0"/>
    </c:legend>
    <c:plotVisOnly val="1"/>
    <c:dispBlanksAs val="gap"/>
    <c:showDLblsOverMax val="0"/>
  </c:chart>
  <c:spPr>
    <a:ln>
      <a:noFill/>
    </a:ln>
  </c:spPr>
  <c:externalData r:id="rId1">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pH3 50kPa</a:t>
            </a:r>
          </a:p>
        </c:rich>
      </c:tx>
      <c:layout>
        <c:manualLayout>
          <c:xMode val="edge"/>
          <c:yMode val="edge"/>
          <c:x val="0.35777519997500351"/>
          <c:y val="0.61805555555555625"/>
        </c:manualLayout>
      </c:layout>
      <c:overlay val="0"/>
    </c:title>
    <c:autoTitleDeleted val="0"/>
    <c:plotArea>
      <c:layout>
        <c:manualLayout>
          <c:layoutTarget val="inner"/>
          <c:xMode val="edge"/>
          <c:yMode val="edge"/>
          <c:x val="0.1706696819147607"/>
          <c:y val="8.1597222222222335E-2"/>
          <c:w val="0.77476682602174762"/>
          <c:h val="0.6965972222222222"/>
        </c:manualLayout>
      </c:layout>
      <c:scatterChart>
        <c:scatterStyle val="smoothMarker"/>
        <c:varyColors val="0"/>
        <c:ser>
          <c:idx val="0"/>
          <c:order val="0"/>
          <c:marker>
            <c:symbol val="none"/>
          </c:marker>
          <c:xVal>
            <c:numRef>
              <c:f>'50kPa'!$K$56:$K$320</c:f>
              <c:numCache>
                <c:formatCode>0.000000000</c:formatCode>
                <c:ptCount val="265"/>
                <c:pt idx="0">
                  <c:v>1.6761421319796992E-4</c:v>
                </c:pt>
                <c:pt idx="1">
                  <c:v>1.1868375634517798E-2</c:v>
                </c:pt>
                <c:pt idx="2">
                  <c:v>2.5245279187817295E-2</c:v>
                </c:pt>
                <c:pt idx="3">
                  <c:v>3.8744670050761418E-2</c:v>
                </c:pt>
                <c:pt idx="4">
                  <c:v>5.158005076142131E-2</c:v>
                </c:pt>
                <c:pt idx="5">
                  <c:v>6.5014974619289331E-2</c:v>
                </c:pt>
                <c:pt idx="6">
                  <c:v>7.8469238578680198E-2</c:v>
                </c:pt>
                <c:pt idx="7">
                  <c:v>9.1098324873096562E-2</c:v>
                </c:pt>
                <c:pt idx="8">
                  <c:v>0.10470730964467001</c:v>
                </c:pt>
                <c:pt idx="9">
                  <c:v>0.11699472081218283</c:v>
                </c:pt>
                <c:pt idx="10">
                  <c:v>0.13043609137055839</c:v>
                </c:pt>
                <c:pt idx="11">
                  <c:v>0.14316832487309641</c:v>
                </c:pt>
                <c:pt idx="12">
                  <c:v>0.15662258883248742</c:v>
                </c:pt>
                <c:pt idx="13">
                  <c:v>0.1700768527918782</c:v>
                </c:pt>
                <c:pt idx="14">
                  <c:v>0.18262857868020302</c:v>
                </c:pt>
                <c:pt idx="15">
                  <c:v>0.19606350253807103</c:v>
                </c:pt>
                <c:pt idx="16">
                  <c:v>0.20875705583756363</c:v>
                </c:pt>
                <c:pt idx="17">
                  <c:v>0.22224355329949241</c:v>
                </c:pt>
                <c:pt idx="18">
                  <c:v>0.23456964467005076</c:v>
                </c:pt>
                <c:pt idx="19">
                  <c:v>0.24806903553299531</c:v>
                </c:pt>
                <c:pt idx="20">
                  <c:v>0.26065944162436544</c:v>
                </c:pt>
                <c:pt idx="21">
                  <c:v>0.2740814720812183</c:v>
                </c:pt>
                <c:pt idx="22">
                  <c:v>0.28674279187817281</c:v>
                </c:pt>
                <c:pt idx="23">
                  <c:v>0.30006812182741166</c:v>
                </c:pt>
                <c:pt idx="24">
                  <c:v>0.31358685279187848</c:v>
                </c:pt>
                <c:pt idx="25">
                  <c:v>0.32644802030456893</c:v>
                </c:pt>
                <c:pt idx="26">
                  <c:v>0.33999898477157398</c:v>
                </c:pt>
                <c:pt idx="27">
                  <c:v>0.35262807106599015</c:v>
                </c:pt>
                <c:pt idx="28">
                  <c:v>0.36619192893401031</c:v>
                </c:pt>
                <c:pt idx="29">
                  <c:v>0.37835040609137077</c:v>
                </c:pt>
                <c:pt idx="30">
                  <c:v>0.39175309644670026</c:v>
                </c:pt>
                <c:pt idx="31">
                  <c:v>0.40433705583756341</c:v>
                </c:pt>
                <c:pt idx="32">
                  <c:v>0.41768817258883273</c:v>
                </c:pt>
                <c:pt idx="33">
                  <c:v>0.43027213197969594</c:v>
                </c:pt>
                <c:pt idx="34">
                  <c:v>0.44377152284263954</c:v>
                </c:pt>
                <c:pt idx="35">
                  <c:v>0.45637482233502563</c:v>
                </c:pt>
                <c:pt idx="36">
                  <c:v>0.46982908629441678</c:v>
                </c:pt>
                <c:pt idx="37">
                  <c:v>0.48323822335025407</c:v>
                </c:pt>
                <c:pt idx="38">
                  <c:v>0.49600913705583777</c:v>
                </c:pt>
                <c:pt idx="39">
                  <c:v>0.50943116751268969</c:v>
                </c:pt>
                <c:pt idx="40">
                  <c:v>0.52283385786802061</c:v>
                </c:pt>
                <c:pt idx="41">
                  <c:v>0.53626878172588777</c:v>
                </c:pt>
                <c:pt idx="42">
                  <c:v>0.54898167512690343</c:v>
                </c:pt>
                <c:pt idx="43">
                  <c:v>0.56239081218274178</c:v>
                </c:pt>
                <c:pt idx="44">
                  <c:v>0.57587730964466999</c:v>
                </c:pt>
                <c:pt idx="45">
                  <c:v>0.58846771573603929</c:v>
                </c:pt>
                <c:pt idx="46">
                  <c:v>0.60181238578680119</c:v>
                </c:pt>
                <c:pt idx="47">
                  <c:v>0.61464131979695424</c:v>
                </c:pt>
                <c:pt idx="48">
                  <c:v>0.62814071065989985</c:v>
                </c:pt>
                <c:pt idx="49">
                  <c:v>0.6414467005076141</c:v>
                </c:pt>
                <c:pt idx="50">
                  <c:v>0.65482360406091422</c:v>
                </c:pt>
                <c:pt idx="51">
                  <c:v>0.66743979695431521</c:v>
                </c:pt>
                <c:pt idx="52">
                  <c:v>0.70615868020304562</c:v>
                </c:pt>
                <c:pt idx="53">
                  <c:v>0.74418776649746177</c:v>
                </c:pt>
                <c:pt idx="54">
                  <c:v>0.78286796954314708</c:v>
                </c:pt>
                <c:pt idx="55">
                  <c:v>0.82150304568527921</c:v>
                </c:pt>
                <c:pt idx="56">
                  <c:v>0.86018324873096386</c:v>
                </c:pt>
                <c:pt idx="57">
                  <c:v>0.89894725888324867</c:v>
                </c:pt>
                <c:pt idx="58">
                  <c:v>0.93762746192893387</c:v>
                </c:pt>
                <c:pt idx="59">
                  <c:v>0.97619162436548335</c:v>
                </c:pt>
                <c:pt idx="60">
                  <c:v>1.0150716751269022</c:v>
                </c:pt>
                <c:pt idx="61">
                  <c:v>1.0530878680203055</c:v>
                </c:pt>
                <c:pt idx="62">
                  <c:v>1.0917680710659896</c:v>
                </c:pt>
                <c:pt idx="63">
                  <c:v>1.1306223350253806</c:v>
                </c:pt>
                <c:pt idx="64">
                  <c:v>1.1688061421319795</c:v>
                </c:pt>
                <c:pt idx="65">
                  <c:v>1.207769999999998</c:v>
                </c:pt>
                <c:pt idx="66">
                  <c:v>1.2454896446700499</c:v>
                </c:pt>
                <c:pt idx="67">
                  <c:v>1.2843439086294415</c:v>
                </c:pt>
                <c:pt idx="68">
                  <c:v>1.322372994923859</c:v>
                </c:pt>
                <c:pt idx="69">
                  <c:v>1.3610145177664972</c:v>
                </c:pt>
                <c:pt idx="70">
                  <c:v>1.4000557360406101</c:v>
                </c:pt>
                <c:pt idx="71">
                  <c:v>1.4376657868020293</c:v>
                </c:pt>
                <c:pt idx="72">
                  <c:v>1.4766296446700498</c:v>
                </c:pt>
                <c:pt idx="73">
                  <c:v>1.5143879695431492</c:v>
                </c:pt>
                <c:pt idx="74">
                  <c:v>1.5529843654822333</c:v>
                </c:pt>
                <c:pt idx="75">
                  <c:v>1.59170969543147</c:v>
                </c:pt>
                <c:pt idx="76">
                  <c:v>1.6304737055837561</c:v>
                </c:pt>
                <c:pt idx="77">
                  <c:v>1.6686252791878171</c:v>
                </c:pt>
                <c:pt idx="78">
                  <c:v>1.7074795431472078</c:v>
                </c:pt>
                <c:pt idx="79">
                  <c:v>1.7458180710659894</c:v>
                </c:pt>
                <c:pt idx="80">
                  <c:v>1.7836666497461917</c:v>
                </c:pt>
                <c:pt idx="81">
                  <c:v>1.8223404060913715</c:v>
                </c:pt>
                <c:pt idx="82">
                  <c:v>1.8603630456852791</c:v>
                </c:pt>
                <c:pt idx="83">
                  <c:v>1.8994945177664961</c:v>
                </c:pt>
                <c:pt idx="84">
                  <c:v>1.9370658883248728</c:v>
                </c:pt>
                <c:pt idx="85">
                  <c:v>1.9758170050761421</c:v>
                </c:pt>
                <c:pt idx="86">
                  <c:v>2.0146712690355342</c:v>
                </c:pt>
                <c:pt idx="87">
                  <c:v>2.0526939086294407</c:v>
                </c:pt>
                <c:pt idx="88">
                  <c:v>2.0913741116751265</c:v>
                </c:pt>
                <c:pt idx="89">
                  <c:v>2.130118781725888</c:v>
                </c:pt>
                <c:pt idx="90">
                  <c:v>2.1689537055837582</c:v>
                </c:pt>
                <c:pt idx="91">
                  <c:v>2.2069054314720797</c:v>
                </c:pt>
                <c:pt idx="92">
                  <c:v>2.2456178680203078</c:v>
                </c:pt>
                <c:pt idx="93">
                  <c:v>2.2846526395939062</c:v>
                </c:pt>
                <c:pt idx="94">
                  <c:v>2.3225076649746188</c:v>
                </c:pt>
                <c:pt idx="95">
                  <c:v>2.3614006091370547</c:v>
                </c:pt>
                <c:pt idx="96">
                  <c:v>2.399494162436548</c:v>
                </c:pt>
                <c:pt idx="97">
                  <c:v>2.4383419796954313</c:v>
                </c:pt>
                <c:pt idx="98">
                  <c:v>2.4765709137055807</c:v>
                </c:pt>
                <c:pt idx="99">
                  <c:v>2.5152511167512661</c:v>
                </c:pt>
                <c:pt idx="100">
                  <c:v>2.5538152791878166</c:v>
                </c:pt>
                <c:pt idx="101">
                  <c:v>2.5924825888324872</c:v>
                </c:pt>
                <c:pt idx="102">
                  <c:v>2.6688566497461932</c:v>
                </c:pt>
                <c:pt idx="103">
                  <c:v>2.7463008629441643</c:v>
                </c:pt>
                <c:pt idx="104">
                  <c:v>2.8224944162436527</c:v>
                </c:pt>
                <c:pt idx="105">
                  <c:v>2.8985139086294409</c:v>
                </c:pt>
                <c:pt idx="106">
                  <c:v>2.9743851269035528</c:v>
                </c:pt>
                <c:pt idx="107">
                  <c:v>3.0513845177665004</c:v>
                </c:pt>
                <c:pt idx="108">
                  <c:v>3.1286159898477153</c:v>
                </c:pt>
                <c:pt idx="109">
                  <c:v>3.205015837563451</c:v>
                </c:pt>
                <c:pt idx="110">
                  <c:v>3.2811384771573628</c:v>
                </c:pt>
                <c:pt idx="111">
                  <c:v>3.3579509137055807</c:v>
                </c:pt>
                <c:pt idx="112">
                  <c:v>3.4340155329949233</c:v>
                </c:pt>
                <c:pt idx="113">
                  <c:v>3.5108795431472077</c:v>
                </c:pt>
                <c:pt idx="114">
                  <c:v>3.5868345685279226</c:v>
                </c:pt>
                <c:pt idx="115">
                  <c:v>3.6637759390862938</c:v>
                </c:pt>
                <c:pt idx="116">
                  <c:v>3.7397374111675155</c:v>
                </c:pt>
                <c:pt idx="117">
                  <c:v>3.8159180710659877</c:v>
                </c:pt>
                <c:pt idx="118">
                  <c:v>3.8922018781725884</c:v>
                </c:pt>
                <c:pt idx="119">
                  <c:v>3.9686532994923853</c:v>
                </c:pt>
                <c:pt idx="120">
                  <c:v>4.0460201522842691</c:v>
                </c:pt>
                <c:pt idx="121">
                  <c:v>4.1219300507614136</c:v>
                </c:pt>
                <c:pt idx="122">
                  <c:v>4.1988069543147208</c:v>
                </c:pt>
                <c:pt idx="123">
                  <c:v>4.2746910659898516</c:v>
                </c:pt>
                <c:pt idx="124">
                  <c:v>4.3504011167512679</c:v>
                </c:pt>
                <c:pt idx="125">
                  <c:v>4.427922690355329</c:v>
                </c:pt>
                <c:pt idx="126">
                  <c:v>4.5042903045685314</c:v>
                </c:pt>
                <c:pt idx="127">
                  <c:v>4.5803097969543201</c:v>
                </c:pt>
                <c:pt idx="128">
                  <c:v>4.6568708121827385</c:v>
                </c:pt>
                <c:pt idx="129">
                  <c:v>4.7328000507614201</c:v>
                </c:pt>
                <c:pt idx="130">
                  <c:v>4.80951578680203</c:v>
                </c:pt>
                <c:pt idx="131">
                  <c:v>4.8857802538071065</c:v>
                </c:pt>
                <c:pt idx="132">
                  <c:v>4.961625685279194</c:v>
                </c:pt>
                <c:pt idx="133">
                  <c:v>5.03841233502538</c:v>
                </c:pt>
                <c:pt idx="134">
                  <c:v>5.1140063451776641</c:v>
                </c:pt>
                <c:pt idx="135">
                  <c:v>5.1903159390862834</c:v>
                </c:pt>
                <c:pt idx="136">
                  <c:v>5.2665804060913706</c:v>
                </c:pt>
                <c:pt idx="137">
                  <c:v>5.3429480203045694</c:v>
                </c:pt>
                <c:pt idx="138">
                  <c:v>5.4192705076142129</c:v>
                </c:pt>
                <c:pt idx="139">
                  <c:v>5.4956768020304558</c:v>
                </c:pt>
                <c:pt idx="140">
                  <c:v>5.5727986802030509</c:v>
                </c:pt>
                <c:pt idx="141">
                  <c:v>5.6491791878172579</c:v>
                </c:pt>
                <c:pt idx="142">
                  <c:v>5.7255725888324855</c:v>
                </c:pt>
                <c:pt idx="143">
                  <c:v>5.8018499492385782</c:v>
                </c:pt>
                <c:pt idx="144">
                  <c:v>5.8779854822335018</c:v>
                </c:pt>
                <c:pt idx="145">
                  <c:v>5.953695532994927</c:v>
                </c:pt>
                <c:pt idx="146">
                  <c:v>6.031191319796954</c:v>
                </c:pt>
                <c:pt idx="147">
                  <c:v>6.1063662944162429</c:v>
                </c:pt>
                <c:pt idx="148">
                  <c:v>6.1825791878172565</c:v>
                </c:pt>
                <c:pt idx="149">
                  <c:v>6.2588629949238657</c:v>
                </c:pt>
                <c:pt idx="150">
                  <c:v>6.3351468020304509</c:v>
                </c:pt>
                <c:pt idx="151">
                  <c:v>6.4125523350253797</c:v>
                </c:pt>
                <c:pt idx="152">
                  <c:v>6.4889521827411238</c:v>
                </c:pt>
                <c:pt idx="153">
                  <c:v>6.5648878680202918</c:v>
                </c:pt>
                <c:pt idx="154">
                  <c:v>6.6415520304568485</c:v>
                </c:pt>
                <c:pt idx="155">
                  <c:v>6.7175779695431457</c:v>
                </c:pt>
                <c:pt idx="156">
                  <c:v>6.7941196446700465</c:v>
                </c:pt>
                <c:pt idx="157">
                  <c:v>6.8705517258883289</c:v>
                </c:pt>
                <c:pt idx="158">
                  <c:v>6.9466808121827404</c:v>
                </c:pt>
                <c:pt idx="159">
                  <c:v>7.0228808121827351</c:v>
                </c:pt>
                <c:pt idx="160">
                  <c:v>7.0991001522842634</c:v>
                </c:pt>
                <c:pt idx="161">
                  <c:v>7.1756869543147204</c:v>
                </c:pt>
                <c:pt idx="162">
                  <c:v>7.2519965482233486</c:v>
                </c:pt>
                <c:pt idx="163">
                  <c:v>7.328074060913699</c:v>
                </c:pt>
                <c:pt idx="164">
                  <c:v>7.4046028426395925</c:v>
                </c:pt>
                <c:pt idx="165">
                  <c:v>7.4804224873096503</c:v>
                </c:pt>
                <c:pt idx="166">
                  <c:v>7.5565967005076136</c:v>
                </c:pt>
                <c:pt idx="167">
                  <c:v>7.6339957868020294</c:v>
                </c:pt>
                <c:pt idx="168">
                  <c:v>7.7095317766497446</c:v>
                </c:pt>
                <c:pt idx="169">
                  <c:v>7.7869695431472064</c:v>
                </c:pt>
                <c:pt idx="170">
                  <c:v>7.8626667005076136</c:v>
                </c:pt>
                <c:pt idx="171">
                  <c:v>7.9390601015228519</c:v>
                </c:pt>
                <c:pt idx="172">
                  <c:v>8.0162980203045588</c:v>
                </c:pt>
                <c:pt idx="173">
                  <c:v>8.0927236548223327</c:v>
                </c:pt>
                <c:pt idx="174">
                  <c:v>8.1688269543147207</c:v>
                </c:pt>
                <c:pt idx="175">
                  <c:v>8.2448980203045519</c:v>
                </c:pt>
                <c:pt idx="176">
                  <c:v>8.3217362436548203</c:v>
                </c:pt>
                <c:pt idx="177">
                  <c:v>8.3976977157360473</c:v>
                </c:pt>
                <c:pt idx="178">
                  <c:v>8.474162030456851</c:v>
                </c:pt>
                <c:pt idx="179">
                  <c:v>8.5506327918781722</c:v>
                </c:pt>
                <c:pt idx="180">
                  <c:v>8.6269230456852739</c:v>
                </c:pt>
                <c:pt idx="181">
                  <c:v>8.7030134517766484</c:v>
                </c:pt>
                <c:pt idx="182">
                  <c:v>8.7789362436548188</c:v>
                </c:pt>
                <c:pt idx="183">
                  <c:v>8.8564771573604162</c:v>
                </c:pt>
                <c:pt idx="184">
                  <c:v>8.9327931979695467</c:v>
                </c:pt>
                <c:pt idx="185">
                  <c:v>9.0089480710659888</c:v>
                </c:pt>
                <c:pt idx="186">
                  <c:v>9.0853414720812165</c:v>
                </c:pt>
                <c:pt idx="187">
                  <c:v>9.1618380203045611</c:v>
                </c:pt>
                <c:pt idx="188">
                  <c:v>9.2381734010152066</c:v>
                </c:pt>
                <c:pt idx="189">
                  <c:v>9.314244467005075</c:v>
                </c:pt>
                <c:pt idx="190">
                  <c:v>9.3902704060913607</c:v>
                </c:pt>
                <c:pt idx="191">
                  <c:v>9.4671408629441647</c:v>
                </c:pt>
                <c:pt idx="192">
                  <c:v>9.5434440101522924</c:v>
                </c:pt>
                <c:pt idx="193">
                  <c:v>9.6194635025380695</c:v>
                </c:pt>
                <c:pt idx="194">
                  <c:v>9.6955668020304557</c:v>
                </c:pt>
                <c:pt idx="195">
                  <c:v>9.7720569035533025</c:v>
                </c:pt>
                <c:pt idx="196">
                  <c:v>9.8483342639593907</c:v>
                </c:pt>
                <c:pt idx="197">
                  <c:v>9.9244762436548211</c:v>
                </c:pt>
                <c:pt idx="198">
                  <c:v>10.0003152284264</c:v>
                </c:pt>
                <c:pt idx="199">
                  <c:v>10.076721522842639</c:v>
                </c:pt>
                <c:pt idx="200">
                  <c:v>10.153946548223361</c:v>
                </c:pt>
                <c:pt idx="201">
                  <c:v>10.229953147208118</c:v>
                </c:pt>
                <c:pt idx="202">
                  <c:v>10.30631431472082</c:v>
                </c:pt>
                <c:pt idx="203">
                  <c:v>10.382585228426416</c:v>
                </c:pt>
                <c:pt idx="204">
                  <c:v>10.459294517766514</c:v>
                </c:pt>
                <c:pt idx="205">
                  <c:v>10.535075482233491</c:v>
                </c:pt>
                <c:pt idx="206">
                  <c:v>10.611430203045694</c:v>
                </c:pt>
                <c:pt idx="207">
                  <c:v>10.688829289340099</c:v>
                </c:pt>
                <c:pt idx="208">
                  <c:v>10.765125989847714</c:v>
                </c:pt>
                <c:pt idx="209">
                  <c:v>10.841222842639585</c:v>
                </c:pt>
                <c:pt idx="210">
                  <c:v>10.916713705583755</c:v>
                </c:pt>
                <c:pt idx="211">
                  <c:v>10.992945939086308</c:v>
                </c:pt>
                <c:pt idx="212">
                  <c:v>11.07048040609137</c:v>
                </c:pt>
                <c:pt idx="213">
                  <c:v>11.146603045685278</c:v>
                </c:pt>
                <c:pt idx="214">
                  <c:v>11.222087461928934</c:v>
                </c:pt>
                <c:pt idx="215">
                  <c:v>11.298687157360405</c:v>
                </c:pt>
                <c:pt idx="216">
                  <c:v>11.376015329949254</c:v>
                </c:pt>
                <c:pt idx="217">
                  <c:v>11.452067055837571</c:v>
                </c:pt>
                <c:pt idx="218">
                  <c:v>11.528176802030448</c:v>
                </c:pt>
                <c:pt idx="219">
                  <c:v>11.60460888324873</c:v>
                </c:pt>
                <c:pt idx="220">
                  <c:v>11.680931370558373</c:v>
                </c:pt>
                <c:pt idx="221">
                  <c:v>11.757176497461927</c:v>
                </c:pt>
                <c:pt idx="222">
                  <c:v>11.833331370558373</c:v>
                </c:pt>
                <c:pt idx="223">
                  <c:v>11.909125228426403</c:v>
                </c:pt>
                <c:pt idx="224">
                  <c:v>11.98538969543147</c:v>
                </c:pt>
                <c:pt idx="225">
                  <c:v>12.062750101522846</c:v>
                </c:pt>
                <c:pt idx="226">
                  <c:v>12.138447258883259</c:v>
                </c:pt>
                <c:pt idx="227">
                  <c:v>12.214660152284262</c:v>
                </c:pt>
                <c:pt idx="228">
                  <c:v>12.292181725888323</c:v>
                </c:pt>
                <c:pt idx="229">
                  <c:v>12.368130304568526</c:v>
                </c:pt>
                <c:pt idx="230">
                  <c:v>12.444833147208119</c:v>
                </c:pt>
                <c:pt idx="231">
                  <c:v>12.520485177664982</c:v>
                </c:pt>
                <c:pt idx="232">
                  <c:v>12.596781878172587</c:v>
                </c:pt>
                <c:pt idx="233">
                  <c:v>12.674013350253798</c:v>
                </c:pt>
                <c:pt idx="234">
                  <c:v>12.7494461928934</c:v>
                </c:pt>
                <c:pt idx="235">
                  <c:v>12.825762233502552</c:v>
                </c:pt>
                <c:pt idx="236">
                  <c:v>12.903212893401021</c:v>
                </c:pt>
                <c:pt idx="237">
                  <c:v>12.979251725888323</c:v>
                </c:pt>
                <c:pt idx="238">
                  <c:v>13.055290558375651</c:v>
                </c:pt>
                <c:pt idx="239">
                  <c:v>13.132818578680206</c:v>
                </c:pt>
                <c:pt idx="240">
                  <c:v>13.208786497461929</c:v>
                </c:pt>
                <c:pt idx="241">
                  <c:v>13.285283045685279</c:v>
                </c:pt>
                <c:pt idx="242">
                  <c:v>13.361392791878171</c:v>
                </c:pt>
                <c:pt idx="243">
                  <c:v>13.437889340101519</c:v>
                </c:pt>
                <c:pt idx="244">
                  <c:v>13.514102233502536</c:v>
                </c:pt>
                <c:pt idx="245">
                  <c:v>13.590147512690354</c:v>
                </c:pt>
                <c:pt idx="246">
                  <c:v>13.666953502538069</c:v>
                </c:pt>
                <c:pt idx="247">
                  <c:v>13.743050355329952</c:v>
                </c:pt>
                <c:pt idx="248">
                  <c:v>13.819250355329961</c:v>
                </c:pt>
                <c:pt idx="249">
                  <c:v>13.895540609137068</c:v>
                </c:pt>
                <c:pt idx="250">
                  <c:v>13.972011370558373</c:v>
                </c:pt>
                <c:pt idx="251">
                  <c:v>14.047914822335018</c:v>
                </c:pt>
                <c:pt idx="252">
                  <c:v>14.124675685279175</c:v>
                </c:pt>
                <c:pt idx="253">
                  <c:v>14.200817664974618</c:v>
                </c:pt>
                <c:pt idx="254">
                  <c:v>14.276966091370548</c:v>
                </c:pt>
                <c:pt idx="255">
                  <c:v>14.353269238578696</c:v>
                </c:pt>
                <c:pt idx="256">
                  <c:v>14.429939847715744</c:v>
                </c:pt>
                <c:pt idx="257">
                  <c:v>14.505952893401025</c:v>
                </c:pt>
                <c:pt idx="258">
                  <c:v>14.581392182741107</c:v>
                </c:pt>
                <c:pt idx="259">
                  <c:v>14.658668781725872</c:v>
                </c:pt>
                <c:pt idx="260">
                  <c:v>14.734959035532992</c:v>
                </c:pt>
                <c:pt idx="261">
                  <c:v>14.810972081218273</c:v>
                </c:pt>
                <c:pt idx="262">
                  <c:v>14.886753045685285</c:v>
                </c:pt>
                <c:pt idx="263">
                  <c:v>14.964036091370556</c:v>
                </c:pt>
                <c:pt idx="264">
                  <c:v>15.040616446700501</c:v>
                </c:pt>
              </c:numCache>
            </c:numRef>
          </c:xVal>
          <c:yVal>
            <c:numRef>
              <c:f>'50kPa'!$O$56:$O$320</c:f>
              <c:numCache>
                <c:formatCode>General</c:formatCode>
                <c:ptCount val="265"/>
                <c:pt idx="0">
                  <c:v>0</c:v>
                </c:pt>
                <c:pt idx="1">
                  <c:v>-0.23824551556267112</c:v>
                </c:pt>
                <c:pt idx="2">
                  <c:v>-0.2867225785060929</c:v>
                </c:pt>
                <c:pt idx="3">
                  <c:v>-0.46255411160826532</c:v>
                </c:pt>
                <c:pt idx="4">
                  <c:v>-0.42425636402226313</c:v>
                </c:pt>
                <c:pt idx="5">
                  <c:v>-0.21719765404534724</c:v>
                </c:pt>
                <c:pt idx="6">
                  <c:v>-0.2423243793614899</c:v>
                </c:pt>
                <c:pt idx="7">
                  <c:v>-0.52823400001074516</c:v>
                </c:pt>
                <c:pt idx="8">
                  <c:v>-0.26377120128426962</c:v>
                </c:pt>
                <c:pt idx="9">
                  <c:v>-0.35415115772767081</c:v>
                </c:pt>
                <c:pt idx="10">
                  <c:v>0.97867490385676581</c:v>
                </c:pt>
                <c:pt idx="11">
                  <c:v>1.6081151781084631</c:v>
                </c:pt>
                <c:pt idx="12">
                  <c:v>1.7340875970120264</c:v>
                </c:pt>
                <c:pt idx="13">
                  <c:v>1.9840251444713561</c:v>
                </c:pt>
                <c:pt idx="14">
                  <c:v>2.3161180443707039</c:v>
                </c:pt>
                <c:pt idx="15">
                  <c:v>2.5918892391060799</c:v>
                </c:pt>
                <c:pt idx="16">
                  <c:v>2.788595349627462</c:v>
                </c:pt>
                <c:pt idx="17">
                  <c:v>3.0252557107545837</c:v>
                </c:pt>
                <c:pt idx="18">
                  <c:v>3.0276833912605015</c:v>
                </c:pt>
                <c:pt idx="19">
                  <c:v>3.2242867350199402</c:v>
                </c:pt>
                <c:pt idx="20">
                  <c:v>3.0045348023150455</c:v>
                </c:pt>
                <c:pt idx="21">
                  <c:v>3.4801634603426947</c:v>
                </c:pt>
                <c:pt idx="22">
                  <c:v>3.5750325125663402</c:v>
                </c:pt>
                <c:pt idx="23">
                  <c:v>4.0741397424696109</c:v>
                </c:pt>
                <c:pt idx="24">
                  <c:v>4.4920953555802754</c:v>
                </c:pt>
                <c:pt idx="25">
                  <c:v>4.8354731516522413</c:v>
                </c:pt>
                <c:pt idx="26">
                  <c:v>5.0753597497607021</c:v>
                </c:pt>
                <c:pt idx="27">
                  <c:v>5.1207660352274278</c:v>
                </c:pt>
                <c:pt idx="28">
                  <c:v>5.7083881989726777</c:v>
                </c:pt>
                <c:pt idx="29">
                  <c:v>5.7648539574577606</c:v>
                </c:pt>
                <c:pt idx="30">
                  <c:v>6.0430688249435507</c:v>
                </c:pt>
                <c:pt idx="31">
                  <c:v>6.2128271903048775</c:v>
                </c:pt>
                <c:pt idx="32">
                  <c:v>6.6078274605658365</c:v>
                </c:pt>
                <c:pt idx="33">
                  <c:v>6.5203052576425886</c:v>
                </c:pt>
                <c:pt idx="34">
                  <c:v>6.9446578626676105</c:v>
                </c:pt>
                <c:pt idx="35">
                  <c:v>7.1960794514743194</c:v>
                </c:pt>
                <c:pt idx="36">
                  <c:v>7.2350968700890075</c:v>
                </c:pt>
                <c:pt idx="37">
                  <c:v>7.539921665810688</c:v>
                </c:pt>
                <c:pt idx="38">
                  <c:v>7.5557757583508875</c:v>
                </c:pt>
                <c:pt idx="39">
                  <c:v>7.6539203138232654</c:v>
                </c:pt>
                <c:pt idx="40">
                  <c:v>8.0893653165694168</c:v>
                </c:pt>
                <c:pt idx="41">
                  <c:v>8.2020475555848726</c:v>
                </c:pt>
                <c:pt idx="42">
                  <c:v>8.2805047880019167</c:v>
                </c:pt>
                <c:pt idx="43">
                  <c:v>8.5143799838558571</c:v>
                </c:pt>
                <c:pt idx="44">
                  <c:v>8.6969101517293996</c:v>
                </c:pt>
                <c:pt idx="45">
                  <c:v>8.8274575142711242</c:v>
                </c:pt>
                <c:pt idx="46">
                  <c:v>9.1017697527823529</c:v>
                </c:pt>
                <c:pt idx="47">
                  <c:v>8.8693144755539208</c:v>
                </c:pt>
                <c:pt idx="48">
                  <c:v>9.0035544892543466</c:v>
                </c:pt>
                <c:pt idx="49">
                  <c:v>9.4120855054649386</c:v>
                </c:pt>
                <c:pt idx="50">
                  <c:v>9.4581808631409547</c:v>
                </c:pt>
                <c:pt idx="51">
                  <c:v>9.6673557187912103</c:v>
                </c:pt>
                <c:pt idx="52">
                  <c:v>9.9131930207962373</c:v>
                </c:pt>
                <c:pt idx="53">
                  <c:v>10.081781578594926</c:v>
                </c:pt>
                <c:pt idx="54">
                  <c:v>10.512249082602469</c:v>
                </c:pt>
                <c:pt idx="55">
                  <c:v>10.83226342273476</c:v>
                </c:pt>
                <c:pt idx="56">
                  <c:v>11.148547794275425</c:v>
                </c:pt>
                <c:pt idx="57">
                  <c:v>11.424995278299301</c:v>
                </c:pt>
                <c:pt idx="58">
                  <c:v>11.602803956267264</c:v>
                </c:pt>
                <c:pt idx="59">
                  <c:v>11.997005137974922</c:v>
                </c:pt>
                <c:pt idx="60">
                  <c:v>12.072551422627926</c:v>
                </c:pt>
                <c:pt idx="61">
                  <c:v>12.47954073804835</c:v>
                </c:pt>
                <c:pt idx="62">
                  <c:v>12.695424099650722</c:v>
                </c:pt>
                <c:pt idx="63">
                  <c:v>13.026083483388264</c:v>
                </c:pt>
                <c:pt idx="64">
                  <c:v>12.935913169181999</c:v>
                </c:pt>
                <c:pt idx="65">
                  <c:v>13.496882519340218</c:v>
                </c:pt>
                <c:pt idx="66">
                  <c:v>13.598477051664682</c:v>
                </c:pt>
                <c:pt idx="67">
                  <c:v>13.685991277694924</c:v>
                </c:pt>
                <c:pt idx="68">
                  <c:v>13.796122088771693</c:v>
                </c:pt>
                <c:pt idx="69">
                  <c:v>14.220944641906396</c:v>
                </c:pt>
                <c:pt idx="70">
                  <c:v>14.23926288571988</c:v>
                </c:pt>
                <c:pt idx="71">
                  <c:v>14.301859815220848</c:v>
                </c:pt>
                <c:pt idx="72">
                  <c:v>14.779349961215621</c:v>
                </c:pt>
                <c:pt idx="73">
                  <c:v>14.811106116319376</c:v>
                </c:pt>
                <c:pt idx="74">
                  <c:v>15.103220545014848</c:v>
                </c:pt>
                <c:pt idx="75">
                  <c:v>15.245460783832288</c:v>
                </c:pt>
                <c:pt idx="76">
                  <c:v>15.32498039765262</c:v>
                </c:pt>
                <c:pt idx="77">
                  <c:v>15.471758708175148</c:v>
                </c:pt>
                <c:pt idx="78">
                  <c:v>15.349473135423137</c:v>
                </c:pt>
                <c:pt idx="79">
                  <c:v>15.749013009443598</c:v>
                </c:pt>
                <c:pt idx="80">
                  <c:v>15.851387018677888</c:v>
                </c:pt>
                <c:pt idx="81">
                  <c:v>16.000955728182397</c:v>
                </c:pt>
                <c:pt idx="82">
                  <c:v>16.016655149600183</c:v>
                </c:pt>
                <c:pt idx="83">
                  <c:v>16.145934214714316</c:v>
                </c:pt>
                <c:pt idx="84">
                  <c:v>16.016232247708192</c:v>
                </c:pt>
                <c:pt idx="85">
                  <c:v>16.418794254386526</c:v>
                </c:pt>
                <c:pt idx="86">
                  <c:v>16.64946770156849</c:v>
                </c:pt>
                <c:pt idx="87">
                  <c:v>16.634856164077579</c:v>
                </c:pt>
                <c:pt idx="88">
                  <c:v>16.660070950872733</c:v>
                </c:pt>
                <c:pt idx="89">
                  <c:v>16.85877779225719</c:v>
                </c:pt>
                <c:pt idx="90">
                  <c:v>16.493082288333369</c:v>
                </c:pt>
                <c:pt idx="91">
                  <c:v>16.854059048475257</c:v>
                </c:pt>
                <c:pt idx="92">
                  <c:v>17.05164571601615</c:v>
                </c:pt>
                <c:pt idx="93">
                  <c:v>17.093602081361734</c:v>
                </c:pt>
                <c:pt idx="94">
                  <c:v>17.359208851135179</c:v>
                </c:pt>
                <c:pt idx="95">
                  <c:v>17.146592115322967</c:v>
                </c:pt>
                <c:pt idx="96">
                  <c:v>17.239659268967738</c:v>
                </c:pt>
                <c:pt idx="97">
                  <c:v>17.487092737201969</c:v>
                </c:pt>
                <c:pt idx="98">
                  <c:v>17.539812973733973</c:v>
                </c:pt>
                <c:pt idx="99">
                  <c:v>17.519423587566109</c:v>
                </c:pt>
                <c:pt idx="100">
                  <c:v>17.618102877569168</c:v>
                </c:pt>
                <c:pt idx="101">
                  <c:v>17.822143540520852</c:v>
                </c:pt>
                <c:pt idx="102">
                  <c:v>18.03826014205513</c:v>
                </c:pt>
                <c:pt idx="103">
                  <c:v>18.145128159649445</c:v>
                </c:pt>
                <c:pt idx="104">
                  <c:v>18.19084352265169</c:v>
                </c:pt>
                <c:pt idx="105">
                  <c:v>18.235752214344359</c:v>
                </c:pt>
                <c:pt idx="106">
                  <c:v>18.346841754726515</c:v>
                </c:pt>
                <c:pt idx="107">
                  <c:v>18.12105204349562</c:v>
                </c:pt>
                <c:pt idx="108">
                  <c:v>18.457595724987005</c:v>
                </c:pt>
                <c:pt idx="109">
                  <c:v>18.471280383990102</c:v>
                </c:pt>
                <c:pt idx="110">
                  <c:v>18.725118371860521</c:v>
                </c:pt>
                <c:pt idx="111">
                  <c:v>18.530586764604791</c:v>
                </c:pt>
                <c:pt idx="112">
                  <c:v>18.801904356564684</c:v>
                </c:pt>
                <c:pt idx="113">
                  <c:v>18.668349932537172</c:v>
                </c:pt>
                <c:pt idx="114">
                  <c:v>18.634664054069791</c:v>
                </c:pt>
                <c:pt idx="115">
                  <c:v>18.869129444109689</c:v>
                </c:pt>
                <c:pt idx="116">
                  <c:v>18.829798313703186</c:v>
                </c:pt>
                <c:pt idx="117">
                  <c:v>18.987358116498491</c:v>
                </c:pt>
                <c:pt idx="118">
                  <c:v>18.945958007873926</c:v>
                </c:pt>
                <c:pt idx="119">
                  <c:v>18.914457138407936</c:v>
                </c:pt>
                <c:pt idx="120">
                  <c:v>19.002159137630887</c:v>
                </c:pt>
                <c:pt idx="121">
                  <c:v>19.028618618586826</c:v>
                </c:pt>
                <c:pt idx="122">
                  <c:v>19.140737078738717</c:v>
                </c:pt>
                <c:pt idx="123">
                  <c:v>19.026072117518275</c:v>
                </c:pt>
                <c:pt idx="124">
                  <c:v>19.194731870139822</c:v>
                </c:pt>
                <c:pt idx="125">
                  <c:v>19.218239050092713</c:v>
                </c:pt>
                <c:pt idx="126">
                  <c:v>19.17943520775637</c:v>
                </c:pt>
                <c:pt idx="127">
                  <c:v>19.134380627619329</c:v>
                </c:pt>
                <c:pt idx="128">
                  <c:v>18.993707024460296</c:v>
                </c:pt>
                <c:pt idx="129">
                  <c:v>19.041233878699941</c:v>
                </c:pt>
                <c:pt idx="130">
                  <c:v>18.97984649344869</c:v>
                </c:pt>
                <c:pt idx="131">
                  <c:v>18.81401882741439</c:v>
                </c:pt>
                <c:pt idx="132">
                  <c:v>19.160651966435928</c:v>
                </c:pt>
                <c:pt idx="133">
                  <c:v>19.043037045946026</c:v>
                </c:pt>
                <c:pt idx="134">
                  <c:v>18.89151710061137</c:v>
                </c:pt>
                <c:pt idx="135">
                  <c:v>19.000018162489631</c:v>
                </c:pt>
                <c:pt idx="136">
                  <c:v>18.966635587044316</c:v>
                </c:pt>
                <c:pt idx="137">
                  <c:v>18.868248681961909</c:v>
                </c:pt>
                <c:pt idx="138">
                  <c:v>18.869171240752376</c:v>
                </c:pt>
                <c:pt idx="139">
                  <c:v>18.865910548400752</c:v>
                </c:pt>
                <c:pt idx="140">
                  <c:v>18.941821890964452</c:v>
                </c:pt>
                <c:pt idx="141">
                  <c:v>18.753339000755918</c:v>
                </c:pt>
                <c:pt idx="142">
                  <c:v>18.788481087214286</c:v>
                </c:pt>
                <c:pt idx="143">
                  <c:v>18.695786961828951</c:v>
                </c:pt>
                <c:pt idx="144">
                  <c:v>18.818299947235893</c:v>
                </c:pt>
                <c:pt idx="145">
                  <c:v>18.735981879396761</c:v>
                </c:pt>
                <c:pt idx="146">
                  <c:v>18.544539933798422</c:v>
                </c:pt>
                <c:pt idx="147">
                  <c:v>18.576715398132187</c:v>
                </c:pt>
                <c:pt idx="148">
                  <c:v>18.374736517982374</c:v>
                </c:pt>
                <c:pt idx="149">
                  <c:v>18.394790816743523</c:v>
                </c:pt>
                <c:pt idx="150">
                  <c:v>18.436408876266686</c:v>
                </c:pt>
                <c:pt idx="151">
                  <c:v>18.29487088887479</c:v>
                </c:pt>
                <c:pt idx="152">
                  <c:v>18.392592787371289</c:v>
                </c:pt>
                <c:pt idx="153">
                  <c:v>18.320449190227304</c:v>
                </c:pt>
                <c:pt idx="154">
                  <c:v>18.250760774708059</c:v>
                </c:pt>
                <c:pt idx="155">
                  <c:v>17.995973280916012</c:v>
                </c:pt>
                <c:pt idx="156">
                  <c:v>18.09920976473542</c:v>
                </c:pt>
                <c:pt idx="157">
                  <c:v>17.933857376738537</c:v>
                </c:pt>
                <c:pt idx="158">
                  <c:v>17.95189811481195</c:v>
                </c:pt>
                <c:pt idx="159">
                  <c:v>17.940421632656516</c:v>
                </c:pt>
                <c:pt idx="160">
                  <c:v>17.811246052743272</c:v>
                </c:pt>
                <c:pt idx="161">
                  <c:v>17.936498881961413</c:v>
                </c:pt>
                <c:pt idx="162">
                  <c:v>17.759554876321417</c:v>
                </c:pt>
                <c:pt idx="163">
                  <c:v>17.699194444729628</c:v>
                </c:pt>
                <c:pt idx="164">
                  <c:v>17.565838475279786</c:v>
                </c:pt>
                <c:pt idx="165">
                  <c:v>17.58132844875643</c:v>
                </c:pt>
                <c:pt idx="166">
                  <c:v>17.316410619997075</c:v>
                </c:pt>
                <c:pt idx="167">
                  <c:v>17.619168603442947</c:v>
                </c:pt>
                <c:pt idx="168">
                  <c:v>17.092683894492993</c:v>
                </c:pt>
                <c:pt idx="169">
                  <c:v>17.366980096829721</c:v>
                </c:pt>
                <c:pt idx="170">
                  <c:v>17.21388770152349</c:v>
                </c:pt>
                <c:pt idx="171">
                  <c:v>17.359535048166627</c:v>
                </c:pt>
                <c:pt idx="172">
                  <c:v>17.212457600797102</c:v>
                </c:pt>
                <c:pt idx="173">
                  <c:v>17.314841013224651</c:v>
                </c:pt>
                <c:pt idx="174">
                  <c:v>17.331203422625101</c:v>
                </c:pt>
                <c:pt idx="175">
                  <c:v>17.29665944352611</c:v>
                </c:pt>
                <c:pt idx="176">
                  <c:v>17.299830942511829</c:v>
                </c:pt>
                <c:pt idx="177">
                  <c:v>17.287106067275783</c:v>
                </c:pt>
                <c:pt idx="178">
                  <c:v>17.236870801968312</c:v>
                </c:pt>
                <c:pt idx="179">
                  <c:v>17.093366942643428</c:v>
                </c:pt>
                <c:pt idx="180">
                  <c:v>17.25119373979334</c:v>
                </c:pt>
                <c:pt idx="181">
                  <c:v>17.234279404640784</c:v>
                </c:pt>
                <c:pt idx="182">
                  <c:v>17.157024636418182</c:v>
                </c:pt>
                <c:pt idx="183">
                  <c:v>16.901226899151983</c:v>
                </c:pt>
                <c:pt idx="184">
                  <c:v>17.207623770568997</c:v>
                </c:pt>
                <c:pt idx="185">
                  <c:v>16.981420853651723</c:v>
                </c:pt>
                <c:pt idx="186">
                  <c:v>17.207063326573188</c:v>
                </c:pt>
                <c:pt idx="187">
                  <c:v>16.979129695468622</c:v>
                </c:pt>
                <c:pt idx="188">
                  <c:v>17.111443366081545</c:v>
                </c:pt>
                <c:pt idx="189">
                  <c:v>17.120616136436873</c:v>
                </c:pt>
                <c:pt idx="190">
                  <c:v>17.027104844343182</c:v>
                </c:pt>
                <c:pt idx="191">
                  <c:v>16.885747501886513</c:v>
                </c:pt>
                <c:pt idx="192">
                  <c:v>16.59003171290059</c:v>
                </c:pt>
                <c:pt idx="193">
                  <c:v>17.312892051981169</c:v>
                </c:pt>
                <c:pt idx="194">
                  <c:v>17.063333766449471</c:v>
                </c:pt>
                <c:pt idx="195">
                  <c:v>17.108422921952727</c:v>
                </c:pt>
                <c:pt idx="196">
                  <c:v>16.98482312756423</c:v>
                </c:pt>
                <c:pt idx="197">
                  <c:v>16.945495334244537</c:v>
                </c:pt>
                <c:pt idx="198">
                  <c:v>17.15242521548436</c:v>
                </c:pt>
                <c:pt idx="199">
                  <c:v>17.074199525326286</c:v>
                </c:pt>
                <c:pt idx="200">
                  <c:v>16.996539333400797</c:v>
                </c:pt>
                <c:pt idx="201">
                  <c:v>16.963142933025743</c:v>
                </c:pt>
                <c:pt idx="202">
                  <c:v>17.155598432291313</c:v>
                </c:pt>
                <c:pt idx="203">
                  <c:v>16.851484936669987</c:v>
                </c:pt>
                <c:pt idx="204">
                  <c:v>16.89170697782432</c:v>
                </c:pt>
                <c:pt idx="205">
                  <c:v>16.577784509095363</c:v>
                </c:pt>
                <c:pt idx="206">
                  <c:v>16.812754533967894</c:v>
                </c:pt>
                <c:pt idx="207">
                  <c:v>17.050127388395019</c:v>
                </c:pt>
                <c:pt idx="208">
                  <c:v>16.854425212160209</c:v>
                </c:pt>
                <c:pt idx="209">
                  <c:v>17.086369252043642</c:v>
                </c:pt>
                <c:pt idx="210">
                  <c:v>16.886959584146087</c:v>
                </c:pt>
                <c:pt idx="211">
                  <c:v>17.07929179965209</c:v>
                </c:pt>
                <c:pt idx="212">
                  <c:v>16.764320149181923</c:v>
                </c:pt>
                <c:pt idx="213">
                  <c:v>16.866987068818108</c:v>
                </c:pt>
                <c:pt idx="214">
                  <c:v>16.543039136197514</c:v>
                </c:pt>
                <c:pt idx="215">
                  <c:v>16.897875867807837</c:v>
                </c:pt>
                <c:pt idx="216">
                  <c:v>16.812518176072857</c:v>
                </c:pt>
                <c:pt idx="217">
                  <c:v>16.933861494098466</c:v>
                </c:pt>
                <c:pt idx="218">
                  <c:v>16.926239424431753</c:v>
                </c:pt>
                <c:pt idx="219">
                  <c:v>16.995786112316242</c:v>
                </c:pt>
                <c:pt idx="220">
                  <c:v>16.86217541091413</c:v>
                </c:pt>
                <c:pt idx="221">
                  <c:v>16.622297810885009</c:v>
                </c:pt>
                <c:pt idx="222">
                  <c:v>17.004872309723829</c:v>
                </c:pt>
                <c:pt idx="223">
                  <c:v>16.67660241193369</c:v>
                </c:pt>
                <c:pt idx="224">
                  <c:v>16.870093551451543</c:v>
                </c:pt>
                <c:pt idx="225">
                  <c:v>16.8709704813838</c:v>
                </c:pt>
                <c:pt idx="226">
                  <c:v>16.927789684168218</c:v>
                </c:pt>
                <c:pt idx="227">
                  <c:v>16.895735907385621</c:v>
                </c:pt>
                <c:pt idx="228">
                  <c:v>17.039801171541811</c:v>
                </c:pt>
                <c:pt idx="229">
                  <c:v>17.058080618863329</c:v>
                </c:pt>
                <c:pt idx="230">
                  <c:v>16.956400769005004</c:v>
                </c:pt>
                <c:pt idx="231">
                  <c:v>16.925532536199317</c:v>
                </c:pt>
                <c:pt idx="232">
                  <c:v>17.467836476993305</c:v>
                </c:pt>
                <c:pt idx="233">
                  <c:v>17.539008890888834</c:v>
                </c:pt>
                <c:pt idx="234">
                  <c:v>17.361384467080164</c:v>
                </c:pt>
                <c:pt idx="235">
                  <c:v>17.441151647565803</c:v>
                </c:pt>
                <c:pt idx="236">
                  <c:v>17.294959868512716</c:v>
                </c:pt>
                <c:pt idx="237">
                  <c:v>17.48952395478284</c:v>
                </c:pt>
                <c:pt idx="238">
                  <c:v>17.56818964736711</c:v>
                </c:pt>
                <c:pt idx="239">
                  <c:v>17.638260429828851</c:v>
                </c:pt>
                <c:pt idx="240">
                  <c:v>17.612796797917127</c:v>
                </c:pt>
                <c:pt idx="241">
                  <c:v>17.512611372447282</c:v>
                </c:pt>
                <c:pt idx="242">
                  <c:v>17.208961094950141</c:v>
                </c:pt>
                <c:pt idx="243">
                  <c:v>17.729322861388503</c:v>
                </c:pt>
                <c:pt idx="244">
                  <c:v>17.594363587196536</c:v>
                </c:pt>
                <c:pt idx="245">
                  <c:v>17.749781235598046</c:v>
                </c:pt>
                <c:pt idx="246">
                  <c:v>17.628322791289872</c:v>
                </c:pt>
                <c:pt idx="247">
                  <c:v>17.57031626741659</c:v>
                </c:pt>
                <c:pt idx="248">
                  <c:v>17.71000679348543</c:v>
                </c:pt>
                <c:pt idx="249">
                  <c:v>17.552273093669641</c:v>
                </c:pt>
                <c:pt idx="250">
                  <c:v>17.61231836352809</c:v>
                </c:pt>
                <c:pt idx="251">
                  <c:v>17.733688907924769</c:v>
                </c:pt>
                <c:pt idx="252">
                  <c:v>17.761996812759186</c:v>
                </c:pt>
                <c:pt idx="253">
                  <c:v>17.877883364689794</c:v>
                </c:pt>
                <c:pt idx="254">
                  <c:v>17.746694449103043</c:v>
                </c:pt>
                <c:pt idx="255">
                  <c:v>17.802386146218051</c:v>
                </c:pt>
                <c:pt idx="256">
                  <c:v>17.346683162701456</c:v>
                </c:pt>
                <c:pt idx="257">
                  <c:v>17.687056713728211</c:v>
                </c:pt>
                <c:pt idx="258">
                  <c:v>17.818288111395564</c:v>
                </c:pt>
                <c:pt idx="259">
                  <c:v>17.691391640641008</c:v>
                </c:pt>
                <c:pt idx="260">
                  <c:v>17.805886650459293</c:v>
                </c:pt>
                <c:pt idx="261">
                  <c:v>17.571983581985727</c:v>
                </c:pt>
                <c:pt idx="262">
                  <c:v>17.854654473307214</c:v>
                </c:pt>
                <c:pt idx="263">
                  <c:v>17.900638210573319</c:v>
                </c:pt>
                <c:pt idx="264">
                  <c:v>17.957759500376486</c:v>
                </c:pt>
              </c:numCache>
            </c:numRef>
          </c:yVal>
          <c:smooth val="1"/>
        </c:ser>
        <c:dLbls>
          <c:showLegendKey val="0"/>
          <c:showVal val="0"/>
          <c:showCatName val="0"/>
          <c:showSerName val="0"/>
          <c:showPercent val="0"/>
          <c:showBubbleSize val="0"/>
        </c:dLbls>
        <c:axId val="135347584"/>
        <c:axId val="135349760"/>
      </c:scatterChart>
      <c:valAx>
        <c:axId val="135347584"/>
        <c:scaling>
          <c:orientation val="minMax"/>
          <c:max val="20"/>
        </c:scaling>
        <c:delete val="0"/>
        <c:axPos val="b"/>
        <c:title>
          <c:tx>
            <c:rich>
              <a:bodyPr/>
              <a:lstStyle/>
              <a:p>
                <a:pPr>
                  <a:defRPr/>
                </a:pPr>
                <a:r>
                  <a:rPr lang="en-US"/>
                  <a:t>Horizontal Deflection (mm)</a:t>
                </a:r>
              </a:p>
            </c:rich>
          </c:tx>
          <c:layout>
            <c:manualLayout>
              <c:xMode val="edge"/>
              <c:yMode val="edge"/>
              <c:x val="0.28184601924759439"/>
              <c:y val="0.89930555555555569"/>
            </c:manualLayout>
          </c:layout>
          <c:overlay val="0"/>
        </c:title>
        <c:numFmt formatCode="0" sourceLinked="0"/>
        <c:majorTickMark val="out"/>
        <c:minorTickMark val="none"/>
        <c:tickLblPos val="nextTo"/>
        <c:crossAx val="135349760"/>
        <c:crosses val="autoZero"/>
        <c:crossBetween val="midCat"/>
      </c:valAx>
      <c:valAx>
        <c:axId val="135349760"/>
        <c:scaling>
          <c:orientation val="minMax"/>
          <c:min val="0"/>
        </c:scaling>
        <c:delete val="0"/>
        <c:axPos val="l"/>
        <c:title>
          <c:tx>
            <c:rich>
              <a:bodyPr rot="-5400000" vert="horz"/>
              <a:lstStyle/>
              <a:p>
                <a:pPr>
                  <a:defRPr/>
                </a:pPr>
                <a:r>
                  <a:rPr lang="en-US"/>
                  <a:t>Shear Stress (kPa)</a:t>
                </a:r>
              </a:p>
            </c:rich>
          </c:tx>
          <c:layout>
            <c:manualLayout>
              <c:xMode val="edge"/>
              <c:yMode val="edge"/>
              <c:x val="0"/>
              <c:y val="0.13777777777777778"/>
            </c:manualLayout>
          </c:layout>
          <c:overlay val="0"/>
        </c:title>
        <c:numFmt formatCode="General" sourceLinked="1"/>
        <c:majorTickMark val="out"/>
        <c:minorTickMark val="none"/>
        <c:tickLblPos val="nextTo"/>
        <c:crossAx val="135347584"/>
        <c:crosses val="autoZero"/>
        <c:crossBetween val="midCat"/>
      </c:valAx>
    </c:plotArea>
    <c:plotVisOnly val="1"/>
    <c:dispBlanksAs val="gap"/>
    <c:showDLblsOverMax val="0"/>
  </c:chart>
  <c:externalData r:id="rId1">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pH3 100kPa</a:t>
            </a:r>
          </a:p>
        </c:rich>
      </c:tx>
      <c:layout>
        <c:manualLayout>
          <c:xMode val="edge"/>
          <c:yMode val="edge"/>
          <c:x val="0.34663948256467941"/>
          <c:y val="0.61805555555555625"/>
        </c:manualLayout>
      </c:layout>
      <c:overlay val="0"/>
    </c:title>
    <c:autoTitleDeleted val="0"/>
    <c:plotArea>
      <c:layout>
        <c:manualLayout>
          <c:layoutTarget val="inner"/>
          <c:xMode val="edge"/>
          <c:yMode val="edge"/>
          <c:x val="0.17612837457817773"/>
          <c:y val="8.1597222222222335E-2"/>
          <c:w val="0.76930813335833104"/>
          <c:h val="0.69833333333333369"/>
        </c:manualLayout>
      </c:layout>
      <c:scatterChart>
        <c:scatterStyle val="smoothMarker"/>
        <c:varyColors val="0"/>
        <c:ser>
          <c:idx val="0"/>
          <c:order val="0"/>
          <c:marker>
            <c:symbol val="none"/>
          </c:marker>
          <c:xVal>
            <c:numRef>
              <c:f>'100kPa'!$K$61:$K$325</c:f>
              <c:numCache>
                <c:formatCode>0.000000000</c:formatCode>
                <c:ptCount val="265"/>
                <c:pt idx="0">
                  <c:v>0</c:v>
                </c:pt>
                <c:pt idx="1">
                  <c:v>1.1404213197969543E-2</c:v>
                </c:pt>
                <c:pt idx="2">
                  <c:v>2.4871370558375697E-2</c:v>
                </c:pt>
                <c:pt idx="3">
                  <c:v>3.766807106598985E-2</c:v>
                </c:pt>
                <c:pt idx="4">
                  <c:v>5.1083654822335123E-2</c:v>
                </c:pt>
                <c:pt idx="5">
                  <c:v>6.3358172588832473E-2</c:v>
                </c:pt>
                <c:pt idx="6">
                  <c:v>7.6773756345177663E-2</c:v>
                </c:pt>
                <c:pt idx="7">
                  <c:v>9.0305380710660035E-2</c:v>
                </c:pt>
                <c:pt idx="8">
                  <c:v>0.10307629441624375</c:v>
                </c:pt>
                <c:pt idx="9">
                  <c:v>0.11646609137055842</c:v>
                </c:pt>
                <c:pt idx="10">
                  <c:v>0.12975918781725904</c:v>
                </c:pt>
                <c:pt idx="11">
                  <c:v>0.14309741116751287</c:v>
                </c:pt>
                <c:pt idx="12">
                  <c:v>0.1565710152284264</c:v>
                </c:pt>
                <c:pt idx="13">
                  <c:v>0.16924522842639619</c:v>
                </c:pt>
                <c:pt idx="14">
                  <c:v>0.18286065989847727</c:v>
                </c:pt>
                <c:pt idx="15">
                  <c:v>0.19547685279187821</c:v>
                </c:pt>
                <c:pt idx="16">
                  <c:v>0.20891822335025395</c:v>
                </c:pt>
                <c:pt idx="17">
                  <c:v>0.22157954314720821</c:v>
                </c:pt>
                <c:pt idx="18">
                  <c:v>0.23497578680203063</c:v>
                </c:pt>
                <c:pt idx="19">
                  <c:v>0.24735345177664983</c:v>
                </c:pt>
                <c:pt idx="20">
                  <c:v>0.26074969543147203</c:v>
                </c:pt>
                <c:pt idx="21">
                  <c:v>0.27344969543147202</c:v>
                </c:pt>
                <c:pt idx="22">
                  <c:v>0.28683304568527918</c:v>
                </c:pt>
                <c:pt idx="23">
                  <c:v>0.29961685279187844</c:v>
                </c:pt>
                <c:pt idx="24">
                  <c:v>0.31314203045685285</c:v>
                </c:pt>
                <c:pt idx="25">
                  <c:v>0.32588715736040669</c:v>
                </c:pt>
                <c:pt idx="26">
                  <c:v>0.33938654822335079</c:v>
                </c:pt>
                <c:pt idx="27">
                  <c:v>0.35276989847715734</c:v>
                </c:pt>
                <c:pt idx="28">
                  <c:v>0.36544411167512686</c:v>
                </c:pt>
                <c:pt idx="29">
                  <c:v>0.378982182741117</c:v>
                </c:pt>
                <c:pt idx="30">
                  <c:v>0.39132761421319817</c:v>
                </c:pt>
                <c:pt idx="31">
                  <c:v>0.40487857868020355</c:v>
                </c:pt>
                <c:pt idx="32">
                  <c:v>0.4175334517766498</c:v>
                </c:pt>
                <c:pt idx="33">
                  <c:v>0.43109730964467041</c:v>
                </c:pt>
                <c:pt idx="34">
                  <c:v>0.44376507614213179</c:v>
                </c:pt>
                <c:pt idx="35">
                  <c:v>0.45718065989847745</c:v>
                </c:pt>
                <c:pt idx="36">
                  <c:v>0.46982263959390896</c:v>
                </c:pt>
                <c:pt idx="37">
                  <c:v>0.48316730964467042</c:v>
                </c:pt>
                <c:pt idx="38">
                  <c:v>0.49660223350253802</c:v>
                </c:pt>
                <c:pt idx="39">
                  <c:v>0.5100887309644665</c:v>
                </c:pt>
                <c:pt idx="40">
                  <c:v>0.5228080710659897</c:v>
                </c:pt>
                <c:pt idx="41">
                  <c:v>0.53639771573604056</c:v>
                </c:pt>
                <c:pt idx="42">
                  <c:v>0.5491428426395949</c:v>
                </c:pt>
                <c:pt idx="43">
                  <c:v>0.56246172588832433</c:v>
                </c:pt>
                <c:pt idx="44">
                  <c:v>0.57591598984771497</c:v>
                </c:pt>
                <c:pt idx="45">
                  <c:v>0.5893702538071065</c:v>
                </c:pt>
                <c:pt idx="46">
                  <c:v>0.6019864467005076</c:v>
                </c:pt>
                <c:pt idx="47">
                  <c:v>0.61556964467005071</c:v>
                </c:pt>
                <c:pt idx="48">
                  <c:v>0.62781192893401061</c:v>
                </c:pt>
                <c:pt idx="49">
                  <c:v>0.64121461928934054</c:v>
                </c:pt>
                <c:pt idx="50">
                  <c:v>0.65461086294416304</c:v>
                </c:pt>
                <c:pt idx="51">
                  <c:v>0.66732375634517882</c:v>
                </c:pt>
                <c:pt idx="52">
                  <c:v>0.7061973604060916</c:v>
                </c:pt>
                <c:pt idx="53">
                  <c:v>0.74496137055837652</c:v>
                </c:pt>
                <c:pt idx="54">
                  <c:v>0.78298401015228414</c:v>
                </c:pt>
                <c:pt idx="55">
                  <c:v>0.82192208121827393</c:v>
                </c:pt>
                <c:pt idx="56">
                  <c:v>0.86001563451776664</c:v>
                </c:pt>
                <c:pt idx="57">
                  <c:v>0.89886345177664895</c:v>
                </c:pt>
                <c:pt idx="58">
                  <c:v>0.93755010152284257</c:v>
                </c:pt>
                <c:pt idx="59">
                  <c:v>0.97573390862944165</c:v>
                </c:pt>
                <c:pt idx="60">
                  <c:v>1.0146268527918778</c:v>
                </c:pt>
                <c:pt idx="61">
                  <c:v>1.0524947715736039</c:v>
                </c:pt>
                <c:pt idx="62">
                  <c:v>1.0912652284263957</c:v>
                </c:pt>
                <c:pt idx="63">
                  <c:v>1.129777817258883</c:v>
                </c:pt>
                <c:pt idx="64">
                  <c:v>1.1687868020304568</c:v>
                </c:pt>
                <c:pt idx="65">
                  <c:v>1.2067772081218273</c:v>
                </c:pt>
                <c:pt idx="66">
                  <c:v>1.245541218274109</c:v>
                </c:pt>
                <c:pt idx="67">
                  <c:v>1.2842214213197967</c:v>
                </c:pt>
                <c:pt idx="68">
                  <c:v>1.323107918781727</c:v>
                </c:pt>
                <c:pt idx="69">
                  <c:v>1.3611305583756339</c:v>
                </c:pt>
                <c:pt idx="70">
                  <c:v>1.3998881218274122</c:v>
                </c:pt>
                <c:pt idx="71">
                  <c:v>1.4385747715736037</c:v>
                </c:pt>
                <c:pt idx="72">
                  <c:v>1.477132487309643</c:v>
                </c:pt>
                <c:pt idx="73">
                  <c:v>1.5160254314720809</c:v>
                </c:pt>
                <c:pt idx="74">
                  <c:v>1.5540480710659901</c:v>
                </c:pt>
                <c:pt idx="75">
                  <c:v>1.5930119289340101</c:v>
                </c:pt>
                <c:pt idx="76">
                  <c:v>1.631053908629442</c:v>
                </c:pt>
                <c:pt idx="77">
                  <c:v>1.6701273604060922</c:v>
                </c:pt>
                <c:pt idx="78">
                  <c:v>1.707892131979694</c:v>
                </c:pt>
                <c:pt idx="79">
                  <c:v>1.7468237563451761</c:v>
                </c:pt>
                <c:pt idx="80">
                  <c:v>1.7854201522842628</c:v>
                </c:pt>
                <c:pt idx="81">
                  <c:v>1.8243453299492398</c:v>
                </c:pt>
                <c:pt idx="82">
                  <c:v>1.8620714213197977</c:v>
                </c:pt>
                <c:pt idx="83">
                  <c:v>1.9007903045685288</c:v>
                </c:pt>
                <c:pt idx="84">
                  <c:v>1.9387097969543146</c:v>
                </c:pt>
                <c:pt idx="85">
                  <c:v>1.9775318274111673</c:v>
                </c:pt>
                <c:pt idx="86">
                  <c:v>2.016386091370558</c:v>
                </c:pt>
                <c:pt idx="87">
                  <c:v>2.0544474111675126</c:v>
                </c:pt>
                <c:pt idx="88">
                  <c:v>2.0933145685279246</c:v>
                </c:pt>
                <c:pt idx="89">
                  <c:v>2.1320012182741115</c:v>
                </c:pt>
                <c:pt idx="90">
                  <c:v>2.1700689847715733</c:v>
                </c:pt>
                <c:pt idx="91">
                  <c:v>2.2089619289340119</c:v>
                </c:pt>
                <c:pt idx="92">
                  <c:v>2.247803299492388</c:v>
                </c:pt>
                <c:pt idx="93">
                  <c:v>2.2856518781725912</c:v>
                </c:pt>
                <c:pt idx="94">
                  <c:v>2.3242547208121831</c:v>
                </c:pt>
                <c:pt idx="95">
                  <c:v>2.3630638578680201</c:v>
                </c:pt>
                <c:pt idx="96">
                  <c:v>2.4017376142131974</c:v>
                </c:pt>
                <c:pt idx="97">
                  <c:v>2.4405403045685277</c:v>
                </c:pt>
                <c:pt idx="98">
                  <c:v>2.4784275634517772</c:v>
                </c:pt>
                <c:pt idx="99">
                  <c:v>2.5173462944162428</c:v>
                </c:pt>
                <c:pt idx="100">
                  <c:v>2.5549241116751271</c:v>
                </c:pt>
                <c:pt idx="101">
                  <c:v>2.5935591878172586</c:v>
                </c:pt>
                <c:pt idx="102">
                  <c:v>2.6699590355329952</c:v>
                </c:pt>
                <c:pt idx="103">
                  <c:v>2.747409695431474</c:v>
                </c:pt>
                <c:pt idx="104">
                  <c:v>2.8234162944162433</c:v>
                </c:pt>
                <c:pt idx="105">
                  <c:v>2.9001384771573622</c:v>
                </c:pt>
                <c:pt idx="106">
                  <c:v>2.9759258883248725</c:v>
                </c:pt>
                <c:pt idx="107">
                  <c:v>3.0526674111675121</c:v>
                </c:pt>
                <c:pt idx="108">
                  <c:v>3.1288158375634514</c:v>
                </c:pt>
                <c:pt idx="109">
                  <c:v>3.2049449238578678</c:v>
                </c:pt>
                <c:pt idx="110">
                  <c:v>3.281260964467005</c:v>
                </c:pt>
                <c:pt idx="111">
                  <c:v>3.3579057868020312</c:v>
                </c:pt>
                <c:pt idx="112">
                  <c:v>3.4337318781725918</c:v>
                </c:pt>
                <c:pt idx="113">
                  <c:v>3.5100608121827408</c:v>
                </c:pt>
                <c:pt idx="114">
                  <c:v>3.5863252791878182</c:v>
                </c:pt>
                <c:pt idx="115">
                  <c:v>3.6638661928934004</c:v>
                </c:pt>
                <c:pt idx="116">
                  <c:v>3.7396922842639593</c:v>
                </c:pt>
                <c:pt idx="117">
                  <c:v>3.815344314720809</c:v>
                </c:pt>
                <c:pt idx="118">
                  <c:v>3.8916281218274107</c:v>
                </c:pt>
                <c:pt idx="119">
                  <c:v>3.9691174619289353</c:v>
                </c:pt>
                <c:pt idx="120">
                  <c:v>4.0449306598984682</c:v>
                </c:pt>
                <c:pt idx="121">
                  <c:v>4.1212853807106598</c:v>
                </c:pt>
                <c:pt idx="122">
                  <c:v>4.1974982741116751</c:v>
                </c:pt>
                <c:pt idx="123">
                  <c:v>4.2730664974619339</c:v>
                </c:pt>
                <c:pt idx="124">
                  <c:v>4.3496661928934097</c:v>
                </c:pt>
                <c:pt idx="125">
                  <c:v>4.4260080203045726</c:v>
                </c:pt>
                <c:pt idx="126">
                  <c:v>4.5034457868020334</c:v>
                </c:pt>
                <c:pt idx="127">
                  <c:v>4.5792783248731048</c:v>
                </c:pt>
                <c:pt idx="128">
                  <c:v>4.6550270558375626</c:v>
                </c:pt>
                <c:pt idx="129">
                  <c:v>4.7323423350253844</c:v>
                </c:pt>
                <c:pt idx="130">
                  <c:v>4.8075302030456797</c:v>
                </c:pt>
                <c:pt idx="131">
                  <c:v>4.883930050761415</c:v>
                </c:pt>
                <c:pt idx="132">
                  <c:v>4.9613742639593905</c:v>
                </c:pt>
                <c:pt idx="133">
                  <c:v>5.0375871573603996</c:v>
                </c:pt>
                <c:pt idx="134">
                  <c:v>5.113851624365477</c:v>
                </c:pt>
                <c:pt idx="135">
                  <c:v>5.1903481725888323</c:v>
                </c:pt>
                <c:pt idx="136">
                  <c:v>5.2664837055837594</c:v>
                </c:pt>
                <c:pt idx="137">
                  <c:v>5.342922233502537</c:v>
                </c:pt>
                <c:pt idx="138">
                  <c:v>5.4189030456852789</c:v>
                </c:pt>
                <c:pt idx="139">
                  <c:v>5.4955929949238636</c:v>
                </c:pt>
                <c:pt idx="140">
                  <c:v>5.5718252284263947</c:v>
                </c:pt>
                <c:pt idx="141">
                  <c:v>5.6481154822335018</c:v>
                </c:pt>
                <c:pt idx="142">
                  <c:v>5.724167208121826</c:v>
                </c:pt>
                <c:pt idx="143">
                  <c:v>5.8010441116751306</c:v>
                </c:pt>
                <c:pt idx="144">
                  <c:v>5.8771731979695421</c:v>
                </c:pt>
                <c:pt idx="145">
                  <c:v>5.9527027411167506</c:v>
                </c:pt>
                <c:pt idx="146">
                  <c:v>6.0301018274111664</c:v>
                </c:pt>
                <c:pt idx="147">
                  <c:v>6.1056764974619284</c:v>
                </c:pt>
                <c:pt idx="148">
                  <c:v>6.1831207106598978</c:v>
                </c:pt>
                <c:pt idx="149">
                  <c:v>6.2594625380710696</c:v>
                </c:pt>
                <c:pt idx="150">
                  <c:v>6.3352950761421312</c:v>
                </c:pt>
                <c:pt idx="151">
                  <c:v>6.4118818781725855</c:v>
                </c:pt>
                <c:pt idx="152">
                  <c:v>6.4879078172588782</c:v>
                </c:pt>
                <c:pt idx="153">
                  <c:v>6.5641207106598927</c:v>
                </c:pt>
                <c:pt idx="154">
                  <c:v>6.6407204060913703</c:v>
                </c:pt>
                <c:pt idx="155">
                  <c:v>6.7164949238578684</c:v>
                </c:pt>
                <c:pt idx="156">
                  <c:v>6.7939004568527865</c:v>
                </c:pt>
                <c:pt idx="157">
                  <c:v>6.8699844162436481</c:v>
                </c:pt>
                <c:pt idx="158">
                  <c:v>6.9458362944162415</c:v>
                </c:pt>
                <c:pt idx="159">
                  <c:v>7.0219911675126889</c:v>
                </c:pt>
                <c:pt idx="160">
                  <c:v>7.0984039086294395</c:v>
                </c:pt>
                <c:pt idx="161">
                  <c:v>7.1747392893401001</c:v>
                </c:pt>
                <c:pt idx="162">
                  <c:v>7.2518869543147204</c:v>
                </c:pt>
                <c:pt idx="163">
                  <c:v>7.3284221827411207</c:v>
                </c:pt>
                <c:pt idx="164">
                  <c:v>7.4049831979695417</c:v>
                </c:pt>
                <c:pt idx="165">
                  <c:v>7.4810478172588821</c:v>
                </c:pt>
                <c:pt idx="166">
                  <c:v>7.5578795939086314</c:v>
                </c:pt>
                <c:pt idx="167">
                  <c:v>7.6337250253807101</c:v>
                </c:pt>
                <c:pt idx="168">
                  <c:v>7.7103182741116774</c:v>
                </c:pt>
                <c:pt idx="169">
                  <c:v>7.7865118274111671</c:v>
                </c:pt>
                <c:pt idx="170">
                  <c:v>7.8626280203045704</c:v>
                </c:pt>
                <c:pt idx="171">
                  <c:v>7.938292944162443</c:v>
                </c:pt>
                <c:pt idx="172">
                  <c:v>8.0146089847715594</c:v>
                </c:pt>
                <c:pt idx="173">
                  <c:v>8.0920918781725888</c:v>
                </c:pt>
                <c:pt idx="174">
                  <c:v>8.1680340101522848</c:v>
                </c:pt>
                <c:pt idx="175">
                  <c:v>8.2437827411167479</c:v>
                </c:pt>
                <c:pt idx="176">
                  <c:v>8.3200601015228415</c:v>
                </c:pt>
                <c:pt idx="177">
                  <c:v>8.3963696954314688</c:v>
                </c:pt>
                <c:pt idx="178">
                  <c:v>8.4727759898477206</c:v>
                </c:pt>
                <c:pt idx="179">
                  <c:v>8.5490275634517641</c:v>
                </c:pt>
                <c:pt idx="180">
                  <c:v>8.6264717766497458</c:v>
                </c:pt>
                <c:pt idx="181">
                  <c:v>8.7025557360406172</c:v>
                </c:pt>
                <c:pt idx="182">
                  <c:v>8.7783238071065899</c:v>
                </c:pt>
                <c:pt idx="183">
                  <c:v>8.8556068527918921</c:v>
                </c:pt>
                <c:pt idx="184">
                  <c:v>8.9322065482233608</c:v>
                </c:pt>
                <c:pt idx="185">
                  <c:v>9.0084645685279288</c:v>
                </c:pt>
                <c:pt idx="186">
                  <c:v>9.0845291878172585</c:v>
                </c:pt>
                <c:pt idx="187">
                  <c:v>9.1605293401015206</c:v>
                </c:pt>
                <c:pt idx="188">
                  <c:v>9.2369291878172479</c:v>
                </c:pt>
                <c:pt idx="189">
                  <c:v>9.3133290355329947</c:v>
                </c:pt>
                <c:pt idx="190">
                  <c:v>9.3906185279187806</c:v>
                </c:pt>
                <c:pt idx="191">
                  <c:v>9.4664639593908628</c:v>
                </c:pt>
                <c:pt idx="192">
                  <c:v>9.5431668020304539</c:v>
                </c:pt>
                <c:pt idx="193">
                  <c:v>9.6193152284263945</c:v>
                </c:pt>
                <c:pt idx="194">
                  <c:v>9.6957021827411154</c:v>
                </c:pt>
                <c:pt idx="195">
                  <c:v>9.7720504568527904</c:v>
                </c:pt>
                <c:pt idx="196">
                  <c:v>9.8479539086294405</c:v>
                </c:pt>
                <c:pt idx="197">
                  <c:v>9.9249017258883239</c:v>
                </c:pt>
                <c:pt idx="198">
                  <c:v>10.000753604060916</c:v>
                </c:pt>
                <c:pt idx="199">
                  <c:v>10.077134111675125</c:v>
                </c:pt>
                <c:pt idx="200">
                  <c:v>10.153579086294416</c:v>
                </c:pt>
                <c:pt idx="201">
                  <c:v>10.23003050761422</c:v>
                </c:pt>
                <c:pt idx="202">
                  <c:v>10.307506954314729</c:v>
                </c:pt>
                <c:pt idx="203">
                  <c:v>10.383661827411165</c:v>
                </c:pt>
                <c:pt idx="204">
                  <c:v>10.459964974619304</c:v>
                </c:pt>
                <c:pt idx="205">
                  <c:v>10.536358375634508</c:v>
                </c:pt>
                <c:pt idx="206">
                  <c:v>10.61268086294417</c:v>
                </c:pt>
                <c:pt idx="207">
                  <c:v>10.689009796954316</c:v>
                </c:pt>
                <c:pt idx="208">
                  <c:v>10.765364517766507</c:v>
                </c:pt>
                <c:pt idx="209">
                  <c:v>10.841113248730963</c:v>
                </c:pt>
                <c:pt idx="210">
                  <c:v>10.917384162436548</c:v>
                </c:pt>
                <c:pt idx="211">
                  <c:v>10.994486700507625</c:v>
                </c:pt>
                <c:pt idx="212">
                  <c:v>11.07123467005076</c:v>
                </c:pt>
                <c:pt idx="213">
                  <c:v>11.147557157360405</c:v>
                </c:pt>
                <c:pt idx="214">
                  <c:v>11.223963451776648</c:v>
                </c:pt>
                <c:pt idx="215">
                  <c:v>11.300079644670049</c:v>
                </c:pt>
                <c:pt idx="216">
                  <c:v>11.376950101522842</c:v>
                </c:pt>
                <c:pt idx="217">
                  <c:v>11.452731065989857</c:v>
                </c:pt>
                <c:pt idx="218">
                  <c:v>11.529130913705584</c:v>
                </c:pt>
                <c:pt idx="219">
                  <c:v>11.606581573604071</c:v>
                </c:pt>
                <c:pt idx="220">
                  <c:v>11.682472131979702</c:v>
                </c:pt>
                <c:pt idx="221">
                  <c:v>11.759303908629439</c:v>
                </c:pt>
                <c:pt idx="222">
                  <c:v>11.83523314720812</c:v>
                </c:pt>
                <c:pt idx="223">
                  <c:v>11.911323553299491</c:v>
                </c:pt>
                <c:pt idx="224">
                  <c:v>11.988135989847716</c:v>
                </c:pt>
                <c:pt idx="225">
                  <c:v>12.064464923857866</c:v>
                </c:pt>
                <c:pt idx="226">
                  <c:v>12.14046507614213</c:v>
                </c:pt>
                <c:pt idx="227">
                  <c:v>12.217006751269034</c:v>
                </c:pt>
                <c:pt idx="228">
                  <c:v>12.292974670050761</c:v>
                </c:pt>
                <c:pt idx="229">
                  <c:v>12.368581573604073</c:v>
                </c:pt>
                <c:pt idx="230">
                  <c:v>12.445116802030455</c:v>
                </c:pt>
                <c:pt idx="231">
                  <c:v>12.522528781725878</c:v>
                </c:pt>
                <c:pt idx="232">
                  <c:v>12.598438680203044</c:v>
                </c:pt>
                <c:pt idx="233">
                  <c:v>12.674077817258881</c:v>
                </c:pt>
                <c:pt idx="234">
                  <c:v>12.751483350253807</c:v>
                </c:pt>
                <c:pt idx="235">
                  <c:v>12.827760710659899</c:v>
                </c:pt>
                <c:pt idx="236">
                  <c:v>12.904173451776648</c:v>
                </c:pt>
                <c:pt idx="237">
                  <c:v>12.980199390862955</c:v>
                </c:pt>
                <c:pt idx="238">
                  <c:v>13.056431624365489</c:v>
                </c:pt>
                <c:pt idx="239">
                  <c:v>13.132322182741103</c:v>
                </c:pt>
                <c:pt idx="240">
                  <c:v>13.208554416243652</c:v>
                </c:pt>
                <c:pt idx="241">
                  <c:v>13.284864010152281</c:v>
                </c:pt>
                <c:pt idx="242">
                  <c:v>13.362263096446709</c:v>
                </c:pt>
                <c:pt idx="243">
                  <c:v>13.438598477157358</c:v>
                </c:pt>
                <c:pt idx="244">
                  <c:v>13.514708223350253</c:v>
                </c:pt>
                <c:pt idx="245">
                  <c:v>13.5908630964467</c:v>
                </c:pt>
                <c:pt idx="246">
                  <c:v>13.667185583756346</c:v>
                </c:pt>
                <c:pt idx="247">
                  <c:v>13.743379137055818</c:v>
                </c:pt>
                <c:pt idx="248">
                  <c:v>13.819778984771562</c:v>
                </c:pt>
                <c:pt idx="249">
                  <c:v>13.895953197969551</c:v>
                </c:pt>
                <c:pt idx="250">
                  <c:v>13.972572233502552</c:v>
                </c:pt>
                <c:pt idx="251">
                  <c:v>14.048514365482232</c:v>
                </c:pt>
                <c:pt idx="252">
                  <c:v>14.125120507614216</c:v>
                </c:pt>
                <c:pt idx="253">
                  <c:v>14.201107766497449</c:v>
                </c:pt>
                <c:pt idx="254">
                  <c:v>14.277804162436537</c:v>
                </c:pt>
                <c:pt idx="255">
                  <c:v>14.353604467005084</c:v>
                </c:pt>
                <c:pt idx="256">
                  <c:v>14.430481370558374</c:v>
                </c:pt>
                <c:pt idx="257">
                  <c:v>14.506894111675123</c:v>
                </c:pt>
                <c:pt idx="258">
                  <c:v>14.582978071065989</c:v>
                </c:pt>
                <c:pt idx="259">
                  <c:v>14.659668020304567</c:v>
                </c:pt>
                <c:pt idx="260">
                  <c:v>14.73582934010151</c:v>
                </c:pt>
                <c:pt idx="261">
                  <c:v>14.812235634517773</c:v>
                </c:pt>
                <c:pt idx="262">
                  <c:v>14.888255126903548</c:v>
                </c:pt>
                <c:pt idx="263">
                  <c:v>14.964603401015227</c:v>
                </c:pt>
                <c:pt idx="264">
                  <c:v>15.040835634517764</c:v>
                </c:pt>
              </c:numCache>
            </c:numRef>
          </c:xVal>
          <c:yVal>
            <c:numRef>
              <c:f>'100kPa'!$O$61:$O$325</c:f>
              <c:numCache>
                <c:formatCode>General</c:formatCode>
                <c:ptCount val="265"/>
                <c:pt idx="0">
                  <c:v>0</c:v>
                </c:pt>
                <c:pt idx="1">
                  <c:v>7.80236369070582E-2</c:v>
                </c:pt>
                <c:pt idx="2">
                  <c:v>0.32052589309027646</c:v>
                </c:pt>
                <c:pt idx="3">
                  <c:v>0.46045682599604693</c:v>
                </c:pt>
                <c:pt idx="4">
                  <c:v>0.37038547784440684</c:v>
                </c:pt>
                <c:pt idx="5">
                  <c:v>1.5065497673038455</c:v>
                </c:pt>
                <c:pt idx="6">
                  <c:v>2.4373660242955029</c:v>
                </c:pt>
                <c:pt idx="7">
                  <c:v>2.9048228241892544</c:v>
                </c:pt>
                <c:pt idx="8">
                  <c:v>2.9005521145948117</c:v>
                </c:pt>
                <c:pt idx="9">
                  <c:v>3.4653761636396663</c:v>
                </c:pt>
                <c:pt idx="10">
                  <c:v>3.9058634838810216</c:v>
                </c:pt>
                <c:pt idx="11">
                  <c:v>4.2131386224038962</c:v>
                </c:pt>
                <c:pt idx="12">
                  <c:v>4.4519639976979803</c:v>
                </c:pt>
                <c:pt idx="13">
                  <c:v>4.7933915177427204</c:v>
                </c:pt>
                <c:pt idx="14">
                  <c:v>5.3201463212128388</c:v>
                </c:pt>
                <c:pt idx="15">
                  <c:v>6.2478492352871395</c:v>
                </c:pt>
                <c:pt idx="16">
                  <c:v>7.0655536125159566</c:v>
                </c:pt>
                <c:pt idx="17">
                  <c:v>7.6409730400692757</c:v>
                </c:pt>
                <c:pt idx="18">
                  <c:v>8.3031459628687756</c:v>
                </c:pt>
                <c:pt idx="19">
                  <c:v>8.9093165551627234</c:v>
                </c:pt>
                <c:pt idx="20">
                  <c:v>9.2299980238687152</c:v>
                </c:pt>
                <c:pt idx="21">
                  <c:v>9.7709262595614756</c:v>
                </c:pt>
                <c:pt idx="22">
                  <c:v>10.178015676124419</c:v>
                </c:pt>
                <c:pt idx="23">
                  <c:v>10.59568848878167</c:v>
                </c:pt>
                <c:pt idx="24">
                  <c:v>11.09559842497638</c:v>
                </c:pt>
                <c:pt idx="25">
                  <c:v>11.150518534602677</c:v>
                </c:pt>
                <c:pt idx="26">
                  <c:v>11.681079122618049</c:v>
                </c:pt>
                <c:pt idx="27">
                  <c:v>11.994700943215078</c:v>
                </c:pt>
                <c:pt idx="28">
                  <c:v>12.053661206367627</c:v>
                </c:pt>
                <c:pt idx="29">
                  <c:v>12.499153147856548</c:v>
                </c:pt>
                <c:pt idx="30">
                  <c:v>12.893703341488036</c:v>
                </c:pt>
                <c:pt idx="31">
                  <c:v>13.000271876822168</c:v>
                </c:pt>
                <c:pt idx="32">
                  <c:v>13.430994088400551</c:v>
                </c:pt>
                <c:pt idx="33">
                  <c:v>13.55586344557428</c:v>
                </c:pt>
                <c:pt idx="34">
                  <c:v>13.858589067957109</c:v>
                </c:pt>
                <c:pt idx="35">
                  <c:v>13.904451625132694</c:v>
                </c:pt>
                <c:pt idx="36">
                  <c:v>14.356070962864164</c:v>
                </c:pt>
                <c:pt idx="37">
                  <c:v>14.698613897874818</c:v>
                </c:pt>
                <c:pt idx="38">
                  <c:v>14.706405219650007</c:v>
                </c:pt>
                <c:pt idx="39">
                  <c:v>15.228811225324613</c:v>
                </c:pt>
                <c:pt idx="40">
                  <c:v>14.985278996224057</c:v>
                </c:pt>
                <c:pt idx="41">
                  <c:v>15.389579448383092</c:v>
                </c:pt>
                <c:pt idx="42">
                  <c:v>15.801846220561769</c:v>
                </c:pt>
                <c:pt idx="43">
                  <c:v>15.657604893977929</c:v>
                </c:pt>
                <c:pt idx="44">
                  <c:v>16.233710466409075</c:v>
                </c:pt>
                <c:pt idx="45">
                  <c:v>16.447941526521848</c:v>
                </c:pt>
                <c:pt idx="46">
                  <c:v>16.333503577247331</c:v>
                </c:pt>
                <c:pt idx="47">
                  <c:v>16.687718495534828</c:v>
                </c:pt>
                <c:pt idx="48">
                  <c:v>16.550342335142304</c:v>
                </c:pt>
                <c:pt idx="49">
                  <c:v>17.042923322226347</c:v>
                </c:pt>
                <c:pt idx="50">
                  <c:v>17.243690588764405</c:v>
                </c:pt>
                <c:pt idx="51">
                  <c:v>17.391474847991329</c:v>
                </c:pt>
                <c:pt idx="52">
                  <c:v>17.916794531630689</c:v>
                </c:pt>
                <c:pt idx="53">
                  <c:v>18.322215723978307</c:v>
                </c:pt>
                <c:pt idx="54">
                  <c:v>18.534743008638326</c:v>
                </c:pt>
                <c:pt idx="55">
                  <c:v>18.963833179311063</c:v>
                </c:pt>
                <c:pt idx="56">
                  <c:v>19.105909665030055</c:v>
                </c:pt>
                <c:pt idx="57">
                  <c:v>19.545862920576376</c:v>
                </c:pt>
                <c:pt idx="58">
                  <c:v>20.175208639140408</c:v>
                </c:pt>
                <c:pt idx="59">
                  <c:v>20.490490465005692</c:v>
                </c:pt>
                <c:pt idx="60">
                  <c:v>20.973056830524687</c:v>
                </c:pt>
                <c:pt idx="61">
                  <c:v>21.209208721556539</c:v>
                </c:pt>
                <c:pt idx="62">
                  <c:v>21.613301760903028</c:v>
                </c:pt>
                <c:pt idx="63">
                  <c:v>21.739639850370697</c:v>
                </c:pt>
                <c:pt idx="64">
                  <c:v>21.861701662364993</c:v>
                </c:pt>
                <c:pt idx="65">
                  <c:v>22.249823045479626</c:v>
                </c:pt>
                <c:pt idx="66">
                  <c:v>22.59955052632348</c:v>
                </c:pt>
                <c:pt idx="67">
                  <c:v>23.103508387274893</c:v>
                </c:pt>
                <c:pt idx="68">
                  <c:v>23.111725250356315</c:v>
                </c:pt>
                <c:pt idx="69">
                  <c:v>23.344259004634431</c:v>
                </c:pt>
                <c:pt idx="70">
                  <c:v>23.79382602683123</c:v>
                </c:pt>
                <c:pt idx="71">
                  <c:v>23.96058548361475</c:v>
                </c:pt>
                <c:pt idx="72">
                  <c:v>24.058337214715898</c:v>
                </c:pt>
                <c:pt idx="73">
                  <c:v>24.48079766442595</c:v>
                </c:pt>
                <c:pt idx="74">
                  <c:v>24.596931836731748</c:v>
                </c:pt>
                <c:pt idx="75">
                  <c:v>25.121366942056234</c:v>
                </c:pt>
                <c:pt idx="76">
                  <c:v>25.295987506506023</c:v>
                </c:pt>
                <c:pt idx="77">
                  <c:v>25.265125845265214</c:v>
                </c:pt>
                <c:pt idx="78">
                  <c:v>25.592464771592926</c:v>
                </c:pt>
                <c:pt idx="79">
                  <c:v>25.769214028112373</c:v>
                </c:pt>
                <c:pt idx="80">
                  <c:v>25.750087206481229</c:v>
                </c:pt>
                <c:pt idx="81">
                  <c:v>25.954522729520587</c:v>
                </c:pt>
                <c:pt idx="82">
                  <c:v>25.941543086253272</c:v>
                </c:pt>
                <c:pt idx="83">
                  <c:v>26.588689827085712</c:v>
                </c:pt>
                <c:pt idx="84">
                  <c:v>26.488190374635479</c:v>
                </c:pt>
                <c:pt idx="85">
                  <c:v>26.621281787001546</c:v>
                </c:pt>
                <c:pt idx="86">
                  <c:v>26.668967540142727</c:v>
                </c:pt>
                <c:pt idx="87">
                  <c:v>27.006908952366633</c:v>
                </c:pt>
                <c:pt idx="88">
                  <c:v>27.211305551644784</c:v>
                </c:pt>
                <c:pt idx="89">
                  <c:v>27.125273233605967</c:v>
                </c:pt>
                <c:pt idx="90">
                  <c:v>27.220610744549642</c:v>
                </c:pt>
                <c:pt idx="91">
                  <c:v>27.134127509472833</c:v>
                </c:pt>
                <c:pt idx="92">
                  <c:v>27.361115372643862</c:v>
                </c:pt>
                <c:pt idx="93">
                  <c:v>27.152034884082099</c:v>
                </c:pt>
                <c:pt idx="94">
                  <c:v>27.389328189632032</c:v>
                </c:pt>
                <c:pt idx="95">
                  <c:v>27.586840679786629</c:v>
                </c:pt>
                <c:pt idx="96">
                  <c:v>27.37615386659753</c:v>
                </c:pt>
                <c:pt idx="97">
                  <c:v>27.605113902639367</c:v>
                </c:pt>
                <c:pt idx="98">
                  <c:v>27.859370013430503</c:v>
                </c:pt>
                <c:pt idx="99">
                  <c:v>27.808004287299934</c:v>
                </c:pt>
                <c:pt idx="100">
                  <c:v>27.807207924775756</c:v>
                </c:pt>
                <c:pt idx="101">
                  <c:v>27.942117030509117</c:v>
                </c:pt>
                <c:pt idx="102">
                  <c:v>28.112911310139033</c:v>
                </c:pt>
                <c:pt idx="103">
                  <c:v>27.484529239239354</c:v>
                </c:pt>
                <c:pt idx="104">
                  <c:v>28.1182947532957</c:v>
                </c:pt>
                <c:pt idx="105">
                  <c:v>28.027321180419801</c:v>
                </c:pt>
                <c:pt idx="106">
                  <c:v>27.9718670078698</c:v>
                </c:pt>
                <c:pt idx="107">
                  <c:v>28.099418752968557</c:v>
                </c:pt>
                <c:pt idx="108">
                  <c:v>27.984919708674088</c:v>
                </c:pt>
                <c:pt idx="109">
                  <c:v>28.10005462171398</c:v>
                </c:pt>
                <c:pt idx="110">
                  <c:v>27.779438157564282</c:v>
                </c:pt>
                <c:pt idx="111">
                  <c:v>27.939641452446775</c:v>
                </c:pt>
                <c:pt idx="112">
                  <c:v>27.9489089710762</c:v>
                </c:pt>
                <c:pt idx="113">
                  <c:v>28.144720109219165</c:v>
                </c:pt>
                <c:pt idx="114">
                  <c:v>28.017982238641956</c:v>
                </c:pt>
                <c:pt idx="115">
                  <c:v>27.959122465607152</c:v>
                </c:pt>
                <c:pt idx="116">
                  <c:v>27.524748832294016</c:v>
                </c:pt>
                <c:pt idx="117">
                  <c:v>27.962384331958074</c:v>
                </c:pt>
                <c:pt idx="118">
                  <c:v>27.852600222486132</c:v>
                </c:pt>
                <c:pt idx="119">
                  <c:v>27.992428260371305</c:v>
                </c:pt>
                <c:pt idx="120">
                  <c:v>28.001872477907643</c:v>
                </c:pt>
                <c:pt idx="121">
                  <c:v>27.895729092159126</c:v>
                </c:pt>
                <c:pt idx="122">
                  <c:v>27.705794928920657</c:v>
                </c:pt>
                <c:pt idx="123">
                  <c:v>27.40489114833203</c:v>
                </c:pt>
                <c:pt idx="124">
                  <c:v>27.553254777015951</c:v>
                </c:pt>
                <c:pt idx="125">
                  <c:v>27.196162534541006</c:v>
                </c:pt>
                <c:pt idx="126">
                  <c:v>27.32912171390247</c:v>
                </c:pt>
                <c:pt idx="127">
                  <c:v>27.464774583127184</c:v>
                </c:pt>
                <c:pt idx="128">
                  <c:v>27.129280679199567</c:v>
                </c:pt>
                <c:pt idx="129">
                  <c:v>27.20695178584597</c:v>
                </c:pt>
                <c:pt idx="130">
                  <c:v>27.202359150482803</c:v>
                </c:pt>
                <c:pt idx="131">
                  <c:v>27.307136466680387</c:v>
                </c:pt>
                <c:pt idx="132">
                  <c:v>26.937684661947909</c:v>
                </c:pt>
                <c:pt idx="133">
                  <c:v>27.093285049311106</c:v>
                </c:pt>
                <c:pt idx="134">
                  <c:v>26.640623483758706</c:v>
                </c:pt>
                <c:pt idx="135">
                  <c:v>26.708421964072766</c:v>
                </c:pt>
                <c:pt idx="136">
                  <c:v>26.671773680322627</c:v>
                </c:pt>
                <c:pt idx="137">
                  <c:v>26.579121171153126</c:v>
                </c:pt>
                <c:pt idx="138">
                  <c:v>26.735278116300417</c:v>
                </c:pt>
                <c:pt idx="139">
                  <c:v>26.386632477072254</c:v>
                </c:pt>
                <c:pt idx="140">
                  <c:v>26.400868895410838</c:v>
                </c:pt>
                <c:pt idx="141">
                  <c:v>25.934027008941026</c:v>
                </c:pt>
                <c:pt idx="142">
                  <c:v>26.004898615494628</c:v>
                </c:pt>
                <c:pt idx="143">
                  <c:v>26.227995528348533</c:v>
                </c:pt>
                <c:pt idx="144">
                  <c:v>26.236775139051584</c:v>
                </c:pt>
                <c:pt idx="145">
                  <c:v>26.035898072549369</c:v>
                </c:pt>
                <c:pt idx="146">
                  <c:v>26.00953520380677</c:v>
                </c:pt>
                <c:pt idx="147">
                  <c:v>25.879345784099584</c:v>
                </c:pt>
                <c:pt idx="148">
                  <c:v>25.93784792889225</c:v>
                </c:pt>
                <c:pt idx="149">
                  <c:v>25.754585439113914</c:v>
                </c:pt>
                <c:pt idx="150">
                  <c:v>25.728030778603067</c:v>
                </c:pt>
                <c:pt idx="151">
                  <c:v>25.834384778549108</c:v>
                </c:pt>
                <c:pt idx="152">
                  <c:v>25.630122443792192</c:v>
                </c:pt>
                <c:pt idx="153">
                  <c:v>25.76766035198921</c:v>
                </c:pt>
                <c:pt idx="154">
                  <c:v>25.549421807289203</c:v>
                </c:pt>
                <c:pt idx="155">
                  <c:v>25.720766141576252</c:v>
                </c:pt>
                <c:pt idx="156">
                  <c:v>25.428756604638718</c:v>
                </c:pt>
                <c:pt idx="157">
                  <c:v>25.506842787086327</c:v>
                </c:pt>
                <c:pt idx="158">
                  <c:v>25.325862330668677</c:v>
                </c:pt>
                <c:pt idx="159">
                  <c:v>25.312828420475107</c:v>
                </c:pt>
                <c:pt idx="160">
                  <c:v>25.160840752695993</c:v>
                </c:pt>
                <c:pt idx="161">
                  <c:v>25.399373368245847</c:v>
                </c:pt>
                <c:pt idx="162">
                  <c:v>25.341590975119626</c:v>
                </c:pt>
                <c:pt idx="163">
                  <c:v>25.357043043124889</c:v>
                </c:pt>
                <c:pt idx="164">
                  <c:v>25.314776433534533</c:v>
                </c:pt>
                <c:pt idx="165">
                  <c:v>25.127834088037293</c:v>
                </c:pt>
                <c:pt idx="166">
                  <c:v>25.074830554999618</c:v>
                </c:pt>
                <c:pt idx="167">
                  <c:v>24.898954508336661</c:v>
                </c:pt>
                <c:pt idx="168">
                  <c:v>25.14752852856379</c:v>
                </c:pt>
                <c:pt idx="169">
                  <c:v>25.099311616189322</c:v>
                </c:pt>
                <c:pt idx="170">
                  <c:v>25.047898834205633</c:v>
                </c:pt>
                <c:pt idx="171">
                  <c:v>24.963300341136986</c:v>
                </c:pt>
                <c:pt idx="172">
                  <c:v>24.926464526211888</c:v>
                </c:pt>
                <c:pt idx="173">
                  <c:v>25.04694477972081</c:v>
                </c:pt>
                <c:pt idx="174">
                  <c:v>25.246711547858229</c:v>
                </c:pt>
                <c:pt idx="175">
                  <c:v>25.069475926626833</c:v>
                </c:pt>
                <c:pt idx="176">
                  <c:v>25.014499704925097</c:v>
                </c:pt>
                <c:pt idx="177">
                  <c:v>25.126265331794251</c:v>
                </c:pt>
                <c:pt idx="178">
                  <c:v>25.114444569664045</c:v>
                </c:pt>
                <c:pt idx="179">
                  <c:v>25.256436566641117</c:v>
                </c:pt>
                <c:pt idx="180">
                  <c:v>25.265083486208329</c:v>
                </c:pt>
                <c:pt idx="181">
                  <c:v>25.448662451506607</c:v>
                </c:pt>
                <c:pt idx="182">
                  <c:v>24.87840647427057</c:v>
                </c:pt>
                <c:pt idx="183">
                  <c:v>25.116890509312743</c:v>
                </c:pt>
                <c:pt idx="184">
                  <c:v>25.184206622318491</c:v>
                </c:pt>
                <c:pt idx="185">
                  <c:v>25.39501577444253</c:v>
                </c:pt>
                <c:pt idx="186">
                  <c:v>25.476512379471089</c:v>
                </c:pt>
                <c:pt idx="187">
                  <c:v>25.499031878099427</c:v>
                </c:pt>
                <c:pt idx="188">
                  <c:v>25.207269615431642</c:v>
                </c:pt>
                <c:pt idx="189">
                  <c:v>25.367979441990233</c:v>
                </c:pt>
                <c:pt idx="190">
                  <c:v>25.352686763370173</c:v>
                </c:pt>
                <c:pt idx="191">
                  <c:v>25.339519381901276</c:v>
                </c:pt>
                <c:pt idx="192">
                  <c:v>25.518036388108584</c:v>
                </c:pt>
                <c:pt idx="193">
                  <c:v>25.019927011107185</c:v>
                </c:pt>
                <c:pt idx="194">
                  <c:v>25.172950019894188</c:v>
                </c:pt>
                <c:pt idx="195">
                  <c:v>25.398040395065749</c:v>
                </c:pt>
                <c:pt idx="196">
                  <c:v>25.460119610225785</c:v>
                </c:pt>
                <c:pt idx="197">
                  <c:v>25.545972061193027</c:v>
                </c:pt>
                <c:pt idx="198">
                  <c:v>25.67731518489904</c:v>
                </c:pt>
                <c:pt idx="199">
                  <c:v>25.579705998173889</c:v>
                </c:pt>
                <c:pt idx="200">
                  <c:v>25.75173273873887</c:v>
                </c:pt>
                <c:pt idx="201">
                  <c:v>25.595733515628297</c:v>
                </c:pt>
                <c:pt idx="202">
                  <c:v>25.508057648756104</c:v>
                </c:pt>
                <c:pt idx="203">
                  <c:v>25.49812616890414</c:v>
                </c:pt>
                <c:pt idx="204">
                  <c:v>25.556779591186842</c:v>
                </c:pt>
                <c:pt idx="205">
                  <c:v>25.694410533460797</c:v>
                </c:pt>
                <c:pt idx="206">
                  <c:v>25.521322482491989</c:v>
                </c:pt>
                <c:pt idx="207">
                  <c:v>25.960534054073616</c:v>
                </c:pt>
                <c:pt idx="208">
                  <c:v>25.881327269683986</c:v>
                </c:pt>
                <c:pt idx="209">
                  <c:v>25.707196557067029</c:v>
                </c:pt>
                <c:pt idx="210">
                  <c:v>25.928974860197542</c:v>
                </c:pt>
                <c:pt idx="211">
                  <c:v>25.953904872986726</c:v>
                </c:pt>
                <c:pt idx="212">
                  <c:v>25.721701118857595</c:v>
                </c:pt>
                <c:pt idx="213">
                  <c:v>25.840202021410953</c:v>
                </c:pt>
                <c:pt idx="214">
                  <c:v>25.987693227574212</c:v>
                </c:pt>
                <c:pt idx="215">
                  <c:v>25.848528061339067</c:v>
                </c:pt>
                <c:pt idx="216">
                  <c:v>26.051931221764633</c:v>
                </c:pt>
                <c:pt idx="217">
                  <c:v>26.165649549711095</c:v>
                </c:pt>
                <c:pt idx="218">
                  <c:v>26.143171825722376</c:v>
                </c:pt>
                <c:pt idx="219">
                  <c:v>26.084391670072581</c:v>
                </c:pt>
                <c:pt idx="220">
                  <c:v>25.996044492740516</c:v>
                </c:pt>
                <c:pt idx="221">
                  <c:v>26.237075858886698</c:v>
                </c:pt>
                <c:pt idx="222">
                  <c:v>25.892632936821986</c:v>
                </c:pt>
                <c:pt idx="223">
                  <c:v>26.302915188964651</c:v>
                </c:pt>
                <c:pt idx="224">
                  <c:v>26.170481467995536</c:v>
                </c:pt>
                <c:pt idx="225">
                  <c:v>26.34802424338206</c:v>
                </c:pt>
                <c:pt idx="226">
                  <c:v>26.236587127233655</c:v>
                </c:pt>
                <c:pt idx="227">
                  <c:v>26.502754191859538</c:v>
                </c:pt>
                <c:pt idx="228">
                  <c:v>26.553557352811055</c:v>
                </c:pt>
                <c:pt idx="229">
                  <c:v>26.521265764293204</c:v>
                </c:pt>
                <c:pt idx="230">
                  <c:v>26.467844977663773</c:v>
                </c:pt>
                <c:pt idx="231">
                  <c:v>26.432588608741646</c:v>
                </c:pt>
                <c:pt idx="232">
                  <c:v>26.51698088739484</c:v>
                </c:pt>
                <c:pt idx="233">
                  <c:v>26.278983940650257</c:v>
                </c:pt>
                <c:pt idx="234">
                  <c:v>26.552287977203449</c:v>
                </c:pt>
                <c:pt idx="235">
                  <c:v>26.358637838602156</c:v>
                </c:pt>
                <c:pt idx="236">
                  <c:v>26.720066270214183</c:v>
                </c:pt>
                <c:pt idx="237">
                  <c:v>26.926847157424607</c:v>
                </c:pt>
                <c:pt idx="238">
                  <c:v>26.856712050261603</c:v>
                </c:pt>
                <c:pt idx="239">
                  <c:v>26.680983591322519</c:v>
                </c:pt>
                <c:pt idx="240">
                  <c:v>26.868107207130652</c:v>
                </c:pt>
                <c:pt idx="241">
                  <c:v>27.024842887542466</c:v>
                </c:pt>
                <c:pt idx="242">
                  <c:v>26.793731765290005</c:v>
                </c:pt>
                <c:pt idx="243">
                  <c:v>27.214024663474891</c:v>
                </c:pt>
                <c:pt idx="244">
                  <c:v>27.082385358832219</c:v>
                </c:pt>
                <c:pt idx="245">
                  <c:v>27.124039234836527</c:v>
                </c:pt>
                <c:pt idx="246">
                  <c:v>27.120137018768727</c:v>
                </c:pt>
                <c:pt idx="247">
                  <c:v>27.024252686512828</c:v>
                </c:pt>
                <c:pt idx="248">
                  <c:v>27.065602645606877</c:v>
                </c:pt>
                <c:pt idx="249">
                  <c:v>27.01989522431338</c:v>
                </c:pt>
                <c:pt idx="250">
                  <c:v>27.408139064093309</c:v>
                </c:pt>
                <c:pt idx="251">
                  <c:v>27.39168987494671</c:v>
                </c:pt>
                <c:pt idx="252">
                  <c:v>27.545610586446497</c:v>
                </c:pt>
                <c:pt idx="253">
                  <c:v>27.470090213526813</c:v>
                </c:pt>
                <c:pt idx="254">
                  <c:v>27.448941519226423</c:v>
                </c:pt>
                <c:pt idx="255">
                  <c:v>27.551925647615914</c:v>
                </c:pt>
                <c:pt idx="256">
                  <c:v>27.45316943029772</c:v>
                </c:pt>
                <c:pt idx="257">
                  <c:v>27.87881750745904</c:v>
                </c:pt>
                <c:pt idx="258">
                  <c:v>27.558845376651618</c:v>
                </c:pt>
                <c:pt idx="259">
                  <c:v>27.53933891178966</c:v>
                </c:pt>
                <c:pt idx="260">
                  <c:v>28.076737361332462</c:v>
                </c:pt>
                <c:pt idx="261">
                  <c:v>28.04853422455151</c:v>
                </c:pt>
                <c:pt idx="262">
                  <c:v>28.301254085439417</c:v>
                </c:pt>
                <c:pt idx="263">
                  <c:v>27.654211352315631</c:v>
                </c:pt>
                <c:pt idx="264">
                  <c:v>27.893616408880199</c:v>
                </c:pt>
              </c:numCache>
            </c:numRef>
          </c:yVal>
          <c:smooth val="1"/>
        </c:ser>
        <c:dLbls>
          <c:showLegendKey val="0"/>
          <c:showVal val="0"/>
          <c:showCatName val="0"/>
          <c:showSerName val="0"/>
          <c:showPercent val="0"/>
          <c:showBubbleSize val="0"/>
        </c:dLbls>
        <c:axId val="135370240"/>
        <c:axId val="135372160"/>
      </c:scatterChart>
      <c:valAx>
        <c:axId val="135370240"/>
        <c:scaling>
          <c:orientation val="minMax"/>
          <c:max val="20"/>
          <c:min val="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5372160"/>
        <c:crosses val="autoZero"/>
        <c:crossBetween val="midCat"/>
      </c:valAx>
      <c:valAx>
        <c:axId val="135372160"/>
        <c:scaling>
          <c:orientation val="minMax"/>
          <c:min val="0"/>
        </c:scaling>
        <c:delete val="0"/>
        <c:axPos val="l"/>
        <c:title>
          <c:tx>
            <c:rich>
              <a:bodyPr rot="-5400000" vert="horz"/>
              <a:lstStyle/>
              <a:p>
                <a:pPr>
                  <a:defRPr/>
                </a:pPr>
                <a:r>
                  <a:rPr lang="en-US"/>
                  <a:t>Shear Stress (kPa)</a:t>
                </a:r>
              </a:p>
            </c:rich>
          </c:tx>
          <c:layout>
            <c:manualLayout>
              <c:xMode val="edge"/>
              <c:yMode val="edge"/>
              <c:x val="0"/>
              <c:y val="0.13430555555555557"/>
            </c:manualLayout>
          </c:layout>
          <c:overlay val="0"/>
        </c:title>
        <c:numFmt formatCode="General" sourceLinked="1"/>
        <c:majorTickMark val="out"/>
        <c:minorTickMark val="none"/>
        <c:tickLblPos val="nextTo"/>
        <c:crossAx val="135370240"/>
        <c:crosses val="autoZero"/>
        <c:crossBetween val="midCat"/>
      </c:valAx>
    </c:plotArea>
    <c:plotVisOnly val="1"/>
    <c:dispBlanksAs val="gap"/>
    <c:showDLblsOverMax val="0"/>
  </c:chart>
  <c:externalData r:id="rId1">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pH3 200kPa</a:t>
            </a:r>
          </a:p>
        </c:rich>
      </c:tx>
      <c:layout>
        <c:manualLayout>
          <c:xMode val="edge"/>
          <c:yMode val="edge"/>
          <c:x val="0.3528148825146864"/>
          <c:y val="0.62500000000000056"/>
        </c:manualLayout>
      </c:layout>
      <c:overlay val="1"/>
    </c:title>
    <c:autoTitleDeleted val="0"/>
    <c:plotArea>
      <c:layout>
        <c:manualLayout>
          <c:layoutTarget val="inner"/>
          <c:xMode val="edge"/>
          <c:yMode val="edge"/>
          <c:x val="0.17612837457817773"/>
          <c:y val="7.6388888888888895E-2"/>
          <c:w val="0.76930813335833104"/>
          <c:h val="0.70527777777777778"/>
        </c:manualLayout>
      </c:layout>
      <c:scatterChart>
        <c:scatterStyle val="smoothMarker"/>
        <c:varyColors val="0"/>
        <c:ser>
          <c:idx val="0"/>
          <c:order val="0"/>
          <c:marker>
            <c:symbol val="none"/>
          </c:marker>
          <c:xVal>
            <c:numRef>
              <c:f>'200kPa'!$K$57:$K$321</c:f>
              <c:numCache>
                <c:formatCode>0.000000000</c:formatCode>
                <c:ptCount val="265"/>
                <c:pt idx="0">
                  <c:v>0</c:v>
                </c:pt>
                <c:pt idx="1">
                  <c:v>1.0301827411167537E-2</c:v>
                </c:pt>
                <c:pt idx="2">
                  <c:v>2.3827005076142146E-2</c:v>
                </c:pt>
                <c:pt idx="3">
                  <c:v>3.5921015228426424E-2</c:v>
                </c:pt>
                <c:pt idx="4">
                  <c:v>4.9336598984771676E-2</c:v>
                </c:pt>
                <c:pt idx="5">
                  <c:v>6.1946345177664862E-2</c:v>
                </c:pt>
                <c:pt idx="6">
                  <c:v>7.5465076142132034E-2</c:v>
                </c:pt>
                <c:pt idx="7">
                  <c:v>8.817152284263971E-2</c:v>
                </c:pt>
                <c:pt idx="8">
                  <c:v>0.10161934010152283</c:v>
                </c:pt>
                <c:pt idx="9">
                  <c:v>0.11422908629441621</c:v>
                </c:pt>
                <c:pt idx="10">
                  <c:v>0.12761243654822352</c:v>
                </c:pt>
                <c:pt idx="11">
                  <c:v>0.14114406091370557</c:v>
                </c:pt>
                <c:pt idx="12">
                  <c:v>0.15380538071065991</c:v>
                </c:pt>
                <c:pt idx="13">
                  <c:v>0.16720807106598984</c:v>
                </c:pt>
                <c:pt idx="14">
                  <c:v>0.17977913705583773</c:v>
                </c:pt>
                <c:pt idx="15">
                  <c:v>0.19322050761421317</c:v>
                </c:pt>
                <c:pt idx="16">
                  <c:v>0.20585604060913704</c:v>
                </c:pt>
                <c:pt idx="17">
                  <c:v>0.21931675126903549</c:v>
                </c:pt>
                <c:pt idx="18">
                  <c:v>0.23166218274111686</c:v>
                </c:pt>
                <c:pt idx="19">
                  <c:v>0.24497461928934006</c:v>
                </c:pt>
                <c:pt idx="20">
                  <c:v>0.25839664974619275</c:v>
                </c:pt>
                <c:pt idx="21">
                  <c:v>0.27174776649746191</c:v>
                </c:pt>
                <c:pt idx="22">
                  <c:v>0.28453157360406117</c:v>
                </c:pt>
                <c:pt idx="23">
                  <c:v>0.29790847715736091</c:v>
                </c:pt>
                <c:pt idx="24">
                  <c:v>0.31122091370558402</c:v>
                </c:pt>
                <c:pt idx="25">
                  <c:v>0.32460426395939146</c:v>
                </c:pt>
                <c:pt idx="26">
                  <c:v>0.33812299492385867</c:v>
                </c:pt>
                <c:pt idx="27">
                  <c:v>0.35066827411167545</c:v>
                </c:pt>
                <c:pt idx="28">
                  <c:v>0.3641096446700508</c:v>
                </c:pt>
                <c:pt idx="29">
                  <c:v>0.37671939086294465</c:v>
                </c:pt>
                <c:pt idx="30">
                  <c:v>0.39014142131979718</c:v>
                </c:pt>
                <c:pt idx="31">
                  <c:v>0.40292522842639561</c:v>
                </c:pt>
                <c:pt idx="32">
                  <c:v>0.41626989847715734</c:v>
                </c:pt>
                <c:pt idx="33">
                  <c:v>0.42960812182741154</c:v>
                </c:pt>
                <c:pt idx="34">
                  <c:v>0.44304949238578678</c:v>
                </c:pt>
                <c:pt idx="35">
                  <c:v>0.4558075126903553</c:v>
                </c:pt>
                <c:pt idx="36">
                  <c:v>0.46912639593908689</c:v>
                </c:pt>
                <c:pt idx="37">
                  <c:v>0.48264512690355327</c:v>
                </c:pt>
                <c:pt idx="38">
                  <c:v>0.49543538071066012</c:v>
                </c:pt>
                <c:pt idx="39">
                  <c:v>0.50880583756345288</c:v>
                </c:pt>
                <c:pt idx="40">
                  <c:v>0.52224720812182734</c:v>
                </c:pt>
                <c:pt idx="41">
                  <c:v>0.53560477157360453</c:v>
                </c:pt>
                <c:pt idx="42">
                  <c:v>0.5489623350253805</c:v>
                </c:pt>
                <c:pt idx="43">
                  <c:v>0.5617074619289335</c:v>
                </c:pt>
                <c:pt idx="44">
                  <c:v>0.57521329949238553</c:v>
                </c:pt>
                <c:pt idx="45">
                  <c:v>0.58861598984771468</c:v>
                </c:pt>
                <c:pt idx="46">
                  <c:v>0.60127730964466997</c:v>
                </c:pt>
                <c:pt idx="47">
                  <c:v>0.61473157360406161</c:v>
                </c:pt>
                <c:pt idx="48">
                  <c:v>0.62733487309644664</c:v>
                </c:pt>
                <c:pt idx="49">
                  <c:v>0.64082781725888505</c:v>
                </c:pt>
                <c:pt idx="50">
                  <c:v>0.65433365482233496</c:v>
                </c:pt>
                <c:pt idx="51">
                  <c:v>0.66684025380710765</c:v>
                </c:pt>
                <c:pt idx="52">
                  <c:v>0.70574609137055888</c:v>
                </c:pt>
                <c:pt idx="53">
                  <c:v>0.7434270558375633</c:v>
                </c:pt>
                <c:pt idx="54">
                  <c:v>0.78224263959390861</c:v>
                </c:pt>
                <c:pt idx="55">
                  <c:v>0.82037487309644663</c:v>
                </c:pt>
                <c:pt idx="56">
                  <c:v>0.8591002030456858</c:v>
                </c:pt>
                <c:pt idx="57">
                  <c:v>0.89794157360406135</c:v>
                </c:pt>
                <c:pt idx="58">
                  <c:v>0.93595131979695356</c:v>
                </c:pt>
                <c:pt idx="59">
                  <c:v>0.97472822335025422</c:v>
                </c:pt>
                <c:pt idx="60">
                  <c:v>1.0137952284263958</c:v>
                </c:pt>
                <c:pt idx="61">
                  <c:v>1.0512570050761421</c:v>
                </c:pt>
                <c:pt idx="62">
                  <c:v>1.0902659898477169</c:v>
                </c:pt>
                <c:pt idx="63">
                  <c:v>1.1280049746192902</c:v>
                </c:pt>
                <c:pt idx="64">
                  <c:v>1.1664853299492408</c:v>
                </c:pt>
                <c:pt idx="65">
                  <c:v>1.2053267005076123</c:v>
                </c:pt>
                <c:pt idx="66">
                  <c:v>1.2442905583756338</c:v>
                </c:pt>
                <c:pt idx="67">
                  <c:v>1.2818490355329935</c:v>
                </c:pt>
                <c:pt idx="68">
                  <c:v>1.3204905583756339</c:v>
                </c:pt>
                <c:pt idx="69">
                  <c:v>1.3592158883248728</c:v>
                </c:pt>
                <c:pt idx="70">
                  <c:v>1.3980959390862964</c:v>
                </c:pt>
                <c:pt idx="71">
                  <c:v>1.4359058375634506</c:v>
                </c:pt>
                <c:pt idx="72">
                  <c:v>1.4745022335025377</c:v>
                </c:pt>
                <c:pt idx="73">
                  <c:v>1.5132662436548208</c:v>
                </c:pt>
                <c:pt idx="74">
                  <c:v>1.5509794416243652</c:v>
                </c:pt>
                <c:pt idx="75">
                  <c:v>1.59006578680203</c:v>
                </c:pt>
                <c:pt idx="76">
                  <c:v>1.6276500507614211</c:v>
                </c:pt>
                <c:pt idx="77">
                  <c:v>1.666710609137056</c:v>
                </c:pt>
                <c:pt idx="78">
                  <c:v>1.7043077664974617</c:v>
                </c:pt>
                <c:pt idx="79">
                  <c:v>1.7430717766497459</c:v>
                </c:pt>
                <c:pt idx="80">
                  <c:v>1.7810492893401002</c:v>
                </c:pt>
                <c:pt idx="81">
                  <c:v>1.8200905076142129</c:v>
                </c:pt>
                <c:pt idx="82">
                  <c:v>1.8574878172588831</c:v>
                </c:pt>
                <c:pt idx="83">
                  <c:v>1.8962582741116765</c:v>
                </c:pt>
                <c:pt idx="84">
                  <c:v>1.9351383248730973</c:v>
                </c:pt>
                <c:pt idx="85">
                  <c:v>1.973032030456854</c:v>
                </c:pt>
                <c:pt idx="86">
                  <c:v>2.011802487309641</c:v>
                </c:pt>
                <c:pt idx="87">
                  <c:v>2.0507341116751272</c:v>
                </c:pt>
                <c:pt idx="88">
                  <c:v>2.0888985786802032</c:v>
                </c:pt>
                <c:pt idx="89">
                  <c:v>2.1270630456852802</c:v>
                </c:pt>
                <c:pt idx="90">
                  <c:v>2.1660204568527939</c:v>
                </c:pt>
                <c:pt idx="91">
                  <c:v>2.2039979695431482</c:v>
                </c:pt>
                <c:pt idx="92">
                  <c:v>2.2428586802030419</c:v>
                </c:pt>
                <c:pt idx="93">
                  <c:v>2.2812423350253797</c:v>
                </c:pt>
                <c:pt idx="94">
                  <c:v>2.3191682741116737</c:v>
                </c:pt>
                <c:pt idx="95">
                  <c:v>2.3580612182741114</c:v>
                </c:pt>
                <c:pt idx="96">
                  <c:v>2.3956132487309652</c:v>
                </c:pt>
                <c:pt idx="97">
                  <c:v>2.4346028934010127</c:v>
                </c:pt>
                <c:pt idx="98">
                  <c:v>2.4726899999999969</c:v>
                </c:pt>
                <c:pt idx="99">
                  <c:v>2.5112992893400992</c:v>
                </c:pt>
                <c:pt idx="100">
                  <c:v>2.5500117258883246</c:v>
                </c:pt>
                <c:pt idx="101">
                  <c:v>2.5885823350253805</c:v>
                </c:pt>
                <c:pt idx="102">
                  <c:v>2.6648983756345181</c:v>
                </c:pt>
                <c:pt idx="103">
                  <c:v>2.7422136548223373</c:v>
                </c:pt>
                <c:pt idx="104">
                  <c:v>2.817865685279183</c:v>
                </c:pt>
                <c:pt idx="105">
                  <c:v>2.8949424365482179</c:v>
                </c:pt>
                <c:pt idx="106">
                  <c:v>2.9708458883248703</c:v>
                </c:pt>
                <c:pt idx="107">
                  <c:v>3.0484125888324893</c:v>
                </c:pt>
                <c:pt idx="108">
                  <c:v>3.1247866497461949</c:v>
                </c:pt>
                <c:pt idx="109">
                  <c:v>3.2008512690355344</c:v>
                </c:pt>
                <c:pt idx="110">
                  <c:v>3.2773091370558372</c:v>
                </c:pt>
                <c:pt idx="111">
                  <c:v>3.3537476649746187</c:v>
                </c:pt>
                <c:pt idx="112">
                  <c:v>3.4295608629441632</c:v>
                </c:pt>
                <c:pt idx="113">
                  <c:v>3.5057737563451794</c:v>
                </c:pt>
                <c:pt idx="114">
                  <c:v>3.5833469035532977</c:v>
                </c:pt>
                <c:pt idx="115">
                  <c:v>3.6594179695431439</c:v>
                </c:pt>
                <c:pt idx="116">
                  <c:v>3.7349926395939077</c:v>
                </c:pt>
                <c:pt idx="117">
                  <c:v>3.8123981725888281</c:v>
                </c:pt>
                <c:pt idx="118">
                  <c:v>3.8882371573604075</c:v>
                </c:pt>
                <c:pt idx="119">
                  <c:v>3.9649915736040606</c:v>
                </c:pt>
                <c:pt idx="120">
                  <c:v>4.0411013197969492</c:v>
                </c:pt>
                <c:pt idx="121">
                  <c:v>4.1175527411167439</c:v>
                </c:pt>
                <c:pt idx="122">
                  <c:v>4.1935013197969457</c:v>
                </c:pt>
                <c:pt idx="123">
                  <c:v>4.2697722335025414</c:v>
                </c:pt>
                <c:pt idx="124">
                  <c:v>4.3460560406091364</c:v>
                </c:pt>
                <c:pt idx="125">
                  <c:v>4.4225719289340075</c:v>
                </c:pt>
                <c:pt idx="126">
                  <c:v>4.4987074619289338</c:v>
                </c:pt>
                <c:pt idx="127">
                  <c:v>4.5753458375634475</c:v>
                </c:pt>
                <c:pt idx="128">
                  <c:v>4.6511783756345171</c:v>
                </c:pt>
                <c:pt idx="129">
                  <c:v>4.7277651776649741</c:v>
                </c:pt>
                <c:pt idx="130">
                  <c:v>4.8038942639593865</c:v>
                </c:pt>
                <c:pt idx="131">
                  <c:v>4.8805261928934014</c:v>
                </c:pt>
                <c:pt idx="132">
                  <c:v>4.9564231979695483</c:v>
                </c:pt>
                <c:pt idx="133">
                  <c:v>5.0329971065989794</c:v>
                </c:pt>
                <c:pt idx="134">
                  <c:v>5.1091132994923854</c:v>
                </c:pt>
                <c:pt idx="135">
                  <c:v>5.1854873604060838</c:v>
                </c:pt>
                <c:pt idx="136">
                  <c:v>5.2619258883248721</c:v>
                </c:pt>
                <c:pt idx="137">
                  <c:v>5.3382935025380744</c:v>
                </c:pt>
                <c:pt idx="138">
                  <c:v>5.4143258883248722</c:v>
                </c:pt>
                <c:pt idx="139">
                  <c:v>5.4904743147208119</c:v>
                </c:pt>
                <c:pt idx="140">
                  <c:v>5.5669257360406075</c:v>
                </c:pt>
                <c:pt idx="141">
                  <c:v>5.6431644162436543</c:v>
                </c:pt>
                <c:pt idx="142">
                  <c:v>5.7200219796954261</c:v>
                </c:pt>
                <c:pt idx="143">
                  <c:v>5.7961768527918771</c:v>
                </c:pt>
                <c:pt idx="144">
                  <c:v>5.8723381725888313</c:v>
                </c:pt>
                <c:pt idx="145">
                  <c:v>5.9489958883248724</c:v>
                </c:pt>
                <c:pt idx="146">
                  <c:v>6.0248928934010149</c:v>
                </c:pt>
                <c:pt idx="147">
                  <c:v>6.1008027918781762</c:v>
                </c:pt>
                <c:pt idx="148">
                  <c:v>6.1782534517766514</c:v>
                </c:pt>
                <c:pt idx="149">
                  <c:v>6.2546984263959375</c:v>
                </c:pt>
                <c:pt idx="150">
                  <c:v>6.3305503045685274</c:v>
                </c:pt>
                <c:pt idx="151">
                  <c:v>6.4069179187817253</c:v>
                </c:pt>
                <c:pt idx="152">
                  <c:v>6.4832468527918818</c:v>
                </c:pt>
                <c:pt idx="153">
                  <c:v>6.5597369543147224</c:v>
                </c:pt>
                <c:pt idx="154">
                  <c:v>6.6361819289340085</c:v>
                </c:pt>
                <c:pt idx="155">
                  <c:v>6.7122078680202986</c:v>
                </c:pt>
                <c:pt idx="156">
                  <c:v>6.7886141624365468</c:v>
                </c:pt>
                <c:pt idx="157">
                  <c:v>6.8645369543147101</c:v>
                </c:pt>
                <c:pt idx="158">
                  <c:v>6.9412655837563522</c:v>
                </c:pt>
                <c:pt idx="159">
                  <c:v>7.017343096446699</c:v>
                </c:pt>
                <c:pt idx="160">
                  <c:v>7.0936655837563487</c:v>
                </c:pt>
                <c:pt idx="161">
                  <c:v>7.1701492385786798</c:v>
                </c:pt>
                <c:pt idx="162">
                  <c:v>7.2464201522842684</c:v>
                </c:pt>
                <c:pt idx="163">
                  <c:v>7.3225041116751255</c:v>
                </c:pt>
                <c:pt idx="164">
                  <c:v>7.3986912182741102</c:v>
                </c:pt>
                <c:pt idx="165">
                  <c:v>7.4755487817258919</c:v>
                </c:pt>
                <c:pt idx="166">
                  <c:v>7.5515553807106599</c:v>
                </c:pt>
                <c:pt idx="167">
                  <c:v>7.6284064974619286</c:v>
                </c:pt>
                <c:pt idx="168">
                  <c:v>7.7043163959390863</c:v>
                </c:pt>
                <c:pt idx="169">
                  <c:v>7.7806002030456884</c:v>
                </c:pt>
                <c:pt idx="170">
                  <c:v>7.8565616751268985</c:v>
                </c:pt>
                <c:pt idx="171">
                  <c:v>7.9338318274111694</c:v>
                </c:pt>
                <c:pt idx="172">
                  <c:v>8.0101156345177653</c:v>
                </c:pt>
                <c:pt idx="173">
                  <c:v>8.0865541624365473</c:v>
                </c:pt>
                <c:pt idx="174">
                  <c:v>8.162451167512689</c:v>
                </c:pt>
                <c:pt idx="175">
                  <c:v>8.2391024365482224</c:v>
                </c:pt>
                <c:pt idx="176">
                  <c:v>8.3151928426396005</c:v>
                </c:pt>
                <c:pt idx="177">
                  <c:v>8.3917087309644653</c:v>
                </c:pt>
                <c:pt idx="178">
                  <c:v>8.4676315228426482</c:v>
                </c:pt>
                <c:pt idx="179">
                  <c:v>8.5441603045685159</c:v>
                </c:pt>
                <c:pt idx="180">
                  <c:v>8.6206375126903527</c:v>
                </c:pt>
                <c:pt idx="181">
                  <c:v>8.6965409644670046</c:v>
                </c:pt>
                <c:pt idx="182">
                  <c:v>8.7725411167512704</c:v>
                </c:pt>
                <c:pt idx="183">
                  <c:v>8.8500820304568606</c:v>
                </c:pt>
                <c:pt idx="184">
                  <c:v>8.92612730964467</c:v>
                </c:pt>
                <c:pt idx="185">
                  <c:v>9.0025787309644656</c:v>
                </c:pt>
                <c:pt idx="186">
                  <c:v>9.0791139593908614</c:v>
                </c:pt>
                <c:pt idx="187">
                  <c:v>9.1553461928934006</c:v>
                </c:pt>
                <c:pt idx="188">
                  <c:v>9.2312625380710589</c:v>
                </c:pt>
                <c:pt idx="189">
                  <c:v>9.3074109644670067</c:v>
                </c:pt>
                <c:pt idx="190">
                  <c:v>9.384861624365481</c:v>
                </c:pt>
                <c:pt idx="191">
                  <c:v>9.4611776649746187</c:v>
                </c:pt>
                <c:pt idx="192">
                  <c:v>9.5372164974619285</c:v>
                </c:pt>
                <c:pt idx="193">
                  <c:v>9.6134551776649726</c:v>
                </c:pt>
                <c:pt idx="194">
                  <c:v>9.6899388324873179</c:v>
                </c:pt>
                <c:pt idx="195">
                  <c:v>9.7663967005076167</c:v>
                </c:pt>
                <c:pt idx="196">
                  <c:v>9.8423839593908617</c:v>
                </c:pt>
                <c:pt idx="197">
                  <c:v>9.9178619289340002</c:v>
                </c:pt>
                <c:pt idx="198">
                  <c:v>9.9953125888324852</c:v>
                </c:pt>
                <c:pt idx="199">
                  <c:v>10.071622182741113</c:v>
                </c:pt>
                <c:pt idx="200">
                  <c:v>10.147751269035517</c:v>
                </c:pt>
                <c:pt idx="201">
                  <c:v>10.223532233502546</c:v>
                </c:pt>
                <c:pt idx="202">
                  <c:v>10.301021573604062</c:v>
                </c:pt>
                <c:pt idx="203">
                  <c:v>10.376970152284272</c:v>
                </c:pt>
                <c:pt idx="204">
                  <c:v>10.453660101522846</c:v>
                </c:pt>
                <c:pt idx="205">
                  <c:v>10.529860101522843</c:v>
                </c:pt>
                <c:pt idx="206">
                  <c:v>10.605750659898476</c:v>
                </c:pt>
                <c:pt idx="207">
                  <c:v>10.683111065989847</c:v>
                </c:pt>
                <c:pt idx="208">
                  <c:v>10.759259492385786</c:v>
                </c:pt>
                <c:pt idx="209">
                  <c:v>10.835975228426403</c:v>
                </c:pt>
                <c:pt idx="210">
                  <c:v>10.911756192893399</c:v>
                </c:pt>
                <c:pt idx="211">
                  <c:v>10.988471928934008</c:v>
                </c:pt>
                <c:pt idx="212">
                  <c:v>11.064394720812171</c:v>
                </c:pt>
                <c:pt idx="213">
                  <c:v>11.140730101522841</c:v>
                </c:pt>
                <c:pt idx="214">
                  <c:v>11.217213756345163</c:v>
                </c:pt>
                <c:pt idx="215">
                  <c:v>11.2934266497462</c:v>
                </c:pt>
                <c:pt idx="216">
                  <c:v>11.369742690355341</c:v>
                </c:pt>
                <c:pt idx="217">
                  <c:v>11.446013604060912</c:v>
                </c:pt>
                <c:pt idx="218">
                  <c:v>11.522168477157358</c:v>
                </c:pt>
                <c:pt idx="219">
                  <c:v>11.599084060913704</c:v>
                </c:pt>
                <c:pt idx="220">
                  <c:v>11.6749423857868</c:v>
                </c:pt>
                <c:pt idx="221">
                  <c:v>11.751148832487317</c:v>
                </c:pt>
                <c:pt idx="222">
                  <c:v>11.82867040609136</c:v>
                </c:pt>
                <c:pt idx="223">
                  <c:v>11.904612538071072</c:v>
                </c:pt>
                <c:pt idx="224">
                  <c:v>11.981437868020318</c:v>
                </c:pt>
                <c:pt idx="225">
                  <c:v>12.057205939086305</c:v>
                </c:pt>
                <c:pt idx="226">
                  <c:v>12.133921675126901</c:v>
                </c:pt>
                <c:pt idx="227">
                  <c:v>12.210095888324869</c:v>
                </c:pt>
                <c:pt idx="228">
                  <c:v>12.286682690355329</c:v>
                </c:pt>
                <c:pt idx="229">
                  <c:v>12.362599035533016</c:v>
                </c:pt>
                <c:pt idx="230">
                  <c:v>12.438566954314719</c:v>
                </c:pt>
                <c:pt idx="231">
                  <c:v>12.515650152284273</c:v>
                </c:pt>
                <c:pt idx="232">
                  <c:v>12.591592284263966</c:v>
                </c:pt>
                <c:pt idx="233">
                  <c:v>12.667476395939094</c:v>
                </c:pt>
                <c:pt idx="234">
                  <c:v>12.744869035532993</c:v>
                </c:pt>
                <c:pt idx="235">
                  <c:v>12.821236649746199</c:v>
                </c:pt>
                <c:pt idx="236">
                  <c:v>12.897211015228425</c:v>
                </c:pt>
                <c:pt idx="237">
                  <c:v>12.973836497461946</c:v>
                </c:pt>
                <c:pt idx="238">
                  <c:v>13.049778629441619</c:v>
                </c:pt>
                <c:pt idx="239">
                  <c:v>13.125553147208121</c:v>
                </c:pt>
                <c:pt idx="240">
                  <c:v>13.201927208121818</c:v>
                </c:pt>
                <c:pt idx="241">
                  <c:v>13.27917157360406</c:v>
                </c:pt>
                <c:pt idx="242">
                  <c:v>13.35569390862946</c:v>
                </c:pt>
                <c:pt idx="243">
                  <c:v>13.431816548223352</c:v>
                </c:pt>
                <c:pt idx="244">
                  <c:v>13.507874720812167</c:v>
                </c:pt>
                <c:pt idx="245">
                  <c:v>13.584319695431468</c:v>
                </c:pt>
                <c:pt idx="246">
                  <c:v>13.661596294416258</c:v>
                </c:pt>
                <c:pt idx="247">
                  <c:v>13.737686700507616</c:v>
                </c:pt>
                <c:pt idx="248">
                  <c:v>13.814060761421317</c:v>
                </c:pt>
                <c:pt idx="249">
                  <c:v>13.890157614213207</c:v>
                </c:pt>
                <c:pt idx="250">
                  <c:v>13.966744416243671</c:v>
                </c:pt>
                <c:pt idx="251">
                  <c:v>14.042634974619304</c:v>
                </c:pt>
                <c:pt idx="252">
                  <c:v>14.11953766497462</c:v>
                </c:pt>
                <c:pt idx="253">
                  <c:v>14.195608730964466</c:v>
                </c:pt>
                <c:pt idx="254">
                  <c:v>14.271518629441621</c:v>
                </c:pt>
                <c:pt idx="255">
                  <c:v>14.34888548223349</c:v>
                </c:pt>
                <c:pt idx="256">
                  <c:v>14.425343350253803</c:v>
                </c:pt>
                <c:pt idx="257">
                  <c:v>14.501279035532992</c:v>
                </c:pt>
                <c:pt idx="258">
                  <c:v>14.577762690355327</c:v>
                </c:pt>
                <c:pt idx="259">
                  <c:v>14.653550101522844</c:v>
                </c:pt>
                <c:pt idx="260">
                  <c:v>14.730665532994923</c:v>
                </c:pt>
                <c:pt idx="261">
                  <c:v>14.806523857868028</c:v>
                </c:pt>
                <c:pt idx="262">
                  <c:v>14.884058324873093</c:v>
                </c:pt>
                <c:pt idx="263">
                  <c:v>14.960516192893406</c:v>
                </c:pt>
                <c:pt idx="264">
                  <c:v>15.036335837563454</c:v>
                </c:pt>
              </c:numCache>
            </c:numRef>
          </c:xVal>
          <c:yVal>
            <c:numRef>
              <c:f>'200kPa'!$O$57:$O$321</c:f>
              <c:numCache>
                <c:formatCode>General</c:formatCode>
                <c:ptCount val="265"/>
                <c:pt idx="0">
                  <c:v>0</c:v>
                </c:pt>
                <c:pt idx="1">
                  <c:v>-0.33837310463597703</c:v>
                </c:pt>
                <c:pt idx="2">
                  <c:v>-1.9615105938053136E-2</c:v>
                </c:pt>
                <c:pt idx="3">
                  <c:v>-0.17866601355183451</c:v>
                </c:pt>
                <c:pt idx="4">
                  <c:v>-9.0192173513170021E-2</c:v>
                </c:pt>
                <c:pt idx="5">
                  <c:v>4.1766206432221803E-4</c:v>
                </c:pt>
                <c:pt idx="6">
                  <c:v>-0.13494147005853271</c:v>
                </c:pt>
                <c:pt idx="7">
                  <c:v>0.11366392498949222</c:v>
                </c:pt>
                <c:pt idx="8">
                  <c:v>-0.13166842053609493</c:v>
                </c:pt>
                <c:pt idx="9">
                  <c:v>2.717655937133415E-2</c:v>
                </c:pt>
                <c:pt idx="10">
                  <c:v>-8.4897319856842457E-2</c:v>
                </c:pt>
                <c:pt idx="11">
                  <c:v>0.53253051406308671</c:v>
                </c:pt>
                <c:pt idx="12">
                  <c:v>1.04273683244071</c:v>
                </c:pt>
                <c:pt idx="13">
                  <c:v>2.387808054376471</c:v>
                </c:pt>
                <c:pt idx="14">
                  <c:v>3.8696044002264087</c:v>
                </c:pt>
                <c:pt idx="15">
                  <c:v>5.2065139428109282</c:v>
                </c:pt>
                <c:pt idx="16">
                  <c:v>6.9884643735807979</c:v>
                </c:pt>
                <c:pt idx="17">
                  <c:v>8.3512247266636397</c:v>
                </c:pt>
                <c:pt idx="18">
                  <c:v>9.4496410146525687</c:v>
                </c:pt>
                <c:pt idx="19">
                  <c:v>10.351364978491929</c:v>
                </c:pt>
                <c:pt idx="20">
                  <c:v>10.758385720211962</c:v>
                </c:pt>
                <c:pt idx="21">
                  <c:v>11.593428023383646</c:v>
                </c:pt>
                <c:pt idx="22">
                  <c:v>12.70735022424361</c:v>
                </c:pt>
                <c:pt idx="23">
                  <c:v>14.30209186593175</c:v>
                </c:pt>
                <c:pt idx="24">
                  <c:v>15.373809793191954</c:v>
                </c:pt>
                <c:pt idx="25">
                  <c:v>16.58048749042544</c:v>
                </c:pt>
                <c:pt idx="26">
                  <c:v>17.550571089178803</c:v>
                </c:pt>
                <c:pt idx="27">
                  <c:v>18.16373773216289</c:v>
                </c:pt>
                <c:pt idx="28">
                  <c:v>19.251132917067746</c:v>
                </c:pt>
                <c:pt idx="29">
                  <c:v>19.83691704266754</c:v>
                </c:pt>
                <c:pt idx="30">
                  <c:v>20.555771095936677</c:v>
                </c:pt>
                <c:pt idx="31">
                  <c:v>21.336980790742544</c:v>
                </c:pt>
                <c:pt idx="32">
                  <c:v>22.050278506890429</c:v>
                </c:pt>
                <c:pt idx="33">
                  <c:v>22.670968593550516</c:v>
                </c:pt>
                <c:pt idx="34">
                  <c:v>23.502483346736216</c:v>
                </c:pt>
                <c:pt idx="35">
                  <c:v>23.820084088779609</c:v>
                </c:pt>
                <c:pt idx="36">
                  <c:v>24.513747958666656</c:v>
                </c:pt>
                <c:pt idx="37">
                  <c:v>24.951786391854004</c:v>
                </c:pt>
                <c:pt idx="38">
                  <c:v>25.829135948143829</c:v>
                </c:pt>
                <c:pt idx="39">
                  <c:v>26.214165891680295</c:v>
                </c:pt>
                <c:pt idx="40">
                  <c:v>26.772702849213573</c:v>
                </c:pt>
                <c:pt idx="41">
                  <c:v>27.675581839765492</c:v>
                </c:pt>
                <c:pt idx="42">
                  <c:v>27.914215184632535</c:v>
                </c:pt>
                <c:pt idx="43">
                  <c:v>28.467783682052122</c:v>
                </c:pt>
                <c:pt idx="44">
                  <c:v>29.184560252615096</c:v>
                </c:pt>
                <c:pt idx="45">
                  <c:v>29.402292846134284</c:v>
                </c:pt>
                <c:pt idx="46">
                  <c:v>29.528073485358433</c:v>
                </c:pt>
                <c:pt idx="47">
                  <c:v>30.311571278786115</c:v>
                </c:pt>
                <c:pt idx="48">
                  <c:v>30.675882342153677</c:v>
                </c:pt>
                <c:pt idx="49">
                  <c:v>31.001641505491087</c:v>
                </c:pt>
                <c:pt idx="50">
                  <c:v>31.291236212523192</c:v>
                </c:pt>
                <c:pt idx="51">
                  <c:v>31.716488996812867</c:v>
                </c:pt>
                <c:pt idx="52">
                  <c:v>33.031287623605941</c:v>
                </c:pt>
                <c:pt idx="53">
                  <c:v>34.083499396942145</c:v>
                </c:pt>
                <c:pt idx="54">
                  <c:v>35.383088933591594</c:v>
                </c:pt>
                <c:pt idx="55">
                  <c:v>36.355955308127299</c:v>
                </c:pt>
                <c:pt idx="56">
                  <c:v>37.140206621057921</c:v>
                </c:pt>
                <c:pt idx="57">
                  <c:v>38.063420036056407</c:v>
                </c:pt>
                <c:pt idx="58">
                  <c:v>38.907513321671303</c:v>
                </c:pt>
                <c:pt idx="59">
                  <c:v>39.64973024244189</c:v>
                </c:pt>
                <c:pt idx="60">
                  <c:v>40.355468588636079</c:v>
                </c:pt>
                <c:pt idx="61">
                  <c:v>41.305155718153067</c:v>
                </c:pt>
                <c:pt idx="62">
                  <c:v>42.179597668768324</c:v>
                </c:pt>
                <c:pt idx="63">
                  <c:v>42.846894271290168</c:v>
                </c:pt>
                <c:pt idx="64">
                  <c:v>43.761061029125962</c:v>
                </c:pt>
                <c:pt idx="65">
                  <c:v>44.257224780857328</c:v>
                </c:pt>
                <c:pt idx="66">
                  <c:v>45.321577734590761</c:v>
                </c:pt>
                <c:pt idx="67">
                  <c:v>45.935028673988342</c:v>
                </c:pt>
                <c:pt idx="68">
                  <c:v>46.514901733641437</c:v>
                </c:pt>
                <c:pt idx="69">
                  <c:v>47.442702334741412</c:v>
                </c:pt>
                <c:pt idx="70">
                  <c:v>47.833526174151963</c:v>
                </c:pt>
                <c:pt idx="71">
                  <c:v>48.680908494337977</c:v>
                </c:pt>
                <c:pt idx="72">
                  <c:v>49.275087214923133</c:v>
                </c:pt>
                <c:pt idx="73">
                  <c:v>49.52579995442121</c:v>
                </c:pt>
                <c:pt idx="74">
                  <c:v>49.065025580353343</c:v>
                </c:pt>
                <c:pt idx="75">
                  <c:v>50.618412056824063</c:v>
                </c:pt>
                <c:pt idx="76">
                  <c:v>51.167959586445548</c:v>
                </c:pt>
                <c:pt idx="77">
                  <c:v>51.917171255407233</c:v>
                </c:pt>
                <c:pt idx="78">
                  <c:v>52.669020753760392</c:v>
                </c:pt>
                <c:pt idx="79">
                  <c:v>53.171769732754292</c:v>
                </c:pt>
                <c:pt idx="80">
                  <c:v>53.788221839742071</c:v>
                </c:pt>
                <c:pt idx="81">
                  <c:v>54.161373416661831</c:v>
                </c:pt>
                <c:pt idx="82">
                  <c:v>54.362986140500261</c:v>
                </c:pt>
                <c:pt idx="83">
                  <c:v>54.968446661919756</c:v>
                </c:pt>
                <c:pt idx="84">
                  <c:v>55.747302235310642</c:v>
                </c:pt>
                <c:pt idx="85">
                  <c:v>56.074561527214044</c:v>
                </c:pt>
                <c:pt idx="86">
                  <c:v>56.502911110110503</c:v>
                </c:pt>
                <c:pt idx="87">
                  <c:v>57.060479094908061</c:v>
                </c:pt>
                <c:pt idx="88">
                  <c:v>57.382926921034425</c:v>
                </c:pt>
                <c:pt idx="89">
                  <c:v>57.679745640268862</c:v>
                </c:pt>
                <c:pt idx="90">
                  <c:v>58.076554965912507</c:v>
                </c:pt>
                <c:pt idx="91">
                  <c:v>58.358903012999022</c:v>
                </c:pt>
                <c:pt idx="92">
                  <c:v>58.726648909187816</c:v>
                </c:pt>
                <c:pt idx="93">
                  <c:v>59.179205982369282</c:v>
                </c:pt>
                <c:pt idx="94">
                  <c:v>59.571108474764074</c:v>
                </c:pt>
                <c:pt idx="95">
                  <c:v>59.716599182362174</c:v>
                </c:pt>
                <c:pt idx="96">
                  <c:v>59.959229427527148</c:v>
                </c:pt>
                <c:pt idx="97">
                  <c:v>60.314579171503198</c:v>
                </c:pt>
                <c:pt idx="98">
                  <c:v>60.176913643293837</c:v>
                </c:pt>
                <c:pt idx="99">
                  <c:v>60.688028822533937</c:v>
                </c:pt>
                <c:pt idx="100">
                  <c:v>60.942934719358732</c:v>
                </c:pt>
                <c:pt idx="101">
                  <c:v>61.249549902365878</c:v>
                </c:pt>
                <c:pt idx="102">
                  <c:v>61.532244396826279</c:v>
                </c:pt>
                <c:pt idx="103">
                  <c:v>61.583654042291705</c:v>
                </c:pt>
                <c:pt idx="104">
                  <c:v>61.763032549239618</c:v>
                </c:pt>
                <c:pt idx="105">
                  <c:v>61.776580427306754</c:v>
                </c:pt>
                <c:pt idx="106">
                  <c:v>61.82277692857518</c:v>
                </c:pt>
                <c:pt idx="107">
                  <c:v>61.99127065066245</c:v>
                </c:pt>
                <c:pt idx="108">
                  <c:v>62.32739344895645</c:v>
                </c:pt>
                <c:pt idx="109">
                  <c:v>62.173435518864814</c:v>
                </c:pt>
                <c:pt idx="110">
                  <c:v>61.99850810377955</c:v>
                </c:pt>
                <c:pt idx="111">
                  <c:v>62.134674151472552</c:v>
                </c:pt>
                <c:pt idx="112">
                  <c:v>61.644236819567773</c:v>
                </c:pt>
                <c:pt idx="113">
                  <c:v>61.539467956353477</c:v>
                </c:pt>
                <c:pt idx="114">
                  <c:v>61.807368403361075</c:v>
                </c:pt>
                <c:pt idx="115">
                  <c:v>61.560068212529039</c:v>
                </c:pt>
                <c:pt idx="116">
                  <c:v>61.250418102274168</c:v>
                </c:pt>
                <c:pt idx="117">
                  <c:v>61.357680265935379</c:v>
                </c:pt>
                <c:pt idx="118">
                  <c:v>61.146984074449627</c:v>
                </c:pt>
                <c:pt idx="119">
                  <c:v>61.28209556016148</c:v>
                </c:pt>
                <c:pt idx="120">
                  <c:v>61.227059922441683</c:v>
                </c:pt>
                <c:pt idx="121">
                  <c:v>61.085450745043751</c:v>
                </c:pt>
                <c:pt idx="122">
                  <c:v>60.910357257632562</c:v>
                </c:pt>
                <c:pt idx="123">
                  <c:v>60.867846985206263</c:v>
                </c:pt>
                <c:pt idx="124">
                  <c:v>60.654768503794863</c:v>
                </c:pt>
                <c:pt idx="125">
                  <c:v>59.889292478611438</c:v>
                </c:pt>
                <c:pt idx="126">
                  <c:v>59.554903615844367</c:v>
                </c:pt>
                <c:pt idx="127">
                  <c:v>59.076758642898263</c:v>
                </c:pt>
                <c:pt idx="128">
                  <c:v>58.974991785674995</c:v>
                </c:pt>
                <c:pt idx="129">
                  <c:v>58.816718947107411</c:v>
                </c:pt>
                <c:pt idx="130">
                  <c:v>58.431604116265774</c:v>
                </c:pt>
                <c:pt idx="131">
                  <c:v>58.313062141799264</c:v>
                </c:pt>
                <c:pt idx="132">
                  <c:v>57.951871822666021</c:v>
                </c:pt>
                <c:pt idx="133">
                  <c:v>57.847790391226113</c:v>
                </c:pt>
                <c:pt idx="134">
                  <c:v>57.641452200362991</c:v>
                </c:pt>
                <c:pt idx="135">
                  <c:v>57.406339461811754</c:v>
                </c:pt>
                <c:pt idx="136">
                  <c:v>57.345819553168567</c:v>
                </c:pt>
                <c:pt idx="137">
                  <c:v>57.133190996747501</c:v>
                </c:pt>
                <c:pt idx="138">
                  <c:v>56.788859859610263</c:v>
                </c:pt>
                <c:pt idx="139">
                  <c:v>56.154786555538955</c:v>
                </c:pt>
                <c:pt idx="140">
                  <c:v>56.052240408035544</c:v>
                </c:pt>
                <c:pt idx="141">
                  <c:v>55.879930773985578</c:v>
                </c:pt>
                <c:pt idx="142">
                  <c:v>55.535372461921824</c:v>
                </c:pt>
                <c:pt idx="143">
                  <c:v>54.982977204119912</c:v>
                </c:pt>
                <c:pt idx="144">
                  <c:v>54.438602864785153</c:v>
                </c:pt>
                <c:pt idx="145">
                  <c:v>54.054424395813285</c:v>
                </c:pt>
                <c:pt idx="146">
                  <c:v>53.851549722170823</c:v>
                </c:pt>
                <c:pt idx="147">
                  <c:v>53.84565539043416</c:v>
                </c:pt>
                <c:pt idx="148">
                  <c:v>53.817341966004427</c:v>
                </c:pt>
                <c:pt idx="149">
                  <c:v>53.897835487837241</c:v>
                </c:pt>
                <c:pt idx="150">
                  <c:v>53.434749892397519</c:v>
                </c:pt>
                <c:pt idx="151">
                  <c:v>53.631972472121774</c:v>
                </c:pt>
                <c:pt idx="152">
                  <c:v>53.466480522624941</c:v>
                </c:pt>
                <c:pt idx="153">
                  <c:v>53.147413529907972</c:v>
                </c:pt>
                <c:pt idx="154">
                  <c:v>53.111929531887945</c:v>
                </c:pt>
                <c:pt idx="155">
                  <c:v>52.92593282760388</c:v>
                </c:pt>
                <c:pt idx="156">
                  <c:v>52.742630844885646</c:v>
                </c:pt>
                <c:pt idx="157">
                  <c:v>52.419780321933324</c:v>
                </c:pt>
                <c:pt idx="158">
                  <c:v>52.270665595468778</c:v>
                </c:pt>
                <c:pt idx="159">
                  <c:v>52.077030606313855</c:v>
                </c:pt>
                <c:pt idx="160">
                  <c:v>51.782848031797741</c:v>
                </c:pt>
                <c:pt idx="161">
                  <c:v>51.620755408387502</c:v>
                </c:pt>
                <c:pt idx="162">
                  <c:v>51.109961242103893</c:v>
                </c:pt>
                <c:pt idx="163">
                  <c:v>51.405984763697276</c:v>
                </c:pt>
                <c:pt idx="164">
                  <c:v>51.054925060746591</c:v>
                </c:pt>
                <c:pt idx="165">
                  <c:v>51.056551801807345</c:v>
                </c:pt>
                <c:pt idx="166">
                  <c:v>50.901879634461146</c:v>
                </c:pt>
                <c:pt idx="167">
                  <c:v>51.011990109052242</c:v>
                </c:pt>
                <c:pt idx="168">
                  <c:v>50.873799240955904</c:v>
                </c:pt>
                <c:pt idx="169">
                  <c:v>50.606113819642644</c:v>
                </c:pt>
                <c:pt idx="170">
                  <c:v>50.558291290346403</c:v>
                </c:pt>
                <c:pt idx="171">
                  <c:v>50.549528036228459</c:v>
                </c:pt>
                <c:pt idx="172">
                  <c:v>50.690536929625864</c:v>
                </c:pt>
                <c:pt idx="173">
                  <c:v>50.38637128192947</c:v>
                </c:pt>
                <c:pt idx="174">
                  <c:v>50.391011169688724</c:v>
                </c:pt>
                <c:pt idx="175">
                  <c:v>49.941590492614267</c:v>
                </c:pt>
                <c:pt idx="176">
                  <c:v>50.1988068054346</c:v>
                </c:pt>
                <c:pt idx="177">
                  <c:v>50.007847232002419</c:v>
                </c:pt>
                <c:pt idx="178">
                  <c:v>50.108720565951799</c:v>
                </c:pt>
                <c:pt idx="179">
                  <c:v>49.961153703003291</c:v>
                </c:pt>
                <c:pt idx="180">
                  <c:v>49.768112625329877</c:v>
                </c:pt>
                <c:pt idx="181">
                  <c:v>49.869540272740856</c:v>
                </c:pt>
                <c:pt idx="182">
                  <c:v>49.725604111992801</c:v>
                </c:pt>
                <c:pt idx="183">
                  <c:v>49.654423657852767</c:v>
                </c:pt>
                <c:pt idx="184">
                  <c:v>49.611123501438627</c:v>
                </c:pt>
                <c:pt idx="185">
                  <c:v>49.591533475095851</c:v>
                </c:pt>
                <c:pt idx="186">
                  <c:v>49.245304583305277</c:v>
                </c:pt>
                <c:pt idx="187">
                  <c:v>49.440626402872063</c:v>
                </c:pt>
                <c:pt idx="188">
                  <c:v>49.886389900914324</c:v>
                </c:pt>
                <c:pt idx="189">
                  <c:v>49.866221274122324</c:v>
                </c:pt>
                <c:pt idx="190">
                  <c:v>49.656047096747308</c:v>
                </c:pt>
                <c:pt idx="191">
                  <c:v>49.684921815427877</c:v>
                </c:pt>
                <c:pt idx="192">
                  <c:v>49.591935451057005</c:v>
                </c:pt>
                <c:pt idx="193">
                  <c:v>49.460106799017836</c:v>
                </c:pt>
                <c:pt idx="194">
                  <c:v>49.547895082379078</c:v>
                </c:pt>
                <c:pt idx="195">
                  <c:v>49.558749592943293</c:v>
                </c:pt>
                <c:pt idx="196">
                  <c:v>49.782960282908462</c:v>
                </c:pt>
                <c:pt idx="197">
                  <c:v>49.461715631374531</c:v>
                </c:pt>
                <c:pt idx="198">
                  <c:v>49.59975045089957</c:v>
                </c:pt>
                <c:pt idx="199">
                  <c:v>49.451799101587383</c:v>
                </c:pt>
                <c:pt idx="200">
                  <c:v>49.536887679945238</c:v>
                </c:pt>
                <c:pt idx="201">
                  <c:v>49.128656143359336</c:v>
                </c:pt>
                <c:pt idx="202">
                  <c:v>49.439839555346737</c:v>
                </c:pt>
                <c:pt idx="203">
                  <c:v>49.377798659397271</c:v>
                </c:pt>
                <c:pt idx="204">
                  <c:v>49.409719584765767</c:v>
                </c:pt>
                <c:pt idx="205">
                  <c:v>49.575284400418774</c:v>
                </c:pt>
                <c:pt idx="206">
                  <c:v>49.55111420557391</c:v>
                </c:pt>
                <c:pt idx="207">
                  <c:v>49.420506082315022</c:v>
                </c:pt>
                <c:pt idx="208">
                  <c:v>49.479093475550798</c:v>
                </c:pt>
                <c:pt idx="209">
                  <c:v>49.510919164002942</c:v>
                </c:pt>
                <c:pt idx="210">
                  <c:v>49.592868891539659</c:v>
                </c:pt>
                <c:pt idx="211">
                  <c:v>49.967463592074971</c:v>
                </c:pt>
                <c:pt idx="212">
                  <c:v>49.690491505648225</c:v>
                </c:pt>
                <c:pt idx="213">
                  <c:v>49.692914758396341</c:v>
                </c:pt>
                <c:pt idx="214">
                  <c:v>49.610608262891908</c:v>
                </c:pt>
                <c:pt idx="215">
                  <c:v>50.174260419928871</c:v>
                </c:pt>
                <c:pt idx="216">
                  <c:v>49.918067448997874</c:v>
                </c:pt>
                <c:pt idx="217">
                  <c:v>49.966189696944376</c:v>
                </c:pt>
                <c:pt idx="218">
                  <c:v>50.191424090623045</c:v>
                </c:pt>
                <c:pt idx="219">
                  <c:v>49.72066224100756</c:v>
                </c:pt>
                <c:pt idx="220">
                  <c:v>49.520160450864076</c:v>
                </c:pt>
                <c:pt idx="221">
                  <c:v>49.76110071470093</c:v>
                </c:pt>
                <c:pt idx="222">
                  <c:v>49.913502806405063</c:v>
                </c:pt>
                <c:pt idx="223">
                  <c:v>50.133362263807214</c:v>
                </c:pt>
                <c:pt idx="224">
                  <c:v>50.268079312171615</c:v>
                </c:pt>
                <c:pt idx="225">
                  <c:v>50.387102911798905</c:v>
                </c:pt>
                <c:pt idx="226">
                  <c:v>50.468751049136323</c:v>
                </c:pt>
                <c:pt idx="227">
                  <c:v>50.32727517293209</c:v>
                </c:pt>
                <c:pt idx="228">
                  <c:v>50.371902504684208</c:v>
                </c:pt>
                <c:pt idx="229">
                  <c:v>50.565237699200374</c:v>
                </c:pt>
                <c:pt idx="230">
                  <c:v>50.883052678582835</c:v>
                </c:pt>
                <c:pt idx="231">
                  <c:v>50.840740739449274</c:v>
                </c:pt>
                <c:pt idx="232">
                  <c:v>50.897490913814075</c:v>
                </c:pt>
                <c:pt idx="233">
                  <c:v>50.93651199412998</c:v>
                </c:pt>
                <c:pt idx="234">
                  <c:v>50.942468590563784</c:v>
                </c:pt>
                <c:pt idx="235">
                  <c:v>51.231049682123398</c:v>
                </c:pt>
                <c:pt idx="236">
                  <c:v>51.268776214530391</c:v>
                </c:pt>
                <c:pt idx="237">
                  <c:v>51.541482567416381</c:v>
                </c:pt>
                <c:pt idx="238">
                  <c:v>51.120024792773719</c:v>
                </c:pt>
                <c:pt idx="239">
                  <c:v>51.491140166128453</c:v>
                </c:pt>
                <c:pt idx="240">
                  <c:v>51.195726914542639</c:v>
                </c:pt>
                <c:pt idx="241">
                  <c:v>51.627734748801608</c:v>
                </c:pt>
                <c:pt idx="242">
                  <c:v>51.565052200681819</c:v>
                </c:pt>
                <c:pt idx="243">
                  <c:v>51.824909919778591</c:v>
                </c:pt>
                <c:pt idx="244">
                  <c:v>51.886040707499269</c:v>
                </c:pt>
                <c:pt idx="245">
                  <c:v>51.993664565033718</c:v>
                </c:pt>
                <c:pt idx="246">
                  <c:v>51.720781497025307</c:v>
                </c:pt>
                <c:pt idx="247">
                  <c:v>51.795238610252795</c:v>
                </c:pt>
                <c:pt idx="248">
                  <c:v>51.931916085550931</c:v>
                </c:pt>
                <c:pt idx="249">
                  <c:v>51.922913475757227</c:v>
                </c:pt>
                <c:pt idx="250">
                  <c:v>51.864861344298347</c:v>
                </c:pt>
                <c:pt idx="251">
                  <c:v>51.70022337247093</c:v>
                </c:pt>
                <c:pt idx="252">
                  <c:v>52.061174490590126</c:v>
                </c:pt>
                <c:pt idx="253">
                  <c:v>52.062669421858274</c:v>
                </c:pt>
                <c:pt idx="254">
                  <c:v>52.303270786918105</c:v>
                </c:pt>
                <c:pt idx="255">
                  <c:v>52.254540913798749</c:v>
                </c:pt>
                <c:pt idx="256">
                  <c:v>52.446395671847327</c:v>
                </c:pt>
                <c:pt idx="257">
                  <c:v>51.849439938737376</c:v>
                </c:pt>
                <c:pt idx="258">
                  <c:v>52.428829777973903</c:v>
                </c:pt>
                <c:pt idx="259">
                  <c:v>52.394616879611647</c:v>
                </c:pt>
                <c:pt idx="260">
                  <c:v>52.595692855002</c:v>
                </c:pt>
                <c:pt idx="261">
                  <c:v>52.544584139862458</c:v>
                </c:pt>
                <c:pt idx="262">
                  <c:v>52.567920035239524</c:v>
                </c:pt>
                <c:pt idx="263">
                  <c:v>52.428907324254759</c:v>
                </c:pt>
                <c:pt idx="264">
                  <c:v>52.878359124760301</c:v>
                </c:pt>
              </c:numCache>
            </c:numRef>
          </c:yVal>
          <c:smooth val="1"/>
        </c:ser>
        <c:dLbls>
          <c:showLegendKey val="0"/>
          <c:showVal val="0"/>
          <c:showCatName val="0"/>
          <c:showSerName val="0"/>
          <c:showPercent val="0"/>
          <c:showBubbleSize val="0"/>
        </c:dLbls>
        <c:axId val="135392640"/>
        <c:axId val="135661056"/>
      </c:scatterChart>
      <c:valAx>
        <c:axId val="135392640"/>
        <c:scaling>
          <c:orientation val="minMax"/>
          <c:max val="20"/>
        </c:scaling>
        <c:delete val="0"/>
        <c:axPos val="b"/>
        <c:title>
          <c:tx>
            <c:rich>
              <a:bodyPr/>
              <a:lstStyle/>
              <a:p>
                <a:pPr>
                  <a:defRPr/>
                </a:pPr>
                <a:r>
                  <a:rPr lang="en-US"/>
                  <a:t>Horizontal Deflection (mm)</a:t>
                </a:r>
              </a:p>
            </c:rich>
          </c:tx>
          <c:layout>
            <c:manualLayout>
              <c:xMode val="edge"/>
              <c:yMode val="edge"/>
              <c:x val="0.27122390951131109"/>
              <c:y val="0.89930555555555569"/>
            </c:manualLayout>
          </c:layout>
          <c:overlay val="0"/>
        </c:title>
        <c:numFmt formatCode="0" sourceLinked="0"/>
        <c:majorTickMark val="out"/>
        <c:minorTickMark val="none"/>
        <c:tickLblPos val="nextTo"/>
        <c:crossAx val="135661056"/>
        <c:crosses val="autoZero"/>
        <c:crossBetween val="midCat"/>
      </c:valAx>
      <c:valAx>
        <c:axId val="135661056"/>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5392640"/>
        <c:crosses val="autoZero"/>
        <c:crossBetween val="midCat"/>
      </c:valAx>
    </c:plotArea>
    <c:plotVisOnly val="1"/>
    <c:dispBlanksAs val="gap"/>
    <c:showDLblsOverMax val="0"/>
  </c:chart>
  <c:externalData r:id="rId1">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pH6 50kPa</a:t>
            </a:r>
          </a:p>
        </c:rich>
      </c:tx>
      <c:layout>
        <c:manualLayout>
          <c:xMode val="edge"/>
          <c:yMode val="edge"/>
          <c:x val="0.35777519997500351"/>
          <c:y val="0.61805555555555625"/>
        </c:manualLayout>
      </c:layout>
      <c:overlay val="1"/>
    </c:title>
    <c:autoTitleDeleted val="0"/>
    <c:plotArea>
      <c:layout>
        <c:manualLayout>
          <c:layoutTarget val="inner"/>
          <c:xMode val="edge"/>
          <c:yMode val="edge"/>
          <c:x val="0.17612837457817773"/>
          <c:y val="9.7222222222222224E-2"/>
          <c:w val="0.76930813335833104"/>
          <c:h val="0.67750000000000055"/>
        </c:manualLayout>
      </c:layout>
      <c:scatterChart>
        <c:scatterStyle val="smoothMarker"/>
        <c:varyColors val="0"/>
        <c:ser>
          <c:idx val="0"/>
          <c:order val="0"/>
          <c:marker>
            <c:symbol val="none"/>
          </c:marker>
          <c:xVal>
            <c:numRef>
              <c:f>'50kPa'!$K$57:$K$321</c:f>
              <c:numCache>
                <c:formatCode>0.000000000</c:formatCode>
                <c:ptCount val="265"/>
                <c:pt idx="0">
                  <c:v>0</c:v>
                </c:pt>
                <c:pt idx="1">
                  <c:v>1.0276040609137066E-2</c:v>
                </c:pt>
                <c:pt idx="2">
                  <c:v>2.3607817258883276E-2</c:v>
                </c:pt>
                <c:pt idx="3">
                  <c:v>3.6894467005076169E-2</c:v>
                </c:pt>
                <c:pt idx="4">
                  <c:v>5.0458324873096434E-2</c:v>
                </c:pt>
                <c:pt idx="5">
                  <c:v>6.3010050761421313E-2</c:v>
                </c:pt>
                <c:pt idx="6">
                  <c:v>7.643208121827412E-2</c:v>
                </c:pt>
                <c:pt idx="7">
                  <c:v>8.9093401015228446E-2</c:v>
                </c:pt>
                <c:pt idx="8">
                  <c:v>0.10266370558375648</c:v>
                </c:pt>
                <c:pt idx="9">
                  <c:v>0.11531213197969542</c:v>
                </c:pt>
                <c:pt idx="10">
                  <c:v>0.12888888324873088</c:v>
                </c:pt>
                <c:pt idx="11">
                  <c:v>0.14121497461928934</c:v>
                </c:pt>
                <c:pt idx="12">
                  <c:v>0.15478527918781743</c:v>
                </c:pt>
                <c:pt idx="13">
                  <c:v>0.16716294416243677</c:v>
                </c:pt>
                <c:pt idx="14">
                  <c:v>0.18055918781725902</c:v>
                </c:pt>
                <c:pt idx="15">
                  <c:v>0.19402634517766512</c:v>
                </c:pt>
                <c:pt idx="16">
                  <c:v>0.20670700507614231</c:v>
                </c:pt>
                <c:pt idx="17">
                  <c:v>0.22025152284263955</c:v>
                </c:pt>
                <c:pt idx="18">
                  <c:v>0.23295152284263956</c:v>
                </c:pt>
                <c:pt idx="19">
                  <c:v>0.2463348730964468</c:v>
                </c:pt>
                <c:pt idx="20">
                  <c:v>0.25900908629441632</c:v>
                </c:pt>
                <c:pt idx="21">
                  <c:v>0.27235375634517761</c:v>
                </c:pt>
                <c:pt idx="22">
                  <c:v>0.28504086294416286</c:v>
                </c:pt>
                <c:pt idx="23">
                  <c:v>0.29856604060913705</c:v>
                </c:pt>
                <c:pt idx="24">
                  <c:v>0.31134984771573598</c:v>
                </c:pt>
                <c:pt idx="25">
                  <c:v>0.32477187817258912</c:v>
                </c:pt>
                <c:pt idx="26">
                  <c:v>0.33820680203045733</c:v>
                </c:pt>
                <c:pt idx="27">
                  <c:v>0.35106796954314751</c:v>
                </c:pt>
                <c:pt idx="28">
                  <c:v>0.36453512690355327</c:v>
                </c:pt>
                <c:pt idx="29">
                  <c:v>0.37731893401015265</c:v>
                </c:pt>
                <c:pt idx="30">
                  <c:v>0.39083121827411182</c:v>
                </c:pt>
                <c:pt idx="31">
                  <c:v>0.40357634517766544</c:v>
                </c:pt>
                <c:pt idx="32">
                  <c:v>0.41708862944162461</c:v>
                </c:pt>
                <c:pt idx="33">
                  <c:v>0.42938893401015266</c:v>
                </c:pt>
                <c:pt idx="34">
                  <c:v>0.44277228426395931</c:v>
                </c:pt>
                <c:pt idx="35">
                  <c:v>0.45625233502538071</c:v>
                </c:pt>
                <c:pt idx="36">
                  <c:v>0.46891365482233494</c:v>
                </c:pt>
                <c:pt idx="37">
                  <c:v>0.48243883248730962</c:v>
                </c:pt>
                <c:pt idx="38">
                  <c:v>0.49452639593908693</c:v>
                </c:pt>
                <c:pt idx="39">
                  <c:v>0.50812893401015224</c:v>
                </c:pt>
                <c:pt idx="40">
                  <c:v>0.52034543147208179</c:v>
                </c:pt>
                <c:pt idx="41">
                  <c:v>0.5338770558375634</c:v>
                </c:pt>
                <c:pt idx="42">
                  <c:v>0.54657060913705557</c:v>
                </c:pt>
                <c:pt idx="43">
                  <c:v>0.56005065989847769</c:v>
                </c:pt>
                <c:pt idx="44">
                  <c:v>0.57355649746192849</c:v>
                </c:pt>
                <c:pt idx="45">
                  <c:v>0.58630162436548261</c:v>
                </c:pt>
                <c:pt idx="46">
                  <c:v>0.59985258883248638</c:v>
                </c:pt>
                <c:pt idx="47">
                  <c:v>0.61259771573604049</c:v>
                </c:pt>
                <c:pt idx="48">
                  <c:v>0.62602619289340145</c:v>
                </c:pt>
                <c:pt idx="49">
                  <c:v>0.63959005076142161</c:v>
                </c:pt>
                <c:pt idx="50">
                  <c:v>0.65190324873096439</c:v>
                </c:pt>
                <c:pt idx="51">
                  <c:v>0.66531238578680119</c:v>
                </c:pt>
                <c:pt idx="52">
                  <c:v>0.70390878172588822</c:v>
                </c:pt>
                <c:pt idx="53">
                  <c:v>0.74276304568527962</c:v>
                </c:pt>
                <c:pt idx="54">
                  <c:v>0.78065675126903544</c:v>
                </c:pt>
                <c:pt idx="55">
                  <c:v>0.81955614213197958</c:v>
                </c:pt>
                <c:pt idx="56">
                  <c:v>0.85739827411167568</c:v>
                </c:pt>
                <c:pt idx="57">
                  <c:v>0.89619451776649761</c:v>
                </c:pt>
                <c:pt idx="58">
                  <c:v>0.93479736040609163</c:v>
                </c:pt>
                <c:pt idx="59">
                  <c:v>0.97355492385786757</c:v>
                </c:pt>
                <c:pt idx="60">
                  <c:v>1.01248654822335</c:v>
                </c:pt>
                <c:pt idx="61">
                  <c:v>1.0509991370558374</c:v>
                </c:pt>
                <c:pt idx="62">
                  <c:v>1.0885189340101533</c:v>
                </c:pt>
                <c:pt idx="63">
                  <c:v>1.1273989847715746</c:v>
                </c:pt>
                <c:pt idx="64">
                  <c:v>1.1648994416243652</c:v>
                </c:pt>
                <c:pt idx="65">
                  <c:v>1.203502284263958</c:v>
                </c:pt>
                <c:pt idx="66">
                  <c:v>1.2424983756345176</c:v>
                </c:pt>
                <c:pt idx="67">
                  <c:v>1.2801471065989856</c:v>
                </c:pt>
                <c:pt idx="68">
                  <c:v>1.3192785786802039</c:v>
                </c:pt>
                <c:pt idx="69">
                  <c:v>1.3569208629441618</c:v>
                </c:pt>
                <c:pt idx="70">
                  <c:v>1.3956075126903551</c:v>
                </c:pt>
                <c:pt idx="71">
                  <c:v>1.434197461928935</c:v>
                </c:pt>
                <c:pt idx="72">
                  <c:v>1.4729227918781718</c:v>
                </c:pt>
                <c:pt idx="73">
                  <c:v>1.5116094416243642</c:v>
                </c:pt>
                <c:pt idx="74">
                  <c:v>1.55023807106599</c:v>
                </c:pt>
                <c:pt idx="75">
                  <c:v>1.5890536548223348</c:v>
                </c:pt>
                <c:pt idx="76">
                  <c:v>1.6271149746192901</c:v>
                </c:pt>
                <c:pt idx="77">
                  <c:v>1.6660465989847721</c:v>
                </c:pt>
                <c:pt idx="78">
                  <c:v>1.7041852791878169</c:v>
                </c:pt>
                <c:pt idx="79">
                  <c:v>1.7428654822335019</c:v>
                </c:pt>
                <c:pt idx="80">
                  <c:v>1.7815005583756338</c:v>
                </c:pt>
                <c:pt idx="81">
                  <c:v>1.8202581218274128</c:v>
                </c:pt>
                <c:pt idx="82">
                  <c:v>1.8582936548223348</c:v>
                </c:pt>
                <c:pt idx="83">
                  <c:v>1.897012538071067</c:v>
                </c:pt>
                <c:pt idx="84">
                  <c:v>1.9359377157360402</c:v>
                </c:pt>
                <c:pt idx="85">
                  <c:v>1.9742053299492408</c:v>
                </c:pt>
                <c:pt idx="86">
                  <c:v>2.0122279695431438</c:v>
                </c:pt>
                <c:pt idx="87">
                  <c:v>2.0507405583756362</c:v>
                </c:pt>
                <c:pt idx="88">
                  <c:v>2.0892918274111691</c:v>
                </c:pt>
                <c:pt idx="89">
                  <c:v>2.128100964467007</c:v>
                </c:pt>
                <c:pt idx="90">
                  <c:v>2.1664330456852792</c:v>
                </c:pt>
                <c:pt idx="91">
                  <c:v>2.20442989847716</c:v>
                </c:pt>
                <c:pt idx="92">
                  <c:v>2.2433873096446719</c:v>
                </c:pt>
                <c:pt idx="93">
                  <c:v>2.2815259898477156</c:v>
                </c:pt>
                <c:pt idx="94">
                  <c:v>2.3203802538071083</c:v>
                </c:pt>
                <c:pt idx="95">
                  <c:v>2.3587187817258877</c:v>
                </c:pt>
                <c:pt idx="96">
                  <c:v>2.3968252284263953</c:v>
                </c:pt>
                <c:pt idx="97">
                  <c:v>2.4357632994923857</c:v>
                </c:pt>
                <c:pt idx="98">
                  <c:v>2.4736827918781725</c:v>
                </c:pt>
                <c:pt idx="99">
                  <c:v>2.5125177157360401</c:v>
                </c:pt>
                <c:pt idx="100">
                  <c:v>2.5510431979695403</c:v>
                </c:pt>
                <c:pt idx="101">
                  <c:v>2.589878121827411</c:v>
                </c:pt>
                <c:pt idx="102">
                  <c:v>2.6668194923857844</c:v>
                </c:pt>
                <c:pt idx="103">
                  <c:v>2.7427100507614233</c:v>
                </c:pt>
                <c:pt idx="104">
                  <c:v>2.8189229441624382</c:v>
                </c:pt>
                <c:pt idx="105">
                  <c:v>2.8955742131979689</c:v>
                </c:pt>
                <c:pt idx="106">
                  <c:v>2.9719289340101485</c:v>
                </c:pt>
                <c:pt idx="107">
                  <c:v>3.0484061421319812</c:v>
                </c:pt>
                <c:pt idx="108">
                  <c:v>3.1256569543147181</c:v>
                </c:pt>
                <c:pt idx="109">
                  <c:v>3.2017731472081215</c:v>
                </c:pt>
                <c:pt idx="110">
                  <c:v>3.2785984771573617</c:v>
                </c:pt>
                <c:pt idx="111">
                  <c:v>3.3547920304568528</c:v>
                </c:pt>
                <c:pt idx="112">
                  <c:v>3.431198324873094</c:v>
                </c:pt>
                <c:pt idx="113">
                  <c:v>3.5075594923857865</c:v>
                </c:pt>
                <c:pt idx="114">
                  <c:v>3.5835016243654816</c:v>
                </c:pt>
                <c:pt idx="115">
                  <c:v>3.6601400000000002</c:v>
                </c:pt>
                <c:pt idx="116">
                  <c:v>3.7363206598984782</c:v>
                </c:pt>
                <c:pt idx="117">
                  <c:v>3.8124046192893375</c:v>
                </c:pt>
                <c:pt idx="118">
                  <c:v>3.8890494416243637</c:v>
                </c:pt>
                <c:pt idx="119">
                  <c:v>3.9648626395939051</c:v>
                </c:pt>
                <c:pt idx="120">
                  <c:v>4.0411013197969492</c:v>
                </c:pt>
                <c:pt idx="121">
                  <c:v>4.1183070050761419</c:v>
                </c:pt>
                <c:pt idx="122">
                  <c:v>4.1949324873096394</c:v>
                </c:pt>
                <c:pt idx="123">
                  <c:v>4.2709068527918781</c:v>
                </c:pt>
                <c:pt idx="124">
                  <c:v>4.3471326395939034</c:v>
                </c:pt>
                <c:pt idx="125">
                  <c:v>4.4237645685279121</c:v>
                </c:pt>
                <c:pt idx="126">
                  <c:v>4.4996615736040679</c:v>
                </c:pt>
                <c:pt idx="127">
                  <c:v>4.5770284263959375</c:v>
                </c:pt>
                <c:pt idx="128">
                  <c:v>4.6534282741116764</c:v>
                </c:pt>
                <c:pt idx="129">
                  <c:v>4.7293381725888324</c:v>
                </c:pt>
                <c:pt idx="130">
                  <c:v>4.8049515228426385</c:v>
                </c:pt>
                <c:pt idx="131">
                  <c:v>4.8823635025380714</c:v>
                </c:pt>
                <c:pt idx="132">
                  <c:v>4.9583056345177674</c:v>
                </c:pt>
                <c:pt idx="133">
                  <c:v>5.034995583756344</c:v>
                </c:pt>
                <c:pt idx="134">
                  <c:v>5.1111182233502479</c:v>
                </c:pt>
                <c:pt idx="135">
                  <c:v>5.1870990355329942</c:v>
                </c:pt>
                <c:pt idx="136">
                  <c:v>5.2633828426395883</c:v>
                </c:pt>
                <c:pt idx="137">
                  <c:v>5.3400792385786788</c:v>
                </c:pt>
                <c:pt idx="138">
                  <c:v>5.4159569035532975</c:v>
                </c:pt>
                <c:pt idx="139">
                  <c:v>5.4926790862944204</c:v>
                </c:pt>
                <c:pt idx="140">
                  <c:v>5.5687630456852784</c:v>
                </c:pt>
                <c:pt idx="141">
                  <c:v>5.6453691878172583</c:v>
                </c:pt>
                <c:pt idx="142">
                  <c:v>5.7216272081218307</c:v>
                </c:pt>
                <c:pt idx="143">
                  <c:v>5.7977627411167507</c:v>
                </c:pt>
                <c:pt idx="144">
                  <c:v>5.873885380710659</c:v>
                </c:pt>
                <c:pt idx="145">
                  <c:v>5.9506526903553336</c:v>
                </c:pt>
                <c:pt idx="146">
                  <c:v>6.0266850761421296</c:v>
                </c:pt>
                <c:pt idx="147">
                  <c:v>6.103181624365476</c:v>
                </c:pt>
                <c:pt idx="148">
                  <c:v>6.1793171573604049</c:v>
                </c:pt>
                <c:pt idx="149">
                  <c:v>6.2555236040609135</c:v>
                </c:pt>
                <c:pt idx="150">
                  <c:v>6.3319298984771564</c:v>
                </c:pt>
                <c:pt idx="151">
                  <c:v>6.4078913705583753</c:v>
                </c:pt>
                <c:pt idx="152">
                  <c:v>6.4844588324873085</c:v>
                </c:pt>
                <c:pt idx="153">
                  <c:v>6.5607813197969458</c:v>
                </c:pt>
                <c:pt idx="154">
                  <c:v>6.6371682741116764</c:v>
                </c:pt>
                <c:pt idx="155">
                  <c:v>6.7133876142131994</c:v>
                </c:pt>
                <c:pt idx="156">
                  <c:v>6.7893361928934057</c:v>
                </c:pt>
                <c:pt idx="157">
                  <c:v>6.8667739593908612</c:v>
                </c:pt>
                <c:pt idx="158">
                  <c:v>6.9427612182741134</c:v>
                </c:pt>
                <c:pt idx="159">
                  <c:v>7.0194511675126892</c:v>
                </c:pt>
                <c:pt idx="160">
                  <c:v>7.095625380710664</c:v>
                </c:pt>
                <c:pt idx="161">
                  <c:v>7.17149015228427</c:v>
                </c:pt>
                <c:pt idx="162">
                  <c:v>7.2489408121827399</c:v>
                </c:pt>
                <c:pt idx="163">
                  <c:v>7.3248378172588726</c:v>
                </c:pt>
                <c:pt idx="164">
                  <c:v>7.4015019796954276</c:v>
                </c:pt>
                <c:pt idx="165">
                  <c:v>7.4780178680202987</c:v>
                </c:pt>
                <c:pt idx="166">
                  <c:v>7.5540438071065932</c:v>
                </c:pt>
                <c:pt idx="167">
                  <c:v>7.6297603045685314</c:v>
                </c:pt>
                <c:pt idx="168">
                  <c:v>7.7060376649746241</c:v>
                </c:pt>
                <c:pt idx="169">
                  <c:v>7.7835270050761434</c:v>
                </c:pt>
                <c:pt idx="170">
                  <c:v>7.8592563959390898</c:v>
                </c:pt>
                <c:pt idx="171">
                  <c:v>7.9361139593908634</c:v>
                </c:pt>
                <c:pt idx="172">
                  <c:v>8.0123913197969543</c:v>
                </c:pt>
                <c:pt idx="173">
                  <c:v>8.0883527918781599</c:v>
                </c:pt>
                <c:pt idx="174">
                  <c:v>8.1651007614213178</c:v>
                </c:pt>
                <c:pt idx="175">
                  <c:v>8.240785025380708</c:v>
                </c:pt>
                <c:pt idx="176">
                  <c:v>8.3182227918781599</c:v>
                </c:pt>
                <c:pt idx="177">
                  <c:v>8.3944034517766504</c:v>
                </c:pt>
                <c:pt idx="178">
                  <c:v>8.470326243654819</c:v>
                </c:pt>
                <c:pt idx="179">
                  <c:v>8.5459847208121733</c:v>
                </c:pt>
                <c:pt idx="180">
                  <c:v>8.6224812690355321</c:v>
                </c:pt>
                <c:pt idx="181">
                  <c:v>8.6986683756345062</c:v>
                </c:pt>
                <c:pt idx="182">
                  <c:v>8.7749973096446698</c:v>
                </c:pt>
                <c:pt idx="183">
                  <c:v>8.8524350761421502</c:v>
                </c:pt>
                <c:pt idx="184">
                  <c:v>8.9283191878172499</c:v>
                </c:pt>
                <c:pt idx="185">
                  <c:v>9.0056280203045649</c:v>
                </c:pt>
                <c:pt idx="186">
                  <c:v>9.0816990862944156</c:v>
                </c:pt>
                <c:pt idx="187">
                  <c:v>9.158144060913699</c:v>
                </c:pt>
                <c:pt idx="188">
                  <c:v>9.2341506598984679</c:v>
                </c:pt>
                <c:pt idx="189">
                  <c:v>9.3107116751269068</c:v>
                </c:pt>
                <c:pt idx="190">
                  <c:v>9.3864797461928937</c:v>
                </c:pt>
                <c:pt idx="191">
                  <c:v>9.4628860406091526</c:v>
                </c:pt>
                <c:pt idx="192">
                  <c:v>9.5392214213197786</c:v>
                </c:pt>
                <c:pt idx="193">
                  <c:v>9.6163497461928813</c:v>
                </c:pt>
                <c:pt idx="194">
                  <c:v>9.6923563451776644</c:v>
                </c:pt>
                <c:pt idx="195">
                  <c:v>9.7689367005076146</c:v>
                </c:pt>
                <c:pt idx="196">
                  <c:v>9.8464647208121789</c:v>
                </c:pt>
                <c:pt idx="197">
                  <c:v>9.9224971065989944</c:v>
                </c:pt>
                <c:pt idx="198">
                  <c:v>9.9988905076142167</c:v>
                </c:pt>
                <c:pt idx="199">
                  <c:v>10.075096954314729</c:v>
                </c:pt>
                <c:pt idx="200">
                  <c:v>10.150993959390862</c:v>
                </c:pt>
                <c:pt idx="201">
                  <c:v>10.227368020304548</c:v>
                </c:pt>
                <c:pt idx="202">
                  <c:v>10.303845228426407</c:v>
                </c:pt>
                <c:pt idx="203">
                  <c:v>10.380335329949252</c:v>
                </c:pt>
                <c:pt idx="204">
                  <c:v>10.456735177664989</c:v>
                </c:pt>
                <c:pt idx="205">
                  <c:v>10.532986751269044</c:v>
                </c:pt>
                <c:pt idx="206">
                  <c:v>10.610469644670049</c:v>
                </c:pt>
                <c:pt idx="207">
                  <c:v>10.686431116751272</c:v>
                </c:pt>
                <c:pt idx="208">
                  <c:v>10.762018680203044</c:v>
                </c:pt>
                <c:pt idx="209">
                  <c:v>10.838495888324871</c:v>
                </c:pt>
                <c:pt idx="210">
                  <c:v>10.91597878172588</c:v>
                </c:pt>
                <c:pt idx="211">
                  <c:v>10.992385076142138</c:v>
                </c:pt>
                <c:pt idx="212">
                  <c:v>11.06853350253807</c:v>
                </c:pt>
                <c:pt idx="213">
                  <c:v>11.144494974619297</c:v>
                </c:pt>
                <c:pt idx="214">
                  <c:v>11.220811015228421</c:v>
                </c:pt>
                <c:pt idx="215">
                  <c:v>11.296501725888323</c:v>
                </c:pt>
                <c:pt idx="216">
                  <c:v>11.373900812182754</c:v>
                </c:pt>
                <c:pt idx="217">
                  <c:v>11.450068578680215</c:v>
                </c:pt>
                <c:pt idx="218">
                  <c:v>11.526133197969544</c:v>
                </c:pt>
                <c:pt idx="219">
                  <c:v>11.602365431472071</c:v>
                </c:pt>
                <c:pt idx="220">
                  <c:v>11.679119847715734</c:v>
                </c:pt>
                <c:pt idx="221">
                  <c:v>11.754907258883259</c:v>
                </c:pt>
                <c:pt idx="222">
                  <c:v>11.831674568527928</c:v>
                </c:pt>
                <c:pt idx="223">
                  <c:v>11.907636040609148</c:v>
                </c:pt>
                <c:pt idx="224">
                  <c:v>11.984293756345171</c:v>
                </c:pt>
                <c:pt idx="225">
                  <c:v>12.060216548223359</c:v>
                </c:pt>
                <c:pt idx="226">
                  <c:v>12.136925837563449</c:v>
                </c:pt>
                <c:pt idx="227">
                  <c:v>12.213383705583748</c:v>
                </c:pt>
                <c:pt idx="228">
                  <c:v>12.289151776649744</c:v>
                </c:pt>
                <c:pt idx="229">
                  <c:v>12.366628223350252</c:v>
                </c:pt>
                <c:pt idx="230">
                  <c:v>12.443079644670048</c:v>
                </c:pt>
                <c:pt idx="231">
                  <c:v>12.519350558375642</c:v>
                </c:pt>
                <c:pt idx="232">
                  <c:v>12.595131522842648</c:v>
                </c:pt>
                <c:pt idx="233">
                  <c:v>12.670931827411167</c:v>
                </c:pt>
                <c:pt idx="234">
                  <c:v>12.748511421319776</c:v>
                </c:pt>
                <c:pt idx="235">
                  <c:v>12.824827461928933</c:v>
                </c:pt>
                <c:pt idx="236">
                  <c:v>12.90093076142132</c:v>
                </c:pt>
                <c:pt idx="237">
                  <c:v>12.977259695431471</c:v>
                </c:pt>
                <c:pt idx="238">
                  <c:v>13.053195380710658</c:v>
                </c:pt>
                <c:pt idx="239">
                  <c:v>13.130484873096457</c:v>
                </c:pt>
                <c:pt idx="240">
                  <c:v>13.206272284263958</c:v>
                </c:pt>
                <c:pt idx="241">
                  <c:v>13.2828461928934</c:v>
                </c:pt>
                <c:pt idx="242">
                  <c:v>13.358814111675123</c:v>
                </c:pt>
                <c:pt idx="243">
                  <c:v>13.435394467005073</c:v>
                </c:pt>
                <c:pt idx="244">
                  <c:v>13.511755634517765</c:v>
                </c:pt>
                <c:pt idx="245">
                  <c:v>13.587781573604069</c:v>
                </c:pt>
                <c:pt idx="246">
                  <c:v>13.663491624365482</c:v>
                </c:pt>
                <c:pt idx="247">
                  <c:v>13.74093583756345</c:v>
                </c:pt>
                <c:pt idx="248">
                  <c:v>13.816761928934007</c:v>
                </c:pt>
                <c:pt idx="249">
                  <c:v>13.893045736040621</c:v>
                </c:pt>
                <c:pt idx="250">
                  <c:v>13.970064467005074</c:v>
                </c:pt>
                <c:pt idx="251">
                  <c:v>14.046625482233486</c:v>
                </c:pt>
                <c:pt idx="252">
                  <c:v>14.122586954314729</c:v>
                </c:pt>
                <c:pt idx="253">
                  <c:v>14.198329238578678</c:v>
                </c:pt>
                <c:pt idx="254">
                  <c:v>14.275522030456852</c:v>
                </c:pt>
                <c:pt idx="255">
                  <c:v>14.35217974619289</c:v>
                </c:pt>
                <c:pt idx="256">
                  <c:v>14.428025177664971</c:v>
                </c:pt>
                <c:pt idx="257">
                  <c:v>14.50469578680203</c:v>
                </c:pt>
                <c:pt idx="258">
                  <c:v>14.58083776649746</c:v>
                </c:pt>
                <c:pt idx="259">
                  <c:v>14.657070000000001</c:v>
                </c:pt>
                <c:pt idx="260">
                  <c:v>14.732676903553299</c:v>
                </c:pt>
                <c:pt idx="261">
                  <c:v>14.808992944162435</c:v>
                </c:pt>
                <c:pt idx="262">
                  <c:v>14.885321878172585</c:v>
                </c:pt>
                <c:pt idx="263">
                  <c:v>14.961760406091368</c:v>
                </c:pt>
                <c:pt idx="264">
                  <c:v>15.039243299492384</c:v>
                </c:pt>
              </c:numCache>
            </c:numRef>
          </c:xVal>
          <c:yVal>
            <c:numRef>
              <c:f>'50kPa'!$O$57:$O$321</c:f>
              <c:numCache>
                <c:formatCode>General</c:formatCode>
                <c:ptCount val="265"/>
                <c:pt idx="0">
                  <c:v>0</c:v>
                </c:pt>
                <c:pt idx="1">
                  <c:v>0.92249389326995335</c:v>
                </c:pt>
                <c:pt idx="2">
                  <c:v>1.4519287979080922</c:v>
                </c:pt>
                <c:pt idx="3">
                  <c:v>1.7528814136267585</c:v>
                </c:pt>
                <c:pt idx="4">
                  <c:v>2.0857409708835637</c:v>
                </c:pt>
                <c:pt idx="5">
                  <c:v>1.9609652681940646</c:v>
                </c:pt>
                <c:pt idx="6">
                  <c:v>2.2760848455303053</c:v>
                </c:pt>
                <c:pt idx="7">
                  <c:v>2.6352131756856103</c:v>
                </c:pt>
                <c:pt idx="8">
                  <c:v>2.8741938326806644</c:v>
                </c:pt>
                <c:pt idx="9">
                  <c:v>2.8929031867355453</c:v>
                </c:pt>
                <c:pt idx="10">
                  <c:v>2.9539170287624819</c:v>
                </c:pt>
                <c:pt idx="11">
                  <c:v>3.2089924574582813</c:v>
                </c:pt>
                <c:pt idx="12">
                  <c:v>3.152960227548173</c:v>
                </c:pt>
                <c:pt idx="13">
                  <c:v>3.4567727987511199</c:v>
                </c:pt>
                <c:pt idx="14">
                  <c:v>3.5937688621734551</c:v>
                </c:pt>
                <c:pt idx="15">
                  <c:v>4.1843747433442147</c:v>
                </c:pt>
                <c:pt idx="16">
                  <c:v>4.771874262532803</c:v>
                </c:pt>
                <c:pt idx="17">
                  <c:v>5.3212196839468264</c:v>
                </c:pt>
                <c:pt idx="18">
                  <c:v>6.0300233432706296</c:v>
                </c:pt>
                <c:pt idx="19">
                  <c:v>6.7409594293557609</c:v>
                </c:pt>
                <c:pt idx="20">
                  <c:v>7.373340206661223</c:v>
                </c:pt>
                <c:pt idx="21">
                  <c:v>8.0833281923402485</c:v>
                </c:pt>
                <c:pt idx="22">
                  <c:v>8.6257652572888848</c:v>
                </c:pt>
                <c:pt idx="23">
                  <c:v>9.4623938511066275</c:v>
                </c:pt>
                <c:pt idx="24">
                  <c:v>9.941686235382841</c:v>
                </c:pt>
                <c:pt idx="25">
                  <c:v>10.525069915689727</c:v>
                </c:pt>
                <c:pt idx="26">
                  <c:v>10.862237676737164</c:v>
                </c:pt>
                <c:pt idx="27">
                  <c:v>11.36287770657295</c:v>
                </c:pt>
                <c:pt idx="28">
                  <c:v>11.701299940699164</c:v>
                </c:pt>
                <c:pt idx="29">
                  <c:v>12.220899443152845</c:v>
                </c:pt>
                <c:pt idx="30">
                  <c:v>12.586233774039703</c:v>
                </c:pt>
                <c:pt idx="31">
                  <c:v>12.964603767192498</c:v>
                </c:pt>
                <c:pt idx="32">
                  <c:v>13.358098886702455</c:v>
                </c:pt>
                <c:pt idx="33">
                  <c:v>13.681624849915673</c:v>
                </c:pt>
                <c:pt idx="34">
                  <c:v>13.744252289188744</c:v>
                </c:pt>
                <c:pt idx="35">
                  <c:v>14.111740791103438</c:v>
                </c:pt>
                <c:pt idx="36">
                  <c:v>13.767947680285769</c:v>
                </c:pt>
                <c:pt idx="37">
                  <c:v>13.599860938453569</c:v>
                </c:pt>
                <c:pt idx="38">
                  <c:v>13.299838925813823</c:v>
                </c:pt>
                <c:pt idx="39">
                  <c:v>13.65961792481259</c:v>
                </c:pt>
                <c:pt idx="40">
                  <c:v>13.512930328974946</c:v>
                </c:pt>
                <c:pt idx="41">
                  <c:v>13.746017638154848</c:v>
                </c:pt>
                <c:pt idx="42">
                  <c:v>14.203374559321356</c:v>
                </c:pt>
                <c:pt idx="43">
                  <c:v>14.593277933723378</c:v>
                </c:pt>
                <c:pt idx="44">
                  <c:v>14.911662975086887</c:v>
                </c:pt>
                <c:pt idx="45">
                  <c:v>15.352820127712842</c:v>
                </c:pt>
                <c:pt idx="46">
                  <c:v>15.618819612981936</c:v>
                </c:pt>
                <c:pt idx="47">
                  <c:v>15.754627703374798</c:v>
                </c:pt>
                <c:pt idx="48">
                  <c:v>16.162359303735922</c:v>
                </c:pt>
                <c:pt idx="49">
                  <c:v>16.464718285241297</c:v>
                </c:pt>
                <c:pt idx="50">
                  <c:v>16.659882866768665</c:v>
                </c:pt>
                <c:pt idx="51">
                  <c:v>16.888920351142726</c:v>
                </c:pt>
                <c:pt idx="52">
                  <c:v>17.289750364429889</c:v>
                </c:pt>
                <c:pt idx="53">
                  <c:v>18.014818406492939</c:v>
                </c:pt>
                <c:pt idx="54">
                  <c:v>18.463093746085192</c:v>
                </c:pt>
                <c:pt idx="55">
                  <c:v>19.071491393867674</c:v>
                </c:pt>
                <c:pt idx="56">
                  <c:v>19.247501339110563</c:v>
                </c:pt>
                <c:pt idx="57">
                  <c:v>19.97976861983269</c:v>
                </c:pt>
                <c:pt idx="58">
                  <c:v>20.373025926398224</c:v>
                </c:pt>
                <c:pt idx="59">
                  <c:v>20.6048739205457</c:v>
                </c:pt>
                <c:pt idx="60">
                  <c:v>21.343850275495139</c:v>
                </c:pt>
                <c:pt idx="61">
                  <c:v>21.689225621806791</c:v>
                </c:pt>
                <c:pt idx="62">
                  <c:v>22.025315768582594</c:v>
                </c:pt>
                <c:pt idx="63">
                  <c:v>22.483328692229517</c:v>
                </c:pt>
                <c:pt idx="64">
                  <c:v>22.852582047127527</c:v>
                </c:pt>
                <c:pt idx="65">
                  <c:v>23.241738183238692</c:v>
                </c:pt>
                <c:pt idx="66">
                  <c:v>23.558121179137697</c:v>
                </c:pt>
                <c:pt idx="67">
                  <c:v>24.051596427851798</c:v>
                </c:pt>
                <c:pt idx="68">
                  <c:v>24.366197201688678</c:v>
                </c:pt>
                <c:pt idx="69">
                  <c:v>24.60850774841219</c:v>
                </c:pt>
                <c:pt idx="70">
                  <c:v>24.893786352941266</c:v>
                </c:pt>
                <c:pt idx="71">
                  <c:v>25.254201837693206</c:v>
                </c:pt>
                <c:pt idx="72">
                  <c:v>25.437310828202971</c:v>
                </c:pt>
                <c:pt idx="73">
                  <c:v>25.766953596226092</c:v>
                </c:pt>
                <c:pt idx="74">
                  <c:v>26.032944285135972</c:v>
                </c:pt>
                <c:pt idx="75">
                  <c:v>26.220612670032978</c:v>
                </c:pt>
                <c:pt idx="76">
                  <c:v>26.18437183502779</c:v>
                </c:pt>
                <c:pt idx="77">
                  <c:v>26.568019987473811</c:v>
                </c:pt>
                <c:pt idx="78">
                  <c:v>26.805430185030989</c:v>
                </c:pt>
                <c:pt idx="79">
                  <c:v>27.082854763905743</c:v>
                </c:pt>
                <c:pt idx="80">
                  <c:v>27.211887110286746</c:v>
                </c:pt>
                <c:pt idx="81">
                  <c:v>27.425187032668529</c:v>
                </c:pt>
                <c:pt idx="82">
                  <c:v>27.684776885568542</c:v>
                </c:pt>
                <c:pt idx="83">
                  <c:v>27.822023286682121</c:v>
                </c:pt>
                <c:pt idx="84">
                  <c:v>27.999103967551953</c:v>
                </c:pt>
                <c:pt idx="85">
                  <c:v>28.13960126228622</c:v>
                </c:pt>
                <c:pt idx="86">
                  <c:v>28.146297066834595</c:v>
                </c:pt>
                <c:pt idx="87">
                  <c:v>28.365585180456264</c:v>
                </c:pt>
                <c:pt idx="88">
                  <c:v>28.62704566166386</c:v>
                </c:pt>
                <c:pt idx="89">
                  <c:v>28.625901014764498</c:v>
                </c:pt>
                <c:pt idx="90">
                  <c:v>28.943680486710299</c:v>
                </c:pt>
                <c:pt idx="91">
                  <c:v>28.96106426884349</c:v>
                </c:pt>
                <c:pt idx="92">
                  <c:v>28.783815622733929</c:v>
                </c:pt>
                <c:pt idx="93">
                  <c:v>29.051664031138067</c:v>
                </c:pt>
                <c:pt idx="94">
                  <c:v>29.070135884264726</c:v>
                </c:pt>
                <c:pt idx="95">
                  <c:v>29.35497030161293</c:v>
                </c:pt>
                <c:pt idx="96">
                  <c:v>29.418391155752545</c:v>
                </c:pt>
                <c:pt idx="97">
                  <c:v>29.237714975597591</c:v>
                </c:pt>
                <c:pt idx="98">
                  <c:v>29.554277718781364</c:v>
                </c:pt>
                <c:pt idx="99">
                  <c:v>29.65536464884639</c:v>
                </c:pt>
                <c:pt idx="100">
                  <c:v>29.535730864649896</c:v>
                </c:pt>
                <c:pt idx="101">
                  <c:v>29.850359496063028</c:v>
                </c:pt>
                <c:pt idx="102">
                  <c:v>30.034706467826371</c:v>
                </c:pt>
                <c:pt idx="103">
                  <c:v>30.04020783293603</c:v>
                </c:pt>
                <c:pt idx="104">
                  <c:v>30.075110289281337</c:v>
                </c:pt>
                <c:pt idx="105">
                  <c:v>30.180816412478315</c:v>
                </c:pt>
                <c:pt idx="106">
                  <c:v>29.930046769937917</c:v>
                </c:pt>
                <c:pt idx="107">
                  <c:v>30.288100120006352</c:v>
                </c:pt>
                <c:pt idx="108">
                  <c:v>30.209034839701818</c:v>
                </c:pt>
                <c:pt idx="109">
                  <c:v>30.385278494549183</c:v>
                </c:pt>
                <c:pt idx="110">
                  <c:v>30.27145270668289</c:v>
                </c:pt>
                <c:pt idx="111">
                  <c:v>30.206032647854244</c:v>
                </c:pt>
                <c:pt idx="112">
                  <c:v>30.16830564008648</c:v>
                </c:pt>
                <c:pt idx="113">
                  <c:v>30.076131294079481</c:v>
                </c:pt>
                <c:pt idx="114">
                  <c:v>29.92046048988043</c:v>
                </c:pt>
                <c:pt idx="115">
                  <c:v>29.563050584148243</c:v>
                </c:pt>
                <c:pt idx="116">
                  <c:v>29.855268303331499</c:v>
                </c:pt>
                <c:pt idx="117">
                  <c:v>29.705317899112949</c:v>
                </c:pt>
                <c:pt idx="118">
                  <c:v>29.755188824165334</c:v>
                </c:pt>
                <c:pt idx="119">
                  <c:v>29.294895696828519</c:v>
                </c:pt>
                <c:pt idx="120">
                  <c:v>29.452461704529551</c:v>
                </c:pt>
                <c:pt idx="121">
                  <c:v>29.403846897898859</c:v>
                </c:pt>
                <c:pt idx="122">
                  <c:v>29.323268018622091</c:v>
                </c:pt>
                <c:pt idx="123">
                  <c:v>29.449103810112657</c:v>
                </c:pt>
                <c:pt idx="124">
                  <c:v>29.313233353022262</c:v>
                </c:pt>
                <c:pt idx="125">
                  <c:v>29.326377648035532</c:v>
                </c:pt>
                <c:pt idx="126">
                  <c:v>29.092887855090591</c:v>
                </c:pt>
                <c:pt idx="127">
                  <c:v>29.146122219795931</c:v>
                </c:pt>
                <c:pt idx="128">
                  <c:v>29.082984067431447</c:v>
                </c:pt>
                <c:pt idx="129">
                  <c:v>29.15755427435408</c:v>
                </c:pt>
                <c:pt idx="130">
                  <c:v>29.08262997948809</c:v>
                </c:pt>
                <c:pt idx="131">
                  <c:v>29.07657353767253</c:v>
                </c:pt>
                <c:pt idx="132">
                  <c:v>28.940326741964476</c:v>
                </c:pt>
                <c:pt idx="133">
                  <c:v>28.792959780151527</c:v>
                </c:pt>
                <c:pt idx="134">
                  <c:v>28.784602906368256</c:v>
                </c:pt>
                <c:pt idx="135">
                  <c:v>28.90041172678238</c:v>
                </c:pt>
                <c:pt idx="136">
                  <c:v>28.896966588437643</c:v>
                </c:pt>
                <c:pt idx="137">
                  <c:v>28.6606893618751</c:v>
                </c:pt>
                <c:pt idx="138">
                  <c:v>28.74545139015866</c:v>
                </c:pt>
                <c:pt idx="139">
                  <c:v>28.573728193788494</c:v>
                </c:pt>
                <c:pt idx="140">
                  <c:v>28.605232417454214</c:v>
                </c:pt>
                <c:pt idx="141">
                  <c:v>28.671979060368205</c:v>
                </c:pt>
                <c:pt idx="142">
                  <c:v>28.620474525832694</c:v>
                </c:pt>
                <c:pt idx="143">
                  <c:v>28.71925352130253</c:v>
                </c:pt>
                <c:pt idx="144">
                  <c:v>28.607988769694536</c:v>
                </c:pt>
                <c:pt idx="145">
                  <c:v>28.610406403296818</c:v>
                </c:pt>
                <c:pt idx="146">
                  <c:v>28.555897980118491</c:v>
                </c:pt>
                <c:pt idx="147">
                  <c:v>28.597488035497086</c:v>
                </c:pt>
                <c:pt idx="148">
                  <c:v>28.664211383423197</c:v>
                </c:pt>
                <c:pt idx="149">
                  <c:v>28.485624941354171</c:v>
                </c:pt>
                <c:pt idx="150">
                  <c:v>28.538697743154732</c:v>
                </c:pt>
                <c:pt idx="151">
                  <c:v>28.158118598545425</c:v>
                </c:pt>
                <c:pt idx="152">
                  <c:v>28.683066193079927</c:v>
                </c:pt>
                <c:pt idx="153">
                  <c:v>28.641130630804987</c:v>
                </c:pt>
                <c:pt idx="154">
                  <c:v>28.704913821591671</c:v>
                </c:pt>
                <c:pt idx="155">
                  <c:v>28.806873270170321</c:v>
                </c:pt>
                <c:pt idx="156">
                  <c:v>28.795561784113936</c:v>
                </c:pt>
                <c:pt idx="157">
                  <c:v>28.764399913744828</c:v>
                </c:pt>
                <c:pt idx="158">
                  <c:v>28.731185842978018</c:v>
                </c:pt>
                <c:pt idx="159">
                  <c:v>28.722581055936882</c:v>
                </c:pt>
                <c:pt idx="160">
                  <c:v>28.732555372284811</c:v>
                </c:pt>
                <c:pt idx="161">
                  <c:v>28.621568694838174</c:v>
                </c:pt>
                <c:pt idx="162">
                  <c:v>28.411703462660224</c:v>
                </c:pt>
                <c:pt idx="163">
                  <c:v>28.569559496660769</c:v>
                </c:pt>
                <c:pt idx="164">
                  <c:v>28.483661029314415</c:v>
                </c:pt>
                <c:pt idx="165">
                  <c:v>28.361049564299282</c:v>
                </c:pt>
                <c:pt idx="166">
                  <c:v>28.396878978641503</c:v>
                </c:pt>
                <c:pt idx="167">
                  <c:v>28.350413026385027</c:v>
                </c:pt>
                <c:pt idx="168">
                  <c:v>28.563054126927533</c:v>
                </c:pt>
                <c:pt idx="169">
                  <c:v>28.497144588977839</c:v>
                </c:pt>
                <c:pt idx="170">
                  <c:v>28.421390727828943</c:v>
                </c:pt>
                <c:pt idx="171">
                  <c:v>28.924757989898431</c:v>
                </c:pt>
                <c:pt idx="172">
                  <c:v>28.786274249272729</c:v>
                </c:pt>
                <c:pt idx="173">
                  <c:v>28.977990438791988</c:v>
                </c:pt>
                <c:pt idx="174">
                  <c:v>28.751665804682631</c:v>
                </c:pt>
                <c:pt idx="175">
                  <c:v>29.069167554321666</c:v>
                </c:pt>
                <c:pt idx="176">
                  <c:v>28.968734976348063</c:v>
                </c:pt>
                <c:pt idx="177">
                  <c:v>29.13322902146685</c:v>
                </c:pt>
                <c:pt idx="178">
                  <c:v>29.003856465245534</c:v>
                </c:pt>
                <c:pt idx="179">
                  <c:v>28.985507547046133</c:v>
                </c:pt>
                <c:pt idx="180">
                  <c:v>29.204552367481259</c:v>
                </c:pt>
                <c:pt idx="181">
                  <c:v>29.239873290588907</c:v>
                </c:pt>
                <c:pt idx="182">
                  <c:v>29.23443979084249</c:v>
                </c:pt>
                <c:pt idx="183">
                  <c:v>29.133465099253922</c:v>
                </c:pt>
                <c:pt idx="184">
                  <c:v>29.264065457498798</c:v>
                </c:pt>
                <c:pt idx="185">
                  <c:v>29.237438962884095</c:v>
                </c:pt>
                <c:pt idx="186">
                  <c:v>29.229701869651024</c:v>
                </c:pt>
                <c:pt idx="187">
                  <c:v>29.215044052345423</c:v>
                </c:pt>
                <c:pt idx="188">
                  <c:v>29.361138885717477</c:v>
                </c:pt>
                <c:pt idx="189">
                  <c:v>29.444617338856787</c:v>
                </c:pt>
                <c:pt idx="190">
                  <c:v>29.252633146324722</c:v>
                </c:pt>
                <c:pt idx="191">
                  <c:v>29.26304673185086</c:v>
                </c:pt>
                <c:pt idx="192">
                  <c:v>29.658913590921557</c:v>
                </c:pt>
                <c:pt idx="193">
                  <c:v>29.681475776179653</c:v>
                </c:pt>
                <c:pt idx="194">
                  <c:v>29.538798868921141</c:v>
                </c:pt>
                <c:pt idx="195">
                  <c:v>29.718347984728364</c:v>
                </c:pt>
                <c:pt idx="196">
                  <c:v>29.705064977070357</c:v>
                </c:pt>
                <c:pt idx="197">
                  <c:v>29.412824758186346</c:v>
                </c:pt>
                <c:pt idx="198">
                  <c:v>29.669084634965891</c:v>
                </c:pt>
                <c:pt idx="199">
                  <c:v>29.60397444431614</c:v>
                </c:pt>
                <c:pt idx="200">
                  <c:v>29.722537108960715</c:v>
                </c:pt>
                <c:pt idx="201">
                  <c:v>29.506423335063243</c:v>
                </c:pt>
                <c:pt idx="202">
                  <c:v>29.822594585155674</c:v>
                </c:pt>
                <c:pt idx="203">
                  <c:v>29.475420463667444</c:v>
                </c:pt>
                <c:pt idx="204">
                  <c:v>29.643998336817457</c:v>
                </c:pt>
                <c:pt idx="205">
                  <c:v>29.557988267184331</c:v>
                </c:pt>
                <c:pt idx="206">
                  <c:v>29.844579627382839</c:v>
                </c:pt>
                <c:pt idx="207">
                  <c:v>29.797617142913172</c:v>
                </c:pt>
                <c:pt idx="208">
                  <c:v>30.065199648665352</c:v>
                </c:pt>
                <c:pt idx="209">
                  <c:v>30.060894440121828</c:v>
                </c:pt>
                <c:pt idx="210">
                  <c:v>29.844540678276463</c:v>
                </c:pt>
                <c:pt idx="211">
                  <c:v>30.165115094343626</c:v>
                </c:pt>
                <c:pt idx="212">
                  <c:v>30.249558180841902</c:v>
                </c:pt>
                <c:pt idx="213">
                  <c:v>30.138390751656218</c:v>
                </c:pt>
                <c:pt idx="214">
                  <c:v>29.992656653829801</c:v>
                </c:pt>
                <c:pt idx="215">
                  <c:v>30.304098842132046</c:v>
                </c:pt>
                <c:pt idx="216">
                  <c:v>30.232844730456215</c:v>
                </c:pt>
                <c:pt idx="217">
                  <c:v>30.278732065076095</c:v>
                </c:pt>
                <c:pt idx="218">
                  <c:v>30.438988768293921</c:v>
                </c:pt>
                <c:pt idx="219">
                  <c:v>30.342212390088527</c:v>
                </c:pt>
                <c:pt idx="220">
                  <c:v>30.199773453432545</c:v>
                </c:pt>
                <c:pt idx="221">
                  <c:v>30.437927790268567</c:v>
                </c:pt>
                <c:pt idx="222">
                  <c:v>30.52874442047144</c:v>
                </c:pt>
                <c:pt idx="223">
                  <c:v>30.592468449848436</c:v>
                </c:pt>
                <c:pt idx="224">
                  <c:v>30.526544604080414</c:v>
                </c:pt>
                <c:pt idx="225">
                  <c:v>30.663492017830539</c:v>
                </c:pt>
                <c:pt idx="226">
                  <c:v>30.538586498999553</c:v>
                </c:pt>
                <c:pt idx="227">
                  <c:v>30.384300463028925</c:v>
                </c:pt>
                <c:pt idx="228">
                  <c:v>30.611660266712391</c:v>
                </c:pt>
                <c:pt idx="229">
                  <c:v>30.523556733150453</c:v>
                </c:pt>
                <c:pt idx="230">
                  <c:v>30.413744013629621</c:v>
                </c:pt>
                <c:pt idx="231">
                  <c:v>30.516737019077627</c:v>
                </c:pt>
                <c:pt idx="232">
                  <c:v>30.443214144356727</c:v>
                </c:pt>
                <c:pt idx="233">
                  <c:v>30.627173275432678</c:v>
                </c:pt>
                <c:pt idx="234">
                  <c:v>30.633826077877664</c:v>
                </c:pt>
                <c:pt idx="235">
                  <c:v>30.827702430975119</c:v>
                </c:pt>
                <c:pt idx="236">
                  <c:v>30.835804152172667</c:v>
                </c:pt>
                <c:pt idx="237">
                  <c:v>30.956602762444565</c:v>
                </c:pt>
                <c:pt idx="238">
                  <c:v>30.962573544386892</c:v>
                </c:pt>
                <c:pt idx="239">
                  <c:v>31.002422533957883</c:v>
                </c:pt>
                <c:pt idx="240">
                  <c:v>30.91441470462436</c:v>
                </c:pt>
                <c:pt idx="241">
                  <c:v>31.015513238907744</c:v>
                </c:pt>
                <c:pt idx="242">
                  <c:v>31.160257512956015</c:v>
                </c:pt>
                <c:pt idx="243">
                  <c:v>31.245162963506086</c:v>
                </c:pt>
                <c:pt idx="244">
                  <c:v>31.192715015019733</c:v>
                </c:pt>
                <c:pt idx="245">
                  <c:v>30.896779007079829</c:v>
                </c:pt>
                <c:pt idx="246">
                  <c:v>31.234670154427796</c:v>
                </c:pt>
                <c:pt idx="247">
                  <c:v>30.710279206129009</c:v>
                </c:pt>
                <c:pt idx="248">
                  <c:v>31.24713215230318</c:v>
                </c:pt>
                <c:pt idx="249">
                  <c:v>31.297175063037766</c:v>
                </c:pt>
                <c:pt idx="250">
                  <c:v>31.406949303428433</c:v>
                </c:pt>
                <c:pt idx="251">
                  <c:v>31.261508153470992</c:v>
                </c:pt>
                <c:pt idx="252">
                  <c:v>31.39740899574171</c:v>
                </c:pt>
                <c:pt idx="253">
                  <c:v>31.381385424441095</c:v>
                </c:pt>
                <c:pt idx="254">
                  <c:v>31.749768666840364</c:v>
                </c:pt>
                <c:pt idx="255">
                  <c:v>31.739250218253858</c:v>
                </c:pt>
                <c:pt idx="256">
                  <c:v>31.820958685554135</c:v>
                </c:pt>
                <c:pt idx="257">
                  <c:v>31.698571908729313</c:v>
                </c:pt>
                <c:pt idx="258">
                  <c:v>31.59163663525602</c:v>
                </c:pt>
                <c:pt idx="259">
                  <c:v>31.620271333425286</c:v>
                </c:pt>
                <c:pt idx="260">
                  <c:v>31.636665309714058</c:v>
                </c:pt>
                <c:pt idx="261">
                  <c:v>31.962842432014583</c:v>
                </c:pt>
                <c:pt idx="262">
                  <c:v>31.7863517587605</c:v>
                </c:pt>
                <c:pt idx="263">
                  <c:v>31.910710204997653</c:v>
                </c:pt>
                <c:pt idx="264">
                  <c:v>31.943713722537584</c:v>
                </c:pt>
              </c:numCache>
            </c:numRef>
          </c:yVal>
          <c:smooth val="1"/>
        </c:ser>
        <c:dLbls>
          <c:showLegendKey val="0"/>
          <c:showVal val="0"/>
          <c:showCatName val="0"/>
          <c:showSerName val="0"/>
          <c:showPercent val="0"/>
          <c:showBubbleSize val="0"/>
        </c:dLbls>
        <c:axId val="135697920"/>
        <c:axId val="135699840"/>
      </c:scatterChart>
      <c:valAx>
        <c:axId val="135697920"/>
        <c:scaling>
          <c:orientation val="minMax"/>
          <c:max val="20"/>
        </c:scaling>
        <c:delete val="0"/>
        <c:axPos val="b"/>
        <c:title>
          <c:tx>
            <c:rich>
              <a:bodyPr/>
              <a:lstStyle/>
              <a:p>
                <a:pPr>
                  <a:defRPr/>
                </a:pPr>
                <a:r>
                  <a:rPr lang="en-US"/>
                  <a:t>Horizontal Deflection (mm)</a:t>
                </a:r>
              </a:p>
            </c:rich>
          </c:tx>
          <c:layout>
            <c:manualLayout>
              <c:xMode val="edge"/>
              <c:yMode val="edge"/>
              <c:x val="0.27866438570178731"/>
              <c:y val="0.89930555555555569"/>
            </c:manualLayout>
          </c:layout>
          <c:overlay val="0"/>
        </c:title>
        <c:numFmt formatCode="0" sourceLinked="0"/>
        <c:majorTickMark val="out"/>
        <c:minorTickMark val="none"/>
        <c:tickLblPos val="nextTo"/>
        <c:crossAx val="135699840"/>
        <c:crosses val="autoZero"/>
        <c:crossBetween val="midCat"/>
      </c:valAx>
      <c:valAx>
        <c:axId val="135699840"/>
        <c:scaling>
          <c:orientation val="minMax"/>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5697920"/>
        <c:crosses val="autoZero"/>
        <c:crossBetween val="midCat"/>
      </c:valAx>
    </c:plotArea>
    <c:plotVisOnly val="1"/>
    <c:dispBlanksAs val="gap"/>
    <c:showDLblsOverMax val="0"/>
  </c:chart>
  <c:externalData r:id="rId1">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pH6 100kPa</a:t>
            </a:r>
          </a:p>
        </c:rich>
      </c:tx>
      <c:layout>
        <c:manualLayout>
          <c:xMode val="edge"/>
          <c:yMode val="edge"/>
          <c:x val="0.32679821272340981"/>
          <c:y val="0.63194444444444531"/>
        </c:manualLayout>
      </c:layout>
      <c:overlay val="1"/>
    </c:title>
    <c:autoTitleDeleted val="0"/>
    <c:plotArea>
      <c:layout>
        <c:manualLayout>
          <c:layoutTarget val="inner"/>
          <c:xMode val="edge"/>
          <c:yMode val="edge"/>
          <c:x val="0.17116805711786046"/>
          <c:y val="7.6388888888888895E-2"/>
          <c:w val="0.74946686351706038"/>
          <c:h val="0.7122222222222222"/>
        </c:manualLayout>
      </c:layout>
      <c:scatterChart>
        <c:scatterStyle val="smoothMarker"/>
        <c:varyColors val="0"/>
        <c:ser>
          <c:idx val="0"/>
          <c:order val="0"/>
          <c:marker>
            <c:symbol val="none"/>
          </c:marker>
          <c:xVal>
            <c:numRef>
              <c:f>'100kPa'!$K$56:$K$320</c:f>
              <c:numCache>
                <c:formatCode>0.000000000</c:formatCode>
                <c:ptCount val="265"/>
                <c:pt idx="0">
                  <c:v>0</c:v>
                </c:pt>
                <c:pt idx="1">
                  <c:v>1.0385634517766501E-2</c:v>
                </c:pt>
                <c:pt idx="2">
                  <c:v>2.3807664974619291E-2</c:v>
                </c:pt>
                <c:pt idx="3">
                  <c:v>3.6417411167512695E-2</c:v>
                </c:pt>
                <c:pt idx="4">
                  <c:v>4.9871675126903596E-2</c:v>
                </c:pt>
                <c:pt idx="5">
                  <c:v>6.257167512690355E-2</c:v>
                </c:pt>
                <c:pt idx="6">
                  <c:v>7.5993705583756344E-2</c:v>
                </c:pt>
                <c:pt idx="7">
                  <c:v>8.9415736040609123E-2</c:v>
                </c:pt>
                <c:pt idx="8">
                  <c:v>0.10216730964467005</c:v>
                </c:pt>
                <c:pt idx="9">
                  <c:v>0.11563446700507611</c:v>
                </c:pt>
                <c:pt idx="10">
                  <c:v>0.12778005076142149</c:v>
                </c:pt>
                <c:pt idx="11">
                  <c:v>0.14132456852791878</c:v>
                </c:pt>
                <c:pt idx="12">
                  <c:v>0.15359908629441643</c:v>
                </c:pt>
                <c:pt idx="13">
                  <c:v>0.16713071065989837</c:v>
                </c:pt>
                <c:pt idx="14">
                  <c:v>0.17987583756345174</c:v>
                </c:pt>
                <c:pt idx="15">
                  <c:v>0.19344614213197994</c:v>
                </c:pt>
                <c:pt idx="16">
                  <c:v>0.20611390862944159</c:v>
                </c:pt>
                <c:pt idx="17">
                  <c:v>0.21956172588832504</c:v>
                </c:pt>
                <c:pt idx="18">
                  <c:v>0.23288705583756344</c:v>
                </c:pt>
                <c:pt idx="19">
                  <c:v>0.24632197969543143</c:v>
                </c:pt>
                <c:pt idx="20">
                  <c:v>0.25975690355329945</c:v>
                </c:pt>
                <c:pt idx="21">
                  <c:v>0.27229573604060903</c:v>
                </c:pt>
                <c:pt idx="22">
                  <c:v>0.28583380710659895</c:v>
                </c:pt>
                <c:pt idx="23">
                  <c:v>0.29835329949238582</c:v>
                </c:pt>
                <c:pt idx="24">
                  <c:v>0.31185913705583784</c:v>
                </c:pt>
                <c:pt idx="25">
                  <c:v>0.32404340101522838</c:v>
                </c:pt>
                <c:pt idx="26">
                  <c:v>0.3375492385786803</c:v>
                </c:pt>
                <c:pt idx="27">
                  <c:v>0.349901116751269</c:v>
                </c:pt>
                <c:pt idx="28">
                  <c:v>0.36327802030456885</c:v>
                </c:pt>
                <c:pt idx="29">
                  <c:v>0.37615208121827454</c:v>
                </c:pt>
                <c:pt idx="30">
                  <c:v>0.38965791878172584</c:v>
                </c:pt>
                <c:pt idx="31">
                  <c:v>0.40224832487309625</c:v>
                </c:pt>
                <c:pt idx="32">
                  <c:v>0.41560588832487355</c:v>
                </c:pt>
                <c:pt idx="33">
                  <c:v>0.42833812182741166</c:v>
                </c:pt>
                <c:pt idx="34">
                  <c:v>0.44173436548223344</c:v>
                </c:pt>
                <c:pt idx="35">
                  <c:v>0.45507903553299484</c:v>
                </c:pt>
                <c:pt idx="36">
                  <c:v>0.46848172588832482</c:v>
                </c:pt>
                <c:pt idx="37">
                  <c:v>0.48184573604060932</c:v>
                </c:pt>
                <c:pt idx="38">
                  <c:v>0.49539670050761453</c:v>
                </c:pt>
                <c:pt idx="39">
                  <c:v>0.50809670050761369</c:v>
                </c:pt>
                <c:pt idx="40">
                  <c:v>0.52144781725888434</c:v>
                </c:pt>
                <c:pt idx="41">
                  <c:v>0.53474736040609161</c:v>
                </c:pt>
                <c:pt idx="42">
                  <c:v>0.54809203045685273</c:v>
                </c:pt>
                <c:pt idx="43">
                  <c:v>0.56153984771573551</c:v>
                </c:pt>
                <c:pt idx="44">
                  <c:v>0.57440101522842701</c:v>
                </c:pt>
                <c:pt idx="45">
                  <c:v>0.58795842639593898</c:v>
                </c:pt>
                <c:pt idx="46">
                  <c:v>0.6006584263959398</c:v>
                </c:pt>
                <c:pt idx="47">
                  <c:v>0.6140159898477151</c:v>
                </c:pt>
                <c:pt idx="48">
                  <c:v>0.62733487309644664</c:v>
                </c:pt>
                <c:pt idx="49">
                  <c:v>0.64091807106598975</c:v>
                </c:pt>
                <c:pt idx="50">
                  <c:v>0.65337309644670116</c:v>
                </c:pt>
                <c:pt idx="51">
                  <c:v>0.66698852791878216</c:v>
                </c:pt>
                <c:pt idx="52">
                  <c:v>0.70525614213197951</c:v>
                </c:pt>
                <c:pt idx="53">
                  <c:v>0.74304670050761412</c:v>
                </c:pt>
                <c:pt idx="54">
                  <c:v>0.78189451776649765</c:v>
                </c:pt>
                <c:pt idx="55">
                  <c:v>0.81987847715736062</c:v>
                </c:pt>
                <c:pt idx="56">
                  <c:v>0.85860380710660011</c:v>
                </c:pt>
                <c:pt idx="57">
                  <c:v>0.89728401015228421</c:v>
                </c:pt>
                <c:pt idx="58">
                  <c:v>0.93629944162436562</c:v>
                </c:pt>
                <c:pt idx="59">
                  <c:v>0.97407710659898517</c:v>
                </c:pt>
                <c:pt idx="60">
                  <c:v>1.0130667512690343</c:v>
                </c:pt>
                <c:pt idx="61">
                  <c:v>1.0509540101522838</c:v>
                </c:pt>
                <c:pt idx="62">
                  <c:v>1.0895181725888323</c:v>
                </c:pt>
                <c:pt idx="63">
                  <c:v>1.1282821827411182</c:v>
                </c:pt>
                <c:pt idx="64">
                  <c:v>1.1660920812182751</c:v>
                </c:pt>
                <c:pt idx="65">
                  <c:v>1.2048560913705584</c:v>
                </c:pt>
                <c:pt idx="66">
                  <c:v>1.2437554822335024</c:v>
                </c:pt>
                <c:pt idx="67">
                  <c:v>1.2814815736040608</c:v>
                </c:pt>
                <c:pt idx="68">
                  <c:v>1.3202069035533004</c:v>
                </c:pt>
                <c:pt idx="69">
                  <c:v>1.3585776649746204</c:v>
                </c:pt>
                <c:pt idx="70">
                  <c:v>1.3968065989847713</c:v>
                </c:pt>
                <c:pt idx="71">
                  <c:v>1.435402994923858</c:v>
                </c:pt>
                <c:pt idx="72">
                  <c:v>1.4744635532994907</c:v>
                </c:pt>
                <c:pt idx="73">
                  <c:v>1.5123056852791863</c:v>
                </c:pt>
                <c:pt idx="74">
                  <c:v>1.5512050761421319</c:v>
                </c:pt>
                <c:pt idx="75">
                  <c:v>1.5891890355329938</c:v>
                </c:pt>
                <c:pt idx="76">
                  <c:v>1.6280755329949241</c:v>
                </c:pt>
                <c:pt idx="77">
                  <c:v>1.6658660913705579</c:v>
                </c:pt>
                <c:pt idx="78">
                  <c:v>1.7045140609137066</c:v>
                </c:pt>
                <c:pt idx="79">
                  <c:v>1.7435165989847714</c:v>
                </c:pt>
                <c:pt idx="80">
                  <c:v>1.7809654822335026</c:v>
                </c:pt>
                <c:pt idx="81">
                  <c:v>1.819639238578679</c:v>
                </c:pt>
                <c:pt idx="82">
                  <c:v>1.8576038578680198</c:v>
                </c:pt>
                <c:pt idx="83">
                  <c:v>1.8963549746192907</c:v>
                </c:pt>
                <c:pt idx="84">
                  <c:v>1.9343195939086302</c:v>
                </c:pt>
                <c:pt idx="85">
                  <c:v>1.9730513705583761</c:v>
                </c:pt>
                <c:pt idx="86">
                  <c:v>2.0118927411167511</c:v>
                </c:pt>
                <c:pt idx="87">
                  <c:v>2.0501539086294414</c:v>
                </c:pt>
                <c:pt idx="88">
                  <c:v>2.0888792385786799</c:v>
                </c:pt>
                <c:pt idx="89">
                  <c:v>2.1270372588832527</c:v>
                </c:pt>
                <c:pt idx="90">
                  <c:v>2.1658786294416221</c:v>
                </c:pt>
                <c:pt idx="91">
                  <c:v>2.2042622842639594</c:v>
                </c:pt>
                <c:pt idx="92">
                  <c:v>2.2422784771573601</c:v>
                </c:pt>
                <c:pt idx="93">
                  <c:v>2.2809264467005099</c:v>
                </c:pt>
                <c:pt idx="94">
                  <c:v>2.3197549238578641</c:v>
                </c:pt>
                <c:pt idx="95">
                  <c:v>2.3577775634517772</c:v>
                </c:pt>
                <c:pt idx="96">
                  <c:v>2.3969154822334988</c:v>
                </c:pt>
                <c:pt idx="97">
                  <c:v>2.4343901522842635</c:v>
                </c:pt>
                <c:pt idx="98">
                  <c:v>2.4730703553299489</c:v>
                </c:pt>
                <c:pt idx="99">
                  <c:v>2.5118343654822342</c:v>
                </c:pt>
                <c:pt idx="100">
                  <c:v>2.5506886294416216</c:v>
                </c:pt>
                <c:pt idx="101">
                  <c:v>2.5884856345177663</c:v>
                </c:pt>
                <c:pt idx="102">
                  <c:v>2.6659749746192887</c:v>
                </c:pt>
                <c:pt idx="103">
                  <c:v>2.7419557868020323</c:v>
                </c:pt>
                <c:pt idx="104">
                  <c:v>2.8188133502538038</c:v>
                </c:pt>
                <c:pt idx="105">
                  <c:v>2.8950004568527907</c:v>
                </c:pt>
                <c:pt idx="106">
                  <c:v>2.9717999999999987</c:v>
                </c:pt>
                <c:pt idx="107">
                  <c:v>3.0478839593908624</c:v>
                </c:pt>
                <c:pt idx="108">
                  <c:v>3.1245287817258882</c:v>
                </c:pt>
                <c:pt idx="109">
                  <c:v>3.2004257868020329</c:v>
                </c:pt>
                <c:pt idx="110">
                  <c:v>3.2772382233502531</c:v>
                </c:pt>
                <c:pt idx="111">
                  <c:v>3.3531481218274104</c:v>
                </c:pt>
                <c:pt idx="112">
                  <c:v>3.4295737563451794</c:v>
                </c:pt>
                <c:pt idx="113">
                  <c:v>3.5059800507614236</c:v>
                </c:pt>
                <c:pt idx="114">
                  <c:v>3.5820124365482187</c:v>
                </c:pt>
                <c:pt idx="115">
                  <c:v>3.6586765989847709</c:v>
                </c:pt>
                <c:pt idx="116">
                  <c:v>3.7345993908629458</c:v>
                </c:pt>
                <c:pt idx="117">
                  <c:v>3.8112248730964464</c:v>
                </c:pt>
                <c:pt idx="118">
                  <c:v>3.8870703045685273</c:v>
                </c:pt>
                <c:pt idx="119">
                  <c:v>3.9644564974619283</c:v>
                </c:pt>
                <c:pt idx="120">
                  <c:v>4.0404244162436536</c:v>
                </c:pt>
                <c:pt idx="121">
                  <c:v>4.117178832487304</c:v>
                </c:pt>
                <c:pt idx="122">
                  <c:v>4.1933272588832455</c:v>
                </c:pt>
                <c:pt idx="123">
                  <c:v>4.2694563451776686</c:v>
                </c:pt>
                <c:pt idx="124">
                  <c:v>4.3454178172588769</c:v>
                </c:pt>
                <c:pt idx="125">
                  <c:v>4.4227330964466995</c:v>
                </c:pt>
                <c:pt idx="126">
                  <c:v>4.4990813705583754</c:v>
                </c:pt>
                <c:pt idx="127">
                  <c:v>4.5750299492385782</c:v>
                </c:pt>
                <c:pt idx="128">
                  <c:v>4.6524806091370454</c:v>
                </c:pt>
                <c:pt idx="129">
                  <c:v>4.7283389340101518</c:v>
                </c:pt>
                <c:pt idx="130">
                  <c:v>4.8045260406091366</c:v>
                </c:pt>
                <c:pt idx="131">
                  <c:v>4.8818864467005065</c:v>
                </c:pt>
                <c:pt idx="132">
                  <c:v>4.9579832994923851</c:v>
                </c:pt>
                <c:pt idx="133">
                  <c:v>5.0339576649746194</c:v>
                </c:pt>
                <c:pt idx="134">
                  <c:v>5.1104864467005013</c:v>
                </c:pt>
                <c:pt idx="135">
                  <c:v>5.1865317258883286</c:v>
                </c:pt>
                <c:pt idx="136">
                  <c:v>5.2630927411167505</c:v>
                </c:pt>
                <c:pt idx="137">
                  <c:v>5.3393765482233491</c:v>
                </c:pt>
                <c:pt idx="138">
                  <c:v>5.4154862944162385</c:v>
                </c:pt>
                <c:pt idx="139">
                  <c:v>5.4923696446700534</c:v>
                </c:pt>
                <c:pt idx="140">
                  <c:v>5.5683053299492355</c:v>
                </c:pt>
                <c:pt idx="141">
                  <c:v>5.6458011167512678</c:v>
                </c:pt>
                <c:pt idx="142">
                  <c:v>5.7216981218274103</c:v>
                </c:pt>
                <c:pt idx="143">
                  <c:v>5.7983880710659843</c:v>
                </c:pt>
                <c:pt idx="144">
                  <c:v>5.8740787817258884</c:v>
                </c:pt>
                <c:pt idx="145">
                  <c:v>5.9514456345177704</c:v>
                </c:pt>
                <c:pt idx="146">
                  <c:v>6.0275618274111666</c:v>
                </c:pt>
                <c:pt idx="147">
                  <c:v>6.1042969035532995</c:v>
                </c:pt>
                <c:pt idx="148">
                  <c:v>6.1802196954314734</c:v>
                </c:pt>
                <c:pt idx="149">
                  <c:v>6.256819390862943</c:v>
                </c:pt>
                <c:pt idx="150">
                  <c:v>6.3329871573603986</c:v>
                </c:pt>
                <c:pt idx="151">
                  <c:v>6.4091226903553338</c:v>
                </c:pt>
                <c:pt idx="152">
                  <c:v>6.4857094923857908</c:v>
                </c:pt>
                <c:pt idx="153">
                  <c:v>6.5620255329949186</c:v>
                </c:pt>
                <c:pt idx="154">
                  <c:v>6.6380643654822329</c:v>
                </c:pt>
                <c:pt idx="155">
                  <c:v>6.7140516243654771</c:v>
                </c:pt>
                <c:pt idx="156">
                  <c:v>6.791586091370557</c:v>
                </c:pt>
                <c:pt idx="157">
                  <c:v>6.8674766497461848</c:v>
                </c:pt>
                <c:pt idx="158">
                  <c:v>6.9440892385786785</c:v>
                </c:pt>
                <c:pt idx="159">
                  <c:v>7.0197154822335071</c:v>
                </c:pt>
                <c:pt idx="160">
                  <c:v>7.0971081218274064</c:v>
                </c:pt>
                <c:pt idx="161">
                  <c:v>7.1735982233502495</c:v>
                </c:pt>
                <c:pt idx="162">
                  <c:v>7.2493469543147242</c:v>
                </c:pt>
                <c:pt idx="163">
                  <c:v>7.3258692893401003</c:v>
                </c:pt>
                <c:pt idx="164">
                  <c:v>7.4031587817258915</c:v>
                </c:pt>
                <c:pt idx="165">
                  <c:v>7.479429695431481</c:v>
                </c:pt>
                <c:pt idx="166">
                  <c:v>7.5555201015228413</c:v>
                </c:pt>
                <c:pt idx="167">
                  <c:v>7.6320811167512685</c:v>
                </c:pt>
                <c:pt idx="168">
                  <c:v>7.7082295431472074</c:v>
                </c:pt>
                <c:pt idx="169">
                  <c:v>7.7843070558375631</c:v>
                </c:pt>
                <c:pt idx="170">
                  <c:v>7.8612871065989793</c:v>
                </c:pt>
                <c:pt idx="171">
                  <c:v>7.9374097461928921</c:v>
                </c:pt>
                <c:pt idx="172">
                  <c:v>8.013867614213197</c:v>
                </c:pt>
                <c:pt idx="173">
                  <c:v>8.0903512690355193</c:v>
                </c:pt>
                <c:pt idx="174">
                  <c:v>8.1665512690355317</c:v>
                </c:pt>
                <c:pt idx="175">
                  <c:v>8.2429511167512679</c:v>
                </c:pt>
                <c:pt idx="176">
                  <c:v>8.3184419796954305</c:v>
                </c:pt>
                <c:pt idx="177">
                  <c:v>8.3946613197969526</c:v>
                </c:pt>
                <c:pt idx="178">
                  <c:v>8.4720732994923846</c:v>
                </c:pt>
                <c:pt idx="179">
                  <c:v>8.548008984771549</c:v>
                </c:pt>
                <c:pt idx="180">
                  <c:v>8.6246086802030355</c:v>
                </c:pt>
                <c:pt idx="181">
                  <c:v>8.7006861928934001</c:v>
                </c:pt>
                <c:pt idx="182">
                  <c:v>8.7763382233502512</c:v>
                </c:pt>
                <c:pt idx="183">
                  <c:v>8.8536663959391042</c:v>
                </c:pt>
                <c:pt idx="184">
                  <c:v>8.9297568020304556</c:v>
                </c:pt>
                <c:pt idx="185">
                  <c:v>9.0057956345177708</c:v>
                </c:pt>
                <c:pt idx="186">
                  <c:v>9.0826596446700503</c:v>
                </c:pt>
                <c:pt idx="187">
                  <c:v>9.1588854314720702</c:v>
                </c:pt>
                <c:pt idx="188">
                  <c:v>9.2349822842639586</c:v>
                </c:pt>
                <c:pt idx="189">
                  <c:v>9.3111242639593907</c:v>
                </c:pt>
                <c:pt idx="190">
                  <c:v>9.3879882741116738</c:v>
                </c:pt>
                <c:pt idx="191">
                  <c:v>9.4641560406091347</c:v>
                </c:pt>
                <c:pt idx="192">
                  <c:v>9.5404269543147198</c:v>
                </c:pt>
                <c:pt idx="193">
                  <c:v>9.6159500507614197</c:v>
                </c:pt>
                <c:pt idx="194">
                  <c:v>9.6921436040609148</c:v>
                </c:pt>
                <c:pt idx="195">
                  <c:v>9.7692654822334895</c:v>
                </c:pt>
                <c:pt idx="196">
                  <c:v>9.8458651776649742</c:v>
                </c:pt>
                <c:pt idx="197">
                  <c:v>9.9222843654822448</c:v>
                </c:pt>
                <c:pt idx="198">
                  <c:v>9.9983425380710642</c:v>
                </c:pt>
                <c:pt idx="199">
                  <c:v>10.074381370558369</c:v>
                </c:pt>
                <c:pt idx="200">
                  <c:v>10.151039086294414</c:v>
                </c:pt>
                <c:pt idx="201">
                  <c:v>10.227484060913705</c:v>
                </c:pt>
                <c:pt idx="202">
                  <c:v>10.303638934010152</c:v>
                </c:pt>
                <c:pt idx="203">
                  <c:v>10.379729340101521</c:v>
                </c:pt>
                <c:pt idx="204">
                  <c:v>10.455787512690373</c:v>
                </c:pt>
                <c:pt idx="205">
                  <c:v>10.532425888324871</c:v>
                </c:pt>
                <c:pt idx="206">
                  <c:v>10.608722588832476</c:v>
                </c:pt>
                <c:pt idx="207">
                  <c:v>10.684922588832476</c:v>
                </c:pt>
                <c:pt idx="208">
                  <c:v>10.76149005076142</c:v>
                </c:pt>
                <c:pt idx="209">
                  <c:v>10.837902791878168</c:v>
                </c:pt>
                <c:pt idx="210">
                  <c:v>10.914057664974617</c:v>
                </c:pt>
                <c:pt idx="211">
                  <c:v>10.990128730964463</c:v>
                </c:pt>
                <c:pt idx="212">
                  <c:v>11.066631725888326</c:v>
                </c:pt>
                <c:pt idx="213">
                  <c:v>11.142644771573604</c:v>
                </c:pt>
                <c:pt idx="214">
                  <c:v>11.219128426395928</c:v>
                </c:pt>
                <c:pt idx="215">
                  <c:v>11.295212385786801</c:v>
                </c:pt>
                <c:pt idx="216">
                  <c:v>11.372076395939098</c:v>
                </c:pt>
                <c:pt idx="217">
                  <c:v>11.448276395939081</c:v>
                </c:pt>
                <c:pt idx="218">
                  <c:v>11.524689137055836</c:v>
                </c:pt>
                <c:pt idx="219">
                  <c:v>11.600876243654819</c:v>
                </c:pt>
                <c:pt idx="220">
                  <c:v>11.677411472081216</c:v>
                </c:pt>
                <c:pt idx="221">
                  <c:v>11.753392284263967</c:v>
                </c:pt>
                <c:pt idx="222">
                  <c:v>11.828966954314719</c:v>
                </c:pt>
                <c:pt idx="223">
                  <c:v>11.906127512690354</c:v>
                </c:pt>
                <c:pt idx="224">
                  <c:v>11.982359746192891</c:v>
                </c:pt>
                <c:pt idx="225">
                  <c:v>12.058817614213195</c:v>
                </c:pt>
                <c:pt idx="226">
                  <c:v>12.135062741116748</c:v>
                </c:pt>
                <c:pt idx="227">
                  <c:v>12.210502030456851</c:v>
                </c:pt>
                <c:pt idx="228">
                  <c:v>12.286824517766505</c:v>
                </c:pt>
                <c:pt idx="229">
                  <c:v>12.36315345177665</c:v>
                </c:pt>
                <c:pt idx="230">
                  <c:v>12.440088375634517</c:v>
                </c:pt>
                <c:pt idx="231">
                  <c:v>12.515701725888324</c:v>
                </c:pt>
                <c:pt idx="232">
                  <c:v>12.593055685279181</c:v>
                </c:pt>
                <c:pt idx="233">
                  <c:v>12.66921700507614</c:v>
                </c:pt>
                <c:pt idx="234">
                  <c:v>12.745371878172572</c:v>
                </c:pt>
                <c:pt idx="235">
                  <c:v>12.821494517766517</c:v>
                </c:pt>
                <c:pt idx="236">
                  <c:v>12.897836345177675</c:v>
                </c:pt>
                <c:pt idx="237">
                  <c:v>12.974378020304558</c:v>
                </c:pt>
                <c:pt idx="238">
                  <c:v>13.05053289340103</c:v>
                </c:pt>
                <c:pt idx="239">
                  <c:v>13.126990761421315</c:v>
                </c:pt>
                <c:pt idx="240">
                  <c:v>13.203390609137053</c:v>
                </c:pt>
                <c:pt idx="241">
                  <c:v>13.279635736040621</c:v>
                </c:pt>
                <c:pt idx="242">
                  <c:v>13.3557454822335</c:v>
                </c:pt>
                <c:pt idx="243">
                  <c:v>13.432267817258882</c:v>
                </c:pt>
                <c:pt idx="244">
                  <c:v>13.508351776649745</c:v>
                </c:pt>
                <c:pt idx="245">
                  <c:v>13.584590456852789</c:v>
                </c:pt>
                <c:pt idx="246">
                  <c:v>13.66141578680203</c:v>
                </c:pt>
                <c:pt idx="247">
                  <c:v>13.737615786802019</c:v>
                </c:pt>
                <c:pt idx="248">
                  <c:v>13.814344416243662</c:v>
                </c:pt>
                <c:pt idx="249">
                  <c:v>13.890421928934007</c:v>
                </c:pt>
                <c:pt idx="250">
                  <c:v>13.966989390862958</c:v>
                </c:pt>
                <c:pt idx="251">
                  <c:v>14.043144263959389</c:v>
                </c:pt>
                <c:pt idx="252">
                  <c:v>14.119511878172585</c:v>
                </c:pt>
                <c:pt idx="253">
                  <c:v>14.195782791878171</c:v>
                </c:pt>
                <c:pt idx="254">
                  <c:v>14.271982791878168</c:v>
                </c:pt>
                <c:pt idx="255">
                  <c:v>14.348389086294413</c:v>
                </c:pt>
                <c:pt idx="256">
                  <c:v>14.4249952284264</c:v>
                </c:pt>
                <c:pt idx="257">
                  <c:v>14.500608578680209</c:v>
                </c:pt>
                <c:pt idx="258">
                  <c:v>14.57686015228427</c:v>
                </c:pt>
                <c:pt idx="259">
                  <c:v>14.654143197969542</c:v>
                </c:pt>
                <c:pt idx="260">
                  <c:v>14.7303045177665</c:v>
                </c:pt>
                <c:pt idx="261">
                  <c:v>14.80627888324873</c:v>
                </c:pt>
                <c:pt idx="262">
                  <c:v>14.883026852791875</c:v>
                </c:pt>
                <c:pt idx="263">
                  <c:v>14.958878730964463</c:v>
                </c:pt>
                <c:pt idx="264">
                  <c:v>15.035658934010151</c:v>
                </c:pt>
              </c:numCache>
            </c:numRef>
          </c:xVal>
          <c:yVal>
            <c:numRef>
              <c:f>'100kPa'!$O$56:$O$320</c:f>
              <c:numCache>
                <c:formatCode>General</c:formatCode>
                <c:ptCount val="265"/>
                <c:pt idx="0">
                  <c:v>0</c:v>
                </c:pt>
                <c:pt idx="1">
                  <c:v>0.15187178434521847</c:v>
                </c:pt>
                <c:pt idx="2">
                  <c:v>0.29923458512996004</c:v>
                </c:pt>
                <c:pt idx="3">
                  <c:v>0.22542198202090091</c:v>
                </c:pt>
                <c:pt idx="4">
                  <c:v>0.18873750113879453</c:v>
                </c:pt>
                <c:pt idx="5">
                  <c:v>-7.3091778856983702E-2</c:v>
                </c:pt>
                <c:pt idx="6">
                  <c:v>0.15750301630090904</c:v>
                </c:pt>
                <c:pt idx="7">
                  <c:v>0.16715700843793121</c:v>
                </c:pt>
                <c:pt idx="8">
                  <c:v>6.186393901011248E-2</c:v>
                </c:pt>
                <c:pt idx="9">
                  <c:v>0.26132045160148132</c:v>
                </c:pt>
                <c:pt idx="10">
                  <c:v>0.36677438614551972</c:v>
                </c:pt>
                <c:pt idx="11">
                  <c:v>0.80862939510257115</c:v>
                </c:pt>
                <c:pt idx="12">
                  <c:v>1.3394007831097452</c:v>
                </c:pt>
                <c:pt idx="13">
                  <c:v>1.7177123581879568</c:v>
                </c:pt>
                <c:pt idx="14">
                  <c:v>2.482195081114742</c:v>
                </c:pt>
                <c:pt idx="15">
                  <c:v>2.9665496891920577</c:v>
                </c:pt>
                <c:pt idx="16">
                  <c:v>3.0146391291452321</c:v>
                </c:pt>
                <c:pt idx="17">
                  <c:v>3.59659174864735</c:v>
                </c:pt>
                <c:pt idx="18">
                  <c:v>4.0086946326052795</c:v>
                </c:pt>
                <c:pt idx="19">
                  <c:v>4.3933604767110861</c:v>
                </c:pt>
                <c:pt idx="20">
                  <c:v>5.0155739039382299</c:v>
                </c:pt>
                <c:pt idx="21">
                  <c:v>5.1728710036626762</c:v>
                </c:pt>
                <c:pt idx="22">
                  <c:v>5.9021987394062254</c:v>
                </c:pt>
                <c:pt idx="23">
                  <c:v>6.3669870247991716</c:v>
                </c:pt>
                <c:pt idx="24">
                  <c:v>6.9803242367577081</c:v>
                </c:pt>
                <c:pt idx="25">
                  <c:v>7.2688128424338991</c:v>
                </c:pt>
                <c:pt idx="26">
                  <c:v>7.6105632008845054</c:v>
                </c:pt>
                <c:pt idx="27">
                  <c:v>7.9569356561204803</c:v>
                </c:pt>
                <c:pt idx="28">
                  <c:v>8.5486318208078185</c:v>
                </c:pt>
                <c:pt idx="29">
                  <c:v>9.0539703885639788</c:v>
                </c:pt>
                <c:pt idx="30">
                  <c:v>9.6584945453072084</c:v>
                </c:pt>
                <c:pt idx="31">
                  <c:v>9.9956985458498746</c:v>
                </c:pt>
                <c:pt idx="32">
                  <c:v>10.33491709558575</c:v>
                </c:pt>
                <c:pt idx="33">
                  <c:v>10.892556799976758</c:v>
                </c:pt>
                <c:pt idx="34">
                  <c:v>11.112678149172048</c:v>
                </c:pt>
                <c:pt idx="35">
                  <c:v>11.51350942444452</c:v>
                </c:pt>
                <c:pt idx="36">
                  <c:v>12.096064829317976</c:v>
                </c:pt>
                <c:pt idx="37">
                  <c:v>12.433780606331332</c:v>
                </c:pt>
                <c:pt idx="38">
                  <c:v>12.685776541033277</c:v>
                </c:pt>
                <c:pt idx="39">
                  <c:v>12.981938658994677</c:v>
                </c:pt>
                <c:pt idx="40">
                  <c:v>13.357679921987307</c:v>
                </c:pt>
                <c:pt idx="41">
                  <c:v>13.614700805011811</c:v>
                </c:pt>
                <c:pt idx="42">
                  <c:v>13.972678030370449</c:v>
                </c:pt>
                <c:pt idx="43">
                  <c:v>14.284048788864459</c:v>
                </c:pt>
                <c:pt idx="44">
                  <c:v>14.405936123079721</c:v>
                </c:pt>
                <c:pt idx="45">
                  <c:v>14.840460834375353</c:v>
                </c:pt>
                <c:pt idx="46">
                  <c:v>15.206980071701652</c:v>
                </c:pt>
                <c:pt idx="47">
                  <c:v>15.395667446499434</c:v>
                </c:pt>
                <c:pt idx="48">
                  <c:v>15.826935343071431</c:v>
                </c:pt>
                <c:pt idx="49">
                  <c:v>16.12837114103591</c:v>
                </c:pt>
                <c:pt idx="50">
                  <c:v>16.339565746727427</c:v>
                </c:pt>
                <c:pt idx="51">
                  <c:v>16.546606770663061</c:v>
                </c:pt>
                <c:pt idx="52">
                  <c:v>17.326189899026829</c:v>
                </c:pt>
                <c:pt idx="53">
                  <c:v>18.003912655036551</c:v>
                </c:pt>
                <c:pt idx="54">
                  <c:v>18.526703522592932</c:v>
                </c:pt>
                <c:pt idx="55">
                  <c:v>19.058045015872771</c:v>
                </c:pt>
                <c:pt idx="56">
                  <c:v>19.618095408999444</c:v>
                </c:pt>
                <c:pt idx="57">
                  <c:v>20.249102290332182</c:v>
                </c:pt>
                <c:pt idx="58">
                  <c:v>20.663160764585893</c:v>
                </c:pt>
                <c:pt idx="59">
                  <c:v>20.986724895990196</c:v>
                </c:pt>
                <c:pt idx="60">
                  <c:v>21.910832912265001</c:v>
                </c:pt>
                <c:pt idx="61">
                  <c:v>22.252539429605729</c:v>
                </c:pt>
                <c:pt idx="62">
                  <c:v>22.847553807592266</c:v>
                </c:pt>
                <c:pt idx="63">
                  <c:v>23.24215663285111</c:v>
                </c:pt>
                <c:pt idx="64">
                  <c:v>23.952145956193917</c:v>
                </c:pt>
                <c:pt idx="65">
                  <c:v>24.29951724860781</c:v>
                </c:pt>
                <c:pt idx="66">
                  <c:v>24.860988619885184</c:v>
                </c:pt>
                <c:pt idx="67">
                  <c:v>25.35980768553458</c:v>
                </c:pt>
                <c:pt idx="68">
                  <c:v>25.805087509564913</c:v>
                </c:pt>
                <c:pt idx="69">
                  <c:v>26.205001816763168</c:v>
                </c:pt>
                <c:pt idx="70">
                  <c:v>26.501613775769734</c:v>
                </c:pt>
                <c:pt idx="71">
                  <c:v>27.132621331756432</c:v>
                </c:pt>
                <c:pt idx="72">
                  <c:v>27.393510150208744</c:v>
                </c:pt>
                <c:pt idx="73">
                  <c:v>27.94880133825809</c:v>
                </c:pt>
                <c:pt idx="74">
                  <c:v>28.323900273422087</c:v>
                </c:pt>
                <c:pt idx="75">
                  <c:v>28.705091332737698</c:v>
                </c:pt>
                <c:pt idx="76">
                  <c:v>29.172807354198795</c:v>
                </c:pt>
                <c:pt idx="77">
                  <c:v>29.505094933540846</c:v>
                </c:pt>
                <c:pt idx="78">
                  <c:v>29.730458595078833</c:v>
                </c:pt>
                <c:pt idx="79">
                  <c:v>30.164750039892358</c:v>
                </c:pt>
                <c:pt idx="80">
                  <c:v>30.349153177885025</c:v>
                </c:pt>
                <c:pt idx="81">
                  <c:v>30.95370432417711</c:v>
                </c:pt>
                <c:pt idx="82">
                  <c:v>31.281463880606786</c:v>
                </c:pt>
                <c:pt idx="83">
                  <c:v>31.63974622986132</c:v>
                </c:pt>
                <c:pt idx="84">
                  <c:v>32.023252756976433</c:v>
                </c:pt>
                <c:pt idx="85">
                  <c:v>32.129918457233806</c:v>
                </c:pt>
                <c:pt idx="86">
                  <c:v>32.223355062328679</c:v>
                </c:pt>
                <c:pt idx="87">
                  <c:v>32.738523263552139</c:v>
                </c:pt>
                <c:pt idx="88">
                  <c:v>33.025395564627452</c:v>
                </c:pt>
                <c:pt idx="89">
                  <c:v>33.322794188378765</c:v>
                </c:pt>
                <c:pt idx="90">
                  <c:v>33.834827074953509</c:v>
                </c:pt>
                <c:pt idx="91">
                  <c:v>34.082015164108633</c:v>
                </c:pt>
                <c:pt idx="92">
                  <c:v>34.36602539584473</c:v>
                </c:pt>
                <c:pt idx="93">
                  <c:v>34.589749806400434</c:v>
                </c:pt>
                <c:pt idx="94">
                  <c:v>34.707222049257545</c:v>
                </c:pt>
                <c:pt idx="95">
                  <c:v>35.115019537841455</c:v>
                </c:pt>
                <c:pt idx="96">
                  <c:v>35.3332485328405</c:v>
                </c:pt>
                <c:pt idx="97">
                  <c:v>35.465952087299691</c:v>
                </c:pt>
                <c:pt idx="98">
                  <c:v>35.628736900746262</c:v>
                </c:pt>
                <c:pt idx="99">
                  <c:v>36.111192613216417</c:v>
                </c:pt>
                <c:pt idx="100">
                  <c:v>36.204123512237956</c:v>
                </c:pt>
                <c:pt idx="101">
                  <c:v>36.338632719795676</c:v>
                </c:pt>
                <c:pt idx="102">
                  <c:v>36.826143790051994</c:v>
                </c:pt>
                <c:pt idx="103">
                  <c:v>37.023616585197644</c:v>
                </c:pt>
                <c:pt idx="104">
                  <c:v>37.257344055119219</c:v>
                </c:pt>
                <c:pt idx="105">
                  <c:v>37.981521903392817</c:v>
                </c:pt>
                <c:pt idx="106">
                  <c:v>38.347046328546874</c:v>
                </c:pt>
                <c:pt idx="107">
                  <c:v>38.414614775187268</c:v>
                </c:pt>
                <c:pt idx="108">
                  <c:v>38.774788312989067</c:v>
                </c:pt>
                <c:pt idx="109">
                  <c:v>39.218865713485819</c:v>
                </c:pt>
                <c:pt idx="110">
                  <c:v>39.455321977903374</c:v>
                </c:pt>
                <c:pt idx="111">
                  <c:v>39.566570088884028</c:v>
                </c:pt>
                <c:pt idx="112">
                  <c:v>39.993064713495393</c:v>
                </c:pt>
                <c:pt idx="113">
                  <c:v>40.046753025772141</c:v>
                </c:pt>
                <c:pt idx="114">
                  <c:v>40.358248230976237</c:v>
                </c:pt>
                <c:pt idx="115">
                  <c:v>40.562381454256894</c:v>
                </c:pt>
                <c:pt idx="116">
                  <c:v>40.59113811713641</c:v>
                </c:pt>
                <c:pt idx="117">
                  <c:v>40.989138289207816</c:v>
                </c:pt>
                <c:pt idx="118">
                  <c:v>41.201376326372106</c:v>
                </c:pt>
                <c:pt idx="119">
                  <c:v>41.157859393004408</c:v>
                </c:pt>
                <c:pt idx="120">
                  <c:v>41.394786700230085</c:v>
                </c:pt>
                <c:pt idx="121">
                  <c:v>41.4877199287601</c:v>
                </c:pt>
                <c:pt idx="122">
                  <c:v>41.560826472251044</c:v>
                </c:pt>
                <c:pt idx="123">
                  <c:v>41.841708434416439</c:v>
                </c:pt>
                <c:pt idx="124">
                  <c:v>41.346596393878549</c:v>
                </c:pt>
                <c:pt idx="125">
                  <c:v>42.156400087178326</c:v>
                </c:pt>
                <c:pt idx="126">
                  <c:v>41.902558597187202</c:v>
                </c:pt>
                <c:pt idx="127">
                  <c:v>41.950126447053002</c:v>
                </c:pt>
                <c:pt idx="128">
                  <c:v>42.251788937398494</c:v>
                </c:pt>
                <c:pt idx="129">
                  <c:v>42.284340267944771</c:v>
                </c:pt>
                <c:pt idx="130">
                  <c:v>42.237451375212444</c:v>
                </c:pt>
                <c:pt idx="131">
                  <c:v>41.947369862552478</c:v>
                </c:pt>
                <c:pt idx="132">
                  <c:v>42.152990785364146</c:v>
                </c:pt>
                <c:pt idx="133">
                  <c:v>42.190782247721536</c:v>
                </c:pt>
                <c:pt idx="134">
                  <c:v>42.075396703091521</c:v>
                </c:pt>
                <c:pt idx="135">
                  <c:v>42.258473758324079</c:v>
                </c:pt>
                <c:pt idx="136">
                  <c:v>42.215102612843253</c:v>
                </c:pt>
                <c:pt idx="137">
                  <c:v>42.235772621304363</c:v>
                </c:pt>
                <c:pt idx="138">
                  <c:v>42.289561166718904</c:v>
                </c:pt>
                <c:pt idx="139">
                  <c:v>42.283799605402557</c:v>
                </c:pt>
                <c:pt idx="140">
                  <c:v>42.16067489741404</c:v>
                </c:pt>
                <c:pt idx="141">
                  <c:v>42.311850990912653</c:v>
                </c:pt>
                <c:pt idx="142">
                  <c:v>41.826475929917471</c:v>
                </c:pt>
                <c:pt idx="143">
                  <c:v>42.014093527860339</c:v>
                </c:pt>
                <c:pt idx="144">
                  <c:v>42.116306109856986</c:v>
                </c:pt>
                <c:pt idx="145">
                  <c:v>42.036245169668391</c:v>
                </c:pt>
                <c:pt idx="146">
                  <c:v>41.93809965846215</c:v>
                </c:pt>
                <c:pt idx="147">
                  <c:v>41.790772020966912</c:v>
                </c:pt>
                <c:pt idx="148">
                  <c:v>41.914445875516833</c:v>
                </c:pt>
                <c:pt idx="149">
                  <c:v>41.617633252683568</c:v>
                </c:pt>
                <c:pt idx="150">
                  <c:v>41.581623813331348</c:v>
                </c:pt>
                <c:pt idx="151">
                  <c:v>41.665561699327547</c:v>
                </c:pt>
                <c:pt idx="152">
                  <c:v>41.682623665981865</c:v>
                </c:pt>
                <c:pt idx="153">
                  <c:v>41.381574904295164</c:v>
                </c:pt>
                <c:pt idx="154">
                  <c:v>41.623271376537978</c:v>
                </c:pt>
                <c:pt idx="155">
                  <c:v>41.554932147206095</c:v>
                </c:pt>
                <c:pt idx="156">
                  <c:v>41.504238698001799</c:v>
                </c:pt>
                <c:pt idx="157">
                  <c:v>41.284934967447342</c:v>
                </c:pt>
                <c:pt idx="158">
                  <c:v>41.129486661394942</c:v>
                </c:pt>
                <c:pt idx="159">
                  <c:v>41.088529071891855</c:v>
                </c:pt>
                <c:pt idx="160">
                  <c:v>40.897898216919778</c:v>
                </c:pt>
                <c:pt idx="161">
                  <c:v>40.591259298860578</c:v>
                </c:pt>
                <c:pt idx="162">
                  <c:v>40.949794350528585</c:v>
                </c:pt>
                <c:pt idx="163">
                  <c:v>40.924684523106443</c:v>
                </c:pt>
                <c:pt idx="164">
                  <c:v>40.890904375407395</c:v>
                </c:pt>
                <c:pt idx="165">
                  <c:v>40.634293209540104</c:v>
                </c:pt>
                <c:pt idx="166">
                  <c:v>40.8488318437537</c:v>
                </c:pt>
                <c:pt idx="167">
                  <c:v>40.670249948668122</c:v>
                </c:pt>
                <c:pt idx="168">
                  <c:v>40.724881417471224</c:v>
                </c:pt>
                <c:pt idx="169">
                  <c:v>40.550383903362444</c:v>
                </c:pt>
                <c:pt idx="170">
                  <c:v>40.205346701858311</c:v>
                </c:pt>
                <c:pt idx="171">
                  <c:v>40.057071221490979</c:v>
                </c:pt>
                <c:pt idx="172">
                  <c:v>40.064050254443494</c:v>
                </c:pt>
                <c:pt idx="173">
                  <c:v>40.057631256465775</c:v>
                </c:pt>
                <c:pt idx="174">
                  <c:v>39.989585319962544</c:v>
                </c:pt>
                <c:pt idx="175">
                  <c:v>39.952937104143992</c:v>
                </c:pt>
                <c:pt idx="176">
                  <c:v>39.750159601343384</c:v>
                </c:pt>
                <c:pt idx="177">
                  <c:v>39.707233146428372</c:v>
                </c:pt>
                <c:pt idx="178">
                  <c:v>39.445306496364793</c:v>
                </c:pt>
                <c:pt idx="179">
                  <c:v>39.810405237598772</c:v>
                </c:pt>
                <c:pt idx="180">
                  <c:v>39.637637663303899</c:v>
                </c:pt>
                <c:pt idx="181">
                  <c:v>39.454131678372804</c:v>
                </c:pt>
                <c:pt idx="182">
                  <c:v>39.710161228482029</c:v>
                </c:pt>
                <c:pt idx="183">
                  <c:v>40.070094330475506</c:v>
                </c:pt>
                <c:pt idx="184">
                  <c:v>39.865524795288984</c:v>
                </c:pt>
                <c:pt idx="185">
                  <c:v>39.846829290119778</c:v>
                </c:pt>
                <c:pt idx="186">
                  <c:v>39.736094513910544</c:v>
                </c:pt>
                <c:pt idx="187">
                  <c:v>39.962325021251871</c:v>
                </c:pt>
                <c:pt idx="188">
                  <c:v>40.07365009131005</c:v>
                </c:pt>
                <c:pt idx="189">
                  <c:v>39.824122331319309</c:v>
                </c:pt>
                <c:pt idx="190">
                  <c:v>39.888575824110013</c:v>
                </c:pt>
                <c:pt idx="191">
                  <c:v>39.82500772051069</c:v>
                </c:pt>
                <c:pt idx="192">
                  <c:v>39.896827994047449</c:v>
                </c:pt>
                <c:pt idx="193">
                  <c:v>39.957843835900846</c:v>
                </c:pt>
                <c:pt idx="194">
                  <c:v>39.923000840613057</c:v>
                </c:pt>
                <c:pt idx="195">
                  <c:v>40.107630310302781</c:v>
                </c:pt>
                <c:pt idx="196">
                  <c:v>39.734246765603608</c:v>
                </c:pt>
                <c:pt idx="197">
                  <c:v>39.763990749875454</c:v>
                </c:pt>
                <c:pt idx="198">
                  <c:v>40.049385593104255</c:v>
                </c:pt>
                <c:pt idx="199">
                  <c:v>39.888836181794893</c:v>
                </c:pt>
                <c:pt idx="200">
                  <c:v>39.985154737423279</c:v>
                </c:pt>
                <c:pt idx="201">
                  <c:v>39.59937816886638</c:v>
                </c:pt>
                <c:pt idx="202">
                  <c:v>39.828375355120798</c:v>
                </c:pt>
                <c:pt idx="203">
                  <c:v>39.766670592818116</c:v>
                </c:pt>
                <c:pt idx="204">
                  <c:v>40.005165433693492</c:v>
                </c:pt>
                <c:pt idx="205">
                  <c:v>40.170665605527716</c:v>
                </c:pt>
                <c:pt idx="206">
                  <c:v>40.195148718071543</c:v>
                </c:pt>
                <c:pt idx="207">
                  <c:v>39.870743084542724</c:v>
                </c:pt>
                <c:pt idx="208">
                  <c:v>39.37173464757273</c:v>
                </c:pt>
                <c:pt idx="209">
                  <c:v>39.699331299882786</c:v>
                </c:pt>
                <c:pt idx="210">
                  <c:v>39.86686964065504</c:v>
                </c:pt>
                <c:pt idx="211">
                  <c:v>39.950534428864941</c:v>
                </c:pt>
                <c:pt idx="212">
                  <c:v>40.085264204457978</c:v>
                </c:pt>
                <c:pt idx="213">
                  <c:v>40.041928898841071</c:v>
                </c:pt>
                <c:pt idx="214">
                  <c:v>40.199339106088395</c:v>
                </c:pt>
                <c:pt idx="215">
                  <c:v>40.059713451621157</c:v>
                </c:pt>
                <c:pt idx="216">
                  <c:v>40.404254712291547</c:v>
                </c:pt>
                <c:pt idx="217">
                  <c:v>40.085643945552548</c:v>
                </c:pt>
                <c:pt idx="218">
                  <c:v>40.434333940667862</c:v>
                </c:pt>
                <c:pt idx="219">
                  <c:v>40.573582186925655</c:v>
                </c:pt>
                <c:pt idx="220">
                  <c:v>40.675660357038545</c:v>
                </c:pt>
                <c:pt idx="221">
                  <c:v>40.755748644320114</c:v>
                </c:pt>
                <c:pt idx="222">
                  <c:v>40.711794912117782</c:v>
                </c:pt>
                <c:pt idx="223">
                  <c:v>40.839964216021002</c:v>
                </c:pt>
                <c:pt idx="224">
                  <c:v>40.731443246463208</c:v>
                </c:pt>
                <c:pt idx="225">
                  <c:v>40.935705529430301</c:v>
                </c:pt>
                <c:pt idx="226">
                  <c:v>40.90229647108152</c:v>
                </c:pt>
                <c:pt idx="227">
                  <c:v>40.964352797603702</c:v>
                </c:pt>
                <c:pt idx="228">
                  <c:v>41.103805480294177</c:v>
                </c:pt>
                <c:pt idx="229">
                  <c:v>40.844192455456707</c:v>
                </c:pt>
                <c:pt idx="230">
                  <c:v>41.261872286401967</c:v>
                </c:pt>
                <c:pt idx="231">
                  <c:v>41.010171103824973</c:v>
                </c:pt>
                <c:pt idx="232">
                  <c:v>41.326705425060652</c:v>
                </c:pt>
                <c:pt idx="233">
                  <c:v>41.432303824721245</c:v>
                </c:pt>
                <c:pt idx="234">
                  <c:v>41.57519510437421</c:v>
                </c:pt>
                <c:pt idx="235">
                  <c:v>41.512461777301354</c:v>
                </c:pt>
                <c:pt idx="236">
                  <c:v>41.217317179157554</c:v>
                </c:pt>
                <c:pt idx="237">
                  <c:v>41.528606060809132</c:v>
                </c:pt>
                <c:pt idx="238">
                  <c:v>41.736447084443199</c:v>
                </c:pt>
                <c:pt idx="239">
                  <c:v>41.766429732551643</c:v>
                </c:pt>
                <c:pt idx="240">
                  <c:v>41.885288499263972</c:v>
                </c:pt>
                <c:pt idx="241">
                  <c:v>41.995363690765828</c:v>
                </c:pt>
                <c:pt idx="242">
                  <c:v>42.201164551256227</c:v>
                </c:pt>
                <c:pt idx="243">
                  <c:v>41.524648778571262</c:v>
                </c:pt>
                <c:pt idx="244">
                  <c:v>42.127318726736661</c:v>
                </c:pt>
                <c:pt idx="245">
                  <c:v>42.298716727802869</c:v>
                </c:pt>
                <c:pt idx="246">
                  <c:v>42.253212459897028</c:v>
                </c:pt>
                <c:pt idx="247">
                  <c:v>42.339956523452521</c:v>
                </c:pt>
                <c:pt idx="248">
                  <c:v>42.392551514164111</c:v>
                </c:pt>
                <c:pt idx="249">
                  <c:v>42.484940466634129</c:v>
                </c:pt>
                <c:pt idx="250">
                  <c:v>42.584604526032237</c:v>
                </c:pt>
                <c:pt idx="251">
                  <c:v>42.637299419057463</c:v>
                </c:pt>
                <c:pt idx="252">
                  <c:v>42.593578437098351</c:v>
                </c:pt>
                <c:pt idx="253">
                  <c:v>42.633810090063733</c:v>
                </c:pt>
                <c:pt idx="254">
                  <c:v>42.703221108506803</c:v>
                </c:pt>
                <c:pt idx="255">
                  <c:v>42.902114277902307</c:v>
                </c:pt>
                <c:pt idx="256">
                  <c:v>42.868702242979879</c:v>
                </c:pt>
                <c:pt idx="257">
                  <c:v>43.088300543638972</c:v>
                </c:pt>
                <c:pt idx="258">
                  <c:v>42.490300860684933</c:v>
                </c:pt>
                <c:pt idx="259">
                  <c:v>43.124494522367776</c:v>
                </c:pt>
                <c:pt idx="260">
                  <c:v>43.104790556609146</c:v>
                </c:pt>
                <c:pt idx="261">
                  <c:v>43.052249712404546</c:v>
                </c:pt>
                <c:pt idx="262">
                  <c:v>43.26037992578501</c:v>
                </c:pt>
                <c:pt idx="263">
                  <c:v>42.754905620390879</c:v>
                </c:pt>
                <c:pt idx="264">
                  <c:v>43.160729076163911</c:v>
                </c:pt>
              </c:numCache>
            </c:numRef>
          </c:yVal>
          <c:smooth val="1"/>
        </c:ser>
        <c:dLbls>
          <c:showLegendKey val="0"/>
          <c:showVal val="0"/>
          <c:showCatName val="0"/>
          <c:showSerName val="0"/>
          <c:showPercent val="0"/>
          <c:showBubbleSize val="0"/>
        </c:dLbls>
        <c:axId val="136002944"/>
        <c:axId val="136005120"/>
      </c:scatterChart>
      <c:valAx>
        <c:axId val="136002944"/>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6005120"/>
        <c:crosses val="autoZero"/>
        <c:crossBetween val="midCat"/>
      </c:valAx>
      <c:valAx>
        <c:axId val="136005120"/>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002944"/>
        <c:crosses val="autoZero"/>
        <c:crossBetween val="midCat"/>
      </c:valAx>
    </c:plotArea>
    <c:plotVisOnly val="1"/>
    <c:dispBlanksAs val="gap"/>
    <c:showDLblsOverMax val="0"/>
  </c:chart>
  <c:externalData r:id="rId1">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pH6 200kPa</a:t>
            </a:r>
          </a:p>
        </c:rich>
      </c:tx>
      <c:layout>
        <c:manualLayout>
          <c:xMode val="edge"/>
          <c:yMode val="edge"/>
          <c:x val="0.33175853018372731"/>
          <c:y val="0.62500000000000056"/>
        </c:manualLayout>
      </c:layout>
      <c:overlay val="1"/>
    </c:title>
    <c:autoTitleDeleted val="0"/>
    <c:plotArea>
      <c:layout>
        <c:manualLayout>
          <c:layoutTarget val="inner"/>
          <c:xMode val="edge"/>
          <c:yMode val="edge"/>
          <c:x val="0.17612837457817773"/>
          <c:y val="7.6388888888888895E-2"/>
          <c:w val="0.74450654605674249"/>
          <c:h val="0.70527777777777778"/>
        </c:manualLayout>
      </c:layout>
      <c:scatterChart>
        <c:scatterStyle val="smoothMarker"/>
        <c:varyColors val="0"/>
        <c:ser>
          <c:idx val="0"/>
          <c:order val="0"/>
          <c:marker>
            <c:symbol val="none"/>
          </c:marker>
          <c:xVal>
            <c:numRef>
              <c:f>'200kPa'!$K$57:$K$321</c:f>
              <c:numCache>
                <c:formatCode>0.000000000</c:formatCode>
                <c:ptCount val="265"/>
                <c:pt idx="0">
                  <c:v>0</c:v>
                </c:pt>
                <c:pt idx="1">
                  <c:v>1.1326852791878186E-2</c:v>
                </c:pt>
                <c:pt idx="2">
                  <c:v>2.3498223350253804E-2</c:v>
                </c:pt>
                <c:pt idx="3">
                  <c:v>3.6900913705583786E-2</c:v>
                </c:pt>
                <c:pt idx="4">
                  <c:v>4.9413959390862953E-2</c:v>
                </c:pt>
                <c:pt idx="5">
                  <c:v>6.2797309644670118E-2</c:v>
                </c:pt>
                <c:pt idx="6">
                  <c:v>7.558756345177671E-2</c:v>
                </c:pt>
                <c:pt idx="7">
                  <c:v>8.9106294416243667E-2</c:v>
                </c:pt>
                <c:pt idx="8">
                  <c:v>0.10169670050761435</c:v>
                </c:pt>
                <c:pt idx="9">
                  <c:v>0.11519609137055845</c:v>
                </c:pt>
                <c:pt idx="10">
                  <c:v>0.12768979695431468</c:v>
                </c:pt>
                <c:pt idx="11">
                  <c:v>0.14117629441624371</c:v>
                </c:pt>
                <c:pt idx="12">
                  <c:v>0.15383761421319792</c:v>
                </c:pt>
                <c:pt idx="13">
                  <c:v>0.16733055837563438</c:v>
                </c:pt>
                <c:pt idx="14">
                  <c:v>0.18067522842639591</c:v>
                </c:pt>
                <c:pt idx="15">
                  <c:v>0.19358152284263955</c:v>
                </c:pt>
                <c:pt idx="16">
                  <c:v>0.20697131979695441</c:v>
                </c:pt>
                <c:pt idx="17">
                  <c:v>0.22054162436548222</c:v>
                </c:pt>
                <c:pt idx="18">
                  <c:v>0.23323517766497456</c:v>
                </c:pt>
                <c:pt idx="19">
                  <c:v>0.24665076142131978</c:v>
                </c:pt>
                <c:pt idx="20">
                  <c:v>0.2600018781725888</c:v>
                </c:pt>
                <c:pt idx="21">
                  <c:v>0.27270187817258884</c:v>
                </c:pt>
                <c:pt idx="22">
                  <c:v>0.28626573604060906</c:v>
                </c:pt>
                <c:pt idx="23">
                  <c:v>0.29851446700507667</c:v>
                </c:pt>
                <c:pt idx="24">
                  <c:v>0.31207187817258908</c:v>
                </c:pt>
                <c:pt idx="25">
                  <c:v>0.32472030456852791</c:v>
                </c:pt>
                <c:pt idx="26">
                  <c:v>0.33809076142132005</c:v>
                </c:pt>
                <c:pt idx="27">
                  <c:v>0.35078431472081251</c:v>
                </c:pt>
                <c:pt idx="28">
                  <c:v>0.36430949238578714</c:v>
                </c:pt>
                <c:pt idx="29">
                  <c:v>0.37709974619289338</c:v>
                </c:pt>
                <c:pt idx="30">
                  <c:v>0.39061847715736103</c:v>
                </c:pt>
                <c:pt idx="31">
                  <c:v>0.40344741116751281</c:v>
                </c:pt>
                <c:pt idx="32">
                  <c:v>0.41690167512690385</c:v>
                </c:pt>
                <c:pt idx="33">
                  <c:v>0.43034949238578712</c:v>
                </c:pt>
                <c:pt idx="34">
                  <c:v>0.44304949238578678</c:v>
                </c:pt>
                <c:pt idx="35">
                  <c:v>0.45650375634517765</c:v>
                </c:pt>
                <c:pt idx="36">
                  <c:v>0.46990000000000026</c:v>
                </c:pt>
                <c:pt idx="37">
                  <c:v>0.48268380710659892</c:v>
                </c:pt>
                <c:pt idx="38">
                  <c:v>0.49605426395939139</c:v>
                </c:pt>
                <c:pt idx="39">
                  <c:v>0.5095472081218273</c:v>
                </c:pt>
                <c:pt idx="40">
                  <c:v>0.52299502538071063</c:v>
                </c:pt>
                <c:pt idx="41">
                  <c:v>0.53561766497461916</c:v>
                </c:pt>
                <c:pt idx="42">
                  <c:v>0.54921375634517811</c:v>
                </c:pt>
                <c:pt idx="43">
                  <c:v>0.56152050761421313</c:v>
                </c:pt>
                <c:pt idx="44">
                  <c:v>0.57512949238578792</c:v>
                </c:pt>
                <c:pt idx="45">
                  <c:v>0.5873330964467004</c:v>
                </c:pt>
                <c:pt idx="46">
                  <c:v>0.60076157360406135</c:v>
                </c:pt>
                <c:pt idx="47">
                  <c:v>0.61302964467005139</c:v>
                </c:pt>
                <c:pt idx="48">
                  <c:v>0.62641299492385749</c:v>
                </c:pt>
                <c:pt idx="49">
                  <c:v>0.63988659898477163</c:v>
                </c:pt>
                <c:pt idx="50">
                  <c:v>0.65261238578680159</c:v>
                </c:pt>
                <c:pt idx="51">
                  <c:v>0.66615045685279251</c:v>
                </c:pt>
                <c:pt idx="52">
                  <c:v>0.70495314720812174</c:v>
                </c:pt>
                <c:pt idx="53">
                  <c:v>0.74272436548223342</c:v>
                </c:pt>
                <c:pt idx="54">
                  <c:v>0.78170111675126897</c:v>
                </c:pt>
                <c:pt idx="55">
                  <c:v>0.81929182741116813</c:v>
                </c:pt>
                <c:pt idx="56">
                  <c:v>0.85810096446700501</c:v>
                </c:pt>
                <c:pt idx="57">
                  <c:v>0.89627832487309622</c:v>
                </c:pt>
                <c:pt idx="58">
                  <c:v>0.93520994923857925</c:v>
                </c:pt>
                <c:pt idx="59">
                  <c:v>0.97283934010152273</c:v>
                </c:pt>
                <c:pt idx="60">
                  <c:v>1.0115195431472079</c:v>
                </c:pt>
                <c:pt idx="61">
                  <c:v>1.0502899999999999</c:v>
                </c:pt>
                <c:pt idx="62">
                  <c:v>1.088970203045684</c:v>
                </c:pt>
                <c:pt idx="63">
                  <c:v>1.1271669035533001</c:v>
                </c:pt>
                <c:pt idx="64">
                  <c:v>1.1659180203045685</c:v>
                </c:pt>
                <c:pt idx="65">
                  <c:v>1.2048045177664963</c:v>
                </c:pt>
                <c:pt idx="66">
                  <c:v>1.2424532487309639</c:v>
                </c:pt>
                <c:pt idx="67">
                  <c:v>1.2813848730964466</c:v>
                </c:pt>
                <c:pt idx="68">
                  <c:v>1.3191367512690342</c:v>
                </c:pt>
                <c:pt idx="69">
                  <c:v>1.3580425888324881</c:v>
                </c:pt>
                <c:pt idx="70">
                  <c:v>1.3956332994923846</c:v>
                </c:pt>
                <c:pt idx="71">
                  <c:v>1.4344037563451764</c:v>
                </c:pt>
                <c:pt idx="72">
                  <c:v>1.4729163451776635</c:v>
                </c:pt>
                <c:pt idx="73">
                  <c:v>1.5118544162436538</c:v>
                </c:pt>
                <c:pt idx="74">
                  <c:v>1.5497094416243642</c:v>
                </c:pt>
                <c:pt idx="75">
                  <c:v>1.5882607106598978</c:v>
                </c:pt>
                <c:pt idx="76">
                  <c:v>1.6271601015228423</c:v>
                </c:pt>
                <c:pt idx="77">
                  <c:v>1.6650344670050758</c:v>
                </c:pt>
                <c:pt idx="78">
                  <c:v>1.7038371573604048</c:v>
                </c:pt>
                <c:pt idx="79">
                  <c:v>1.7419822842639592</c:v>
                </c:pt>
                <c:pt idx="80">
                  <c:v>1.7802563451776638</c:v>
                </c:pt>
                <c:pt idx="81">
                  <c:v>1.8189816751269032</c:v>
                </c:pt>
                <c:pt idx="82">
                  <c:v>1.8578165989847715</c:v>
                </c:pt>
                <c:pt idx="83">
                  <c:v>1.895529796954313</c:v>
                </c:pt>
                <c:pt idx="84">
                  <c:v>1.9342938071065987</c:v>
                </c:pt>
                <c:pt idx="85">
                  <c:v>1.9723293401015227</c:v>
                </c:pt>
                <c:pt idx="86">
                  <c:v>2.0110482233502496</c:v>
                </c:pt>
                <c:pt idx="87">
                  <c:v>2.0499411675126922</c:v>
                </c:pt>
                <c:pt idx="88">
                  <c:v>2.0879509137055834</c:v>
                </c:pt>
                <c:pt idx="89">
                  <c:v>2.1264828426395952</c:v>
                </c:pt>
                <c:pt idx="90">
                  <c:v>2.1651114720812203</c:v>
                </c:pt>
                <c:pt idx="91">
                  <c:v>2.2038303553299516</c:v>
                </c:pt>
                <c:pt idx="92">
                  <c:v>2.2418723350253797</c:v>
                </c:pt>
                <c:pt idx="93">
                  <c:v>2.2807846192893422</c:v>
                </c:pt>
                <c:pt idx="94">
                  <c:v>2.3189555329949227</c:v>
                </c:pt>
                <c:pt idx="95">
                  <c:v>2.3575132487309678</c:v>
                </c:pt>
                <c:pt idx="96">
                  <c:v>2.396232131979692</c:v>
                </c:pt>
                <c:pt idx="97">
                  <c:v>2.4350799492385762</c:v>
                </c:pt>
                <c:pt idx="98">
                  <c:v>2.473354010152284</c:v>
                </c:pt>
                <c:pt idx="99">
                  <c:v>2.5114088832487251</c:v>
                </c:pt>
                <c:pt idx="100">
                  <c:v>2.5504629949238531</c:v>
                </c:pt>
                <c:pt idx="101">
                  <c:v>2.5883051269035531</c:v>
                </c:pt>
                <c:pt idx="102">
                  <c:v>2.6645051269035531</c:v>
                </c:pt>
                <c:pt idx="103">
                  <c:v>2.7420395939086277</c:v>
                </c:pt>
                <c:pt idx="104">
                  <c:v>2.818342741116751</c:v>
                </c:pt>
                <c:pt idx="105">
                  <c:v>2.8940979187817257</c:v>
                </c:pt>
                <c:pt idx="106">
                  <c:v>2.9715034517766488</c:v>
                </c:pt>
                <c:pt idx="107">
                  <c:v>3.0478710659898476</c:v>
                </c:pt>
                <c:pt idx="108">
                  <c:v>3.1238454314720787</c:v>
                </c:pt>
                <c:pt idx="109">
                  <c:v>3.2004386802030447</c:v>
                </c:pt>
                <c:pt idx="110">
                  <c:v>3.2765999999999997</c:v>
                </c:pt>
                <c:pt idx="111">
                  <c:v>3.3529160406091369</c:v>
                </c:pt>
                <c:pt idx="112">
                  <c:v>3.4291482741116748</c:v>
                </c:pt>
                <c:pt idx="113">
                  <c:v>3.5055481218274109</c:v>
                </c:pt>
                <c:pt idx="114">
                  <c:v>3.58178680203046</c:v>
                </c:pt>
                <c:pt idx="115">
                  <c:v>3.6581866497461948</c:v>
                </c:pt>
                <c:pt idx="116">
                  <c:v>3.7345220304568532</c:v>
                </c:pt>
                <c:pt idx="117">
                  <c:v>3.8104190355329943</c:v>
                </c:pt>
                <c:pt idx="118">
                  <c:v>3.8866512690355322</c:v>
                </c:pt>
                <c:pt idx="119">
                  <c:v>3.9629930964466999</c:v>
                </c:pt>
                <c:pt idx="120">
                  <c:v>4.0392962436548308</c:v>
                </c:pt>
                <c:pt idx="121">
                  <c:v>4.1155993908629425</c:v>
                </c:pt>
                <c:pt idx="122">
                  <c:v>4.191786497461929</c:v>
                </c:pt>
                <c:pt idx="123">
                  <c:v>4.2693274111675121</c:v>
                </c:pt>
                <c:pt idx="124">
                  <c:v>4.3454693908629434</c:v>
                </c:pt>
                <c:pt idx="125">
                  <c:v>4.4217403045685328</c:v>
                </c:pt>
                <c:pt idx="126">
                  <c:v>4.4971860406091366</c:v>
                </c:pt>
                <c:pt idx="127">
                  <c:v>4.5733924873096523</c:v>
                </c:pt>
                <c:pt idx="128">
                  <c:v>4.6505530456852755</c:v>
                </c:pt>
                <c:pt idx="129">
                  <c:v>4.727294568527908</c:v>
                </c:pt>
                <c:pt idx="130">
                  <c:v>4.8033656345177684</c:v>
                </c:pt>
                <c:pt idx="131">
                  <c:v>4.8792239593908695</c:v>
                </c:pt>
                <c:pt idx="132">
                  <c:v>4.9563845177664883</c:v>
                </c:pt>
                <c:pt idx="133">
                  <c:v>5.0329584263959344</c:v>
                </c:pt>
                <c:pt idx="134">
                  <c:v>5.109151979695425</c:v>
                </c:pt>
                <c:pt idx="135">
                  <c:v>5.1852875126903548</c:v>
                </c:pt>
                <c:pt idx="136">
                  <c:v>5.2616228934010199</c:v>
                </c:pt>
                <c:pt idx="137">
                  <c:v>5.3384159898477108</c:v>
                </c:pt>
                <c:pt idx="138">
                  <c:v>5.4145192893401015</c:v>
                </c:pt>
                <c:pt idx="139">
                  <c:v>5.4908740101522842</c:v>
                </c:pt>
                <c:pt idx="140">
                  <c:v>5.5663584263959365</c:v>
                </c:pt>
                <c:pt idx="141">
                  <c:v>5.6437252791878114</c:v>
                </c:pt>
                <c:pt idx="142">
                  <c:v>5.7199510659898474</c:v>
                </c:pt>
                <c:pt idx="143">
                  <c:v>5.7958351776649693</c:v>
                </c:pt>
                <c:pt idx="144">
                  <c:v>5.8720351776649693</c:v>
                </c:pt>
                <c:pt idx="145">
                  <c:v>5.9484092385786793</c:v>
                </c:pt>
                <c:pt idx="146">
                  <c:v>6.0245963451776641</c:v>
                </c:pt>
                <c:pt idx="147">
                  <c:v>6.1010928934010193</c:v>
                </c:pt>
                <c:pt idx="148">
                  <c:v>6.1773702538071058</c:v>
                </c:pt>
                <c:pt idx="149">
                  <c:v>6.2546919796954263</c:v>
                </c:pt>
                <c:pt idx="150">
                  <c:v>6.3303955837563484</c:v>
                </c:pt>
                <c:pt idx="151">
                  <c:v>6.4076721827411269</c:v>
                </c:pt>
                <c:pt idx="152">
                  <c:v>6.4839882233502495</c:v>
                </c:pt>
                <c:pt idx="153">
                  <c:v>6.5600979695431461</c:v>
                </c:pt>
                <c:pt idx="154">
                  <c:v>6.6363495431472082</c:v>
                </c:pt>
                <c:pt idx="155">
                  <c:v>6.7131748730964365</c:v>
                </c:pt>
                <c:pt idx="156">
                  <c:v>6.7890331979695473</c:v>
                </c:pt>
                <c:pt idx="157">
                  <c:v>6.8664709644669992</c:v>
                </c:pt>
                <c:pt idx="158">
                  <c:v>6.9428837055837596</c:v>
                </c:pt>
                <c:pt idx="159">
                  <c:v>7.0189096446700496</c:v>
                </c:pt>
                <c:pt idx="160">
                  <c:v>7.0955609137055795</c:v>
                </c:pt>
                <c:pt idx="161">
                  <c:v>7.1715159390862846</c:v>
                </c:pt>
                <c:pt idx="162">
                  <c:v>7.2478384263959335</c:v>
                </c:pt>
                <c:pt idx="163">
                  <c:v>7.3241222335025356</c:v>
                </c:pt>
                <c:pt idx="164">
                  <c:v>7.4002771065989839</c:v>
                </c:pt>
                <c:pt idx="165">
                  <c:v>7.4767607614213283</c:v>
                </c:pt>
                <c:pt idx="166">
                  <c:v>7.5529543147208074</c:v>
                </c:pt>
                <c:pt idx="167">
                  <c:v>7.629740964467004</c:v>
                </c:pt>
                <c:pt idx="168">
                  <c:v>7.7056573096446739</c:v>
                </c:pt>
                <c:pt idx="169">
                  <c:v>7.7821280710659844</c:v>
                </c:pt>
                <c:pt idx="170">
                  <c:v>7.8584634517766494</c:v>
                </c:pt>
                <c:pt idx="171">
                  <c:v>7.934695685279193</c:v>
                </c:pt>
                <c:pt idx="172">
                  <c:v>8.0110632994923829</c:v>
                </c:pt>
                <c:pt idx="173">
                  <c:v>8.0882045177665027</c:v>
                </c:pt>
                <c:pt idx="174">
                  <c:v>8.1645785786802048</c:v>
                </c:pt>
                <c:pt idx="175">
                  <c:v>8.2405787309644527</c:v>
                </c:pt>
                <c:pt idx="176">
                  <c:v>8.3162243147208148</c:v>
                </c:pt>
                <c:pt idx="177">
                  <c:v>8.3935524873096572</c:v>
                </c:pt>
                <c:pt idx="178">
                  <c:v>8.4694817258883326</c:v>
                </c:pt>
                <c:pt idx="179">
                  <c:v>8.5461974619289318</c:v>
                </c:pt>
                <c:pt idx="180">
                  <c:v>8.6224619289340083</c:v>
                </c:pt>
                <c:pt idx="181">
                  <c:v>8.6984620812182687</c:v>
                </c:pt>
                <c:pt idx="182">
                  <c:v>8.7751004568527904</c:v>
                </c:pt>
                <c:pt idx="183">
                  <c:v>8.8509845685279398</c:v>
                </c:pt>
                <c:pt idx="184">
                  <c:v>8.9276293908629505</c:v>
                </c:pt>
                <c:pt idx="185">
                  <c:v>9.0037455837563467</c:v>
                </c:pt>
                <c:pt idx="186">
                  <c:v>9.0799842639594015</c:v>
                </c:pt>
                <c:pt idx="187">
                  <c:v>9.1564227918781711</c:v>
                </c:pt>
                <c:pt idx="188">
                  <c:v>9.2328355329949225</c:v>
                </c:pt>
                <c:pt idx="189">
                  <c:v>9.3086616243654809</c:v>
                </c:pt>
                <c:pt idx="190">
                  <c:v>9.3855836548223532</c:v>
                </c:pt>
                <c:pt idx="191">
                  <c:v>9.4617643147208206</c:v>
                </c:pt>
                <c:pt idx="192">
                  <c:v>9.5376161928933989</c:v>
                </c:pt>
                <c:pt idx="193">
                  <c:v>9.6141514213197787</c:v>
                </c:pt>
                <c:pt idx="194">
                  <c:v>9.6906930964467008</c:v>
                </c:pt>
                <c:pt idx="195">
                  <c:v>9.7667190355330025</c:v>
                </c:pt>
                <c:pt idx="196">
                  <c:v>9.8430092893401007</c:v>
                </c:pt>
                <c:pt idx="197">
                  <c:v>9.9188095939086374</c:v>
                </c:pt>
                <c:pt idx="198">
                  <c:v>9.9956478172588952</c:v>
                </c:pt>
                <c:pt idx="199">
                  <c:v>10.072963096446706</c:v>
                </c:pt>
                <c:pt idx="200">
                  <c:v>10.149072842639585</c:v>
                </c:pt>
                <c:pt idx="201">
                  <c:v>10.224905380710645</c:v>
                </c:pt>
                <c:pt idx="202">
                  <c:v>10.302349593908648</c:v>
                </c:pt>
                <c:pt idx="203">
                  <c:v>10.378336852791877</c:v>
                </c:pt>
                <c:pt idx="204">
                  <c:v>10.454781827411166</c:v>
                </c:pt>
                <c:pt idx="205">
                  <c:v>10.531097868020304</c:v>
                </c:pt>
                <c:pt idx="206">
                  <c:v>10.607504162436545</c:v>
                </c:pt>
                <c:pt idx="207">
                  <c:v>10.683684822335024</c:v>
                </c:pt>
                <c:pt idx="208">
                  <c:v>10.760149137055835</c:v>
                </c:pt>
                <c:pt idx="209">
                  <c:v>10.836304010152286</c:v>
                </c:pt>
                <c:pt idx="210">
                  <c:v>10.91275543147208</c:v>
                </c:pt>
                <c:pt idx="211">
                  <c:v>10.989058578680215</c:v>
                </c:pt>
                <c:pt idx="212">
                  <c:v>11.06498781725889</c:v>
                </c:pt>
                <c:pt idx="213">
                  <c:v>11.141729340101509</c:v>
                </c:pt>
                <c:pt idx="214">
                  <c:v>11.217490964467004</c:v>
                </c:pt>
                <c:pt idx="215">
                  <c:v>11.294496802030455</c:v>
                </c:pt>
                <c:pt idx="216">
                  <c:v>11.370297106598986</c:v>
                </c:pt>
                <c:pt idx="217">
                  <c:v>11.446761421319787</c:v>
                </c:pt>
                <c:pt idx="218">
                  <c:v>11.523876852791878</c:v>
                </c:pt>
                <c:pt idx="219">
                  <c:v>11.600437868020315</c:v>
                </c:pt>
                <c:pt idx="220">
                  <c:v>11.676534720812182</c:v>
                </c:pt>
                <c:pt idx="221">
                  <c:v>11.75325045685279</c:v>
                </c:pt>
                <c:pt idx="222">
                  <c:v>11.829424670050766</c:v>
                </c:pt>
                <c:pt idx="223">
                  <c:v>11.904992893401023</c:v>
                </c:pt>
                <c:pt idx="224">
                  <c:v>11.982437106599001</c:v>
                </c:pt>
                <c:pt idx="225">
                  <c:v>12.058753147208121</c:v>
                </c:pt>
                <c:pt idx="226">
                  <c:v>12.134740406091368</c:v>
                </c:pt>
                <c:pt idx="227">
                  <c:v>12.210953299492385</c:v>
                </c:pt>
                <c:pt idx="228">
                  <c:v>12.287469187817258</c:v>
                </c:pt>
                <c:pt idx="229">
                  <c:v>12.363546700507628</c:v>
                </c:pt>
                <c:pt idx="230">
                  <c:v>12.439869187817258</c:v>
                </c:pt>
                <c:pt idx="231">
                  <c:v>12.515527664974616</c:v>
                </c:pt>
                <c:pt idx="232">
                  <c:v>12.59301700507614</c:v>
                </c:pt>
                <c:pt idx="233">
                  <c:v>12.669345939086305</c:v>
                </c:pt>
                <c:pt idx="234">
                  <c:v>12.745236497461937</c:v>
                </c:pt>
                <c:pt idx="235">
                  <c:v>12.822010253807115</c:v>
                </c:pt>
                <c:pt idx="236">
                  <c:v>12.897849238578695</c:v>
                </c:pt>
                <c:pt idx="237">
                  <c:v>12.97437157360406</c:v>
                </c:pt>
                <c:pt idx="238">
                  <c:v>13.050436192893409</c:v>
                </c:pt>
                <c:pt idx="239">
                  <c:v>13.127068121827397</c:v>
                </c:pt>
                <c:pt idx="240">
                  <c:v>13.202874873096444</c:v>
                </c:pt>
                <c:pt idx="241">
                  <c:v>13.280228832487307</c:v>
                </c:pt>
                <c:pt idx="242">
                  <c:v>13.356190304568536</c:v>
                </c:pt>
                <c:pt idx="243">
                  <c:v>13.432428984771564</c:v>
                </c:pt>
                <c:pt idx="244">
                  <c:v>13.509699137055836</c:v>
                </c:pt>
                <c:pt idx="245">
                  <c:v>13.585821776649746</c:v>
                </c:pt>
                <c:pt idx="246">
                  <c:v>13.662028223350251</c:v>
                </c:pt>
                <c:pt idx="247">
                  <c:v>13.738331370558361</c:v>
                </c:pt>
                <c:pt idx="248">
                  <c:v>13.814873045685275</c:v>
                </c:pt>
                <c:pt idx="249">
                  <c:v>13.891272893401014</c:v>
                </c:pt>
                <c:pt idx="250">
                  <c:v>13.967460000000004</c:v>
                </c:pt>
                <c:pt idx="251">
                  <c:v>14.043382791878168</c:v>
                </c:pt>
                <c:pt idx="252">
                  <c:v>14.120117868020301</c:v>
                </c:pt>
                <c:pt idx="253">
                  <c:v>14.195840812182754</c:v>
                </c:pt>
                <c:pt idx="254">
                  <c:v>14.272640355329967</c:v>
                </c:pt>
                <c:pt idx="255">
                  <c:v>14.348653401015218</c:v>
                </c:pt>
                <c:pt idx="256">
                  <c:v>14.424859847715735</c:v>
                </c:pt>
                <c:pt idx="257">
                  <c:v>14.501594923857866</c:v>
                </c:pt>
                <c:pt idx="258">
                  <c:v>14.577762690355327</c:v>
                </c:pt>
                <c:pt idx="259">
                  <c:v>14.653788629441626</c:v>
                </c:pt>
                <c:pt idx="260">
                  <c:v>14.730491472081217</c:v>
                </c:pt>
                <c:pt idx="261">
                  <c:v>14.806510964467011</c:v>
                </c:pt>
                <c:pt idx="262">
                  <c:v>14.882627157360412</c:v>
                </c:pt>
                <c:pt idx="263">
                  <c:v>14.958362994923855</c:v>
                </c:pt>
                <c:pt idx="264">
                  <c:v>15.035845888324872</c:v>
                </c:pt>
              </c:numCache>
            </c:numRef>
          </c:xVal>
          <c:yVal>
            <c:numRef>
              <c:f>'200kPa'!$O$57:$O$321</c:f>
              <c:numCache>
                <c:formatCode>General</c:formatCode>
                <c:ptCount val="265"/>
                <c:pt idx="0">
                  <c:v>0</c:v>
                </c:pt>
                <c:pt idx="1">
                  <c:v>-0.11474046448945378</c:v>
                </c:pt>
                <c:pt idx="2">
                  <c:v>0.11059508063995049</c:v>
                </c:pt>
                <c:pt idx="3">
                  <c:v>0.73680307103249765</c:v>
                </c:pt>
                <c:pt idx="4">
                  <c:v>1.3198976997401808</c:v>
                </c:pt>
                <c:pt idx="5">
                  <c:v>2.1188358503147935</c:v>
                </c:pt>
                <c:pt idx="6">
                  <c:v>2.2798062333999032</c:v>
                </c:pt>
                <c:pt idx="7">
                  <c:v>2.3623317380689532</c:v>
                </c:pt>
                <c:pt idx="8">
                  <c:v>3.0384102746514015</c:v>
                </c:pt>
                <c:pt idx="9">
                  <c:v>4.1162834879753634</c:v>
                </c:pt>
                <c:pt idx="10">
                  <c:v>5.8654520328371005</c:v>
                </c:pt>
                <c:pt idx="11">
                  <c:v>7.8833810228033112</c:v>
                </c:pt>
                <c:pt idx="12">
                  <c:v>9.0967549895338173</c:v>
                </c:pt>
                <c:pt idx="13">
                  <c:v>10.74495344965456</c:v>
                </c:pt>
                <c:pt idx="14">
                  <c:v>11.506869505343802</c:v>
                </c:pt>
                <c:pt idx="15">
                  <c:v>12.612058223926979</c:v>
                </c:pt>
                <c:pt idx="16">
                  <c:v>13.623706501573887</c:v>
                </c:pt>
                <c:pt idx="17">
                  <c:v>14.693356073877402</c:v>
                </c:pt>
                <c:pt idx="18">
                  <c:v>15.48335108256782</c:v>
                </c:pt>
                <c:pt idx="19">
                  <c:v>15.737389785858261</c:v>
                </c:pt>
                <c:pt idx="20">
                  <c:v>16.797076824325757</c:v>
                </c:pt>
                <c:pt idx="21">
                  <c:v>17.361745133402525</c:v>
                </c:pt>
                <c:pt idx="22">
                  <c:v>18.037357014266355</c:v>
                </c:pt>
                <c:pt idx="23">
                  <c:v>18.654929761937765</c:v>
                </c:pt>
                <c:pt idx="24">
                  <c:v>19.107927305892101</c:v>
                </c:pt>
                <c:pt idx="25">
                  <c:v>19.759835630105687</c:v>
                </c:pt>
                <c:pt idx="26">
                  <c:v>20.228418586311609</c:v>
                </c:pt>
                <c:pt idx="27">
                  <c:v>20.793594217079132</c:v>
                </c:pt>
                <c:pt idx="28">
                  <c:v>21.310253518798838</c:v>
                </c:pt>
                <c:pt idx="29">
                  <c:v>21.810058230731777</c:v>
                </c:pt>
                <c:pt idx="30">
                  <c:v>22.273451362159701</c:v>
                </c:pt>
                <c:pt idx="31">
                  <c:v>22.691361823210599</c:v>
                </c:pt>
                <c:pt idx="32">
                  <c:v>22.993258543923716</c:v>
                </c:pt>
                <c:pt idx="33">
                  <c:v>23.585229874335575</c:v>
                </c:pt>
                <c:pt idx="34">
                  <c:v>23.615279778335324</c:v>
                </c:pt>
                <c:pt idx="35">
                  <c:v>24.532746267879546</c:v>
                </c:pt>
                <c:pt idx="36">
                  <c:v>24.655203979761211</c:v>
                </c:pt>
                <c:pt idx="37">
                  <c:v>25.134615388954185</c:v>
                </c:pt>
                <c:pt idx="38">
                  <c:v>25.601939316937234</c:v>
                </c:pt>
                <c:pt idx="39">
                  <c:v>26.056094694644429</c:v>
                </c:pt>
                <c:pt idx="40">
                  <c:v>25.889088809905729</c:v>
                </c:pt>
                <c:pt idx="41">
                  <c:v>26.720923984972959</c:v>
                </c:pt>
                <c:pt idx="42">
                  <c:v>27.03661645718902</c:v>
                </c:pt>
                <c:pt idx="43">
                  <c:v>27.394379070983856</c:v>
                </c:pt>
                <c:pt idx="44">
                  <c:v>27.603239870273157</c:v>
                </c:pt>
                <c:pt idx="45">
                  <c:v>28.079043430432087</c:v>
                </c:pt>
                <c:pt idx="46">
                  <c:v>28.18169728992487</c:v>
                </c:pt>
                <c:pt idx="47">
                  <c:v>28.805323935682903</c:v>
                </c:pt>
                <c:pt idx="48">
                  <c:v>29.210254092226165</c:v>
                </c:pt>
                <c:pt idx="49">
                  <c:v>29.167539901412827</c:v>
                </c:pt>
                <c:pt idx="50">
                  <c:v>29.646785035452513</c:v>
                </c:pt>
                <c:pt idx="51">
                  <c:v>29.920453592535218</c:v>
                </c:pt>
                <c:pt idx="52">
                  <c:v>30.922327866796493</c:v>
                </c:pt>
                <c:pt idx="53">
                  <c:v>31.445346160381892</c:v>
                </c:pt>
                <c:pt idx="54">
                  <c:v>32.737005800023383</c:v>
                </c:pt>
                <c:pt idx="55">
                  <c:v>33.608190743623673</c:v>
                </c:pt>
                <c:pt idx="56">
                  <c:v>34.051180428191756</c:v>
                </c:pt>
                <c:pt idx="57">
                  <c:v>35.064902240087129</c:v>
                </c:pt>
                <c:pt idx="58">
                  <c:v>35.811663713551013</c:v>
                </c:pt>
                <c:pt idx="59">
                  <c:v>36.567574687303043</c:v>
                </c:pt>
                <c:pt idx="60">
                  <c:v>37.660965650140675</c:v>
                </c:pt>
                <c:pt idx="61">
                  <c:v>38.035597007002991</c:v>
                </c:pt>
                <c:pt idx="62">
                  <c:v>39.124637145091803</c:v>
                </c:pt>
                <c:pt idx="63">
                  <c:v>39.479649522751295</c:v>
                </c:pt>
                <c:pt idx="64">
                  <c:v>40.147048001234843</c:v>
                </c:pt>
                <c:pt idx="65">
                  <c:v>40.775867622140865</c:v>
                </c:pt>
                <c:pt idx="66">
                  <c:v>41.494476715648268</c:v>
                </c:pt>
                <c:pt idx="67">
                  <c:v>42.278250046425448</c:v>
                </c:pt>
                <c:pt idx="68">
                  <c:v>43.262331655456983</c:v>
                </c:pt>
                <c:pt idx="69">
                  <c:v>43.730982636680963</c:v>
                </c:pt>
                <c:pt idx="70">
                  <c:v>44.341664781958421</c:v>
                </c:pt>
                <c:pt idx="71">
                  <c:v>44.867201153679801</c:v>
                </c:pt>
                <c:pt idx="72">
                  <c:v>45.372274988514881</c:v>
                </c:pt>
                <c:pt idx="73">
                  <c:v>45.922864870030494</c:v>
                </c:pt>
                <c:pt idx="74">
                  <c:v>46.711807857338037</c:v>
                </c:pt>
                <c:pt idx="75">
                  <c:v>47.369104122602003</c:v>
                </c:pt>
                <c:pt idx="76">
                  <c:v>47.778556667192809</c:v>
                </c:pt>
                <c:pt idx="77">
                  <c:v>48.281722643663841</c:v>
                </c:pt>
                <c:pt idx="78">
                  <c:v>48.493361007936194</c:v>
                </c:pt>
                <c:pt idx="79">
                  <c:v>49.310241336679773</c:v>
                </c:pt>
                <c:pt idx="80">
                  <c:v>49.62978282185145</c:v>
                </c:pt>
                <c:pt idx="81">
                  <c:v>50.210060040938963</c:v>
                </c:pt>
                <c:pt idx="82">
                  <c:v>50.877611016744488</c:v>
                </c:pt>
                <c:pt idx="83">
                  <c:v>51.212449085973091</c:v>
                </c:pt>
                <c:pt idx="84">
                  <c:v>51.554584059890928</c:v>
                </c:pt>
                <c:pt idx="85">
                  <c:v>51.849142381334097</c:v>
                </c:pt>
                <c:pt idx="86">
                  <c:v>52.700851985877001</c:v>
                </c:pt>
                <c:pt idx="87">
                  <c:v>53.038199075904842</c:v>
                </c:pt>
                <c:pt idx="88">
                  <c:v>53.295871407279783</c:v>
                </c:pt>
                <c:pt idx="89">
                  <c:v>53.874355324155445</c:v>
                </c:pt>
                <c:pt idx="90">
                  <c:v>54.330910661727302</c:v>
                </c:pt>
                <c:pt idx="91">
                  <c:v>54.785689710004036</c:v>
                </c:pt>
                <c:pt idx="92">
                  <c:v>55.024656350153322</c:v>
                </c:pt>
                <c:pt idx="93">
                  <c:v>55.549148171483786</c:v>
                </c:pt>
                <c:pt idx="94">
                  <c:v>56.091997366881273</c:v>
                </c:pt>
                <c:pt idx="95">
                  <c:v>56.349395798905512</c:v>
                </c:pt>
                <c:pt idx="96">
                  <c:v>56.644649341236722</c:v>
                </c:pt>
                <c:pt idx="97">
                  <c:v>56.876509695716308</c:v>
                </c:pt>
                <c:pt idx="98">
                  <c:v>57.350333262500811</c:v>
                </c:pt>
                <c:pt idx="99">
                  <c:v>57.398574403622241</c:v>
                </c:pt>
                <c:pt idx="100">
                  <c:v>58.266674750917815</c:v>
                </c:pt>
                <c:pt idx="101">
                  <c:v>58.592208501875312</c:v>
                </c:pt>
                <c:pt idx="102">
                  <c:v>58.666870464424072</c:v>
                </c:pt>
                <c:pt idx="103">
                  <c:v>59.337560900133859</c:v>
                </c:pt>
                <c:pt idx="104">
                  <c:v>59.900566341132354</c:v>
                </c:pt>
                <c:pt idx="105">
                  <c:v>60.637836322030587</c:v>
                </c:pt>
                <c:pt idx="106">
                  <c:v>60.595420119307455</c:v>
                </c:pt>
                <c:pt idx="107">
                  <c:v>61.41787201606207</c:v>
                </c:pt>
                <c:pt idx="108">
                  <c:v>61.535810306801729</c:v>
                </c:pt>
                <c:pt idx="109">
                  <c:v>62.358312331049383</c:v>
                </c:pt>
                <c:pt idx="110">
                  <c:v>62.676635281142595</c:v>
                </c:pt>
                <c:pt idx="111">
                  <c:v>63.010064978138246</c:v>
                </c:pt>
                <c:pt idx="112">
                  <c:v>63.06451390989416</c:v>
                </c:pt>
                <c:pt idx="113">
                  <c:v>63.441503268817385</c:v>
                </c:pt>
                <c:pt idx="114">
                  <c:v>63.642442082063255</c:v>
                </c:pt>
                <c:pt idx="115">
                  <c:v>63.548063704873371</c:v>
                </c:pt>
                <c:pt idx="116">
                  <c:v>64.222490107872929</c:v>
                </c:pt>
                <c:pt idx="117">
                  <c:v>64.776584236040009</c:v>
                </c:pt>
                <c:pt idx="118">
                  <c:v>64.596051950718731</c:v>
                </c:pt>
                <c:pt idx="119">
                  <c:v>64.561426624356727</c:v>
                </c:pt>
                <c:pt idx="120">
                  <c:v>65.100780763061167</c:v>
                </c:pt>
                <c:pt idx="121">
                  <c:v>65.149552680255766</c:v>
                </c:pt>
                <c:pt idx="122">
                  <c:v>65.358155638390883</c:v>
                </c:pt>
                <c:pt idx="123">
                  <c:v>65.499138102826834</c:v>
                </c:pt>
                <c:pt idx="124">
                  <c:v>65.879834581373117</c:v>
                </c:pt>
                <c:pt idx="125">
                  <c:v>65.5891785046678</c:v>
                </c:pt>
                <c:pt idx="126">
                  <c:v>65.655319252619137</c:v>
                </c:pt>
                <c:pt idx="127">
                  <c:v>65.750783490856179</c:v>
                </c:pt>
                <c:pt idx="128">
                  <c:v>65.887044312209838</c:v>
                </c:pt>
                <c:pt idx="129">
                  <c:v>66.012550598066809</c:v>
                </c:pt>
                <c:pt idx="130">
                  <c:v>66.120414460043833</c:v>
                </c:pt>
                <c:pt idx="131">
                  <c:v>65.973113431219687</c:v>
                </c:pt>
                <c:pt idx="132">
                  <c:v>65.817482980395724</c:v>
                </c:pt>
                <c:pt idx="133">
                  <c:v>66.09096019198887</c:v>
                </c:pt>
                <c:pt idx="134">
                  <c:v>65.693774427122179</c:v>
                </c:pt>
                <c:pt idx="135">
                  <c:v>65.445495505784649</c:v>
                </c:pt>
                <c:pt idx="136">
                  <c:v>65.247476641133531</c:v>
                </c:pt>
                <c:pt idx="137">
                  <c:v>65.059244996154789</c:v>
                </c:pt>
                <c:pt idx="138">
                  <c:v>64.619972582002518</c:v>
                </c:pt>
                <c:pt idx="139">
                  <c:v>64.349680832906841</c:v>
                </c:pt>
                <c:pt idx="140">
                  <c:v>64.177663481461863</c:v>
                </c:pt>
                <c:pt idx="141">
                  <c:v>63.587791508033114</c:v>
                </c:pt>
                <c:pt idx="142">
                  <c:v>63.195858848964725</c:v>
                </c:pt>
                <c:pt idx="143">
                  <c:v>63.066348625405162</c:v>
                </c:pt>
                <c:pt idx="144">
                  <c:v>62.881523031756458</c:v>
                </c:pt>
                <c:pt idx="145">
                  <c:v>62.468047655056417</c:v>
                </c:pt>
                <c:pt idx="146">
                  <c:v>62.073260354126703</c:v>
                </c:pt>
                <c:pt idx="147">
                  <c:v>61.774464462599084</c:v>
                </c:pt>
                <c:pt idx="148">
                  <c:v>61.432419156206002</c:v>
                </c:pt>
                <c:pt idx="149">
                  <c:v>60.872705901169773</c:v>
                </c:pt>
                <c:pt idx="150">
                  <c:v>60.91303028914934</c:v>
                </c:pt>
                <c:pt idx="151">
                  <c:v>60.590087239843776</c:v>
                </c:pt>
                <c:pt idx="152">
                  <c:v>60.126605223657201</c:v>
                </c:pt>
                <c:pt idx="153">
                  <c:v>59.841756136202775</c:v>
                </c:pt>
                <c:pt idx="154">
                  <c:v>59.327117892722235</c:v>
                </c:pt>
                <c:pt idx="155">
                  <c:v>59.104904963956564</c:v>
                </c:pt>
                <c:pt idx="156">
                  <c:v>59.235383999935614</c:v>
                </c:pt>
                <c:pt idx="157">
                  <c:v>58.6542049226654</c:v>
                </c:pt>
                <c:pt idx="158">
                  <c:v>58.473096990470999</c:v>
                </c:pt>
                <c:pt idx="159">
                  <c:v>58.260236593390701</c:v>
                </c:pt>
                <c:pt idx="160">
                  <c:v>57.608930360086163</c:v>
                </c:pt>
                <c:pt idx="161">
                  <c:v>57.491068321553932</c:v>
                </c:pt>
                <c:pt idx="162">
                  <c:v>57.091752198299062</c:v>
                </c:pt>
                <c:pt idx="163">
                  <c:v>57.138164806132053</c:v>
                </c:pt>
                <c:pt idx="164">
                  <c:v>56.590143622369908</c:v>
                </c:pt>
                <c:pt idx="165">
                  <c:v>56.636552678283572</c:v>
                </c:pt>
                <c:pt idx="166">
                  <c:v>56.207067363542244</c:v>
                </c:pt>
                <c:pt idx="167">
                  <c:v>55.872799857860102</c:v>
                </c:pt>
                <c:pt idx="168">
                  <c:v>55.704336531655699</c:v>
                </c:pt>
                <c:pt idx="169">
                  <c:v>55.694073947140872</c:v>
                </c:pt>
                <c:pt idx="170">
                  <c:v>55.284172786640028</c:v>
                </c:pt>
                <c:pt idx="171">
                  <c:v>55.165673630331582</c:v>
                </c:pt>
                <c:pt idx="172">
                  <c:v>54.970909795143413</c:v>
                </c:pt>
                <c:pt idx="173">
                  <c:v>54.912780226160812</c:v>
                </c:pt>
                <c:pt idx="174">
                  <c:v>54.889814411819714</c:v>
                </c:pt>
                <c:pt idx="175">
                  <c:v>54.510664435843829</c:v>
                </c:pt>
                <c:pt idx="176">
                  <c:v>54.298279601260276</c:v>
                </c:pt>
                <c:pt idx="177">
                  <c:v>54.210594675016267</c:v>
                </c:pt>
                <c:pt idx="178">
                  <c:v>54.091631792805863</c:v>
                </c:pt>
                <c:pt idx="179">
                  <c:v>53.859035229205375</c:v>
                </c:pt>
                <c:pt idx="180">
                  <c:v>53.374994132921636</c:v>
                </c:pt>
                <c:pt idx="181">
                  <c:v>53.611891078830674</c:v>
                </c:pt>
                <c:pt idx="182">
                  <c:v>53.040574842417968</c:v>
                </c:pt>
                <c:pt idx="183">
                  <c:v>53.106253138838667</c:v>
                </c:pt>
                <c:pt idx="184">
                  <c:v>53.240661348522806</c:v>
                </c:pt>
                <c:pt idx="185">
                  <c:v>52.855011297430508</c:v>
                </c:pt>
                <c:pt idx="186">
                  <c:v>52.872704217020882</c:v>
                </c:pt>
                <c:pt idx="187">
                  <c:v>52.693628866231883</c:v>
                </c:pt>
                <c:pt idx="188">
                  <c:v>52.995671777733001</c:v>
                </c:pt>
                <c:pt idx="189">
                  <c:v>52.741542840235212</c:v>
                </c:pt>
                <c:pt idx="190">
                  <c:v>52.879077297400322</c:v>
                </c:pt>
                <c:pt idx="191">
                  <c:v>52.767197178690644</c:v>
                </c:pt>
                <c:pt idx="192">
                  <c:v>52.672493808212444</c:v>
                </c:pt>
                <c:pt idx="193">
                  <c:v>52.66555406409622</c:v>
                </c:pt>
                <c:pt idx="194">
                  <c:v>52.448570659323345</c:v>
                </c:pt>
                <c:pt idx="195">
                  <c:v>52.41820450497071</c:v>
                </c:pt>
                <c:pt idx="196">
                  <c:v>52.371432873169873</c:v>
                </c:pt>
                <c:pt idx="197">
                  <c:v>52.456997672089955</c:v>
                </c:pt>
                <c:pt idx="198">
                  <c:v>52.518676749816294</c:v>
                </c:pt>
                <c:pt idx="199">
                  <c:v>52.206280508233704</c:v>
                </c:pt>
                <c:pt idx="200">
                  <c:v>52.339973660152246</c:v>
                </c:pt>
                <c:pt idx="201">
                  <c:v>52.330178732125766</c:v>
                </c:pt>
                <c:pt idx="202">
                  <c:v>52.109743355545064</c:v>
                </c:pt>
                <c:pt idx="203">
                  <c:v>52.321142547981488</c:v>
                </c:pt>
                <c:pt idx="204">
                  <c:v>52.150162548928463</c:v>
                </c:pt>
                <c:pt idx="205">
                  <c:v>52.088724159754214</c:v>
                </c:pt>
                <c:pt idx="206">
                  <c:v>52.190660406744321</c:v>
                </c:pt>
                <c:pt idx="207">
                  <c:v>52.388103249779213</c:v>
                </c:pt>
                <c:pt idx="208">
                  <c:v>52.332213027165878</c:v>
                </c:pt>
                <c:pt idx="209">
                  <c:v>52.321981459669807</c:v>
                </c:pt>
                <c:pt idx="210">
                  <c:v>52.382469657808365</c:v>
                </c:pt>
                <c:pt idx="211">
                  <c:v>52.079665573519947</c:v>
                </c:pt>
                <c:pt idx="212">
                  <c:v>52.349024641219557</c:v>
                </c:pt>
                <c:pt idx="213">
                  <c:v>52.347484538210061</c:v>
                </c:pt>
                <c:pt idx="214">
                  <c:v>52.386527640835105</c:v>
                </c:pt>
                <c:pt idx="215">
                  <c:v>52.370825112456586</c:v>
                </c:pt>
                <c:pt idx="216">
                  <c:v>52.409533215556458</c:v>
                </c:pt>
                <c:pt idx="217">
                  <c:v>52.490339213212891</c:v>
                </c:pt>
                <c:pt idx="218">
                  <c:v>52.472660992300888</c:v>
                </c:pt>
                <c:pt idx="219">
                  <c:v>52.361891012900557</c:v>
                </c:pt>
                <c:pt idx="220">
                  <c:v>52.571378293703475</c:v>
                </c:pt>
                <c:pt idx="221">
                  <c:v>52.2703956961141</c:v>
                </c:pt>
                <c:pt idx="222">
                  <c:v>52.499691626750028</c:v>
                </c:pt>
                <c:pt idx="223">
                  <c:v>52.603246738452491</c:v>
                </c:pt>
                <c:pt idx="224">
                  <c:v>52.705356691186751</c:v>
                </c:pt>
                <c:pt idx="225">
                  <c:v>52.677266527059196</c:v>
                </c:pt>
                <c:pt idx="226">
                  <c:v>52.464276061751583</c:v>
                </c:pt>
                <c:pt idx="227">
                  <c:v>52.880843582379285</c:v>
                </c:pt>
                <c:pt idx="228">
                  <c:v>52.529991173967346</c:v>
                </c:pt>
                <c:pt idx="229">
                  <c:v>52.959735765004005</c:v>
                </c:pt>
                <c:pt idx="230">
                  <c:v>52.971686016514177</c:v>
                </c:pt>
                <c:pt idx="231">
                  <c:v>52.934392391244565</c:v>
                </c:pt>
                <c:pt idx="232">
                  <c:v>53.039782504640826</c:v>
                </c:pt>
                <c:pt idx="233">
                  <c:v>53.018977770850839</c:v>
                </c:pt>
                <c:pt idx="234">
                  <c:v>53.336791400648899</c:v>
                </c:pt>
                <c:pt idx="235">
                  <c:v>53.038105047463873</c:v>
                </c:pt>
                <c:pt idx="236">
                  <c:v>53.315015330936163</c:v>
                </c:pt>
                <c:pt idx="237">
                  <c:v>53.316698518306403</c:v>
                </c:pt>
                <c:pt idx="238">
                  <c:v>53.241631725878932</c:v>
                </c:pt>
                <c:pt idx="239">
                  <c:v>53.507559684937831</c:v>
                </c:pt>
                <c:pt idx="240">
                  <c:v>53.51420092321559</c:v>
                </c:pt>
                <c:pt idx="241">
                  <c:v>53.527017167750344</c:v>
                </c:pt>
                <c:pt idx="242">
                  <c:v>53.454344825922995</c:v>
                </c:pt>
                <c:pt idx="243">
                  <c:v>53.551405356996874</c:v>
                </c:pt>
                <c:pt idx="244">
                  <c:v>53.719348098455562</c:v>
                </c:pt>
                <c:pt idx="245">
                  <c:v>53.726799671451211</c:v>
                </c:pt>
                <c:pt idx="246">
                  <c:v>53.953201570462078</c:v>
                </c:pt>
                <c:pt idx="247">
                  <c:v>53.937831185757069</c:v>
                </c:pt>
                <c:pt idx="248">
                  <c:v>53.874396441881494</c:v>
                </c:pt>
                <c:pt idx="249">
                  <c:v>53.967243055469588</c:v>
                </c:pt>
                <c:pt idx="250">
                  <c:v>53.912268558838036</c:v>
                </c:pt>
                <c:pt idx="251">
                  <c:v>54.176715003693729</c:v>
                </c:pt>
                <c:pt idx="252">
                  <c:v>54.094271613174129</c:v>
                </c:pt>
                <c:pt idx="253">
                  <c:v>54.278469896049423</c:v>
                </c:pt>
                <c:pt idx="254">
                  <c:v>54.203499181378277</c:v>
                </c:pt>
                <c:pt idx="255">
                  <c:v>54.404233051264157</c:v>
                </c:pt>
                <c:pt idx="256">
                  <c:v>54.424762469908508</c:v>
                </c:pt>
                <c:pt idx="257">
                  <c:v>54.532285180572011</c:v>
                </c:pt>
                <c:pt idx="258">
                  <c:v>54.721596364211763</c:v>
                </c:pt>
                <c:pt idx="259">
                  <c:v>54.433579127746775</c:v>
                </c:pt>
                <c:pt idx="260">
                  <c:v>54.886070595330509</c:v>
                </c:pt>
                <c:pt idx="261">
                  <c:v>54.993666508040221</c:v>
                </c:pt>
                <c:pt idx="262">
                  <c:v>54.834134099170143</c:v>
                </c:pt>
                <c:pt idx="263">
                  <c:v>55.154042623099045</c:v>
                </c:pt>
                <c:pt idx="264">
                  <c:v>55.003926691157197</c:v>
                </c:pt>
              </c:numCache>
            </c:numRef>
          </c:yVal>
          <c:smooth val="1"/>
        </c:ser>
        <c:dLbls>
          <c:showLegendKey val="0"/>
          <c:showVal val="0"/>
          <c:showCatName val="0"/>
          <c:showSerName val="0"/>
          <c:showPercent val="0"/>
          <c:showBubbleSize val="0"/>
        </c:dLbls>
        <c:axId val="136029696"/>
        <c:axId val="136031616"/>
      </c:scatterChart>
      <c:valAx>
        <c:axId val="136029696"/>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6031616"/>
        <c:crosses val="autoZero"/>
        <c:crossBetween val="midCat"/>
      </c:valAx>
      <c:valAx>
        <c:axId val="136031616"/>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029696"/>
        <c:crosses val="autoZero"/>
        <c:crossBetween val="midCat"/>
      </c:valAx>
    </c:plotArea>
    <c:plotVisOnly val="1"/>
    <c:dispBlanksAs val="gap"/>
    <c:showDLblsOverMax val="0"/>
  </c:chart>
  <c:externalData r:id="rId1">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pH11.5 50kPa</a:t>
            </a:r>
          </a:p>
        </c:rich>
      </c:tx>
      <c:layout>
        <c:manualLayout>
          <c:xMode val="edge"/>
          <c:yMode val="edge"/>
          <c:x val="0.33709067616547989"/>
          <c:y val="0.61805555555555625"/>
        </c:manualLayout>
      </c:layout>
      <c:overlay val="1"/>
    </c:title>
    <c:autoTitleDeleted val="0"/>
    <c:plotArea>
      <c:layout>
        <c:manualLayout>
          <c:layoutTarget val="inner"/>
          <c:xMode val="edge"/>
          <c:yMode val="edge"/>
          <c:x val="0.17612837457817773"/>
          <c:y val="7.6388888888888895E-2"/>
          <c:w val="0.74450654605674249"/>
          <c:h val="0.70527777777777778"/>
        </c:manualLayout>
      </c:layout>
      <c:scatterChart>
        <c:scatterStyle val="smoothMarker"/>
        <c:varyColors val="0"/>
        <c:ser>
          <c:idx val="0"/>
          <c:order val="0"/>
          <c:marker>
            <c:symbol val="none"/>
          </c:marker>
          <c:xVal>
            <c:numRef>
              <c:f>'50kPa'!$Q$46:$Q$310</c:f>
              <c:numCache>
                <c:formatCode>0.000000000</c:formatCode>
                <c:ptCount val="265"/>
                <c:pt idx="0" formatCode="General">
                  <c:v>0</c:v>
                </c:pt>
                <c:pt idx="1">
                  <c:v>1.1513807106599E-2</c:v>
                </c:pt>
                <c:pt idx="2">
                  <c:v>2.4974517766497516E-2</c:v>
                </c:pt>
                <c:pt idx="3">
                  <c:v>3.8254720812182598E-2</c:v>
                </c:pt>
                <c:pt idx="4">
                  <c:v>5.0194010152284016E-2</c:v>
                </c:pt>
                <c:pt idx="5">
                  <c:v>6.3616040609137309E-2</c:v>
                </c:pt>
                <c:pt idx="6">
                  <c:v>7.6290253807106911E-2</c:v>
                </c:pt>
                <c:pt idx="7">
                  <c:v>8.9725177664974565E-2</c:v>
                </c:pt>
                <c:pt idx="8">
                  <c:v>0.1021866497461931</c:v>
                </c:pt>
                <c:pt idx="9">
                  <c:v>0.11578918781725907</c:v>
                </c:pt>
                <c:pt idx="10">
                  <c:v>0.12787675126903536</c:v>
                </c:pt>
                <c:pt idx="11">
                  <c:v>0.14140837563451769</c:v>
                </c:pt>
                <c:pt idx="12">
                  <c:v>0.15372802030456834</c:v>
                </c:pt>
                <c:pt idx="13">
                  <c:v>0.16725964467005072</c:v>
                </c:pt>
                <c:pt idx="14">
                  <c:v>0.17975979695431479</c:v>
                </c:pt>
                <c:pt idx="15">
                  <c:v>0.19327208121827422</c:v>
                </c:pt>
                <c:pt idx="16">
                  <c:v>0.20601076142131991</c:v>
                </c:pt>
                <c:pt idx="17">
                  <c:v>0.21945857868020316</c:v>
                </c:pt>
                <c:pt idx="18">
                  <c:v>0.23286771573604081</c:v>
                </c:pt>
                <c:pt idx="19">
                  <c:v>0.24550324873096477</c:v>
                </c:pt>
                <c:pt idx="20">
                  <c:v>0.2588737055837565</c:v>
                </c:pt>
                <c:pt idx="21">
                  <c:v>0.27142543147208098</c:v>
                </c:pt>
                <c:pt idx="22">
                  <c:v>0.28496994923857882</c:v>
                </c:pt>
                <c:pt idx="23">
                  <c:v>0.29755390862944203</c:v>
                </c:pt>
                <c:pt idx="24">
                  <c:v>0.31091791878172581</c:v>
                </c:pt>
                <c:pt idx="25">
                  <c:v>0.32355345177665013</c:v>
                </c:pt>
                <c:pt idx="26">
                  <c:v>0.33699482233502603</c:v>
                </c:pt>
                <c:pt idx="27">
                  <c:v>0.35048776649746227</c:v>
                </c:pt>
                <c:pt idx="28">
                  <c:v>0.36327802030456885</c:v>
                </c:pt>
                <c:pt idx="29">
                  <c:v>0.37662269035533047</c:v>
                </c:pt>
                <c:pt idx="30">
                  <c:v>0.3901736548223349</c:v>
                </c:pt>
                <c:pt idx="31">
                  <c:v>0.40287365482233506</c:v>
                </c:pt>
                <c:pt idx="32">
                  <c:v>0.41627634517766543</c:v>
                </c:pt>
                <c:pt idx="33">
                  <c:v>0.42964680203045702</c:v>
                </c:pt>
                <c:pt idx="34">
                  <c:v>0.44308817258883276</c:v>
                </c:pt>
                <c:pt idx="35">
                  <c:v>0.45573659898477148</c:v>
                </c:pt>
                <c:pt idx="36">
                  <c:v>0.46924888324873121</c:v>
                </c:pt>
                <c:pt idx="37">
                  <c:v>0.48176837563451824</c:v>
                </c:pt>
                <c:pt idx="38">
                  <c:v>0.49526776649746246</c:v>
                </c:pt>
                <c:pt idx="39">
                  <c:v>0.50863177664974679</c:v>
                </c:pt>
                <c:pt idx="40">
                  <c:v>0.52215050761421322</c:v>
                </c:pt>
                <c:pt idx="41">
                  <c:v>0.53481827411167515</c:v>
                </c:pt>
                <c:pt idx="42">
                  <c:v>0.54822741116751261</c:v>
                </c:pt>
                <c:pt idx="43">
                  <c:v>0.56159786802030487</c:v>
                </c:pt>
                <c:pt idx="44">
                  <c:v>0.57492964467005125</c:v>
                </c:pt>
                <c:pt idx="45">
                  <c:v>0.58827431472081226</c:v>
                </c:pt>
                <c:pt idx="46">
                  <c:v>0.60169634517766457</c:v>
                </c:pt>
                <c:pt idx="47">
                  <c:v>0.6143705583756347</c:v>
                </c:pt>
                <c:pt idx="48">
                  <c:v>0.62776680203045665</c:v>
                </c:pt>
                <c:pt idx="49">
                  <c:v>0.64049903553299559</c:v>
                </c:pt>
                <c:pt idx="50">
                  <c:v>0.6538952791878182</c:v>
                </c:pt>
                <c:pt idx="51">
                  <c:v>0.66726573604060946</c:v>
                </c:pt>
                <c:pt idx="52">
                  <c:v>0.70548822335025352</c:v>
                </c:pt>
                <c:pt idx="53">
                  <c:v>0.74447142131979738</c:v>
                </c:pt>
                <c:pt idx="54">
                  <c:v>0.78201055837563427</c:v>
                </c:pt>
                <c:pt idx="55">
                  <c:v>0.82116781725888388</c:v>
                </c:pt>
                <c:pt idx="56">
                  <c:v>0.85864893401015285</c:v>
                </c:pt>
                <c:pt idx="57">
                  <c:v>0.89745162436548265</c:v>
                </c:pt>
                <c:pt idx="58">
                  <c:v>0.9361769543147207</c:v>
                </c:pt>
                <c:pt idx="59">
                  <c:v>0.97430918781725817</c:v>
                </c:pt>
                <c:pt idx="60">
                  <c:v>1.0131570050761423</c:v>
                </c:pt>
                <c:pt idx="61">
                  <c:v>1.0512698984771554</c:v>
                </c:pt>
                <c:pt idx="62">
                  <c:v>1.0900854822335033</c:v>
                </c:pt>
                <c:pt idx="63">
                  <c:v>1.1289139593908637</c:v>
                </c:pt>
                <c:pt idx="64">
                  <c:v>1.1670075126903561</c:v>
                </c:pt>
                <c:pt idx="65">
                  <c:v>1.2058682233502536</c:v>
                </c:pt>
                <c:pt idx="66">
                  <c:v>1.2439166497461918</c:v>
                </c:pt>
                <c:pt idx="67">
                  <c:v>1.2824872588832483</c:v>
                </c:pt>
                <c:pt idx="68">
                  <c:v>1.3215220304568529</c:v>
                </c:pt>
                <c:pt idx="69">
                  <c:v>1.3594995431472079</c:v>
                </c:pt>
                <c:pt idx="70">
                  <c:v>1.3985601015228435</c:v>
                </c:pt>
                <c:pt idx="71">
                  <c:v>1.4362152791878171</c:v>
                </c:pt>
                <c:pt idx="72">
                  <c:v>1.4747149746192889</c:v>
                </c:pt>
                <c:pt idx="73">
                  <c:v>1.5134403045685281</c:v>
                </c:pt>
                <c:pt idx="74">
                  <c:v>1.5520302538071058</c:v>
                </c:pt>
                <c:pt idx="75">
                  <c:v>1.590671776649746</c:v>
                </c:pt>
                <c:pt idx="76">
                  <c:v>1.6293584263959402</c:v>
                </c:pt>
                <c:pt idx="77">
                  <c:v>1.6680257360406101</c:v>
                </c:pt>
                <c:pt idx="78">
                  <c:v>1.7066285786802031</c:v>
                </c:pt>
                <c:pt idx="79">
                  <c:v>1.7453087817258879</c:v>
                </c:pt>
                <c:pt idx="80">
                  <c:v>1.7840792385786799</c:v>
                </c:pt>
                <c:pt idx="81">
                  <c:v>1.8228496954314708</c:v>
                </c:pt>
                <c:pt idx="82">
                  <c:v>1.8608658883248732</c:v>
                </c:pt>
                <c:pt idx="83">
                  <c:v>1.8997459390862954</c:v>
                </c:pt>
                <c:pt idx="84">
                  <c:v>1.9377170050761421</c:v>
                </c:pt>
                <c:pt idx="85">
                  <c:v>1.9766615228426401</c:v>
                </c:pt>
                <c:pt idx="86">
                  <c:v>2.0144262944162428</c:v>
                </c:pt>
                <c:pt idx="87">
                  <c:v>2.05331923857868</c:v>
                </c:pt>
                <c:pt idx="88">
                  <c:v>2.0917867005076163</c:v>
                </c:pt>
                <c:pt idx="89">
                  <c:v>2.1308150253807079</c:v>
                </c:pt>
                <c:pt idx="90">
                  <c:v>2.1687989847715752</c:v>
                </c:pt>
                <c:pt idx="91">
                  <c:v>2.2073953807106612</c:v>
                </c:pt>
                <c:pt idx="92">
                  <c:v>2.2460433502538044</c:v>
                </c:pt>
                <c:pt idx="93">
                  <c:v>2.2846075126903598</c:v>
                </c:pt>
                <c:pt idx="94">
                  <c:v>2.3233650761421316</c:v>
                </c:pt>
                <c:pt idx="95">
                  <c:v>2.3623418274111669</c:v>
                </c:pt>
                <c:pt idx="96">
                  <c:v>2.4003644670050783</c:v>
                </c:pt>
                <c:pt idx="97">
                  <c:v>2.439405685279183</c:v>
                </c:pt>
                <c:pt idx="98">
                  <c:v>2.4769835025380704</c:v>
                </c:pt>
                <c:pt idx="99">
                  <c:v>2.515953807106599</c:v>
                </c:pt>
                <c:pt idx="100">
                  <c:v>2.5540022335025379</c:v>
                </c:pt>
                <c:pt idx="101">
                  <c:v>2.5928242639593906</c:v>
                </c:pt>
                <c:pt idx="102">
                  <c:v>2.6697591878172586</c:v>
                </c:pt>
                <c:pt idx="103">
                  <c:v>2.7456690862944155</c:v>
                </c:pt>
                <c:pt idx="104">
                  <c:v>2.822945685279183</c:v>
                </c:pt>
                <c:pt idx="105">
                  <c:v>2.8992230456852788</c:v>
                </c:pt>
                <c:pt idx="106">
                  <c:v>2.9757905076142142</c:v>
                </c:pt>
                <c:pt idx="107">
                  <c:v>3.0518293401015226</c:v>
                </c:pt>
                <c:pt idx="108">
                  <c:v>3.1278681725888307</c:v>
                </c:pt>
                <c:pt idx="109">
                  <c:v>3.2045323350253812</c:v>
                </c:pt>
                <c:pt idx="110">
                  <c:v>3.2805389340101518</c:v>
                </c:pt>
                <c:pt idx="111">
                  <c:v>3.3572482233502501</c:v>
                </c:pt>
                <c:pt idx="112">
                  <c:v>3.4331581218274101</c:v>
                </c:pt>
                <c:pt idx="113">
                  <c:v>3.5088875126903596</c:v>
                </c:pt>
                <c:pt idx="114">
                  <c:v>3.5860803045685277</c:v>
                </c:pt>
                <c:pt idx="115">
                  <c:v>3.6625704060913722</c:v>
                </c:pt>
                <c:pt idx="116">
                  <c:v>3.7382095431472075</c:v>
                </c:pt>
                <c:pt idx="117">
                  <c:v>3.8144353299492355</c:v>
                </c:pt>
                <c:pt idx="118">
                  <c:v>3.8915894416243653</c:v>
                </c:pt>
                <c:pt idx="119">
                  <c:v>3.9676024873096427</c:v>
                </c:pt>
                <c:pt idx="120">
                  <c:v>4.0441377157360385</c:v>
                </c:pt>
                <c:pt idx="121">
                  <c:v>4.120730964466996</c:v>
                </c:pt>
                <c:pt idx="122">
                  <c:v>4.1965441624365445</c:v>
                </c:pt>
                <c:pt idx="123">
                  <c:v>4.2734017258883323</c:v>
                </c:pt>
                <c:pt idx="124">
                  <c:v>4.3495952791878114</c:v>
                </c:pt>
                <c:pt idx="125">
                  <c:v>4.425846852791878</c:v>
                </c:pt>
                <c:pt idx="126">
                  <c:v>4.5023949746192855</c:v>
                </c:pt>
                <c:pt idx="127">
                  <c:v>4.5784015736040597</c:v>
                </c:pt>
                <c:pt idx="128">
                  <c:v>4.6541825380710584</c:v>
                </c:pt>
                <c:pt idx="129">
                  <c:v>4.7305437055837656</c:v>
                </c:pt>
                <c:pt idx="130">
                  <c:v>4.8079814720812131</c:v>
                </c:pt>
                <c:pt idx="131">
                  <c:v>4.8838333502538074</c:v>
                </c:pt>
                <c:pt idx="132">
                  <c:v>4.9605555329949205</c:v>
                </c:pt>
                <c:pt idx="133">
                  <c:v>5.0363816243654815</c:v>
                </c:pt>
                <c:pt idx="134">
                  <c:v>5.1127170050761395</c:v>
                </c:pt>
                <c:pt idx="135">
                  <c:v>5.1901547715735976</c:v>
                </c:pt>
                <c:pt idx="136">
                  <c:v>5.266077563451776</c:v>
                </c:pt>
                <c:pt idx="137">
                  <c:v>5.3418778680202994</c:v>
                </c:pt>
                <c:pt idx="138">
                  <c:v>5.4194445685279131</c:v>
                </c:pt>
                <c:pt idx="139">
                  <c:v>5.4956832487309644</c:v>
                </c:pt>
                <c:pt idx="140">
                  <c:v>5.5715028934010196</c:v>
                </c:pt>
                <c:pt idx="141">
                  <c:v>5.6472774111675115</c:v>
                </c:pt>
                <c:pt idx="142">
                  <c:v>5.7245153299492291</c:v>
                </c:pt>
                <c:pt idx="143">
                  <c:v>5.8005606091370545</c:v>
                </c:pt>
                <c:pt idx="144">
                  <c:v>5.8767863959390905</c:v>
                </c:pt>
                <c:pt idx="145">
                  <c:v>5.9534892385786797</c:v>
                </c:pt>
                <c:pt idx="146">
                  <c:v>6.0295345177664839</c:v>
                </c:pt>
                <c:pt idx="147">
                  <c:v>6.1057989847715772</c:v>
                </c:pt>
                <c:pt idx="148">
                  <c:v>6.1819087309644694</c:v>
                </c:pt>
                <c:pt idx="149">
                  <c:v>6.2577606091370548</c:v>
                </c:pt>
                <c:pt idx="150">
                  <c:v>6.3350049746192845</c:v>
                </c:pt>
                <c:pt idx="151">
                  <c:v>6.4111340609137057</c:v>
                </c:pt>
                <c:pt idx="152">
                  <c:v>6.4868376649746233</c:v>
                </c:pt>
                <c:pt idx="153">
                  <c:v>6.5640691370558359</c:v>
                </c:pt>
                <c:pt idx="154">
                  <c:v>6.6400112690355249</c:v>
                </c:pt>
                <c:pt idx="155">
                  <c:v>6.7166045177664921</c:v>
                </c:pt>
                <c:pt idx="156">
                  <c:v>6.7931590862944153</c:v>
                </c:pt>
                <c:pt idx="157">
                  <c:v>6.868978730964467</c:v>
                </c:pt>
                <c:pt idx="158">
                  <c:v>6.9455913197969545</c:v>
                </c:pt>
                <c:pt idx="159">
                  <c:v>7.0216430456852814</c:v>
                </c:pt>
                <c:pt idx="160">
                  <c:v>7.0982491878172631</c:v>
                </c:pt>
                <c:pt idx="161">
                  <c:v>7.1743009137055775</c:v>
                </c:pt>
                <c:pt idx="162">
                  <c:v>7.2509263959390884</c:v>
                </c:pt>
                <c:pt idx="163">
                  <c:v>7.3266622335025406</c:v>
                </c:pt>
                <c:pt idx="164">
                  <c:v>7.4033070558375682</c:v>
                </c:pt>
                <c:pt idx="165">
                  <c:v>7.4806739086294414</c:v>
                </c:pt>
                <c:pt idx="166">
                  <c:v>7.5564419796954265</c:v>
                </c:pt>
                <c:pt idx="167">
                  <c:v>7.633615431472081</c:v>
                </c:pt>
                <c:pt idx="168">
                  <c:v>7.7096864974619326</c:v>
                </c:pt>
                <c:pt idx="169">
                  <c:v>7.7861830456852781</c:v>
                </c:pt>
                <c:pt idx="170">
                  <c:v>7.8623185786801937</c:v>
                </c:pt>
                <c:pt idx="171">
                  <c:v>7.9388989340101546</c:v>
                </c:pt>
                <c:pt idx="172">
                  <c:v>8.0147314720812162</c:v>
                </c:pt>
                <c:pt idx="173">
                  <c:v>8.0913440609136984</c:v>
                </c:pt>
                <c:pt idx="174">
                  <c:v>8.1673828934010224</c:v>
                </c:pt>
                <c:pt idx="175">
                  <c:v>8.2440341624365363</c:v>
                </c:pt>
                <c:pt idx="176">
                  <c:v>8.3202728426395929</c:v>
                </c:pt>
                <c:pt idx="177">
                  <c:v>8.3955831979695574</c:v>
                </c:pt>
                <c:pt idx="178">
                  <c:v>8.4721635532995005</c:v>
                </c:pt>
                <c:pt idx="179">
                  <c:v>8.5484731472081119</c:v>
                </c:pt>
                <c:pt idx="180">
                  <c:v>8.6257561928934017</c:v>
                </c:pt>
                <c:pt idx="181">
                  <c:v>8.7019561928933982</c:v>
                </c:pt>
                <c:pt idx="182">
                  <c:v>8.7784914213197869</c:v>
                </c:pt>
                <c:pt idx="183">
                  <c:v>8.8547172081218264</c:v>
                </c:pt>
                <c:pt idx="184">
                  <c:v>8.9308785279187699</c:v>
                </c:pt>
                <c:pt idx="185">
                  <c:v>9.0072525888324773</c:v>
                </c:pt>
                <c:pt idx="186">
                  <c:v>9.083065786802031</c:v>
                </c:pt>
                <c:pt idx="187">
                  <c:v>9.160348832487319</c:v>
                </c:pt>
                <c:pt idx="188">
                  <c:v>9.2367551269035459</c:v>
                </c:pt>
                <c:pt idx="189">
                  <c:v>9.3128648730964567</c:v>
                </c:pt>
                <c:pt idx="190">
                  <c:v>9.3887683248730909</c:v>
                </c:pt>
                <c:pt idx="191">
                  <c:v>9.4651939593908647</c:v>
                </c:pt>
                <c:pt idx="192">
                  <c:v>9.5413875126903509</c:v>
                </c:pt>
                <c:pt idx="193">
                  <c:v>9.6187479187817253</c:v>
                </c:pt>
                <c:pt idx="194">
                  <c:v>9.6943225888324687</c:v>
                </c:pt>
                <c:pt idx="195">
                  <c:v>9.7705483756345153</c:v>
                </c:pt>
                <c:pt idx="196">
                  <c:v>9.8480377157360408</c:v>
                </c:pt>
                <c:pt idx="197">
                  <c:v>9.9243988832487311</c:v>
                </c:pt>
                <c:pt idx="198">
                  <c:v>10.000392588832485</c:v>
                </c:pt>
                <c:pt idx="199">
                  <c:v>10.076779543147218</c:v>
                </c:pt>
                <c:pt idx="200">
                  <c:v>10.153127817258882</c:v>
                </c:pt>
                <c:pt idx="201">
                  <c:v>10.229360050761418</c:v>
                </c:pt>
                <c:pt idx="202">
                  <c:v>10.305547157360419</c:v>
                </c:pt>
                <c:pt idx="203">
                  <c:v>10.38229512690355</c:v>
                </c:pt>
                <c:pt idx="204">
                  <c:v>10.45825015228427</c:v>
                </c:pt>
                <c:pt idx="205">
                  <c:v>10.53440502538071</c:v>
                </c:pt>
                <c:pt idx="206">
                  <c:v>10.6106823857868</c:v>
                </c:pt>
                <c:pt idx="207">
                  <c:v>10.687494822335026</c:v>
                </c:pt>
                <c:pt idx="208">
                  <c:v>10.763669035533001</c:v>
                </c:pt>
                <c:pt idx="209">
                  <c:v>10.839849695431472</c:v>
                </c:pt>
                <c:pt idx="210">
                  <c:v>10.91599812182741</c:v>
                </c:pt>
                <c:pt idx="211">
                  <c:v>10.992346395939094</c:v>
                </c:pt>
                <c:pt idx="212">
                  <c:v>11.068327208121818</c:v>
                </c:pt>
                <c:pt idx="213">
                  <c:v>11.14547487309645</c:v>
                </c:pt>
                <c:pt idx="214">
                  <c:v>11.221004416243655</c:v>
                </c:pt>
                <c:pt idx="215">
                  <c:v>11.297275329949237</c:v>
                </c:pt>
                <c:pt idx="216">
                  <c:v>11.373539796954326</c:v>
                </c:pt>
                <c:pt idx="217">
                  <c:v>11.450055685279185</c:v>
                </c:pt>
                <c:pt idx="218">
                  <c:v>11.526474873096452</c:v>
                </c:pt>
                <c:pt idx="219">
                  <c:v>11.602707106598984</c:v>
                </c:pt>
                <c:pt idx="220">
                  <c:v>11.679687157360414</c:v>
                </c:pt>
                <c:pt idx="221">
                  <c:v>11.75616436548224</c:v>
                </c:pt>
                <c:pt idx="222">
                  <c:v>11.832170964467004</c:v>
                </c:pt>
                <c:pt idx="223">
                  <c:v>11.907906802030457</c:v>
                </c:pt>
                <c:pt idx="224">
                  <c:v>11.984184162436549</c:v>
                </c:pt>
                <c:pt idx="225">
                  <c:v>12.060474416243665</c:v>
                </c:pt>
                <c:pt idx="226">
                  <c:v>12.137879949238563</c:v>
                </c:pt>
                <c:pt idx="227">
                  <c:v>12.214125076142123</c:v>
                </c:pt>
                <c:pt idx="228">
                  <c:v>12.289764213197978</c:v>
                </c:pt>
                <c:pt idx="229">
                  <c:v>12.366093147208122</c:v>
                </c:pt>
                <c:pt idx="230">
                  <c:v>12.442331827411167</c:v>
                </c:pt>
                <c:pt idx="231">
                  <c:v>12.519782487309655</c:v>
                </c:pt>
                <c:pt idx="232">
                  <c:v>12.595679492385784</c:v>
                </c:pt>
                <c:pt idx="233">
                  <c:v>12.672014873096453</c:v>
                </c:pt>
                <c:pt idx="234">
                  <c:v>12.748446954314719</c:v>
                </c:pt>
                <c:pt idx="235">
                  <c:v>12.825807360406097</c:v>
                </c:pt>
                <c:pt idx="236">
                  <c:v>12.902052487309655</c:v>
                </c:pt>
                <c:pt idx="237">
                  <c:v>12.9780461928934</c:v>
                </c:pt>
                <c:pt idx="238">
                  <c:v>13.054407360406097</c:v>
                </c:pt>
                <c:pt idx="239">
                  <c:v>13.13109086294415</c:v>
                </c:pt>
                <c:pt idx="240">
                  <c:v>13.20667197969542</c:v>
                </c:pt>
                <c:pt idx="241">
                  <c:v>13.283026700507612</c:v>
                </c:pt>
                <c:pt idx="242">
                  <c:v>13.359278274111674</c:v>
                </c:pt>
                <c:pt idx="243">
                  <c:v>13.436561319796954</c:v>
                </c:pt>
                <c:pt idx="244">
                  <c:v>13.512587258883274</c:v>
                </c:pt>
                <c:pt idx="245">
                  <c:v>13.588903299492383</c:v>
                </c:pt>
                <c:pt idx="246">
                  <c:v>13.664819644670049</c:v>
                </c:pt>
                <c:pt idx="247">
                  <c:v>13.742180050761419</c:v>
                </c:pt>
                <c:pt idx="248">
                  <c:v>13.817993248730964</c:v>
                </c:pt>
                <c:pt idx="249">
                  <c:v>13.894347969543144</c:v>
                </c:pt>
                <c:pt idx="250">
                  <c:v>13.970612436548231</c:v>
                </c:pt>
                <c:pt idx="251">
                  <c:v>14.046934923857865</c:v>
                </c:pt>
                <c:pt idx="252">
                  <c:v>14.12421152284263</c:v>
                </c:pt>
                <c:pt idx="253">
                  <c:v>14.200521116751268</c:v>
                </c:pt>
                <c:pt idx="254">
                  <c:v>14.276598629441622</c:v>
                </c:pt>
                <c:pt idx="255">
                  <c:v>14.352747055837575</c:v>
                </c:pt>
                <c:pt idx="256">
                  <c:v>14.428863248730963</c:v>
                </c:pt>
                <c:pt idx="257">
                  <c:v>14.506359035533</c:v>
                </c:pt>
                <c:pt idx="258">
                  <c:v>14.58230116751268</c:v>
                </c:pt>
                <c:pt idx="259">
                  <c:v>14.659165177664974</c:v>
                </c:pt>
                <c:pt idx="260">
                  <c:v>14.735126649746192</c:v>
                </c:pt>
                <c:pt idx="261">
                  <c:v>14.811745685279185</c:v>
                </c:pt>
                <c:pt idx="262">
                  <c:v>14.888003705583753</c:v>
                </c:pt>
                <c:pt idx="263">
                  <c:v>14.964165025380709</c:v>
                </c:pt>
                <c:pt idx="264">
                  <c:v>15.040745380710648</c:v>
                </c:pt>
              </c:numCache>
            </c:numRef>
          </c:xVal>
          <c:yVal>
            <c:numRef>
              <c:f>'50kPa'!$O$46:$O$310</c:f>
              <c:numCache>
                <c:formatCode>General</c:formatCode>
                <c:ptCount val="265"/>
                <c:pt idx="0">
                  <c:v>0</c:v>
                </c:pt>
                <c:pt idx="1">
                  <c:v>0.22848084116389156</c:v>
                </c:pt>
                <c:pt idx="2">
                  <c:v>-3.067423953292343E-2</c:v>
                </c:pt>
                <c:pt idx="3">
                  <c:v>0.21737179182043914</c:v>
                </c:pt>
                <c:pt idx="4">
                  <c:v>0.34234821132403453</c:v>
                </c:pt>
                <c:pt idx="5">
                  <c:v>0.46696864715372882</c:v>
                </c:pt>
                <c:pt idx="6">
                  <c:v>0.39616290725576986</c:v>
                </c:pt>
                <c:pt idx="7">
                  <c:v>0.55071639558307672</c:v>
                </c:pt>
                <c:pt idx="8">
                  <c:v>0.3578636781412739</c:v>
                </c:pt>
                <c:pt idx="9">
                  <c:v>0.5579404817460335</c:v>
                </c:pt>
                <c:pt idx="10">
                  <c:v>0.90617770919409291</c:v>
                </c:pt>
                <c:pt idx="11">
                  <c:v>1.2230130926407079</c:v>
                </c:pt>
                <c:pt idx="12">
                  <c:v>1.602800552850242</c:v>
                </c:pt>
                <c:pt idx="13">
                  <c:v>1.8671387200662821</c:v>
                </c:pt>
                <c:pt idx="14">
                  <c:v>2.1242118655254005</c:v>
                </c:pt>
                <c:pt idx="15">
                  <c:v>2.504162652142023</c:v>
                </c:pt>
                <c:pt idx="16">
                  <c:v>2.7116837161344791</c:v>
                </c:pt>
                <c:pt idx="17">
                  <c:v>3.079857739394658</c:v>
                </c:pt>
                <c:pt idx="18">
                  <c:v>3.2299816789014026</c:v>
                </c:pt>
                <c:pt idx="19">
                  <c:v>3.555478460269621</c:v>
                </c:pt>
                <c:pt idx="20">
                  <c:v>3.9962532434009126</c:v>
                </c:pt>
                <c:pt idx="21">
                  <c:v>4.0346455205269445</c:v>
                </c:pt>
                <c:pt idx="22">
                  <c:v>4.2586207785297843</c:v>
                </c:pt>
                <c:pt idx="23">
                  <c:v>4.3535892846789555</c:v>
                </c:pt>
                <c:pt idx="24">
                  <c:v>4.6520781849334574</c:v>
                </c:pt>
                <c:pt idx="25">
                  <c:v>5.4566793125846909</c:v>
                </c:pt>
                <c:pt idx="26">
                  <c:v>5.7073794797138406</c:v>
                </c:pt>
                <c:pt idx="27">
                  <c:v>6.2187742668726065</c:v>
                </c:pt>
                <c:pt idx="28">
                  <c:v>7.1149754406832297</c:v>
                </c:pt>
                <c:pt idx="29">
                  <c:v>7.5887263713741708</c:v>
                </c:pt>
                <c:pt idx="30">
                  <c:v>7.9282590497406522</c:v>
                </c:pt>
                <c:pt idx="31">
                  <c:v>8.4581274838581741</c:v>
                </c:pt>
                <c:pt idx="32">
                  <c:v>8.7353438793927189</c:v>
                </c:pt>
                <c:pt idx="33">
                  <c:v>9.1447241694852117</c:v>
                </c:pt>
                <c:pt idx="34">
                  <c:v>9.6354092080708273</c:v>
                </c:pt>
                <c:pt idx="35">
                  <c:v>9.8925442030876507</c:v>
                </c:pt>
                <c:pt idx="36">
                  <c:v>10.09505646578644</c:v>
                </c:pt>
                <c:pt idx="37">
                  <c:v>10.372053744825452</c:v>
                </c:pt>
                <c:pt idx="38">
                  <c:v>10.464427901320299</c:v>
                </c:pt>
                <c:pt idx="39">
                  <c:v>11.051716415203479</c:v>
                </c:pt>
                <c:pt idx="40">
                  <c:v>10.98893250887707</c:v>
                </c:pt>
                <c:pt idx="41">
                  <c:v>11.353400705739356</c:v>
                </c:pt>
                <c:pt idx="42">
                  <c:v>11.415559607173726</c:v>
                </c:pt>
                <c:pt idx="43">
                  <c:v>11.152692131851449</c:v>
                </c:pt>
                <c:pt idx="44">
                  <c:v>11.833194737277505</c:v>
                </c:pt>
                <c:pt idx="45">
                  <c:v>12.111036229434017</c:v>
                </c:pt>
                <c:pt idx="46">
                  <c:v>12.600252994978549</c:v>
                </c:pt>
                <c:pt idx="47">
                  <c:v>12.888781519193254</c:v>
                </c:pt>
                <c:pt idx="48">
                  <c:v>12.836846942352373</c:v>
                </c:pt>
                <c:pt idx="49">
                  <c:v>13.340485246846407</c:v>
                </c:pt>
                <c:pt idx="50">
                  <c:v>13.466811860821277</c:v>
                </c:pt>
                <c:pt idx="51">
                  <c:v>13.418054698926101</c:v>
                </c:pt>
                <c:pt idx="52">
                  <c:v>14.293460740213849</c:v>
                </c:pt>
                <c:pt idx="53">
                  <c:v>14.812198636690519</c:v>
                </c:pt>
                <c:pt idx="54">
                  <c:v>15.599507294451008</c:v>
                </c:pt>
                <c:pt idx="55">
                  <c:v>16.004682145259149</c:v>
                </c:pt>
                <c:pt idx="56">
                  <c:v>16.402472063396694</c:v>
                </c:pt>
                <c:pt idx="57">
                  <c:v>16.897280795670948</c:v>
                </c:pt>
                <c:pt idx="58">
                  <c:v>17.040585384688864</c:v>
                </c:pt>
                <c:pt idx="59">
                  <c:v>17.480950571899587</c:v>
                </c:pt>
                <c:pt idx="60">
                  <c:v>18.25928159502811</c:v>
                </c:pt>
                <c:pt idx="61">
                  <c:v>18.570677803736533</c:v>
                </c:pt>
                <c:pt idx="62">
                  <c:v>18.84751492923953</c:v>
                </c:pt>
                <c:pt idx="63">
                  <c:v>19.2892972924346</c:v>
                </c:pt>
                <c:pt idx="64">
                  <c:v>19.594761604033202</c:v>
                </c:pt>
                <c:pt idx="65">
                  <c:v>20.162347326681349</c:v>
                </c:pt>
                <c:pt idx="66">
                  <c:v>20.364836950654144</c:v>
                </c:pt>
                <c:pt idx="67">
                  <c:v>20.684995586214146</c:v>
                </c:pt>
                <c:pt idx="68">
                  <c:v>20.854491867936275</c:v>
                </c:pt>
                <c:pt idx="69">
                  <c:v>21.3170580379537</c:v>
                </c:pt>
                <c:pt idx="70">
                  <c:v>21.62567462169169</c:v>
                </c:pt>
                <c:pt idx="71">
                  <c:v>21.933257034759066</c:v>
                </c:pt>
                <c:pt idx="72">
                  <c:v>22.072471935261241</c:v>
                </c:pt>
                <c:pt idx="73">
                  <c:v>22.35824560664463</c:v>
                </c:pt>
                <c:pt idx="74">
                  <c:v>22.35486328483918</c:v>
                </c:pt>
                <c:pt idx="75">
                  <c:v>22.868144889214662</c:v>
                </c:pt>
                <c:pt idx="76">
                  <c:v>22.985443986296413</c:v>
                </c:pt>
                <c:pt idx="77">
                  <c:v>23.267526930430698</c:v>
                </c:pt>
                <c:pt idx="78">
                  <c:v>23.53616817582569</c:v>
                </c:pt>
                <c:pt idx="79">
                  <c:v>23.765420285083934</c:v>
                </c:pt>
                <c:pt idx="80">
                  <c:v>23.9928580458777</c:v>
                </c:pt>
                <c:pt idx="81">
                  <c:v>24.021868982428785</c:v>
                </c:pt>
                <c:pt idx="82">
                  <c:v>24.400416588245999</c:v>
                </c:pt>
                <c:pt idx="83">
                  <c:v>24.400204772568017</c:v>
                </c:pt>
                <c:pt idx="84">
                  <c:v>24.479592582899439</c:v>
                </c:pt>
                <c:pt idx="85">
                  <c:v>24.966214533617929</c:v>
                </c:pt>
                <c:pt idx="86">
                  <c:v>25.15243498666872</c:v>
                </c:pt>
                <c:pt idx="87">
                  <c:v>24.80918933443203</c:v>
                </c:pt>
                <c:pt idx="88">
                  <c:v>25.301558043586532</c:v>
                </c:pt>
                <c:pt idx="89">
                  <c:v>25.441777959894992</c:v>
                </c:pt>
                <c:pt idx="90">
                  <c:v>25.720009925931446</c:v>
                </c:pt>
                <c:pt idx="91">
                  <c:v>25.794054440943942</c:v>
                </c:pt>
                <c:pt idx="92">
                  <c:v>25.822055594345926</c:v>
                </c:pt>
                <c:pt idx="93">
                  <c:v>25.641547479564295</c:v>
                </c:pt>
                <c:pt idx="94">
                  <c:v>25.820596254493189</c:v>
                </c:pt>
                <c:pt idx="95">
                  <c:v>26.238899119262342</c:v>
                </c:pt>
                <c:pt idx="96">
                  <c:v>26.296545713286164</c:v>
                </c:pt>
                <c:pt idx="97">
                  <c:v>25.958278416957253</c:v>
                </c:pt>
                <c:pt idx="98">
                  <c:v>26.231746648680453</c:v>
                </c:pt>
                <c:pt idx="99">
                  <c:v>26.390754619191743</c:v>
                </c:pt>
                <c:pt idx="100">
                  <c:v>26.226229104946892</c:v>
                </c:pt>
                <c:pt idx="101">
                  <c:v>26.358489071056916</c:v>
                </c:pt>
                <c:pt idx="102">
                  <c:v>26.459623501821142</c:v>
                </c:pt>
                <c:pt idx="103">
                  <c:v>26.481744749531256</c:v>
                </c:pt>
                <c:pt idx="104">
                  <c:v>26.666176318596907</c:v>
                </c:pt>
                <c:pt idx="105">
                  <c:v>26.59658313401453</c:v>
                </c:pt>
                <c:pt idx="106">
                  <c:v>26.418315959972336</c:v>
                </c:pt>
                <c:pt idx="107">
                  <c:v>26.455789325125494</c:v>
                </c:pt>
                <c:pt idx="108">
                  <c:v>26.521089349238814</c:v>
                </c:pt>
                <c:pt idx="109">
                  <c:v>26.640164549753806</c:v>
                </c:pt>
                <c:pt idx="110">
                  <c:v>26.529449719492252</c:v>
                </c:pt>
                <c:pt idx="111">
                  <c:v>26.478173706639524</c:v>
                </c:pt>
                <c:pt idx="112">
                  <c:v>26.429966627718031</c:v>
                </c:pt>
                <c:pt idx="113">
                  <c:v>26.1486517120176</c:v>
                </c:pt>
                <c:pt idx="114">
                  <c:v>26.107925264529431</c:v>
                </c:pt>
                <c:pt idx="115">
                  <c:v>25.801234323691268</c:v>
                </c:pt>
                <c:pt idx="116">
                  <c:v>25.659630820479787</c:v>
                </c:pt>
                <c:pt idx="117">
                  <c:v>25.463020955815949</c:v>
                </c:pt>
                <c:pt idx="118">
                  <c:v>25.676287645334501</c:v>
                </c:pt>
                <c:pt idx="119">
                  <c:v>25.445961919871813</c:v>
                </c:pt>
                <c:pt idx="120">
                  <c:v>25.24765773178046</c:v>
                </c:pt>
                <c:pt idx="121">
                  <c:v>24.997235673634027</c:v>
                </c:pt>
                <c:pt idx="122">
                  <c:v>24.786647481694128</c:v>
                </c:pt>
                <c:pt idx="123">
                  <c:v>24.702875660341192</c:v>
                </c:pt>
                <c:pt idx="124">
                  <c:v>24.24637777804536</c:v>
                </c:pt>
                <c:pt idx="125">
                  <c:v>24.592677478302431</c:v>
                </c:pt>
                <c:pt idx="126">
                  <c:v>24.264594518576189</c:v>
                </c:pt>
                <c:pt idx="127">
                  <c:v>24.251342815548416</c:v>
                </c:pt>
                <c:pt idx="128">
                  <c:v>23.988946102712212</c:v>
                </c:pt>
                <c:pt idx="129">
                  <c:v>23.901154241102329</c:v>
                </c:pt>
                <c:pt idx="130">
                  <c:v>23.778150705430971</c:v>
                </c:pt>
                <c:pt idx="131">
                  <c:v>23.769616264498172</c:v>
                </c:pt>
                <c:pt idx="132">
                  <c:v>23.646025857925427</c:v>
                </c:pt>
                <c:pt idx="133">
                  <c:v>23.518132856794349</c:v>
                </c:pt>
                <c:pt idx="134">
                  <c:v>23.400686212906159</c:v>
                </c:pt>
                <c:pt idx="135">
                  <c:v>23.468221168386929</c:v>
                </c:pt>
                <c:pt idx="136">
                  <c:v>23.258921364677885</c:v>
                </c:pt>
                <c:pt idx="137">
                  <c:v>23.288647343440413</c:v>
                </c:pt>
                <c:pt idx="138">
                  <c:v>23.066031378400506</c:v>
                </c:pt>
                <c:pt idx="139">
                  <c:v>22.92765275438569</c:v>
                </c:pt>
                <c:pt idx="140">
                  <c:v>22.809542084532989</c:v>
                </c:pt>
                <c:pt idx="141">
                  <c:v>22.783885393440261</c:v>
                </c:pt>
                <c:pt idx="142">
                  <c:v>22.948478702349689</c:v>
                </c:pt>
                <c:pt idx="143">
                  <c:v>22.777369129818958</c:v>
                </c:pt>
                <c:pt idx="144">
                  <c:v>22.638183728759454</c:v>
                </c:pt>
                <c:pt idx="145">
                  <c:v>22.559812923339187</c:v>
                </c:pt>
                <c:pt idx="146">
                  <c:v>22.280008747101824</c:v>
                </c:pt>
                <c:pt idx="147">
                  <c:v>22.319579186521853</c:v>
                </c:pt>
                <c:pt idx="148">
                  <c:v>22.144811986963276</c:v>
                </c:pt>
                <c:pt idx="149">
                  <c:v>22.209845657118461</c:v>
                </c:pt>
                <c:pt idx="150">
                  <c:v>22.17049302950489</c:v>
                </c:pt>
                <c:pt idx="151">
                  <c:v>22.181680122804114</c:v>
                </c:pt>
                <c:pt idx="152">
                  <c:v>22.177216578087872</c:v>
                </c:pt>
                <c:pt idx="153">
                  <c:v>22.058620119264127</c:v>
                </c:pt>
                <c:pt idx="154">
                  <c:v>22.286784454214263</c:v>
                </c:pt>
                <c:pt idx="155">
                  <c:v>22.01265336750313</c:v>
                </c:pt>
                <c:pt idx="156">
                  <c:v>21.905787852164906</c:v>
                </c:pt>
                <c:pt idx="157">
                  <c:v>21.988384326950193</c:v>
                </c:pt>
                <c:pt idx="158">
                  <c:v>21.806980116161967</c:v>
                </c:pt>
                <c:pt idx="159">
                  <c:v>21.988310828307096</c:v>
                </c:pt>
                <c:pt idx="160">
                  <c:v>21.939825739899341</c:v>
                </c:pt>
                <c:pt idx="161">
                  <c:v>21.959813955814258</c:v>
                </c:pt>
                <c:pt idx="162">
                  <c:v>21.876045513829933</c:v>
                </c:pt>
                <c:pt idx="163">
                  <c:v>21.989441531978692</c:v>
                </c:pt>
                <c:pt idx="164">
                  <c:v>21.901845958761587</c:v>
                </c:pt>
                <c:pt idx="165">
                  <c:v>21.91492279585993</c:v>
                </c:pt>
                <c:pt idx="166">
                  <c:v>21.846336626862151</c:v>
                </c:pt>
                <c:pt idx="167">
                  <c:v>21.864366597247688</c:v>
                </c:pt>
                <c:pt idx="168">
                  <c:v>21.99794946172868</c:v>
                </c:pt>
                <c:pt idx="169">
                  <c:v>21.825038664989496</c:v>
                </c:pt>
                <c:pt idx="170">
                  <c:v>21.827085134964239</c:v>
                </c:pt>
                <c:pt idx="171">
                  <c:v>21.673379533653783</c:v>
                </c:pt>
                <c:pt idx="172">
                  <c:v>21.418299277190815</c:v>
                </c:pt>
                <c:pt idx="173">
                  <c:v>21.769268179851174</c:v>
                </c:pt>
                <c:pt idx="174">
                  <c:v>21.591937070183967</c:v>
                </c:pt>
                <c:pt idx="175">
                  <c:v>21.666659695410733</c:v>
                </c:pt>
                <c:pt idx="176">
                  <c:v>21.776369871606889</c:v>
                </c:pt>
                <c:pt idx="177">
                  <c:v>21.714643865158386</c:v>
                </c:pt>
                <c:pt idx="178">
                  <c:v>21.660689135361576</c:v>
                </c:pt>
                <c:pt idx="179">
                  <c:v>21.880092561196527</c:v>
                </c:pt>
                <c:pt idx="180">
                  <c:v>21.750434624497053</c:v>
                </c:pt>
                <c:pt idx="181">
                  <c:v>21.570730765880647</c:v>
                </c:pt>
                <c:pt idx="182">
                  <c:v>21.746494187308166</c:v>
                </c:pt>
                <c:pt idx="183">
                  <c:v>21.691319893515292</c:v>
                </c:pt>
                <c:pt idx="184">
                  <c:v>21.746005427502215</c:v>
                </c:pt>
                <c:pt idx="185">
                  <c:v>21.782974281634402</c:v>
                </c:pt>
                <c:pt idx="186">
                  <c:v>21.518982101128614</c:v>
                </c:pt>
                <c:pt idx="187">
                  <c:v>21.726519579556424</c:v>
                </c:pt>
                <c:pt idx="188">
                  <c:v>21.68470013841176</c:v>
                </c:pt>
                <c:pt idx="189">
                  <c:v>21.81519622845984</c:v>
                </c:pt>
                <c:pt idx="190">
                  <c:v>21.680977697735727</c:v>
                </c:pt>
                <c:pt idx="191">
                  <c:v>21.34959217990205</c:v>
                </c:pt>
                <c:pt idx="192">
                  <c:v>21.604407612090199</c:v>
                </c:pt>
                <c:pt idx="193">
                  <c:v>21.476771985160738</c:v>
                </c:pt>
                <c:pt idx="194">
                  <c:v>21.729773342799689</c:v>
                </c:pt>
                <c:pt idx="195">
                  <c:v>21.613678696174098</c:v>
                </c:pt>
                <c:pt idx="196">
                  <c:v>21.44363209854307</c:v>
                </c:pt>
                <c:pt idx="197">
                  <c:v>21.344490676685524</c:v>
                </c:pt>
                <c:pt idx="198">
                  <c:v>21.367143124122759</c:v>
                </c:pt>
                <c:pt idx="199">
                  <c:v>21.743277101653288</c:v>
                </c:pt>
                <c:pt idx="200">
                  <c:v>21.687247526972467</c:v>
                </c:pt>
                <c:pt idx="201">
                  <c:v>21.684546592691682</c:v>
                </c:pt>
                <c:pt idx="202">
                  <c:v>21.654934556315091</c:v>
                </c:pt>
                <c:pt idx="203">
                  <c:v>21.719450250742987</c:v>
                </c:pt>
                <c:pt idx="204">
                  <c:v>21.705050985743039</c:v>
                </c:pt>
                <c:pt idx="205">
                  <c:v>21.648780856152676</c:v>
                </c:pt>
                <c:pt idx="206">
                  <c:v>21.82279250903261</c:v>
                </c:pt>
                <c:pt idx="207">
                  <c:v>21.760240516507434</c:v>
                </c:pt>
                <c:pt idx="208">
                  <c:v>21.745890316930989</c:v>
                </c:pt>
                <c:pt idx="209">
                  <c:v>21.839885858370682</c:v>
                </c:pt>
                <c:pt idx="210">
                  <c:v>21.402235943542358</c:v>
                </c:pt>
                <c:pt idx="211">
                  <c:v>21.914626344738249</c:v>
                </c:pt>
                <c:pt idx="212">
                  <c:v>21.96016044147083</c:v>
                </c:pt>
                <c:pt idx="213">
                  <c:v>21.729128929473379</c:v>
                </c:pt>
                <c:pt idx="214">
                  <c:v>21.876395346467987</c:v>
                </c:pt>
                <c:pt idx="215">
                  <c:v>22.087130295908789</c:v>
                </c:pt>
                <c:pt idx="216">
                  <c:v>21.855536541888434</c:v>
                </c:pt>
                <c:pt idx="217">
                  <c:v>21.75421031365309</c:v>
                </c:pt>
                <c:pt idx="218">
                  <c:v>21.847715506226443</c:v>
                </c:pt>
                <c:pt idx="219">
                  <c:v>21.997073381236927</c:v>
                </c:pt>
                <c:pt idx="220">
                  <c:v>22.015024263359241</c:v>
                </c:pt>
                <c:pt idx="221">
                  <c:v>21.881796248788838</c:v>
                </c:pt>
                <c:pt idx="222">
                  <c:v>22.06793286329334</c:v>
                </c:pt>
                <c:pt idx="223">
                  <c:v>21.925800105077187</c:v>
                </c:pt>
                <c:pt idx="224">
                  <c:v>21.906609131559584</c:v>
                </c:pt>
                <c:pt idx="225">
                  <c:v>22.029180493390687</c:v>
                </c:pt>
                <c:pt idx="226">
                  <c:v>22.12643964039097</c:v>
                </c:pt>
                <c:pt idx="227">
                  <c:v>22.194562644676321</c:v>
                </c:pt>
                <c:pt idx="228">
                  <c:v>22.138352568143326</c:v>
                </c:pt>
                <c:pt idx="229">
                  <c:v>21.90165169715192</c:v>
                </c:pt>
                <c:pt idx="230">
                  <c:v>22.007985434155529</c:v>
                </c:pt>
                <c:pt idx="231">
                  <c:v>22.231189940882405</c:v>
                </c:pt>
                <c:pt idx="232">
                  <c:v>22.115841146837333</c:v>
                </c:pt>
                <c:pt idx="233">
                  <c:v>22.052813998950903</c:v>
                </c:pt>
                <c:pt idx="234">
                  <c:v>22.003025767350536</c:v>
                </c:pt>
                <c:pt idx="235">
                  <c:v>22.023350290447407</c:v>
                </c:pt>
                <c:pt idx="236">
                  <c:v>22.283392045709675</c:v>
                </c:pt>
                <c:pt idx="237">
                  <c:v>22.379489551402688</c:v>
                </c:pt>
                <c:pt idx="238">
                  <c:v>21.992952850883267</c:v>
                </c:pt>
                <c:pt idx="239">
                  <c:v>22.21459448226528</c:v>
                </c:pt>
                <c:pt idx="240">
                  <c:v>22.280048455571876</c:v>
                </c:pt>
                <c:pt idx="241">
                  <c:v>22.412747519217412</c:v>
                </c:pt>
                <c:pt idx="242">
                  <c:v>22.079410055273772</c:v>
                </c:pt>
                <c:pt idx="243">
                  <c:v>22.260498619030312</c:v>
                </c:pt>
                <c:pt idx="244">
                  <c:v>22.276032077458357</c:v>
                </c:pt>
                <c:pt idx="245">
                  <c:v>22.369052272095129</c:v>
                </c:pt>
                <c:pt idx="246">
                  <c:v>22.262956086289424</c:v>
                </c:pt>
                <c:pt idx="247">
                  <c:v>22.059254929345691</c:v>
                </c:pt>
                <c:pt idx="248">
                  <c:v>22.385308862061081</c:v>
                </c:pt>
                <c:pt idx="249">
                  <c:v>22.346443920291787</c:v>
                </c:pt>
                <c:pt idx="250">
                  <c:v>22.2801001811522</c:v>
                </c:pt>
                <c:pt idx="251">
                  <c:v>22.28082742254195</c:v>
                </c:pt>
                <c:pt idx="252">
                  <c:v>22.438996479638746</c:v>
                </c:pt>
                <c:pt idx="253">
                  <c:v>22.38763445485953</c:v>
                </c:pt>
                <c:pt idx="254">
                  <c:v>22.745590806385085</c:v>
                </c:pt>
                <c:pt idx="255">
                  <c:v>22.425295856195788</c:v>
                </c:pt>
                <c:pt idx="256">
                  <c:v>22.547558394390933</c:v>
                </c:pt>
                <c:pt idx="257">
                  <c:v>22.686595077377412</c:v>
                </c:pt>
                <c:pt idx="258">
                  <c:v>22.817209915630677</c:v>
                </c:pt>
                <c:pt idx="259">
                  <c:v>22.408238061857229</c:v>
                </c:pt>
                <c:pt idx="260">
                  <c:v>22.703974891413541</c:v>
                </c:pt>
                <c:pt idx="261">
                  <c:v>22.481862870944529</c:v>
                </c:pt>
                <c:pt idx="262">
                  <c:v>22.7817097746982</c:v>
                </c:pt>
                <c:pt idx="263">
                  <c:v>22.694834840595213</c:v>
                </c:pt>
                <c:pt idx="264">
                  <c:v>22.830017955454981</c:v>
                </c:pt>
              </c:numCache>
            </c:numRef>
          </c:yVal>
          <c:smooth val="1"/>
        </c:ser>
        <c:dLbls>
          <c:showLegendKey val="0"/>
          <c:showVal val="0"/>
          <c:showCatName val="0"/>
          <c:showSerName val="0"/>
          <c:showPercent val="0"/>
          <c:showBubbleSize val="0"/>
        </c:dLbls>
        <c:axId val="136043904"/>
        <c:axId val="136050176"/>
      </c:scatterChart>
      <c:valAx>
        <c:axId val="136043904"/>
        <c:scaling>
          <c:orientation val="minMax"/>
          <c:max val="20"/>
        </c:scaling>
        <c:delete val="0"/>
        <c:axPos val="b"/>
        <c:title>
          <c:tx>
            <c:rich>
              <a:bodyPr/>
              <a:lstStyle/>
              <a:p>
                <a:pPr>
                  <a:defRPr/>
                </a:pPr>
                <a:r>
                  <a:rPr lang="en-US"/>
                  <a:t>Horizontal Deflection (mm)</a:t>
                </a:r>
              </a:p>
            </c:rich>
          </c:tx>
          <c:layout>
            <c:manualLayout>
              <c:xMode val="edge"/>
              <c:yMode val="edge"/>
              <c:x val="0.27122390951131109"/>
              <c:y val="0.89930555555555569"/>
            </c:manualLayout>
          </c:layout>
          <c:overlay val="0"/>
        </c:title>
        <c:numFmt formatCode="0" sourceLinked="0"/>
        <c:majorTickMark val="out"/>
        <c:minorTickMark val="none"/>
        <c:tickLblPos val="nextTo"/>
        <c:crossAx val="136050176"/>
        <c:crosses val="autoZero"/>
        <c:crossBetween val="midCat"/>
      </c:valAx>
      <c:valAx>
        <c:axId val="136050176"/>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043904"/>
        <c:crosses val="autoZero"/>
        <c:crossBetween val="midCat"/>
      </c:valAx>
    </c:plotArea>
    <c:plotVisOnly val="1"/>
    <c:dispBlanksAs val="gap"/>
    <c:showDLblsOverMax val="0"/>
  </c:chart>
  <c:externalData r:id="rId1">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pH11.5 100kPa</a:t>
            </a:r>
          </a:p>
        </c:rich>
      </c:tx>
      <c:layout>
        <c:manualLayout>
          <c:xMode val="edge"/>
          <c:yMode val="edge"/>
          <c:x val="0.32679821272340981"/>
          <c:y val="0.62500000000000056"/>
        </c:manualLayout>
      </c:layout>
      <c:overlay val="1"/>
    </c:title>
    <c:autoTitleDeleted val="0"/>
    <c:plotArea>
      <c:layout>
        <c:manualLayout>
          <c:layoutTarget val="inner"/>
          <c:xMode val="edge"/>
          <c:yMode val="edge"/>
          <c:x val="0.17116805711786046"/>
          <c:y val="7.6388888888888895E-2"/>
          <c:w val="0.74946686351706038"/>
          <c:h val="0.70527777777777778"/>
        </c:manualLayout>
      </c:layout>
      <c:scatterChart>
        <c:scatterStyle val="smoothMarker"/>
        <c:varyColors val="0"/>
        <c:ser>
          <c:idx val="0"/>
          <c:order val="0"/>
          <c:marker>
            <c:symbol val="none"/>
          </c:marker>
          <c:xVal>
            <c:numRef>
              <c:f>'100kPa'!$K$47:$K$311</c:f>
              <c:numCache>
                <c:formatCode>0.000000000</c:formatCode>
                <c:ptCount val="265"/>
                <c:pt idx="0">
                  <c:v>0</c:v>
                </c:pt>
                <c:pt idx="1">
                  <c:v>1.1662081218274133E-2</c:v>
                </c:pt>
                <c:pt idx="2">
                  <c:v>2.5348426395939056E-2</c:v>
                </c:pt>
                <c:pt idx="3">
                  <c:v>3.8003299492385782E-2</c:v>
                </c:pt>
                <c:pt idx="4">
                  <c:v>5.1528477157360413E-2</c:v>
                </c:pt>
                <c:pt idx="5">
                  <c:v>6.483446700507621E-2</c:v>
                </c:pt>
                <c:pt idx="6">
                  <c:v>7.8308071065989832E-2</c:v>
                </c:pt>
                <c:pt idx="7">
                  <c:v>9.0892030456852874E-2</c:v>
                </c:pt>
                <c:pt idx="8">
                  <c:v>0.10419802030456851</c:v>
                </c:pt>
                <c:pt idx="9">
                  <c:v>0.11765228426395954</c:v>
                </c:pt>
                <c:pt idx="10">
                  <c:v>0.13046832487309656</c:v>
                </c:pt>
                <c:pt idx="11">
                  <c:v>0.14389680203045691</c:v>
                </c:pt>
                <c:pt idx="12">
                  <c:v>0.1566548223350254</c:v>
                </c:pt>
                <c:pt idx="13">
                  <c:v>0.17025091370558368</c:v>
                </c:pt>
                <c:pt idx="14">
                  <c:v>0.18281553299492401</c:v>
                </c:pt>
                <c:pt idx="15">
                  <c:v>0.19614730964467003</c:v>
                </c:pt>
                <c:pt idx="16">
                  <c:v>0.20942106598984769</c:v>
                </c:pt>
                <c:pt idx="17">
                  <c:v>0.22278507614213211</c:v>
                </c:pt>
                <c:pt idx="18">
                  <c:v>0.23619421319796977</c:v>
                </c:pt>
                <c:pt idx="19">
                  <c:v>0.24895868020304571</c:v>
                </c:pt>
                <c:pt idx="20">
                  <c:v>0.26247741116751294</c:v>
                </c:pt>
                <c:pt idx="21">
                  <c:v>0.2759703553299499</c:v>
                </c:pt>
                <c:pt idx="22">
                  <c:v>0.28853497461928962</c:v>
                </c:pt>
                <c:pt idx="23">
                  <c:v>0.30206015228426436</c:v>
                </c:pt>
                <c:pt idx="24">
                  <c:v>0.31410903553299491</c:v>
                </c:pt>
                <c:pt idx="25">
                  <c:v>0.32767934010152278</c:v>
                </c:pt>
                <c:pt idx="26">
                  <c:v>0.33992162436548279</c:v>
                </c:pt>
                <c:pt idx="27">
                  <c:v>0.3532985279187818</c:v>
                </c:pt>
                <c:pt idx="28">
                  <c:v>0.36664319796954348</c:v>
                </c:pt>
                <c:pt idx="29">
                  <c:v>0.38010390862944204</c:v>
                </c:pt>
                <c:pt idx="30">
                  <c:v>0.39270720812182736</c:v>
                </c:pt>
                <c:pt idx="31">
                  <c:v>0.40616147208121817</c:v>
                </c:pt>
                <c:pt idx="32">
                  <c:v>0.41896461928934076</c:v>
                </c:pt>
                <c:pt idx="33">
                  <c:v>0.43243822335025434</c:v>
                </c:pt>
                <c:pt idx="34">
                  <c:v>0.44513177664974607</c:v>
                </c:pt>
                <c:pt idx="35">
                  <c:v>0.45874076142131975</c:v>
                </c:pt>
                <c:pt idx="36">
                  <c:v>0.47098949238578702</c:v>
                </c:pt>
                <c:pt idx="37">
                  <c:v>0.48439862944162432</c:v>
                </c:pt>
                <c:pt idx="38">
                  <c:v>0.49713730964467023</c:v>
                </c:pt>
                <c:pt idx="39">
                  <c:v>0.51067538071065921</c:v>
                </c:pt>
                <c:pt idx="40">
                  <c:v>0.52420700507614149</c:v>
                </c:pt>
                <c:pt idx="41">
                  <c:v>0.53652664974619257</c:v>
                </c:pt>
                <c:pt idx="42">
                  <c:v>0.54989065989847796</c:v>
                </c:pt>
                <c:pt idx="43">
                  <c:v>0.56318375634517825</c:v>
                </c:pt>
                <c:pt idx="44">
                  <c:v>0.57665736040609161</c:v>
                </c:pt>
                <c:pt idx="45">
                  <c:v>0.58948629441624256</c:v>
                </c:pt>
                <c:pt idx="46">
                  <c:v>0.6029856852791885</c:v>
                </c:pt>
                <c:pt idx="47">
                  <c:v>0.61573081218274195</c:v>
                </c:pt>
                <c:pt idx="48">
                  <c:v>0.62921086294416262</c:v>
                </c:pt>
                <c:pt idx="49">
                  <c:v>0.64154984771573653</c:v>
                </c:pt>
                <c:pt idx="50">
                  <c:v>0.65499121827411322</c:v>
                </c:pt>
                <c:pt idx="51">
                  <c:v>0.6676460913705593</c:v>
                </c:pt>
                <c:pt idx="52">
                  <c:v>0.7064616751269035</c:v>
                </c:pt>
                <c:pt idx="53">
                  <c:v>0.74539329949238564</c:v>
                </c:pt>
                <c:pt idx="54">
                  <c:v>0.78349974619289364</c:v>
                </c:pt>
                <c:pt idx="55">
                  <c:v>0.82196076142131957</c:v>
                </c:pt>
                <c:pt idx="56">
                  <c:v>0.86098263959390864</c:v>
                </c:pt>
                <c:pt idx="57">
                  <c:v>0.89861847715736021</c:v>
                </c:pt>
                <c:pt idx="58">
                  <c:v>0.93746629441624296</c:v>
                </c:pt>
                <c:pt idx="59">
                  <c:v>0.97630766497461918</c:v>
                </c:pt>
                <c:pt idx="60">
                  <c:v>1.0142464974619279</c:v>
                </c:pt>
                <c:pt idx="61">
                  <c:v>1.0528042131979676</c:v>
                </c:pt>
                <c:pt idx="62">
                  <c:v>1.0916842639593898</c:v>
                </c:pt>
                <c:pt idx="63">
                  <c:v>1.129442588832487</c:v>
                </c:pt>
                <c:pt idx="64">
                  <c:v>1.1681679187817284</c:v>
                </c:pt>
                <c:pt idx="65">
                  <c:v>1.2070673096446698</c:v>
                </c:pt>
                <c:pt idx="66">
                  <c:v>1.2451930964467002</c:v>
                </c:pt>
                <c:pt idx="67">
                  <c:v>1.2839506598984758</c:v>
                </c:pt>
                <c:pt idx="68">
                  <c:v>1.3227662436548218</c:v>
                </c:pt>
                <c:pt idx="69">
                  <c:v>1.3606663959390848</c:v>
                </c:pt>
                <c:pt idx="70">
                  <c:v>1.3994690862944148</c:v>
                </c:pt>
                <c:pt idx="71">
                  <c:v>1.4375690862944137</c:v>
                </c:pt>
                <c:pt idx="72">
                  <c:v>1.476378223350254</c:v>
                </c:pt>
                <c:pt idx="73">
                  <c:v>1.5145620304568539</c:v>
                </c:pt>
                <c:pt idx="74">
                  <c:v>1.5532486802030454</c:v>
                </c:pt>
                <c:pt idx="75">
                  <c:v>1.591342233502538</c:v>
                </c:pt>
                <c:pt idx="76">
                  <c:v>1.6300159898477178</c:v>
                </c:pt>
                <c:pt idx="77">
                  <c:v>1.6690636548223348</c:v>
                </c:pt>
                <c:pt idx="78">
                  <c:v>1.7066801522842636</c:v>
                </c:pt>
                <c:pt idx="79">
                  <c:v>1.7457407106598968</c:v>
                </c:pt>
                <c:pt idx="80">
                  <c:v>1.7832282741116752</c:v>
                </c:pt>
                <c:pt idx="81">
                  <c:v>1.8219536040609137</c:v>
                </c:pt>
                <c:pt idx="82">
                  <c:v>1.8605113197969541</c:v>
                </c:pt>
                <c:pt idx="83">
                  <c:v>1.8993720304568538</c:v>
                </c:pt>
                <c:pt idx="84">
                  <c:v>1.9380006598984767</c:v>
                </c:pt>
                <c:pt idx="85">
                  <c:v>1.9765970558375641</c:v>
                </c:pt>
                <c:pt idx="86">
                  <c:v>2.0151998984771593</c:v>
                </c:pt>
                <c:pt idx="87">
                  <c:v>2.0540992893401007</c:v>
                </c:pt>
                <c:pt idx="88">
                  <c:v>2.0924442639593903</c:v>
                </c:pt>
                <c:pt idx="89">
                  <c:v>2.130337969543147</c:v>
                </c:pt>
                <c:pt idx="90">
                  <c:v>2.1691857868020334</c:v>
                </c:pt>
                <c:pt idx="91">
                  <c:v>2.2078659898477158</c:v>
                </c:pt>
                <c:pt idx="92">
                  <c:v>2.246758934010149</c:v>
                </c:pt>
                <c:pt idx="93">
                  <c:v>2.2848138071066009</c:v>
                </c:pt>
                <c:pt idx="94">
                  <c:v>2.3234811167512688</c:v>
                </c:pt>
                <c:pt idx="95">
                  <c:v>2.3620646192893378</c:v>
                </c:pt>
                <c:pt idx="96">
                  <c:v>2.4008673096446675</c:v>
                </c:pt>
                <c:pt idx="97">
                  <c:v>2.4389866497461932</c:v>
                </c:pt>
                <c:pt idx="98">
                  <c:v>2.4776217258883246</c:v>
                </c:pt>
                <c:pt idx="99">
                  <c:v>2.516488883248726</c:v>
                </c:pt>
                <c:pt idx="100">
                  <c:v>2.5542987817258878</c:v>
                </c:pt>
                <c:pt idx="101">
                  <c:v>2.5933528934010148</c:v>
                </c:pt>
                <c:pt idx="102">
                  <c:v>2.669378832487312</c:v>
                </c:pt>
                <c:pt idx="103">
                  <c:v>2.745540152284264</c:v>
                </c:pt>
                <c:pt idx="104">
                  <c:v>2.8217723857867996</c:v>
                </c:pt>
                <c:pt idx="105">
                  <c:v>2.8983076142131967</c:v>
                </c:pt>
                <c:pt idx="106">
                  <c:v>2.9756357868020302</c:v>
                </c:pt>
                <c:pt idx="107">
                  <c:v>3.0516230456852789</c:v>
                </c:pt>
                <c:pt idx="108">
                  <c:v>3.1284096954314715</c:v>
                </c:pt>
                <c:pt idx="109">
                  <c:v>3.2046032487309684</c:v>
                </c:pt>
                <c:pt idx="110">
                  <c:v>3.280571167512695</c:v>
                </c:pt>
                <c:pt idx="111">
                  <c:v>3.3574093908629439</c:v>
                </c:pt>
                <c:pt idx="112">
                  <c:v>3.4331452284263952</c:v>
                </c:pt>
                <c:pt idx="113">
                  <c:v>3.5104734010152261</c:v>
                </c:pt>
                <c:pt idx="114">
                  <c:v>3.5866218274111672</c:v>
                </c:pt>
                <c:pt idx="115">
                  <c:v>3.6626542131979689</c:v>
                </c:pt>
                <c:pt idx="116">
                  <c:v>3.7394215228426413</c:v>
                </c:pt>
                <c:pt idx="117">
                  <c:v>3.8154668020304561</c:v>
                </c:pt>
                <c:pt idx="118">
                  <c:v>3.8921116243654792</c:v>
                </c:pt>
                <c:pt idx="119">
                  <c:v>3.968163350253807</c:v>
                </c:pt>
                <c:pt idx="120">
                  <c:v>4.0444858375634407</c:v>
                </c:pt>
                <c:pt idx="121">
                  <c:v>4.1207954314720805</c:v>
                </c:pt>
                <c:pt idx="122">
                  <c:v>4.1967569035532986</c:v>
                </c:pt>
                <c:pt idx="123">
                  <c:v>4.2736531472081296</c:v>
                </c:pt>
                <c:pt idx="124">
                  <c:v>4.3497177664974558</c:v>
                </c:pt>
                <c:pt idx="125">
                  <c:v>4.425717918781725</c:v>
                </c:pt>
                <c:pt idx="126">
                  <c:v>4.5021628934010174</c:v>
                </c:pt>
                <c:pt idx="127">
                  <c:v>4.5780598984771572</c:v>
                </c:pt>
                <c:pt idx="128">
                  <c:v>4.6552591370558369</c:v>
                </c:pt>
                <c:pt idx="129">
                  <c:v>4.7311690355330001</c:v>
                </c:pt>
                <c:pt idx="130">
                  <c:v>4.8068661928934047</c:v>
                </c:pt>
                <c:pt idx="131">
                  <c:v>4.8834723350253801</c:v>
                </c:pt>
                <c:pt idx="132">
                  <c:v>4.9610583756345212</c:v>
                </c:pt>
                <c:pt idx="133">
                  <c:v>5.037297055837568</c:v>
                </c:pt>
                <c:pt idx="134">
                  <c:v>5.1133810152284251</c:v>
                </c:pt>
                <c:pt idx="135">
                  <c:v>5.1897163959390884</c:v>
                </c:pt>
                <c:pt idx="136">
                  <c:v>5.2658906091370499</c:v>
                </c:pt>
                <c:pt idx="137">
                  <c:v>5.3422904568527905</c:v>
                </c:pt>
                <c:pt idx="138">
                  <c:v>5.4184388832487302</c:v>
                </c:pt>
                <c:pt idx="139">
                  <c:v>5.4948903045685284</c:v>
                </c:pt>
                <c:pt idx="140">
                  <c:v>5.5710774111675123</c:v>
                </c:pt>
                <c:pt idx="141">
                  <c:v>5.6471936040609085</c:v>
                </c:pt>
                <c:pt idx="142">
                  <c:v>5.7239867005076093</c:v>
                </c:pt>
                <c:pt idx="143">
                  <c:v>5.7997612182741163</c:v>
                </c:pt>
                <c:pt idx="144">
                  <c:v>5.8767090355329987</c:v>
                </c:pt>
                <c:pt idx="145">
                  <c:v>5.9527865482233455</c:v>
                </c:pt>
                <c:pt idx="146">
                  <c:v>6.0292315228426414</c:v>
                </c:pt>
                <c:pt idx="147">
                  <c:v>6.1053799492385785</c:v>
                </c:pt>
                <c:pt idx="148">
                  <c:v>6.1809997461928905</c:v>
                </c:pt>
                <c:pt idx="149">
                  <c:v>6.2584117258883287</c:v>
                </c:pt>
                <c:pt idx="150">
                  <c:v>6.3339735025380701</c:v>
                </c:pt>
                <c:pt idx="151">
                  <c:v>6.4103862436548233</c:v>
                </c:pt>
                <c:pt idx="152">
                  <c:v>6.4870310659898474</c:v>
                </c:pt>
                <c:pt idx="153">
                  <c:v>6.5643141116751265</c:v>
                </c:pt>
                <c:pt idx="154">
                  <c:v>6.6404496446700492</c:v>
                </c:pt>
                <c:pt idx="155">
                  <c:v>6.7167850253807089</c:v>
                </c:pt>
                <c:pt idx="156">
                  <c:v>6.7928238578680151</c:v>
                </c:pt>
                <c:pt idx="157">
                  <c:v>6.8693913197969483</c:v>
                </c:pt>
                <c:pt idx="158">
                  <c:v>6.9457202538071074</c:v>
                </c:pt>
                <c:pt idx="159">
                  <c:v>7.0220040609136989</c:v>
                </c:pt>
                <c:pt idx="160">
                  <c:v>7.0983201015228472</c:v>
                </c:pt>
                <c:pt idx="161">
                  <c:v>7.1746425888324863</c:v>
                </c:pt>
                <c:pt idx="162">
                  <c:v>7.2509135025380695</c:v>
                </c:pt>
                <c:pt idx="163">
                  <c:v>7.3269136548223344</c:v>
                </c:pt>
                <c:pt idx="164">
                  <c:v>7.4032812690355305</c:v>
                </c:pt>
                <c:pt idx="165">
                  <c:v>7.4797197969543232</c:v>
                </c:pt>
                <c:pt idx="166">
                  <c:v>7.5556877157360391</c:v>
                </c:pt>
                <c:pt idx="167">
                  <c:v>7.6323647715736085</c:v>
                </c:pt>
                <c:pt idx="168">
                  <c:v>7.7080619289340104</c:v>
                </c:pt>
                <c:pt idx="169">
                  <c:v>7.7855125888324865</c:v>
                </c:pt>
                <c:pt idx="170">
                  <c:v>7.8618866497461859</c:v>
                </c:pt>
                <c:pt idx="171">
                  <c:v>7.938067309644679</c:v>
                </c:pt>
                <c:pt idx="172">
                  <c:v>8.0145960913705583</c:v>
                </c:pt>
                <c:pt idx="173">
                  <c:v>8.0905511167512678</c:v>
                </c:pt>
                <c:pt idx="174">
                  <c:v>8.1668284771573507</c:v>
                </c:pt>
                <c:pt idx="175">
                  <c:v>8.243318578680201</c:v>
                </c:pt>
                <c:pt idx="176">
                  <c:v>8.3195185786802153</c:v>
                </c:pt>
                <c:pt idx="177">
                  <c:v>8.3960473604061008</c:v>
                </c:pt>
                <c:pt idx="178">
                  <c:v>8.4721893401015222</c:v>
                </c:pt>
                <c:pt idx="179">
                  <c:v>8.5484538071065987</c:v>
                </c:pt>
                <c:pt idx="180">
                  <c:v>8.6247827411167499</c:v>
                </c:pt>
                <c:pt idx="181">
                  <c:v>8.7009182741116682</c:v>
                </c:pt>
                <c:pt idx="182">
                  <c:v>8.7773696954314619</c:v>
                </c:pt>
                <c:pt idx="183">
                  <c:v>8.8537373096446856</c:v>
                </c:pt>
                <c:pt idx="184">
                  <c:v>8.9300920304568514</c:v>
                </c:pt>
                <c:pt idx="185">
                  <c:v>9.0064145177665118</c:v>
                </c:pt>
                <c:pt idx="186">
                  <c:v>9.0825629441624347</c:v>
                </c:pt>
                <c:pt idx="187">
                  <c:v>9.1584341624365457</c:v>
                </c:pt>
                <c:pt idx="188">
                  <c:v>9.2357945685279308</c:v>
                </c:pt>
                <c:pt idx="189">
                  <c:v>9.3121106091370542</c:v>
                </c:pt>
                <c:pt idx="190">
                  <c:v>9.3881881218274099</c:v>
                </c:pt>
                <c:pt idx="191">
                  <c:v>9.4646395431472268</c:v>
                </c:pt>
                <c:pt idx="192">
                  <c:v>9.5406268020304488</c:v>
                </c:pt>
                <c:pt idx="193">
                  <c:v>9.6168912690355235</c:v>
                </c:pt>
                <c:pt idx="194">
                  <c:v>9.6940195939086298</c:v>
                </c:pt>
                <c:pt idx="195">
                  <c:v>9.7701357868020207</c:v>
                </c:pt>
                <c:pt idx="196">
                  <c:v>9.8463744670050719</c:v>
                </c:pt>
                <c:pt idx="197">
                  <c:v>9.9229870558375648</c:v>
                </c:pt>
                <c:pt idx="198">
                  <c:v>9.9990581218274102</c:v>
                </c:pt>
                <c:pt idx="199">
                  <c:v>10.07576741116752</c:v>
                </c:pt>
                <c:pt idx="200">
                  <c:v>10.152160812182752</c:v>
                </c:pt>
                <c:pt idx="201">
                  <c:v>10.227774162436535</c:v>
                </c:pt>
                <c:pt idx="202">
                  <c:v>10.304135329949252</c:v>
                </c:pt>
                <c:pt idx="203">
                  <c:v>10.381637563451775</c:v>
                </c:pt>
                <c:pt idx="204">
                  <c:v>10.457914923857867</c:v>
                </c:pt>
                <c:pt idx="205">
                  <c:v>10.534205177664973</c:v>
                </c:pt>
                <c:pt idx="206">
                  <c:v>10.610024822335021</c:v>
                </c:pt>
                <c:pt idx="207">
                  <c:v>10.685709086294414</c:v>
                </c:pt>
                <c:pt idx="208">
                  <c:v>10.76199289340102</c:v>
                </c:pt>
                <c:pt idx="209">
                  <c:v>10.83939197969543</c:v>
                </c:pt>
                <c:pt idx="210">
                  <c:v>10.915243857868031</c:v>
                </c:pt>
                <c:pt idx="211">
                  <c:v>10.99186289340102</c:v>
                </c:pt>
                <c:pt idx="212">
                  <c:v>11.067959746192891</c:v>
                </c:pt>
                <c:pt idx="213">
                  <c:v>11.144101725888314</c:v>
                </c:pt>
                <c:pt idx="214">
                  <c:v>11.220630507614221</c:v>
                </c:pt>
                <c:pt idx="215">
                  <c:v>11.296991675126902</c:v>
                </c:pt>
                <c:pt idx="216">
                  <c:v>11.373101421319795</c:v>
                </c:pt>
                <c:pt idx="217">
                  <c:v>11.449262741116748</c:v>
                </c:pt>
                <c:pt idx="218">
                  <c:v>11.526126751269034</c:v>
                </c:pt>
                <c:pt idx="219">
                  <c:v>11.602114010152286</c:v>
                </c:pt>
                <c:pt idx="220">
                  <c:v>11.678533197969546</c:v>
                </c:pt>
                <c:pt idx="221">
                  <c:v>11.754636497461938</c:v>
                </c:pt>
                <c:pt idx="222">
                  <c:v>11.831029898477157</c:v>
                </c:pt>
                <c:pt idx="223">
                  <c:v>11.907191218274114</c:v>
                </c:pt>
                <c:pt idx="224">
                  <c:v>11.983887614213206</c:v>
                </c:pt>
                <c:pt idx="225">
                  <c:v>12.059881319796968</c:v>
                </c:pt>
                <c:pt idx="226">
                  <c:v>12.136255380710647</c:v>
                </c:pt>
                <c:pt idx="227">
                  <c:v>12.212622994923855</c:v>
                </c:pt>
                <c:pt idx="228">
                  <c:v>12.288468426395928</c:v>
                </c:pt>
                <c:pt idx="229">
                  <c:v>12.365751472081227</c:v>
                </c:pt>
                <c:pt idx="230">
                  <c:v>12.442151319796952</c:v>
                </c:pt>
                <c:pt idx="231">
                  <c:v>12.518357766497447</c:v>
                </c:pt>
                <c:pt idx="232">
                  <c:v>12.595047715736047</c:v>
                </c:pt>
                <c:pt idx="233">
                  <c:v>12.670822233502536</c:v>
                </c:pt>
                <c:pt idx="234">
                  <c:v>12.747189847715735</c:v>
                </c:pt>
                <c:pt idx="235">
                  <c:v>12.824234365482241</c:v>
                </c:pt>
                <c:pt idx="236">
                  <c:v>12.900208730964465</c:v>
                </c:pt>
                <c:pt idx="237">
                  <c:v>12.977240355329958</c:v>
                </c:pt>
                <c:pt idx="238">
                  <c:v>13.053614416243665</c:v>
                </c:pt>
                <c:pt idx="239">
                  <c:v>13.129556548223359</c:v>
                </c:pt>
                <c:pt idx="240">
                  <c:v>13.206420558375642</c:v>
                </c:pt>
                <c:pt idx="241">
                  <c:v>13.282111269035523</c:v>
                </c:pt>
                <c:pt idx="242">
                  <c:v>13.359587715736057</c:v>
                </c:pt>
                <c:pt idx="243">
                  <c:v>13.435929543147216</c:v>
                </c:pt>
                <c:pt idx="244">
                  <c:v>13.5121230964467</c:v>
                </c:pt>
                <c:pt idx="245">
                  <c:v>13.588155482233486</c:v>
                </c:pt>
                <c:pt idx="246">
                  <c:v>13.664600456852792</c:v>
                </c:pt>
                <c:pt idx="247">
                  <c:v>13.740420101522833</c:v>
                </c:pt>
                <c:pt idx="248">
                  <c:v>13.817793401015225</c:v>
                </c:pt>
                <c:pt idx="249">
                  <c:v>13.893941827411165</c:v>
                </c:pt>
                <c:pt idx="250">
                  <c:v>13.970012893401025</c:v>
                </c:pt>
                <c:pt idx="251">
                  <c:v>14.04633538071065</c:v>
                </c:pt>
                <c:pt idx="252">
                  <c:v>14.122754568527929</c:v>
                </c:pt>
                <c:pt idx="253">
                  <c:v>14.199064162436541</c:v>
                </c:pt>
                <c:pt idx="254">
                  <c:v>14.274845126903548</c:v>
                </c:pt>
                <c:pt idx="255">
                  <c:v>14.351921878172583</c:v>
                </c:pt>
                <c:pt idx="256">
                  <c:v>14.427838223350252</c:v>
                </c:pt>
                <c:pt idx="257">
                  <c:v>14.504902081218273</c:v>
                </c:pt>
                <c:pt idx="258">
                  <c:v>14.581604923857865</c:v>
                </c:pt>
                <c:pt idx="259">
                  <c:v>14.656837918781731</c:v>
                </c:pt>
                <c:pt idx="260">
                  <c:v>14.73339893401014</c:v>
                </c:pt>
                <c:pt idx="261">
                  <c:v>14.809656954314729</c:v>
                </c:pt>
                <c:pt idx="262">
                  <c:v>14.885960101522842</c:v>
                </c:pt>
                <c:pt idx="263">
                  <c:v>14.963198020304567</c:v>
                </c:pt>
                <c:pt idx="264">
                  <c:v>15.039655888324871</c:v>
                </c:pt>
              </c:numCache>
            </c:numRef>
          </c:xVal>
          <c:yVal>
            <c:numRef>
              <c:f>'100kPa'!$O$47:$O$311</c:f>
              <c:numCache>
                <c:formatCode>General</c:formatCode>
                <c:ptCount val="265"/>
                <c:pt idx="0">
                  <c:v>0</c:v>
                </c:pt>
                <c:pt idx="1">
                  <c:v>5.006890294580086E-3</c:v>
                </c:pt>
                <c:pt idx="2">
                  <c:v>5.4673559689936611E-2</c:v>
                </c:pt>
                <c:pt idx="3">
                  <c:v>0.50429337031824029</c:v>
                </c:pt>
                <c:pt idx="4">
                  <c:v>1.1353856886321552</c:v>
                </c:pt>
                <c:pt idx="5">
                  <c:v>5.2377859826881874</c:v>
                </c:pt>
                <c:pt idx="6">
                  <c:v>3.2103698350019854</c:v>
                </c:pt>
                <c:pt idx="7">
                  <c:v>2.9738113665252381</c:v>
                </c:pt>
                <c:pt idx="8">
                  <c:v>2.4579378640546148</c:v>
                </c:pt>
                <c:pt idx="9">
                  <c:v>3.0431478043274796</c:v>
                </c:pt>
                <c:pt idx="10">
                  <c:v>3.5131942391404012</c:v>
                </c:pt>
                <c:pt idx="11">
                  <c:v>3.7777036367395498</c:v>
                </c:pt>
                <c:pt idx="12">
                  <c:v>4.2431611086012193</c:v>
                </c:pt>
                <c:pt idx="13">
                  <c:v>4.600945308427705</c:v>
                </c:pt>
                <c:pt idx="14">
                  <c:v>5.2502222617515484</c:v>
                </c:pt>
                <c:pt idx="15">
                  <c:v>6.0238807095258542</c:v>
                </c:pt>
                <c:pt idx="16">
                  <c:v>7.1355818356770655</c:v>
                </c:pt>
                <c:pt idx="17">
                  <c:v>7.9596100093153233</c:v>
                </c:pt>
                <c:pt idx="18">
                  <c:v>8.7979211143378393</c:v>
                </c:pt>
                <c:pt idx="19">
                  <c:v>9.5979903618001199</c:v>
                </c:pt>
                <c:pt idx="20">
                  <c:v>10.129406506782045</c:v>
                </c:pt>
                <c:pt idx="21">
                  <c:v>10.897265251588303</c:v>
                </c:pt>
                <c:pt idx="22">
                  <c:v>11.477355834641846</c:v>
                </c:pt>
                <c:pt idx="23">
                  <c:v>11.881706358273149</c:v>
                </c:pt>
                <c:pt idx="24">
                  <c:v>12.33292776297678</c:v>
                </c:pt>
                <c:pt idx="25">
                  <c:v>13.078272808157367</c:v>
                </c:pt>
                <c:pt idx="26">
                  <c:v>13.476730714197307</c:v>
                </c:pt>
                <c:pt idx="27">
                  <c:v>14.098786941578881</c:v>
                </c:pt>
                <c:pt idx="28">
                  <c:v>14.55139575445382</c:v>
                </c:pt>
                <c:pt idx="29">
                  <c:v>14.9340858713635</c:v>
                </c:pt>
                <c:pt idx="30">
                  <c:v>15.199832573286281</c:v>
                </c:pt>
                <c:pt idx="31">
                  <c:v>15.580795890901157</c:v>
                </c:pt>
                <c:pt idx="32">
                  <c:v>15.751838395282469</c:v>
                </c:pt>
                <c:pt idx="33">
                  <c:v>16.151254600278591</c:v>
                </c:pt>
                <c:pt idx="34">
                  <c:v>16.46392197157391</c:v>
                </c:pt>
                <c:pt idx="35">
                  <c:v>16.609917466458892</c:v>
                </c:pt>
                <c:pt idx="36">
                  <c:v>17.252453916584617</c:v>
                </c:pt>
                <c:pt idx="37">
                  <c:v>17.500611473256033</c:v>
                </c:pt>
                <c:pt idx="38">
                  <c:v>17.679141171616131</c:v>
                </c:pt>
                <c:pt idx="39">
                  <c:v>18.011463192646165</c:v>
                </c:pt>
                <c:pt idx="40">
                  <c:v>18.410573887449189</c:v>
                </c:pt>
                <c:pt idx="41">
                  <c:v>18.653419978338487</c:v>
                </c:pt>
                <c:pt idx="42">
                  <c:v>18.656786750881132</c:v>
                </c:pt>
                <c:pt idx="43">
                  <c:v>19.150807021396407</c:v>
                </c:pt>
                <c:pt idx="44">
                  <c:v>19.332024649285533</c:v>
                </c:pt>
                <c:pt idx="45">
                  <c:v>19.464962976736629</c:v>
                </c:pt>
                <c:pt idx="46">
                  <c:v>19.77431477698234</c:v>
                </c:pt>
                <c:pt idx="47">
                  <c:v>20.099155830727582</c:v>
                </c:pt>
                <c:pt idx="48">
                  <c:v>20.367858396898615</c:v>
                </c:pt>
                <c:pt idx="49">
                  <c:v>20.422404762628229</c:v>
                </c:pt>
                <c:pt idx="50">
                  <c:v>20.703578667256096</c:v>
                </c:pt>
                <c:pt idx="51">
                  <c:v>20.773169141583629</c:v>
                </c:pt>
                <c:pt idx="52">
                  <c:v>21.387037547501574</c:v>
                </c:pt>
                <c:pt idx="53">
                  <c:v>22.181480040069129</c:v>
                </c:pt>
                <c:pt idx="54">
                  <c:v>22.572913864144187</c:v>
                </c:pt>
                <c:pt idx="55">
                  <c:v>23.179309006213302</c:v>
                </c:pt>
                <c:pt idx="56">
                  <c:v>23.565778435568664</c:v>
                </c:pt>
                <c:pt idx="57">
                  <c:v>24.167557842846794</c:v>
                </c:pt>
                <c:pt idx="58">
                  <c:v>24.636958735004349</c:v>
                </c:pt>
                <c:pt idx="59">
                  <c:v>25.022433003089066</c:v>
                </c:pt>
                <c:pt idx="60">
                  <c:v>25.442540598587964</c:v>
                </c:pt>
                <c:pt idx="61">
                  <c:v>25.883231052806636</c:v>
                </c:pt>
                <c:pt idx="62">
                  <c:v>26.311570961968691</c:v>
                </c:pt>
                <c:pt idx="63">
                  <c:v>26.566267557987331</c:v>
                </c:pt>
                <c:pt idx="64">
                  <c:v>27.046998092196787</c:v>
                </c:pt>
                <c:pt idx="65">
                  <c:v>27.367428355948405</c:v>
                </c:pt>
                <c:pt idx="66">
                  <c:v>27.810288269300887</c:v>
                </c:pt>
                <c:pt idx="67">
                  <c:v>28.142458883861586</c:v>
                </c:pt>
                <c:pt idx="68">
                  <c:v>28.375351184490171</c:v>
                </c:pt>
                <c:pt idx="69">
                  <c:v>28.852516245918736</c:v>
                </c:pt>
                <c:pt idx="70">
                  <c:v>28.950714537575479</c:v>
                </c:pt>
                <c:pt idx="71">
                  <c:v>29.064970367155098</c:v>
                </c:pt>
                <c:pt idx="72">
                  <c:v>29.421848552865093</c:v>
                </c:pt>
                <c:pt idx="73">
                  <c:v>29.704488321532871</c:v>
                </c:pt>
                <c:pt idx="74">
                  <c:v>29.876804106976984</c:v>
                </c:pt>
                <c:pt idx="75">
                  <c:v>30.212334170846184</c:v>
                </c:pt>
                <c:pt idx="76">
                  <c:v>30.657432341467796</c:v>
                </c:pt>
                <c:pt idx="77">
                  <c:v>30.915314099429303</c:v>
                </c:pt>
                <c:pt idx="78">
                  <c:v>30.925196104792569</c:v>
                </c:pt>
                <c:pt idx="79">
                  <c:v>31.187603679535577</c:v>
                </c:pt>
                <c:pt idx="80">
                  <c:v>31.452004288913916</c:v>
                </c:pt>
                <c:pt idx="81">
                  <c:v>31.664812667672933</c:v>
                </c:pt>
                <c:pt idx="82">
                  <c:v>31.805923794423869</c:v>
                </c:pt>
                <c:pt idx="83">
                  <c:v>32.043300932881813</c:v>
                </c:pt>
                <c:pt idx="84">
                  <c:v>32.077791444385504</c:v>
                </c:pt>
                <c:pt idx="85">
                  <c:v>32.343392457211479</c:v>
                </c:pt>
                <c:pt idx="86">
                  <c:v>32.533352117226762</c:v>
                </c:pt>
                <c:pt idx="87">
                  <c:v>32.787774288574262</c:v>
                </c:pt>
                <c:pt idx="88">
                  <c:v>32.629024786128774</c:v>
                </c:pt>
                <c:pt idx="89">
                  <c:v>33.045778876810651</c:v>
                </c:pt>
                <c:pt idx="90">
                  <c:v>33.400627411514954</c:v>
                </c:pt>
                <c:pt idx="91">
                  <c:v>33.366611136185142</c:v>
                </c:pt>
                <c:pt idx="92">
                  <c:v>33.676900242493787</c:v>
                </c:pt>
                <c:pt idx="93">
                  <c:v>33.568728815190312</c:v>
                </c:pt>
                <c:pt idx="94">
                  <c:v>33.8497715962529</c:v>
                </c:pt>
                <c:pt idx="95">
                  <c:v>33.830389143321696</c:v>
                </c:pt>
                <c:pt idx="96">
                  <c:v>34.239724230788937</c:v>
                </c:pt>
                <c:pt idx="97">
                  <c:v>34.260641248316837</c:v>
                </c:pt>
                <c:pt idx="98">
                  <c:v>34.232363331165637</c:v>
                </c:pt>
                <c:pt idx="99">
                  <c:v>34.613198121970164</c:v>
                </c:pt>
                <c:pt idx="100">
                  <c:v>34.442109462742344</c:v>
                </c:pt>
                <c:pt idx="101">
                  <c:v>34.635982383019062</c:v>
                </c:pt>
                <c:pt idx="102">
                  <c:v>34.829224745238115</c:v>
                </c:pt>
                <c:pt idx="103">
                  <c:v>34.687695417547509</c:v>
                </c:pt>
                <c:pt idx="104">
                  <c:v>35.205889986104872</c:v>
                </c:pt>
                <c:pt idx="105">
                  <c:v>35.286220599220194</c:v>
                </c:pt>
                <c:pt idx="106">
                  <c:v>35.278687103445925</c:v>
                </c:pt>
                <c:pt idx="107">
                  <c:v>35.531376605658544</c:v>
                </c:pt>
                <c:pt idx="108">
                  <c:v>35.550508710055688</c:v>
                </c:pt>
                <c:pt idx="109">
                  <c:v>35.732402260302685</c:v>
                </c:pt>
                <c:pt idx="110">
                  <c:v>35.722717508879654</c:v>
                </c:pt>
                <c:pt idx="111">
                  <c:v>35.880484199336038</c:v>
                </c:pt>
                <c:pt idx="112">
                  <c:v>36.077335166749712</c:v>
                </c:pt>
                <c:pt idx="113">
                  <c:v>36.135621751954204</c:v>
                </c:pt>
                <c:pt idx="114">
                  <c:v>36.065534376858579</c:v>
                </c:pt>
                <c:pt idx="115">
                  <c:v>36.26118242110752</c:v>
                </c:pt>
                <c:pt idx="116">
                  <c:v>35.984117758647614</c:v>
                </c:pt>
                <c:pt idx="117">
                  <c:v>36.198800094648043</c:v>
                </c:pt>
                <c:pt idx="118">
                  <c:v>36.19432780862607</c:v>
                </c:pt>
                <c:pt idx="119">
                  <c:v>36.331667130926746</c:v>
                </c:pt>
                <c:pt idx="120">
                  <c:v>36.244976334833616</c:v>
                </c:pt>
                <c:pt idx="121">
                  <c:v>36.212544408259909</c:v>
                </c:pt>
                <c:pt idx="122">
                  <c:v>36.203407393827206</c:v>
                </c:pt>
                <c:pt idx="123">
                  <c:v>35.944974250820444</c:v>
                </c:pt>
                <c:pt idx="124">
                  <c:v>36.099483893670524</c:v>
                </c:pt>
                <c:pt idx="125">
                  <c:v>36.025130814467872</c:v>
                </c:pt>
                <c:pt idx="126">
                  <c:v>35.612503799235753</c:v>
                </c:pt>
                <c:pt idx="127">
                  <c:v>35.52826919394294</c:v>
                </c:pt>
                <c:pt idx="128">
                  <c:v>35.543215363581652</c:v>
                </c:pt>
                <c:pt idx="129">
                  <c:v>35.648897210234907</c:v>
                </c:pt>
                <c:pt idx="130">
                  <c:v>35.59320391399541</c:v>
                </c:pt>
                <c:pt idx="131">
                  <c:v>35.351235224905473</c:v>
                </c:pt>
                <c:pt idx="132">
                  <c:v>35.261584490419494</c:v>
                </c:pt>
                <c:pt idx="133">
                  <c:v>35.198402415887017</c:v>
                </c:pt>
                <c:pt idx="134">
                  <c:v>34.86300559551217</c:v>
                </c:pt>
                <c:pt idx="135">
                  <c:v>34.898152963548512</c:v>
                </c:pt>
                <c:pt idx="136">
                  <c:v>34.631110388043261</c:v>
                </c:pt>
                <c:pt idx="137">
                  <c:v>34.641729451368391</c:v>
                </c:pt>
                <c:pt idx="138">
                  <c:v>34.657798616766001</c:v>
                </c:pt>
                <c:pt idx="139">
                  <c:v>34.373233131255226</c:v>
                </c:pt>
                <c:pt idx="140">
                  <c:v>34.314260918720635</c:v>
                </c:pt>
                <c:pt idx="141">
                  <c:v>33.78469607148957</c:v>
                </c:pt>
                <c:pt idx="142">
                  <c:v>34.223899716281601</c:v>
                </c:pt>
                <c:pt idx="143">
                  <c:v>34.059254615684559</c:v>
                </c:pt>
                <c:pt idx="144">
                  <c:v>34.071282371191245</c:v>
                </c:pt>
                <c:pt idx="145">
                  <c:v>33.893711664568464</c:v>
                </c:pt>
                <c:pt idx="146">
                  <c:v>33.888012784770005</c:v>
                </c:pt>
                <c:pt idx="147">
                  <c:v>33.782735590162652</c:v>
                </c:pt>
                <c:pt idx="148">
                  <c:v>33.595752569029429</c:v>
                </c:pt>
                <c:pt idx="149">
                  <c:v>33.570672244133824</c:v>
                </c:pt>
                <c:pt idx="150">
                  <c:v>33.434203825469375</c:v>
                </c:pt>
                <c:pt idx="151">
                  <c:v>33.270627616033885</c:v>
                </c:pt>
                <c:pt idx="152">
                  <c:v>33.158421357053221</c:v>
                </c:pt>
                <c:pt idx="153">
                  <c:v>33.272970543081435</c:v>
                </c:pt>
                <c:pt idx="154">
                  <c:v>32.910767912969547</c:v>
                </c:pt>
                <c:pt idx="155">
                  <c:v>33.064063175318189</c:v>
                </c:pt>
                <c:pt idx="156">
                  <c:v>33.010071428473772</c:v>
                </c:pt>
                <c:pt idx="157">
                  <c:v>33.095085976644889</c:v>
                </c:pt>
                <c:pt idx="158">
                  <c:v>32.913746063672527</c:v>
                </c:pt>
                <c:pt idx="159">
                  <c:v>32.878779812975445</c:v>
                </c:pt>
                <c:pt idx="160">
                  <c:v>32.812103477478935</c:v>
                </c:pt>
                <c:pt idx="161">
                  <c:v>32.247409856828156</c:v>
                </c:pt>
                <c:pt idx="162">
                  <c:v>32.560395341756262</c:v>
                </c:pt>
                <c:pt idx="163">
                  <c:v>32.573182790520065</c:v>
                </c:pt>
                <c:pt idx="164">
                  <c:v>32.489333642555437</c:v>
                </c:pt>
                <c:pt idx="165">
                  <c:v>32.485679082634221</c:v>
                </c:pt>
                <c:pt idx="166">
                  <c:v>32.291466360835535</c:v>
                </c:pt>
                <c:pt idx="167">
                  <c:v>32.415113628368609</c:v>
                </c:pt>
                <c:pt idx="168">
                  <c:v>32.399865062956046</c:v>
                </c:pt>
                <c:pt idx="169">
                  <c:v>32.366128881761675</c:v>
                </c:pt>
                <c:pt idx="170">
                  <c:v>32.049800605307183</c:v>
                </c:pt>
                <c:pt idx="171">
                  <c:v>32.036138879124493</c:v>
                </c:pt>
                <c:pt idx="172">
                  <c:v>31.746484155823794</c:v>
                </c:pt>
                <c:pt idx="173">
                  <c:v>31.680778418168032</c:v>
                </c:pt>
                <c:pt idx="174">
                  <c:v>31.855872349190843</c:v>
                </c:pt>
                <c:pt idx="175">
                  <c:v>31.959832261023216</c:v>
                </c:pt>
                <c:pt idx="176">
                  <c:v>31.997891066900007</c:v>
                </c:pt>
                <c:pt idx="177">
                  <c:v>31.62677816144193</c:v>
                </c:pt>
                <c:pt idx="178">
                  <c:v>31.867697724713601</c:v>
                </c:pt>
                <c:pt idx="179">
                  <c:v>31.526466032573676</c:v>
                </c:pt>
                <c:pt idx="180">
                  <c:v>31.869519650024209</c:v>
                </c:pt>
                <c:pt idx="181">
                  <c:v>31.751126087240877</c:v>
                </c:pt>
                <c:pt idx="182">
                  <c:v>31.822745256788412</c:v>
                </c:pt>
                <c:pt idx="183">
                  <c:v>31.865158302101833</c:v>
                </c:pt>
                <c:pt idx="184">
                  <c:v>31.803616884032213</c:v>
                </c:pt>
                <c:pt idx="185">
                  <c:v>31.65279068425049</c:v>
                </c:pt>
                <c:pt idx="186">
                  <c:v>31.524196791358495</c:v>
                </c:pt>
                <c:pt idx="187">
                  <c:v>31.783965751764033</c:v>
                </c:pt>
                <c:pt idx="188">
                  <c:v>31.48775577201036</c:v>
                </c:pt>
                <c:pt idx="189">
                  <c:v>31.665727425795151</c:v>
                </c:pt>
                <c:pt idx="190">
                  <c:v>31.63006103534585</c:v>
                </c:pt>
                <c:pt idx="191">
                  <c:v>31.697420415474614</c:v>
                </c:pt>
                <c:pt idx="192">
                  <c:v>31.5822230521484</c:v>
                </c:pt>
                <c:pt idx="193">
                  <c:v>31.761103491633872</c:v>
                </c:pt>
                <c:pt idx="194">
                  <c:v>31.573519863043902</c:v>
                </c:pt>
                <c:pt idx="195">
                  <c:v>31.76121365969675</c:v>
                </c:pt>
                <c:pt idx="196">
                  <c:v>31.872849002894064</c:v>
                </c:pt>
                <c:pt idx="197">
                  <c:v>31.70218465058548</c:v>
                </c:pt>
                <c:pt idx="198">
                  <c:v>31.904144821582602</c:v>
                </c:pt>
                <c:pt idx="199">
                  <c:v>31.575764940699287</c:v>
                </c:pt>
                <c:pt idx="200">
                  <c:v>31.926545820557774</c:v>
                </c:pt>
                <c:pt idx="201">
                  <c:v>31.835619983806957</c:v>
                </c:pt>
                <c:pt idx="202">
                  <c:v>31.889877911159481</c:v>
                </c:pt>
                <c:pt idx="203">
                  <c:v>31.989965733859744</c:v>
                </c:pt>
                <c:pt idx="204">
                  <c:v>31.892277696079336</c:v>
                </c:pt>
                <c:pt idx="205">
                  <c:v>31.651601484532161</c:v>
                </c:pt>
                <c:pt idx="206">
                  <c:v>31.916594761492281</c:v>
                </c:pt>
                <c:pt idx="207">
                  <c:v>31.697336838711546</c:v>
                </c:pt>
                <c:pt idx="208">
                  <c:v>32.026460883923164</c:v>
                </c:pt>
                <c:pt idx="209">
                  <c:v>32.197537213419082</c:v>
                </c:pt>
                <c:pt idx="210">
                  <c:v>32.024571526526813</c:v>
                </c:pt>
                <c:pt idx="211">
                  <c:v>31.763919499218993</c:v>
                </c:pt>
                <c:pt idx="212">
                  <c:v>31.68973106273063</c:v>
                </c:pt>
                <c:pt idx="213">
                  <c:v>32.16989537450636</c:v>
                </c:pt>
                <c:pt idx="214">
                  <c:v>32.189505411373496</c:v>
                </c:pt>
                <c:pt idx="215">
                  <c:v>32.219809985101655</c:v>
                </c:pt>
                <c:pt idx="216">
                  <c:v>32.251630464217541</c:v>
                </c:pt>
                <c:pt idx="217">
                  <c:v>32.100351976658828</c:v>
                </c:pt>
                <c:pt idx="218">
                  <c:v>32.284312266503839</c:v>
                </c:pt>
                <c:pt idx="219">
                  <c:v>32.129075838707898</c:v>
                </c:pt>
                <c:pt idx="220">
                  <c:v>32.55538603670459</c:v>
                </c:pt>
                <c:pt idx="221">
                  <c:v>32.370718761215542</c:v>
                </c:pt>
                <c:pt idx="222">
                  <c:v>32.530554002472009</c:v>
                </c:pt>
                <c:pt idx="223">
                  <c:v>32.546411315355527</c:v>
                </c:pt>
                <c:pt idx="224">
                  <c:v>32.314501577390132</c:v>
                </c:pt>
                <c:pt idx="225">
                  <c:v>32.450632500211036</c:v>
                </c:pt>
                <c:pt idx="226">
                  <c:v>32.741667640856527</c:v>
                </c:pt>
                <c:pt idx="227">
                  <c:v>32.827097479535468</c:v>
                </c:pt>
                <c:pt idx="228">
                  <c:v>32.641729064070645</c:v>
                </c:pt>
                <c:pt idx="229">
                  <c:v>32.755725217679512</c:v>
                </c:pt>
                <c:pt idx="230">
                  <c:v>32.75959261307316</c:v>
                </c:pt>
                <c:pt idx="231">
                  <c:v>32.940569589801434</c:v>
                </c:pt>
                <c:pt idx="232">
                  <c:v>32.85093504310764</c:v>
                </c:pt>
                <c:pt idx="233">
                  <c:v>32.953743680880002</c:v>
                </c:pt>
                <c:pt idx="234">
                  <c:v>32.922166627677449</c:v>
                </c:pt>
                <c:pt idx="235">
                  <c:v>33.070299934359689</c:v>
                </c:pt>
                <c:pt idx="236">
                  <c:v>32.941342249878986</c:v>
                </c:pt>
                <c:pt idx="237">
                  <c:v>33.073757371861596</c:v>
                </c:pt>
                <c:pt idx="238">
                  <c:v>33.06577623246698</c:v>
                </c:pt>
                <c:pt idx="239">
                  <c:v>33.195731112491096</c:v>
                </c:pt>
                <c:pt idx="240">
                  <c:v>33.406804724428497</c:v>
                </c:pt>
                <c:pt idx="241">
                  <c:v>33.363067762277936</c:v>
                </c:pt>
                <c:pt idx="242">
                  <c:v>33.331521404716426</c:v>
                </c:pt>
                <c:pt idx="243">
                  <c:v>32.983375356566455</c:v>
                </c:pt>
                <c:pt idx="244">
                  <c:v>33.407891054462837</c:v>
                </c:pt>
                <c:pt idx="245">
                  <c:v>33.550409458186984</c:v>
                </c:pt>
                <c:pt idx="246">
                  <c:v>33.731103993646578</c:v>
                </c:pt>
                <c:pt idx="247">
                  <c:v>33.580146799631905</c:v>
                </c:pt>
                <c:pt idx="248">
                  <c:v>33.780861967381973</c:v>
                </c:pt>
                <c:pt idx="249">
                  <c:v>33.599090873848446</c:v>
                </c:pt>
                <c:pt idx="250">
                  <c:v>33.684501034899078</c:v>
                </c:pt>
                <c:pt idx="251">
                  <c:v>33.657024998997393</c:v>
                </c:pt>
                <c:pt idx="252">
                  <c:v>33.80873277199801</c:v>
                </c:pt>
                <c:pt idx="253">
                  <c:v>34.034767738694995</c:v>
                </c:pt>
                <c:pt idx="254">
                  <c:v>33.937395374600349</c:v>
                </c:pt>
                <c:pt idx="255">
                  <c:v>33.952861434518255</c:v>
                </c:pt>
                <c:pt idx="256">
                  <c:v>33.962029010356595</c:v>
                </c:pt>
                <c:pt idx="257">
                  <c:v>33.670435517303154</c:v>
                </c:pt>
                <c:pt idx="258">
                  <c:v>34.105566932402333</c:v>
                </c:pt>
                <c:pt idx="259">
                  <c:v>33.980803787177415</c:v>
                </c:pt>
                <c:pt idx="260">
                  <c:v>34.139850118350736</c:v>
                </c:pt>
                <c:pt idx="261">
                  <c:v>34.250203788233307</c:v>
                </c:pt>
                <c:pt idx="262">
                  <c:v>34.409613439551158</c:v>
                </c:pt>
                <c:pt idx="263">
                  <c:v>34.27675609528314</c:v>
                </c:pt>
                <c:pt idx="264">
                  <c:v>34.297816566616994</c:v>
                </c:pt>
              </c:numCache>
            </c:numRef>
          </c:yVal>
          <c:smooth val="1"/>
        </c:ser>
        <c:dLbls>
          <c:showLegendKey val="0"/>
          <c:showVal val="0"/>
          <c:showCatName val="0"/>
          <c:showSerName val="0"/>
          <c:showPercent val="0"/>
          <c:showBubbleSize val="0"/>
        </c:dLbls>
        <c:axId val="136128000"/>
        <c:axId val="136129920"/>
      </c:scatterChart>
      <c:valAx>
        <c:axId val="136128000"/>
        <c:scaling>
          <c:orientation val="minMax"/>
          <c:max val="20"/>
          <c:min val="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6129920"/>
        <c:crosses val="autoZero"/>
        <c:crossBetween val="midCat"/>
      </c:valAx>
      <c:valAx>
        <c:axId val="136129920"/>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128000"/>
        <c:crosses val="autoZero"/>
        <c:crossBetween val="midCat"/>
      </c:valAx>
    </c:plotArea>
    <c:plotVisOnly val="1"/>
    <c:dispBlanksAs val="gap"/>
    <c:showDLblsOverMax val="0"/>
  </c:chart>
  <c:externalData r:id="rId1">
    <c:autoUpdate val="0"/>
  </c:externalData>
</c:chartSpace>
</file>

<file path=word/charts/chart6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pH11.5 200kPa</a:t>
            </a:r>
          </a:p>
        </c:rich>
      </c:tx>
      <c:layout>
        <c:manualLayout>
          <c:xMode val="edge"/>
          <c:yMode val="edge"/>
          <c:x val="0.33213035870516183"/>
          <c:y val="0.62500000000000056"/>
        </c:manualLayout>
      </c:layout>
      <c:overlay val="1"/>
    </c:title>
    <c:autoTitleDeleted val="0"/>
    <c:plotArea>
      <c:layout>
        <c:manualLayout>
          <c:layoutTarget val="inner"/>
          <c:xMode val="edge"/>
          <c:yMode val="edge"/>
          <c:x val="0.17612837457817773"/>
          <c:y val="7.6388888888888895E-2"/>
          <c:w val="0.74450654605674249"/>
          <c:h val="0.70527777777777778"/>
        </c:manualLayout>
      </c:layout>
      <c:scatterChart>
        <c:scatterStyle val="smoothMarker"/>
        <c:varyColors val="0"/>
        <c:ser>
          <c:idx val="0"/>
          <c:order val="0"/>
          <c:marker>
            <c:symbol val="none"/>
          </c:marker>
          <c:xVal>
            <c:numRef>
              <c:f>'200kPa'!$Q$46:$Q$310</c:f>
              <c:numCache>
                <c:formatCode>0.000000000</c:formatCode>
                <c:ptCount val="265"/>
                <c:pt idx="0" formatCode="General">
                  <c:v>0</c:v>
                </c:pt>
                <c:pt idx="1">
                  <c:v>1.1674974619289367E-2</c:v>
                </c:pt>
                <c:pt idx="2">
                  <c:v>2.5238832487309709E-2</c:v>
                </c:pt>
                <c:pt idx="3">
                  <c:v>3.7951725888324926E-2</c:v>
                </c:pt>
                <c:pt idx="4">
                  <c:v>5.1528477157360392E-2</c:v>
                </c:pt>
                <c:pt idx="5">
                  <c:v>6.3764314720812273E-2</c:v>
                </c:pt>
                <c:pt idx="6">
                  <c:v>7.7231472081218319E-2</c:v>
                </c:pt>
                <c:pt idx="7">
                  <c:v>8.9963705583756368E-2</c:v>
                </c:pt>
                <c:pt idx="8">
                  <c:v>0.10328903553299493</c:v>
                </c:pt>
                <c:pt idx="9">
                  <c:v>0.11607928934010156</c:v>
                </c:pt>
                <c:pt idx="10">
                  <c:v>0.12948197969543149</c:v>
                </c:pt>
                <c:pt idx="11">
                  <c:v>0.14288467005076139</c:v>
                </c:pt>
                <c:pt idx="12">
                  <c:v>0.15566847715736074</c:v>
                </c:pt>
                <c:pt idx="13">
                  <c:v>0.16916142131979697</c:v>
                </c:pt>
                <c:pt idx="14">
                  <c:v>0.18189365482233533</c:v>
                </c:pt>
                <c:pt idx="15">
                  <c:v>0.19541238578680231</c:v>
                </c:pt>
                <c:pt idx="16">
                  <c:v>0.20770624365482251</c:v>
                </c:pt>
                <c:pt idx="17">
                  <c:v>0.22118629441624371</c:v>
                </c:pt>
                <c:pt idx="18">
                  <c:v>0.23397010152284284</c:v>
                </c:pt>
                <c:pt idx="19">
                  <c:v>0.24740502538071071</c:v>
                </c:pt>
                <c:pt idx="20">
                  <c:v>0.26078837563451807</c:v>
                </c:pt>
                <c:pt idx="21">
                  <c:v>0.27357218274111672</c:v>
                </c:pt>
                <c:pt idx="22">
                  <c:v>0.28711670050761451</c:v>
                </c:pt>
                <c:pt idx="23">
                  <c:v>0.30048071065989906</c:v>
                </c:pt>
                <c:pt idx="24">
                  <c:v>0.31330319796954387</c:v>
                </c:pt>
                <c:pt idx="25">
                  <c:v>0.32683482233502592</c:v>
                </c:pt>
                <c:pt idx="26">
                  <c:v>0.33945101522842663</c:v>
                </c:pt>
                <c:pt idx="27">
                  <c:v>0.35289238578680254</c:v>
                </c:pt>
                <c:pt idx="28">
                  <c:v>0.36548279187817317</c:v>
                </c:pt>
                <c:pt idx="29">
                  <c:v>0.37891126903553346</c:v>
                </c:pt>
                <c:pt idx="30">
                  <c:v>0.39145654822335052</c:v>
                </c:pt>
                <c:pt idx="31">
                  <c:v>0.40490436548223391</c:v>
                </c:pt>
                <c:pt idx="32">
                  <c:v>0.41751411167512686</c:v>
                </c:pt>
                <c:pt idx="33">
                  <c:v>0.43090390862944217</c:v>
                </c:pt>
                <c:pt idx="34">
                  <c:v>0.4434943147208123</c:v>
                </c:pt>
                <c:pt idx="35">
                  <c:v>0.45687766497461996</c:v>
                </c:pt>
                <c:pt idx="36">
                  <c:v>0.47033192893401032</c:v>
                </c:pt>
                <c:pt idx="37">
                  <c:v>0.4837604060913705</c:v>
                </c:pt>
                <c:pt idx="38">
                  <c:v>0.49647329949238611</c:v>
                </c:pt>
                <c:pt idx="39">
                  <c:v>0.50996624365482235</c:v>
                </c:pt>
                <c:pt idx="40">
                  <c:v>0.52345274111675011</c:v>
                </c:pt>
                <c:pt idx="41">
                  <c:v>0.5361140609137055</c:v>
                </c:pt>
                <c:pt idx="42">
                  <c:v>0.54956187817258872</c:v>
                </c:pt>
                <c:pt idx="43">
                  <c:v>0.56189441624365588</c:v>
                </c:pt>
                <c:pt idx="44">
                  <c:v>0.57529065989847794</c:v>
                </c:pt>
                <c:pt idx="45">
                  <c:v>0.58873847715736038</c:v>
                </c:pt>
                <c:pt idx="46">
                  <c:v>0.60156741116751267</c:v>
                </c:pt>
                <c:pt idx="47">
                  <c:v>0.61506035532994918</c:v>
                </c:pt>
                <c:pt idx="48">
                  <c:v>0.62761208121827461</c:v>
                </c:pt>
                <c:pt idx="49">
                  <c:v>0.64095675126903562</c:v>
                </c:pt>
                <c:pt idx="50">
                  <c:v>0.65443680203045673</c:v>
                </c:pt>
                <c:pt idx="51">
                  <c:v>0.66694340101522864</c:v>
                </c:pt>
                <c:pt idx="52">
                  <c:v>0.70581700507614209</c:v>
                </c:pt>
                <c:pt idx="53">
                  <c:v>0.74349152284263953</c:v>
                </c:pt>
                <c:pt idx="54">
                  <c:v>0.78242959390862943</c:v>
                </c:pt>
                <c:pt idx="55">
                  <c:v>0.82037487309644663</c:v>
                </c:pt>
                <c:pt idx="56">
                  <c:v>0.8591002030456858</c:v>
                </c:pt>
                <c:pt idx="57">
                  <c:v>0.89778040609137111</c:v>
                </c:pt>
                <c:pt idx="58">
                  <c:v>0.93633167512690352</c:v>
                </c:pt>
                <c:pt idx="59">
                  <c:v>0.9750183248730967</c:v>
                </c:pt>
                <c:pt idx="60">
                  <c:v>1.013608274111675</c:v>
                </c:pt>
                <c:pt idx="61">
                  <c:v>1.0520821827411178</c:v>
                </c:pt>
                <c:pt idx="62">
                  <c:v>1.0907623857868021</c:v>
                </c:pt>
                <c:pt idx="63">
                  <c:v>1.129694010152283</c:v>
                </c:pt>
                <c:pt idx="64">
                  <c:v>1.1670075126903561</c:v>
                </c:pt>
                <c:pt idx="65">
                  <c:v>1.2058811167512689</c:v>
                </c:pt>
                <c:pt idx="66">
                  <c:v>1.243742588832486</c:v>
                </c:pt>
                <c:pt idx="67">
                  <c:v>1.2825517258883259</c:v>
                </c:pt>
                <c:pt idx="68">
                  <c:v>1.3210578680203056</c:v>
                </c:pt>
                <c:pt idx="69">
                  <c:v>1.35987345177665</c:v>
                </c:pt>
                <c:pt idx="70">
                  <c:v>1.3984247208121818</c:v>
                </c:pt>
                <c:pt idx="71">
                  <c:v>1.4375304060913698</c:v>
                </c:pt>
                <c:pt idx="72">
                  <c:v>1.4754692385786787</c:v>
                </c:pt>
                <c:pt idx="73">
                  <c:v>1.5140720812182751</c:v>
                </c:pt>
                <c:pt idx="74">
                  <c:v>1.5529070050761422</c:v>
                </c:pt>
                <c:pt idx="75">
                  <c:v>1.5914711675126898</c:v>
                </c:pt>
                <c:pt idx="76">
                  <c:v>1.6301964974619279</c:v>
                </c:pt>
                <c:pt idx="77">
                  <c:v>1.66821269035533</c:v>
                </c:pt>
                <c:pt idx="78">
                  <c:v>1.7070798477157358</c:v>
                </c:pt>
                <c:pt idx="79">
                  <c:v>1.7456762436548208</c:v>
                </c:pt>
                <c:pt idx="80">
                  <c:v>1.7843048730964466</c:v>
                </c:pt>
                <c:pt idx="81">
                  <c:v>1.8230430964467015</c:v>
                </c:pt>
                <c:pt idx="82">
                  <c:v>1.861852233502538</c:v>
                </c:pt>
                <c:pt idx="83">
                  <c:v>1.8998684263959389</c:v>
                </c:pt>
                <c:pt idx="84">
                  <c:v>1.9386711167512702</c:v>
                </c:pt>
                <c:pt idx="85">
                  <c:v>1.9774351269035553</c:v>
                </c:pt>
                <c:pt idx="86">
                  <c:v>2.0155351269035529</c:v>
                </c:pt>
                <c:pt idx="87">
                  <c:v>2.0545118781725908</c:v>
                </c:pt>
                <c:pt idx="88">
                  <c:v>2.0925409644670037</c:v>
                </c:pt>
                <c:pt idx="89">
                  <c:v>2.1313694416243649</c:v>
                </c:pt>
                <c:pt idx="90">
                  <c:v>2.1694243147208119</c:v>
                </c:pt>
                <c:pt idx="91">
                  <c:v>2.2081109644670072</c:v>
                </c:pt>
                <c:pt idx="92">
                  <c:v>2.246836294416243</c:v>
                </c:pt>
                <c:pt idx="93">
                  <c:v>2.2855229441624401</c:v>
                </c:pt>
                <c:pt idx="94">
                  <c:v>2.3245061421319817</c:v>
                </c:pt>
                <c:pt idx="95">
                  <c:v>2.3623353807106593</c:v>
                </c:pt>
                <c:pt idx="96">
                  <c:v>2.4012863451776645</c:v>
                </c:pt>
                <c:pt idx="97">
                  <c:v>2.4395732994923853</c:v>
                </c:pt>
                <c:pt idx="98">
                  <c:v>2.4776732994923854</c:v>
                </c:pt>
                <c:pt idx="99">
                  <c:v>2.5165275634517772</c:v>
                </c:pt>
                <c:pt idx="100">
                  <c:v>2.5545888832487273</c:v>
                </c:pt>
                <c:pt idx="101">
                  <c:v>2.5935205076142154</c:v>
                </c:pt>
                <c:pt idx="102">
                  <c:v>2.6702426903553271</c:v>
                </c:pt>
                <c:pt idx="103">
                  <c:v>2.7462041624365492</c:v>
                </c:pt>
                <c:pt idx="104">
                  <c:v>2.8217337055837559</c:v>
                </c:pt>
                <c:pt idx="105">
                  <c:v>2.8989716243654797</c:v>
                </c:pt>
                <c:pt idx="106">
                  <c:v>2.9755777664974641</c:v>
                </c:pt>
                <c:pt idx="107">
                  <c:v>3.0515134517766489</c:v>
                </c:pt>
                <c:pt idx="108">
                  <c:v>3.1290543654822347</c:v>
                </c:pt>
                <c:pt idx="109">
                  <c:v>3.2051383248730958</c:v>
                </c:pt>
                <c:pt idx="110">
                  <c:v>3.2813447715736062</c:v>
                </c:pt>
                <c:pt idx="111">
                  <c:v>3.3574803045685249</c:v>
                </c:pt>
                <c:pt idx="112">
                  <c:v>3.4341444670050754</c:v>
                </c:pt>
                <c:pt idx="113">
                  <c:v>3.5100737055837561</c:v>
                </c:pt>
                <c:pt idx="114">
                  <c:v>3.5868732487309662</c:v>
                </c:pt>
                <c:pt idx="115">
                  <c:v>3.6631892893401012</c:v>
                </c:pt>
                <c:pt idx="116">
                  <c:v>3.7390218274111682</c:v>
                </c:pt>
                <c:pt idx="117">
                  <c:v>3.8153829949238527</c:v>
                </c:pt>
                <c:pt idx="118">
                  <c:v>3.8919053299492341</c:v>
                </c:pt>
                <c:pt idx="119">
                  <c:v>3.9681440101522836</c:v>
                </c:pt>
                <c:pt idx="120">
                  <c:v>4.044505177664969</c:v>
                </c:pt>
                <c:pt idx="121">
                  <c:v>4.1207889847715728</c:v>
                </c:pt>
                <c:pt idx="122">
                  <c:v>4.1970663451776664</c:v>
                </c:pt>
                <c:pt idx="123">
                  <c:v>4.2734404060913747</c:v>
                </c:pt>
                <c:pt idx="124">
                  <c:v>4.3493374111675127</c:v>
                </c:pt>
                <c:pt idx="125">
                  <c:v>4.4261627411167508</c:v>
                </c:pt>
                <c:pt idx="126">
                  <c:v>4.5022402538071074</c:v>
                </c:pt>
                <c:pt idx="127">
                  <c:v>4.5780663451776711</c:v>
                </c:pt>
                <c:pt idx="128">
                  <c:v>4.6546402538071066</c:v>
                </c:pt>
                <c:pt idx="129">
                  <c:v>4.7320328934010174</c:v>
                </c:pt>
                <c:pt idx="130">
                  <c:v>4.8075753299492341</c:v>
                </c:pt>
                <c:pt idx="131">
                  <c:v>4.8850195431472034</c:v>
                </c:pt>
                <c:pt idx="132">
                  <c:v>4.9611615228426436</c:v>
                </c:pt>
                <c:pt idx="133">
                  <c:v>5.0369876142131984</c:v>
                </c:pt>
                <c:pt idx="134">
                  <c:v>5.1134390355329948</c:v>
                </c:pt>
                <c:pt idx="135">
                  <c:v>5.1899936040609136</c:v>
                </c:pt>
                <c:pt idx="136">
                  <c:v>5.2673540101522791</c:v>
                </c:pt>
                <c:pt idx="137">
                  <c:v>5.3433670558375681</c:v>
                </c:pt>
                <c:pt idx="138">
                  <c:v>5.4201794923857864</c:v>
                </c:pt>
                <c:pt idx="139">
                  <c:v>5.496263451776656</c:v>
                </c:pt>
                <c:pt idx="140">
                  <c:v>5.5726568527918783</c:v>
                </c:pt>
                <c:pt idx="141">
                  <c:v>5.6491791878172588</c:v>
                </c:pt>
                <c:pt idx="142">
                  <c:v>5.7253147208121815</c:v>
                </c:pt>
                <c:pt idx="143">
                  <c:v>5.8018886294416285</c:v>
                </c:pt>
                <c:pt idx="144">
                  <c:v>5.8775857868020305</c:v>
                </c:pt>
                <c:pt idx="145">
                  <c:v>5.9549010659898469</c:v>
                </c:pt>
                <c:pt idx="146">
                  <c:v>6.030643350253813</c:v>
                </c:pt>
                <c:pt idx="147">
                  <c:v>6.1075073604060819</c:v>
                </c:pt>
                <c:pt idx="148">
                  <c:v>6.1834494923857894</c:v>
                </c:pt>
                <c:pt idx="149">
                  <c:v>6.2588952284263897</c:v>
                </c:pt>
                <c:pt idx="150">
                  <c:v>6.3353402030456873</c:v>
                </c:pt>
                <c:pt idx="151">
                  <c:v>6.4117529441624406</c:v>
                </c:pt>
                <c:pt idx="152">
                  <c:v>6.4888103553299485</c:v>
                </c:pt>
                <c:pt idx="153">
                  <c:v>6.5653520304568485</c:v>
                </c:pt>
                <c:pt idx="154">
                  <c:v>6.6412877157360404</c:v>
                </c:pt>
                <c:pt idx="155">
                  <c:v>6.7187254822335065</c:v>
                </c:pt>
                <c:pt idx="156">
                  <c:v>6.7946031472081234</c:v>
                </c:pt>
                <c:pt idx="157">
                  <c:v>6.8711061421319792</c:v>
                </c:pt>
                <c:pt idx="158">
                  <c:v>6.9471965482233475</c:v>
                </c:pt>
                <c:pt idx="159">
                  <c:v>7.0236930964466993</c:v>
                </c:pt>
                <c:pt idx="160">
                  <c:v>7.1008923350253799</c:v>
                </c:pt>
                <c:pt idx="161">
                  <c:v>7.1772083756345184</c:v>
                </c:pt>
                <c:pt idx="162">
                  <c:v>7.2535824365482187</c:v>
                </c:pt>
                <c:pt idx="163">
                  <c:v>7.3299500507614157</c:v>
                </c:pt>
                <c:pt idx="164">
                  <c:v>7.4061500507614211</c:v>
                </c:pt>
                <c:pt idx="165">
                  <c:v>7.4820019289340101</c:v>
                </c:pt>
                <c:pt idx="166">
                  <c:v>7.5587627918781797</c:v>
                </c:pt>
                <c:pt idx="167">
                  <c:v>7.6349498984771555</c:v>
                </c:pt>
                <c:pt idx="168">
                  <c:v>7.7108984771573565</c:v>
                </c:pt>
                <c:pt idx="169">
                  <c:v>7.7866729949238689</c:v>
                </c:pt>
                <c:pt idx="170">
                  <c:v>7.8640334010152255</c:v>
                </c:pt>
                <c:pt idx="171">
                  <c:v>7.9401818274111671</c:v>
                </c:pt>
                <c:pt idx="172">
                  <c:v>8.016626802030455</c:v>
                </c:pt>
                <c:pt idx="173">
                  <c:v>8.0925947208121816</c:v>
                </c:pt>
                <c:pt idx="174">
                  <c:v>8.1686980203045589</c:v>
                </c:pt>
                <c:pt idx="175">
                  <c:v>8.244369390862941</c:v>
                </c:pt>
                <c:pt idx="176">
                  <c:v>8.3214654822334939</c:v>
                </c:pt>
                <c:pt idx="177">
                  <c:v>8.396949898477164</c:v>
                </c:pt>
                <c:pt idx="178">
                  <c:v>8.4731950253807096</c:v>
                </c:pt>
                <c:pt idx="179">
                  <c:v>8.5506005583756508</c:v>
                </c:pt>
                <c:pt idx="180">
                  <c:v>8.6262912690355211</c:v>
                </c:pt>
                <c:pt idx="181">
                  <c:v>8.7027040101522868</c:v>
                </c:pt>
                <c:pt idx="182">
                  <c:v>8.7798387817258767</c:v>
                </c:pt>
                <c:pt idx="183">
                  <c:v>8.8565609644670147</c:v>
                </c:pt>
                <c:pt idx="184">
                  <c:v>8.9327351776649824</c:v>
                </c:pt>
                <c:pt idx="185">
                  <c:v>9.0089545177665027</c:v>
                </c:pt>
                <c:pt idx="186">
                  <c:v>9.0850320304568548</c:v>
                </c:pt>
                <c:pt idx="187">
                  <c:v>9.1616832994923847</c:v>
                </c:pt>
                <c:pt idx="188">
                  <c:v>9.2372966497461899</c:v>
                </c:pt>
                <c:pt idx="189">
                  <c:v>9.3135740101522906</c:v>
                </c:pt>
                <c:pt idx="190">
                  <c:v>9.3899803045685264</c:v>
                </c:pt>
                <c:pt idx="191">
                  <c:v>9.4673407106598972</c:v>
                </c:pt>
                <c:pt idx="192">
                  <c:v>9.543295736040605</c:v>
                </c:pt>
                <c:pt idx="193">
                  <c:v>9.619637563451775</c:v>
                </c:pt>
                <c:pt idx="194">
                  <c:v>9.6960180710659891</c:v>
                </c:pt>
                <c:pt idx="195">
                  <c:v>9.7724243654822409</c:v>
                </c:pt>
                <c:pt idx="196">
                  <c:v>9.8483600507614106</c:v>
                </c:pt>
                <c:pt idx="197">
                  <c:v>9.9247598984771557</c:v>
                </c:pt>
                <c:pt idx="198">
                  <c:v>10.001030812182751</c:v>
                </c:pt>
                <c:pt idx="199">
                  <c:v>10.077669187817257</c:v>
                </c:pt>
                <c:pt idx="200">
                  <c:v>10.153888527918779</c:v>
                </c:pt>
                <c:pt idx="201">
                  <c:v>10.230069187817248</c:v>
                </c:pt>
                <c:pt idx="202">
                  <c:v>10.306469035533006</c:v>
                </c:pt>
                <c:pt idx="203">
                  <c:v>10.382346700507625</c:v>
                </c:pt>
                <c:pt idx="204">
                  <c:v>10.458869035533002</c:v>
                </c:pt>
                <c:pt idx="205">
                  <c:v>10.535172182741107</c:v>
                </c:pt>
                <c:pt idx="206">
                  <c:v>10.61146888324873</c:v>
                </c:pt>
                <c:pt idx="207">
                  <c:v>10.687907411167512</c:v>
                </c:pt>
                <c:pt idx="208">
                  <c:v>10.763727055837562</c:v>
                </c:pt>
                <c:pt idx="209">
                  <c:v>10.840797360406089</c:v>
                </c:pt>
                <c:pt idx="210">
                  <c:v>10.917293908629444</c:v>
                </c:pt>
                <c:pt idx="211">
                  <c:v>10.993113553299494</c:v>
                </c:pt>
                <c:pt idx="212">
                  <c:v>11.06986796954315</c:v>
                </c:pt>
                <c:pt idx="213">
                  <c:v>11.145790761421319</c:v>
                </c:pt>
                <c:pt idx="214">
                  <c:v>11.222325989847715</c:v>
                </c:pt>
                <c:pt idx="215">
                  <c:v>11.29848086294416</c:v>
                </c:pt>
                <c:pt idx="216">
                  <c:v>11.374268274111673</c:v>
                </c:pt>
                <c:pt idx="217">
                  <c:v>11.45159000000001</c:v>
                </c:pt>
                <c:pt idx="218">
                  <c:v>11.52724847715735</c:v>
                </c:pt>
                <c:pt idx="219">
                  <c:v>11.604692690355328</c:v>
                </c:pt>
                <c:pt idx="220">
                  <c:v>11.680834670050759</c:v>
                </c:pt>
                <c:pt idx="221">
                  <c:v>11.756757461928936</c:v>
                </c:pt>
                <c:pt idx="222">
                  <c:v>11.833357157360405</c:v>
                </c:pt>
                <c:pt idx="223">
                  <c:v>11.909434670050771</c:v>
                </c:pt>
                <c:pt idx="224">
                  <c:v>11.986311573604057</c:v>
                </c:pt>
                <c:pt idx="225">
                  <c:v>12.062421319796961</c:v>
                </c:pt>
                <c:pt idx="226">
                  <c:v>12.138079796954303</c:v>
                </c:pt>
                <c:pt idx="227">
                  <c:v>12.214563451776645</c:v>
                </c:pt>
                <c:pt idx="228">
                  <c:v>12.29083436548224</c:v>
                </c:pt>
                <c:pt idx="229">
                  <c:v>12.367369593908638</c:v>
                </c:pt>
                <c:pt idx="230">
                  <c:v>12.444820253807103</c:v>
                </c:pt>
                <c:pt idx="231">
                  <c:v>12.520975126903544</c:v>
                </c:pt>
                <c:pt idx="232">
                  <c:v>12.597252487309644</c:v>
                </c:pt>
                <c:pt idx="233">
                  <c:v>12.673523401015219</c:v>
                </c:pt>
                <c:pt idx="234">
                  <c:v>12.749020710659888</c:v>
                </c:pt>
                <c:pt idx="235">
                  <c:v>12.825310964467002</c:v>
                </c:pt>
                <c:pt idx="236">
                  <c:v>12.901601218274109</c:v>
                </c:pt>
                <c:pt idx="237">
                  <c:v>12.97813</c:v>
                </c:pt>
                <c:pt idx="238">
                  <c:v>13.05545172588833</c:v>
                </c:pt>
                <c:pt idx="239">
                  <c:v>13.131297157360398</c:v>
                </c:pt>
                <c:pt idx="240">
                  <c:v>13.207780812182747</c:v>
                </c:pt>
                <c:pt idx="241">
                  <c:v>13.284277360406081</c:v>
                </c:pt>
                <c:pt idx="242">
                  <c:v>13.359491015228441</c:v>
                </c:pt>
                <c:pt idx="243">
                  <c:v>13.436838527918782</c:v>
                </c:pt>
                <c:pt idx="244">
                  <c:v>13.51270329949239</c:v>
                </c:pt>
                <c:pt idx="245">
                  <c:v>13.589309441624364</c:v>
                </c:pt>
                <c:pt idx="246">
                  <c:v>13.665277360406089</c:v>
                </c:pt>
                <c:pt idx="247">
                  <c:v>13.741748121827397</c:v>
                </c:pt>
                <c:pt idx="248">
                  <c:v>13.818483197969549</c:v>
                </c:pt>
                <c:pt idx="249">
                  <c:v>13.894560710659896</c:v>
                </c:pt>
                <c:pt idx="250">
                  <c:v>13.970373908629439</c:v>
                </c:pt>
                <c:pt idx="251">
                  <c:v>14.047914822335018</c:v>
                </c:pt>
                <c:pt idx="252">
                  <c:v>14.12383116751268</c:v>
                </c:pt>
                <c:pt idx="253">
                  <c:v>14.200508223350253</c:v>
                </c:pt>
                <c:pt idx="254">
                  <c:v>14.276244060913703</c:v>
                </c:pt>
                <c:pt idx="255">
                  <c:v>14.353649593908651</c:v>
                </c:pt>
                <c:pt idx="256">
                  <c:v>14.429714213197979</c:v>
                </c:pt>
                <c:pt idx="257">
                  <c:v>14.505353350253801</c:v>
                </c:pt>
                <c:pt idx="258">
                  <c:v>14.582675076142129</c:v>
                </c:pt>
                <c:pt idx="259">
                  <c:v>14.658327106598971</c:v>
                </c:pt>
                <c:pt idx="260">
                  <c:v>14.735687512690356</c:v>
                </c:pt>
                <c:pt idx="261">
                  <c:v>14.811636091370557</c:v>
                </c:pt>
                <c:pt idx="262">
                  <c:v>14.88757177664975</c:v>
                </c:pt>
                <c:pt idx="263">
                  <c:v>14.965054670050769</c:v>
                </c:pt>
                <c:pt idx="264">
                  <c:v>15.040938781725872</c:v>
                </c:pt>
              </c:numCache>
            </c:numRef>
          </c:xVal>
          <c:yVal>
            <c:numRef>
              <c:f>'200kPa'!$O$46:$O$310</c:f>
              <c:numCache>
                <c:formatCode>General</c:formatCode>
                <c:ptCount val="265"/>
                <c:pt idx="0">
                  <c:v>0</c:v>
                </c:pt>
                <c:pt idx="1">
                  <c:v>-3.4371663756856546E-2</c:v>
                </c:pt>
                <c:pt idx="2">
                  <c:v>-3.6058184487158654E-2</c:v>
                </c:pt>
                <c:pt idx="3">
                  <c:v>0.16314219139886871</c:v>
                </c:pt>
                <c:pt idx="4">
                  <c:v>0.31462761069864187</c:v>
                </c:pt>
                <c:pt idx="5">
                  <c:v>0.42883836334326242</c:v>
                </c:pt>
                <c:pt idx="6">
                  <c:v>0.51961461608642223</c:v>
                </c:pt>
                <c:pt idx="7">
                  <c:v>0.67340548421886803</c:v>
                </c:pt>
                <c:pt idx="8">
                  <c:v>1.4483791961463732</c:v>
                </c:pt>
                <c:pt idx="9">
                  <c:v>1.7612705948023764</c:v>
                </c:pt>
                <c:pt idx="10">
                  <c:v>1.9617453624253371</c:v>
                </c:pt>
                <c:pt idx="11">
                  <c:v>2.0312020499047927</c:v>
                </c:pt>
                <c:pt idx="12">
                  <c:v>2.1464921889491309</c:v>
                </c:pt>
                <c:pt idx="13">
                  <c:v>2.6567246667415976</c:v>
                </c:pt>
                <c:pt idx="14">
                  <c:v>2.835326199967144</c:v>
                </c:pt>
                <c:pt idx="15">
                  <c:v>2.9252948511254289</c:v>
                </c:pt>
                <c:pt idx="16">
                  <c:v>3.4937202877992206</c:v>
                </c:pt>
                <c:pt idx="17">
                  <c:v>4.3449791098363963</c:v>
                </c:pt>
                <c:pt idx="18">
                  <c:v>5.9288393714021543</c:v>
                </c:pt>
                <c:pt idx="19">
                  <c:v>8.1811680639429589</c:v>
                </c:pt>
                <c:pt idx="20">
                  <c:v>9.6616605396160757</c:v>
                </c:pt>
                <c:pt idx="21">
                  <c:v>11.198022464741166</c:v>
                </c:pt>
                <c:pt idx="22">
                  <c:v>12.474042885218489</c:v>
                </c:pt>
                <c:pt idx="23">
                  <c:v>13.682411068398887</c:v>
                </c:pt>
                <c:pt idx="24">
                  <c:v>14.491470863488155</c:v>
                </c:pt>
                <c:pt idx="25">
                  <c:v>15.559762497556958</c:v>
                </c:pt>
                <c:pt idx="26">
                  <c:v>16.667151463520131</c:v>
                </c:pt>
                <c:pt idx="27">
                  <c:v>17.377394461198623</c:v>
                </c:pt>
                <c:pt idx="28">
                  <c:v>18.469781922982889</c:v>
                </c:pt>
                <c:pt idx="29">
                  <c:v>19.3755631961867</c:v>
                </c:pt>
                <c:pt idx="30">
                  <c:v>20.278940290302607</c:v>
                </c:pt>
                <c:pt idx="31">
                  <c:v>21.265133665061754</c:v>
                </c:pt>
                <c:pt idx="32">
                  <c:v>21.93325242227916</c:v>
                </c:pt>
                <c:pt idx="33">
                  <c:v>22.783003316604187</c:v>
                </c:pt>
                <c:pt idx="34">
                  <c:v>23.571942987530736</c:v>
                </c:pt>
                <c:pt idx="35">
                  <c:v>24.103673306176386</c:v>
                </c:pt>
                <c:pt idx="36">
                  <c:v>24.84726666851979</c:v>
                </c:pt>
                <c:pt idx="37">
                  <c:v>25.395738981279059</c:v>
                </c:pt>
                <c:pt idx="38">
                  <c:v>26.130385800792503</c:v>
                </c:pt>
                <c:pt idx="39">
                  <c:v>26.945441714372112</c:v>
                </c:pt>
                <c:pt idx="40">
                  <c:v>26.10238363710527</c:v>
                </c:pt>
                <c:pt idx="41">
                  <c:v>27.115688656485315</c:v>
                </c:pt>
                <c:pt idx="42">
                  <c:v>28.093947367581052</c:v>
                </c:pt>
                <c:pt idx="43">
                  <c:v>28.53970655860989</c:v>
                </c:pt>
                <c:pt idx="44">
                  <c:v>28.990981872078788</c:v>
                </c:pt>
                <c:pt idx="45">
                  <c:v>29.612597608224792</c:v>
                </c:pt>
                <c:pt idx="46">
                  <c:v>30.156966786896746</c:v>
                </c:pt>
                <c:pt idx="47">
                  <c:v>30.64644998511481</c:v>
                </c:pt>
                <c:pt idx="48">
                  <c:v>31.067695410445754</c:v>
                </c:pt>
                <c:pt idx="49">
                  <c:v>31.735055546793912</c:v>
                </c:pt>
                <c:pt idx="50">
                  <c:v>32.194782372863003</c:v>
                </c:pt>
                <c:pt idx="51">
                  <c:v>32.381408028653894</c:v>
                </c:pt>
                <c:pt idx="52">
                  <c:v>33.890342646213156</c:v>
                </c:pt>
                <c:pt idx="53">
                  <c:v>35.202553176089779</c:v>
                </c:pt>
                <c:pt idx="54">
                  <c:v>36.398087218884051</c:v>
                </c:pt>
                <c:pt idx="55">
                  <c:v>37.812931260192094</c:v>
                </c:pt>
                <c:pt idx="56">
                  <c:v>39.144886892377905</c:v>
                </c:pt>
                <c:pt idx="57">
                  <c:v>40.166513551512494</c:v>
                </c:pt>
                <c:pt idx="58">
                  <c:v>41.438239082088522</c:v>
                </c:pt>
                <c:pt idx="59">
                  <c:v>42.360722857014096</c:v>
                </c:pt>
                <c:pt idx="60">
                  <c:v>43.57634867452505</c:v>
                </c:pt>
                <c:pt idx="61">
                  <c:v>44.474404588077384</c:v>
                </c:pt>
                <c:pt idx="62">
                  <c:v>45.531328581531355</c:v>
                </c:pt>
                <c:pt idx="63">
                  <c:v>46.603900919487153</c:v>
                </c:pt>
                <c:pt idx="64">
                  <c:v>47.312251068495044</c:v>
                </c:pt>
                <c:pt idx="65">
                  <c:v>48.146075041763652</c:v>
                </c:pt>
                <c:pt idx="66">
                  <c:v>49.080795130534632</c:v>
                </c:pt>
                <c:pt idx="67">
                  <c:v>49.767592554138311</c:v>
                </c:pt>
                <c:pt idx="68">
                  <c:v>50.533961742666044</c:v>
                </c:pt>
                <c:pt idx="69">
                  <c:v>51.40313526666953</c:v>
                </c:pt>
                <c:pt idx="70">
                  <c:v>52.030215624701562</c:v>
                </c:pt>
                <c:pt idx="71">
                  <c:v>52.730542853413716</c:v>
                </c:pt>
                <c:pt idx="72">
                  <c:v>53.216488401677438</c:v>
                </c:pt>
                <c:pt idx="73">
                  <c:v>54.018184897021783</c:v>
                </c:pt>
                <c:pt idx="74">
                  <c:v>54.501309059429055</c:v>
                </c:pt>
                <c:pt idx="75">
                  <c:v>55.336454847953881</c:v>
                </c:pt>
                <c:pt idx="76">
                  <c:v>56.053106841966802</c:v>
                </c:pt>
                <c:pt idx="77">
                  <c:v>56.565832503551583</c:v>
                </c:pt>
                <c:pt idx="78">
                  <c:v>57.066495359397422</c:v>
                </c:pt>
                <c:pt idx="79">
                  <c:v>57.861691327578832</c:v>
                </c:pt>
                <c:pt idx="80">
                  <c:v>58.263075746907511</c:v>
                </c:pt>
                <c:pt idx="81">
                  <c:v>58.776612188171995</c:v>
                </c:pt>
                <c:pt idx="82">
                  <c:v>59.330688715420045</c:v>
                </c:pt>
                <c:pt idx="83">
                  <c:v>59.775735441514662</c:v>
                </c:pt>
                <c:pt idx="84">
                  <c:v>60.123924997860051</c:v>
                </c:pt>
                <c:pt idx="85">
                  <c:v>60.639354569211378</c:v>
                </c:pt>
                <c:pt idx="86">
                  <c:v>61.260911431626141</c:v>
                </c:pt>
                <c:pt idx="87">
                  <c:v>61.64635146595235</c:v>
                </c:pt>
                <c:pt idx="88">
                  <c:v>61.919622694838942</c:v>
                </c:pt>
                <c:pt idx="89">
                  <c:v>62.601149574282054</c:v>
                </c:pt>
                <c:pt idx="90">
                  <c:v>63.015887230525081</c:v>
                </c:pt>
                <c:pt idx="91">
                  <c:v>63.272493395350565</c:v>
                </c:pt>
                <c:pt idx="92">
                  <c:v>63.619110064169419</c:v>
                </c:pt>
                <c:pt idx="93">
                  <c:v>63.971511153941755</c:v>
                </c:pt>
                <c:pt idx="94">
                  <c:v>64.438758343647848</c:v>
                </c:pt>
                <c:pt idx="95">
                  <c:v>64.598071724694634</c:v>
                </c:pt>
                <c:pt idx="96">
                  <c:v>65.075795206446145</c:v>
                </c:pt>
                <c:pt idx="97">
                  <c:v>65.093273389939213</c:v>
                </c:pt>
                <c:pt idx="98">
                  <c:v>65.231816199960562</c:v>
                </c:pt>
                <c:pt idx="99">
                  <c:v>65.676218724187748</c:v>
                </c:pt>
                <c:pt idx="100">
                  <c:v>65.838375480661668</c:v>
                </c:pt>
                <c:pt idx="101">
                  <c:v>66.200984251843224</c:v>
                </c:pt>
                <c:pt idx="102">
                  <c:v>66.696962344884724</c:v>
                </c:pt>
                <c:pt idx="103">
                  <c:v>67.044418069197434</c:v>
                </c:pt>
                <c:pt idx="104">
                  <c:v>67.441691504583602</c:v>
                </c:pt>
                <c:pt idx="105">
                  <c:v>67.980681301792373</c:v>
                </c:pt>
                <c:pt idx="106">
                  <c:v>68.214718206624326</c:v>
                </c:pt>
                <c:pt idx="107">
                  <c:v>68.365484143996795</c:v>
                </c:pt>
                <c:pt idx="108">
                  <c:v>68.561136796862286</c:v>
                </c:pt>
                <c:pt idx="109">
                  <c:v>68.884745487618417</c:v>
                </c:pt>
                <c:pt idx="110">
                  <c:v>69.162924020897734</c:v>
                </c:pt>
                <c:pt idx="111">
                  <c:v>68.828856787810182</c:v>
                </c:pt>
                <c:pt idx="112">
                  <c:v>68.750174138755796</c:v>
                </c:pt>
                <c:pt idx="113">
                  <c:v>68.325618649746573</c:v>
                </c:pt>
                <c:pt idx="114">
                  <c:v>68.314679496328395</c:v>
                </c:pt>
                <c:pt idx="115">
                  <c:v>67.993516254596784</c:v>
                </c:pt>
                <c:pt idx="116">
                  <c:v>67.732199527542946</c:v>
                </c:pt>
                <c:pt idx="117">
                  <c:v>67.338240456894866</c:v>
                </c:pt>
                <c:pt idx="118">
                  <c:v>66.956381703792559</c:v>
                </c:pt>
                <c:pt idx="119">
                  <c:v>66.630666435340501</c:v>
                </c:pt>
                <c:pt idx="120">
                  <c:v>66.225109713434605</c:v>
                </c:pt>
                <c:pt idx="121">
                  <c:v>65.961563090376998</c:v>
                </c:pt>
                <c:pt idx="122">
                  <c:v>65.454516690089193</c:v>
                </c:pt>
                <c:pt idx="123">
                  <c:v>64.792300310884883</c:v>
                </c:pt>
                <c:pt idx="124">
                  <c:v>64.665895282998278</c:v>
                </c:pt>
                <c:pt idx="125">
                  <c:v>63.805684795631699</c:v>
                </c:pt>
                <c:pt idx="126">
                  <c:v>63.31384733895554</c:v>
                </c:pt>
                <c:pt idx="127">
                  <c:v>62.714751936201431</c:v>
                </c:pt>
                <c:pt idx="128">
                  <c:v>61.932949067455908</c:v>
                </c:pt>
                <c:pt idx="129">
                  <c:v>61.672972273899603</c:v>
                </c:pt>
                <c:pt idx="130">
                  <c:v>60.868601178237114</c:v>
                </c:pt>
                <c:pt idx="131">
                  <c:v>61.091151085963396</c:v>
                </c:pt>
                <c:pt idx="132">
                  <c:v>60.587371338019601</c:v>
                </c:pt>
                <c:pt idx="133">
                  <c:v>60.162584302963388</c:v>
                </c:pt>
                <c:pt idx="134">
                  <c:v>59.873114417155023</c:v>
                </c:pt>
                <c:pt idx="135">
                  <c:v>59.099881067617993</c:v>
                </c:pt>
                <c:pt idx="136">
                  <c:v>58.36393975114354</c:v>
                </c:pt>
                <c:pt idx="137">
                  <c:v>58.229386812990761</c:v>
                </c:pt>
                <c:pt idx="138">
                  <c:v>58.041318056411427</c:v>
                </c:pt>
                <c:pt idx="139">
                  <c:v>57.805933726418687</c:v>
                </c:pt>
                <c:pt idx="140">
                  <c:v>57.401637960923296</c:v>
                </c:pt>
                <c:pt idx="141">
                  <c:v>57.401279506073024</c:v>
                </c:pt>
                <c:pt idx="142">
                  <c:v>57.079775063606213</c:v>
                </c:pt>
                <c:pt idx="143">
                  <c:v>56.761508202550914</c:v>
                </c:pt>
                <c:pt idx="144">
                  <c:v>56.604480412737729</c:v>
                </c:pt>
                <c:pt idx="145">
                  <c:v>56.338529193395651</c:v>
                </c:pt>
                <c:pt idx="146">
                  <c:v>56.376265135315144</c:v>
                </c:pt>
                <c:pt idx="147">
                  <c:v>55.89817174600396</c:v>
                </c:pt>
                <c:pt idx="148">
                  <c:v>56.101094388959794</c:v>
                </c:pt>
                <c:pt idx="149">
                  <c:v>55.940206561822407</c:v>
                </c:pt>
                <c:pt idx="150">
                  <c:v>55.881840273398893</c:v>
                </c:pt>
                <c:pt idx="151">
                  <c:v>56.041146639312508</c:v>
                </c:pt>
                <c:pt idx="152">
                  <c:v>55.975324466889901</c:v>
                </c:pt>
                <c:pt idx="153">
                  <c:v>56.004665286737485</c:v>
                </c:pt>
                <c:pt idx="154">
                  <c:v>55.921108269716875</c:v>
                </c:pt>
                <c:pt idx="155">
                  <c:v>55.753913301345143</c:v>
                </c:pt>
                <c:pt idx="156">
                  <c:v>56.086438401779446</c:v>
                </c:pt>
                <c:pt idx="157">
                  <c:v>55.957088137821614</c:v>
                </c:pt>
                <c:pt idx="158">
                  <c:v>55.871052314747715</c:v>
                </c:pt>
                <c:pt idx="159">
                  <c:v>55.638841085046742</c:v>
                </c:pt>
                <c:pt idx="160">
                  <c:v>55.723455932307473</c:v>
                </c:pt>
                <c:pt idx="161">
                  <c:v>55.787621639788483</c:v>
                </c:pt>
                <c:pt idx="162">
                  <c:v>55.439504005096097</c:v>
                </c:pt>
                <c:pt idx="163">
                  <c:v>55.716229785939454</c:v>
                </c:pt>
                <c:pt idx="164">
                  <c:v>55.676157816268606</c:v>
                </c:pt>
                <c:pt idx="165">
                  <c:v>55.767159735727162</c:v>
                </c:pt>
                <c:pt idx="166">
                  <c:v>55.295400206697963</c:v>
                </c:pt>
                <c:pt idx="167">
                  <c:v>55.763147879820863</c:v>
                </c:pt>
                <c:pt idx="168">
                  <c:v>56.031911846794181</c:v>
                </c:pt>
                <c:pt idx="169">
                  <c:v>55.806111771928009</c:v>
                </c:pt>
                <c:pt idx="170">
                  <c:v>55.745812087701189</c:v>
                </c:pt>
                <c:pt idx="171">
                  <c:v>55.949417222206726</c:v>
                </c:pt>
                <c:pt idx="172">
                  <c:v>55.888410238152012</c:v>
                </c:pt>
                <c:pt idx="173">
                  <c:v>55.96564049136542</c:v>
                </c:pt>
                <c:pt idx="174">
                  <c:v>55.966615827092731</c:v>
                </c:pt>
                <c:pt idx="175">
                  <c:v>55.974030956099654</c:v>
                </c:pt>
                <c:pt idx="176">
                  <c:v>56.023116325197357</c:v>
                </c:pt>
                <c:pt idx="177">
                  <c:v>56.22746239967401</c:v>
                </c:pt>
                <c:pt idx="178">
                  <c:v>56.033116377917111</c:v>
                </c:pt>
                <c:pt idx="179">
                  <c:v>56.214487840490996</c:v>
                </c:pt>
                <c:pt idx="180">
                  <c:v>56.481363146810644</c:v>
                </c:pt>
                <c:pt idx="181">
                  <c:v>56.482078792441186</c:v>
                </c:pt>
                <c:pt idx="182">
                  <c:v>56.658769287549575</c:v>
                </c:pt>
                <c:pt idx="183">
                  <c:v>56.725953192061354</c:v>
                </c:pt>
                <c:pt idx="184">
                  <c:v>56.838568755322754</c:v>
                </c:pt>
                <c:pt idx="185">
                  <c:v>57.18338519113469</c:v>
                </c:pt>
                <c:pt idx="186">
                  <c:v>57.11976572250051</c:v>
                </c:pt>
                <c:pt idx="187">
                  <c:v>57.007909955235213</c:v>
                </c:pt>
                <c:pt idx="188">
                  <c:v>57.371041695953323</c:v>
                </c:pt>
                <c:pt idx="189">
                  <c:v>57.251977077258452</c:v>
                </c:pt>
                <c:pt idx="190">
                  <c:v>57.563780309408287</c:v>
                </c:pt>
                <c:pt idx="191">
                  <c:v>57.64425742908147</c:v>
                </c:pt>
                <c:pt idx="192">
                  <c:v>57.853634677948136</c:v>
                </c:pt>
                <c:pt idx="193">
                  <c:v>57.752764526873378</c:v>
                </c:pt>
                <c:pt idx="194">
                  <c:v>57.805543671213094</c:v>
                </c:pt>
                <c:pt idx="195">
                  <c:v>58.222884047684644</c:v>
                </c:pt>
                <c:pt idx="196">
                  <c:v>58.198779802968367</c:v>
                </c:pt>
                <c:pt idx="197">
                  <c:v>58.128667935024012</c:v>
                </c:pt>
                <c:pt idx="198">
                  <c:v>58.346393181385274</c:v>
                </c:pt>
                <c:pt idx="199">
                  <c:v>58.1636791735354</c:v>
                </c:pt>
                <c:pt idx="200">
                  <c:v>58.301147374597591</c:v>
                </c:pt>
                <c:pt idx="201">
                  <c:v>58.623582215768593</c:v>
                </c:pt>
                <c:pt idx="202">
                  <c:v>58.894726788634195</c:v>
                </c:pt>
                <c:pt idx="203">
                  <c:v>58.858107400592239</c:v>
                </c:pt>
                <c:pt idx="204">
                  <c:v>59.071489001847738</c:v>
                </c:pt>
                <c:pt idx="205">
                  <c:v>59.162622075212319</c:v>
                </c:pt>
                <c:pt idx="206">
                  <c:v>59.360527600364726</c:v>
                </c:pt>
                <c:pt idx="207">
                  <c:v>59.123142413242896</c:v>
                </c:pt>
                <c:pt idx="208">
                  <c:v>58.992895455295248</c:v>
                </c:pt>
                <c:pt idx="209">
                  <c:v>58.990336650660957</c:v>
                </c:pt>
                <c:pt idx="210">
                  <c:v>59.26313479912114</c:v>
                </c:pt>
                <c:pt idx="211">
                  <c:v>59.502085540659358</c:v>
                </c:pt>
                <c:pt idx="212">
                  <c:v>59.751972713557414</c:v>
                </c:pt>
                <c:pt idx="213">
                  <c:v>59.699937654737475</c:v>
                </c:pt>
                <c:pt idx="214">
                  <c:v>59.902687856417487</c:v>
                </c:pt>
                <c:pt idx="215">
                  <c:v>59.935543584343755</c:v>
                </c:pt>
                <c:pt idx="216">
                  <c:v>60.010266854657992</c:v>
                </c:pt>
                <c:pt idx="217">
                  <c:v>60.331780303825703</c:v>
                </c:pt>
                <c:pt idx="218">
                  <c:v>60.781076192204786</c:v>
                </c:pt>
                <c:pt idx="219">
                  <c:v>60.716287192074986</c:v>
                </c:pt>
                <c:pt idx="220">
                  <c:v>60.606504544891862</c:v>
                </c:pt>
                <c:pt idx="221">
                  <c:v>61.018781494179223</c:v>
                </c:pt>
                <c:pt idx="222">
                  <c:v>60.916419569400027</c:v>
                </c:pt>
                <c:pt idx="223">
                  <c:v>61.056006568172329</c:v>
                </c:pt>
                <c:pt idx="224">
                  <c:v>61.421236740199156</c:v>
                </c:pt>
                <c:pt idx="225">
                  <c:v>61.357418905288796</c:v>
                </c:pt>
                <c:pt idx="226">
                  <c:v>61.608663018987379</c:v>
                </c:pt>
                <c:pt idx="227">
                  <c:v>62.432929812250521</c:v>
                </c:pt>
                <c:pt idx="228">
                  <c:v>62.7466061810157</c:v>
                </c:pt>
                <c:pt idx="229">
                  <c:v>62.866485617501006</c:v>
                </c:pt>
                <c:pt idx="230">
                  <c:v>62.962663526839762</c:v>
                </c:pt>
                <c:pt idx="231">
                  <c:v>63.337725936131513</c:v>
                </c:pt>
                <c:pt idx="232">
                  <c:v>63.363758726500663</c:v>
                </c:pt>
                <c:pt idx="233">
                  <c:v>63.329786819300658</c:v>
                </c:pt>
                <c:pt idx="234">
                  <c:v>63.609906898330472</c:v>
                </c:pt>
                <c:pt idx="235">
                  <c:v>63.59542694415839</c:v>
                </c:pt>
                <c:pt idx="236">
                  <c:v>63.863240842916021</c:v>
                </c:pt>
                <c:pt idx="237">
                  <c:v>63.732408985438219</c:v>
                </c:pt>
                <c:pt idx="238">
                  <c:v>64.109330369039398</c:v>
                </c:pt>
                <c:pt idx="239">
                  <c:v>64.282370669830939</c:v>
                </c:pt>
                <c:pt idx="240">
                  <c:v>64.202088364441366</c:v>
                </c:pt>
                <c:pt idx="241">
                  <c:v>64.429570114417388</c:v>
                </c:pt>
                <c:pt idx="242">
                  <c:v>64.344137189142671</c:v>
                </c:pt>
                <c:pt idx="243">
                  <c:v>64.764452363448513</c:v>
                </c:pt>
                <c:pt idx="244">
                  <c:v>64.592002576207378</c:v>
                </c:pt>
                <c:pt idx="245">
                  <c:v>64.776189621908074</c:v>
                </c:pt>
                <c:pt idx="246">
                  <c:v>64.987651467025685</c:v>
                </c:pt>
                <c:pt idx="247">
                  <c:v>64.870423404707395</c:v>
                </c:pt>
                <c:pt idx="248">
                  <c:v>65.041979561952317</c:v>
                </c:pt>
                <c:pt idx="249">
                  <c:v>64.912005616385912</c:v>
                </c:pt>
                <c:pt idx="250">
                  <c:v>65.632506223425139</c:v>
                </c:pt>
                <c:pt idx="251">
                  <c:v>65.626912396682656</c:v>
                </c:pt>
                <c:pt idx="252">
                  <c:v>65.832551227546958</c:v>
                </c:pt>
                <c:pt idx="253">
                  <c:v>66.018155248383792</c:v>
                </c:pt>
                <c:pt idx="254">
                  <c:v>66.143592811445359</c:v>
                </c:pt>
                <c:pt idx="255">
                  <c:v>66.427030914692551</c:v>
                </c:pt>
                <c:pt idx="256">
                  <c:v>66.985813330668748</c:v>
                </c:pt>
                <c:pt idx="257">
                  <c:v>67.402779768826619</c:v>
                </c:pt>
                <c:pt idx="258">
                  <c:v>67.672692280960689</c:v>
                </c:pt>
                <c:pt idx="259">
                  <c:v>67.670477966795033</c:v>
                </c:pt>
                <c:pt idx="260">
                  <c:v>67.86255498334593</c:v>
                </c:pt>
                <c:pt idx="261">
                  <c:v>67.862988577708037</c:v>
                </c:pt>
                <c:pt idx="262">
                  <c:v>68.046956344704299</c:v>
                </c:pt>
                <c:pt idx="263">
                  <c:v>68.075099756914597</c:v>
                </c:pt>
                <c:pt idx="264">
                  <c:v>68.496589374832467</c:v>
                </c:pt>
              </c:numCache>
            </c:numRef>
          </c:yVal>
          <c:smooth val="1"/>
        </c:ser>
        <c:dLbls>
          <c:showLegendKey val="0"/>
          <c:showVal val="0"/>
          <c:showCatName val="0"/>
          <c:showSerName val="0"/>
          <c:showPercent val="0"/>
          <c:showBubbleSize val="0"/>
        </c:dLbls>
        <c:axId val="136166784"/>
        <c:axId val="136168960"/>
      </c:scatterChart>
      <c:valAx>
        <c:axId val="136166784"/>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6168960"/>
        <c:crosses val="autoZero"/>
        <c:crossBetween val="midCat"/>
      </c:valAx>
      <c:valAx>
        <c:axId val="136168960"/>
        <c:scaling>
          <c:orientation val="minMax"/>
          <c:min val="0"/>
        </c:scaling>
        <c:delete val="0"/>
        <c:axPos val="l"/>
        <c:title>
          <c:tx>
            <c:rich>
              <a:bodyPr rot="-5400000" vert="horz"/>
              <a:lstStyle/>
              <a:p>
                <a:pPr>
                  <a:defRPr/>
                </a:pPr>
                <a:r>
                  <a:rPr lang="en-US"/>
                  <a:t>Shear Stress (kPa)</a:t>
                </a:r>
              </a:p>
            </c:rich>
          </c:tx>
          <c:layout>
            <c:manualLayout>
              <c:xMode val="edge"/>
              <c:yMode val="edge"/>
              <c:x val="0"/>
              <c:y val="9.6111111111110981E-2"/>
            </c:manualLayout>
          </c:layout>
          <c:overlay val="0"/>
        </c:title>
        <c:numFmt formatCode="General" sourceLinked="1"/>
        <c:majorTickMark val="out"/>
        <c:minorTickMark val="none"/>
        <c:tickLblPos val="nextTo"/>
        <c:crossAx val="136166784"/>
        <c:crosses val="autoZero"/>
        <c:crossBetween val="midCat"/>
      </c:valAx>
    </c:plotArea>
    <c:plotVisOnly val="1"/>
    <c:dispBlanksAs val="gap"/>
    <c:showDLblsOverMax val="0"/>
  </c:chart>
  <c:externalData r:id="rId1">
    <c:autoUpdate val="0"/>
  </c:externalData>
</c:chartSpace>
</file>

<file path=word/charts/chart6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0.3M NaCl 50kPa</a:t>
            </a:r>
          </a:p>
        </c:rich>
      </c:tx>
      <c:layout>
        <c:manualLayout>
          <c:xMode val="edge"/>
          <c:yMode val="edge"/>
          <c:x val="0.34790416822897163"/>
          <c:y val="0.61805555555555625"/>
        </c:manualLayout>
      </c:layout>
      <c:overlay val="1"/>
    </c:title>
    <c:autoTitleDeleted val="0"/>
    <c:plotArea>
      <c:layout>
        <c:manualLayout>
          <c:layoutTarget val="inner"/>
          <c:xMode val="edge"/>
          <c:yMode val="edge"/>
          <c:x val="0.17612837457817773"/>
          <c:y val="7.6388888888888895E-2"/>
          <c:w val="0.74450654605674249"/>
          <c:h val="0.70527777777777778"/>
        </c:manualLayout>
      </c:layout>
      <c:scatterChart>
        <c:scatterStyle val="smoothMarker"/>
        <c:varyColors val="0"/>
        <c:ser>
          <c:idx val="0"/>
          <c:order val="0"/>
          <c:marker>
            <c:symbol val="none"/>
          </c:marker>
          <c:xVal>
            <c:numRef>
              <c:f>'50kPa'!$K$46:$K$310</c:f>
              <c:numCache>
                <c:formatCode>0.000000000</c:formatCode>
                <c:ptCount val="265"/>
                <c:pt idx="0">
                  <c:v>0</c:v>
                </c:pt>
                <c:pt idx="1">
                  <c:v>2.3556243654822336E-2</c:v>
                </c:pt>
                <c:pt idx="2">
                  <c:v>5.0168223350253824E-2</c:v>
                </c:pt>
                <c:pt idx="3">
                  <c:v>7.5510203045685342E-2</c:v>
                </c:pt>
                <c:pt idx="4">
                  <c:v>0.10101979695431471</c:v>
                </c:pt>
                <c:pt idx="5">
                  <c:v>0.12578157360406075</c:v>
                </c:pt>
                <c:pt idx="6">
                  <c:v>0.15132984771573604</c:v>
                </c:pt>
                <c:pt idx="7">
                  <c:v>0.17706507614213218</c:v>
                </c:pt>
                <c:pt idx="8">
                  <c:v>0.20263269035532991</c:v>
                </c:pt>
                <c:pt idx="9">
                  <c:v>0.22808426395939091</c:v>
                </c:pt>
                <c:pt idx="10">
                  <c:v>0.25364543147208113</c:v>
                </c:pt>
                <c:pt idx="11">
                  <c:v>0.27908411167512687</c:v>
                </c:pt>
                <c:pt idx="12">
                  <c:v>0.30580568527918833</c:v>
                </c:pt>
                <c:pt idx="13">
                  <c:v>0.33122502538071102</c:v>
                </c:pt>
                <c:pt idx="14">
                  <c:v>0.35645096446700547</c:v>
                </c:pt>
                <c:pt idx="15">
                  <c:v>0.38138035532995002</c:v>
                </c:pt>
                <c:pt idx="16">
                  <c:v>0.40695441624365514</c:v>
                </c:pt>
                <c:pt idx="17">
                  <c:v>0.43257360406091394</c:v>
                </c:pt>
                <c:pt idx="18">
                  <c:v>0.45812832487309635</c:v>
                </c:pt>
                <c:pt idx="19">
                  <c:v>0.48356700507614231</c:v>
                </c:pt>
                <c:pt idx="20">
                  <c:v>0.51017253807106533</c:v>
                </c:pt>
                <c:pt idx="21">
                  <c:v>0.53567568527918863</c:v>
                </c:pt>
                <c:pt idx="22">
                  <c:v>0.56104989847715803</c:v>
                </c:pt>
                <c:pt idx="23">
                  <c:v>0.58674644670050768</c:v>
                </c:pt>
                <c:pt idx="24">
                  <c:v>0.61194015228426435</c:v>
                </c:pt>
                <c:pt idx="25">
                  <c:v>0.63748842639593895</c:v>
                </c:pt>
                <c:pt idx="26">
                  <c:v>0.66302380710660014</c:v>
                </c:pt>
                <c:pt idx="27">
                  <c:v>0.68895243654822402</c:v>
                </c:pt>
                <c:pt idx="28">
                  <c:v>0.71453939086294316</c:v>
                </c:pt>
                <c:pt idx="29">
                  <c:v>0.73990071065989971</c:v>
                </c:pt>
                <c:pt idx="30">
                  <c:v>0.76562304568527995</c:v>
                </c:pt>
                <c:pt idx="31">
                  <c:v>0.79103593908629433</c:v>
                </c:pt>
                <c:pt idx="32">
                  <c:v>0.81629411167512733</c:v>
                </c:pt>
                <c:pt idx="33">
                  <c:v>0.84229365482233498</c:v>
                </c:pt>
                <c:pt idx="34">
                  <c:v>0.86750670050761358</c:v>
                </c:pt>
                <c:pt idx="35">
                  <c:v>0.89317101522842701</c:v>
                </c:pt>
                <c:pt idx="36">
                  <c:v>0.91857101522842677</c:v>
                </c:pt>
                <c:pt idx="37">
                  <c:v>0.94409350253807212</c:v>
                </c:pt>
                <c:pt idx="38">
                  <c:v>0.96980939086294349</c:v>
                </c:pt>
                <c:pt idx="39">
                  <c:v>0.99522228426395865</c:v>
                </c:pt>
                <c:pt idx="40">
                  <c:v>1.0206931979695419</c:v>
                </c:pt>
                <c:pt idx="41">
                  <c:v>1.045390507614212</c:v>
                </c:pt>
                <c:pt idx="42">
                  <c:v>1.0709710152284253</c:v>
                </c:pt>
                <c:pt idx="43">
                  <c:v>1.0964096954314708</c:v>
                </c:pt>
                <c:pt idx="44">
                  <c:v>1.1219128426395937</c:v>
                </c:pt>
                <c:pt idx="45">
                  <c:v>1.1474740101522838</c:v>
                </c:pt>
                <c:pt idx="46">
                  <c:v>1.1740537563451781</c:v>
                </c:pt>
                <c:pt idx="47">
                  <c:v>1.1993570558375641</c:v>
                </c:pt>
                <c:pt idx="48">
                  <c:v>1.224918223350254</c:v>
                </c:pt>
                <c:pt idx="49">
                  <c:v>1.2507372588832486</c:v>
                </c:pt>
                <c:pt idx="50">
                  <c:v>1.2760663451776637</c:v>
                </c:pt>
                <c:pt idx="51">
                  <c:v>1.3016726395939084</c:v>
                </c:pt>
                <c:pt idx="52">
                  <c:v>1.3269694923857858</c:v>
                </c:pt>
                <c:pt idx="53">
                  <c:v>1.3526467005076139</c:v>
                </c:pt>
                <c:pt idx="54">
                  <c:v>1.3778210659898464</c:v>
                </c:pt>
                <c:pt idx="55">
                  <c:v>1.4036787817258878</c:v>
                </c:pt>
                <c:pt idx="56">
                  <c:v>1.4292463959390842</c:v>
                </c:pt>
                <c:pt idx="57">
                  <c:v>1.4547044162436538</c:v>
                </c:pt>
                <c:pt idx="58">
                  <c:v>1.4801753299492395</c:v>
                </c:pt>
                <c:pt idx="59">
                  <c:v>1.5057816243654818</c:v>
                </c:pt>
                <c:pt idx="60">
                  <c:v>1.5311042639593893</c:v>
                </c:pt>
                <c:pt idx="61">
                  <c:v>1.556916852791878</c:v>
                </c:pt>
                <c:pt idx="62">
                  <c:v>1.5822588324873101</c:v>
                </c:pt>
                <c:pt idx="63">
                  <c:v>1.6077942131979668</c:v>
                </c:pt>
                <c:pt idx="64">
                  <c:v>1.6333618274111672</c:v>
                </c:pt>
                <c:pt idx="65">
                  <c:v>1.6592969035533001</c:v>
                </c:pt>
                <c:pt idx="66">
                  <c:v>1.6846969035533004</c:v>
                </c:pt>
                <c:pt idx="67">
                  <c:v>1.7099873096446698</c:v>
                </c:pt>
                <c:pt idx="68">
                  <c:v>1.7359610659898463</c:v>
                </c:pt>
                <c:pt idx="69">
                  <c:v>1.7613094923857855</c:v>
                </c:pt>
                <c:pt idx="70">
                  <c:v>1.786786852791878</c:v>
                </c:pt>
                <c:pt idx="71">
                  <c:v>1.8123609137055841</c:v>
                </c:pt>
                <c:pt idx="72">
                  <c:v>1.8376771065989845</c:v>
                </c:pt>
                <c:pt idx="73">
                  <c:v>1.8632382741116746</c:v>
                </c:pt>
                <c:pt idx="74">
                  <c:v>1.889050862944162</c:v>
                </c:pt>
                <c:pt idx="75">
                  <c:v>1.9146313705583753</c:v>
                </c:pt>
                <c:pt idx="76">
                  <c:v>1.940063604060914</c:v>
                </c:pt>
                <c:pt idx="77">
                  <c:v>1.9656247715736039</c:v>
                </c:pt>
                <c:pt idx="78">
                  <c:v>1.9909474111675141</c:v>
                </c:pt>
                <c:pt idx="79">
                  <c:v>2.0163474111675126</c:v>
                </c:pt>
                <c:pt idx="80">
                  <c:v>2.0417925380710655</c:v>
                </c:pt>
                <c:pt idx="81">
                  <c:v>2.0683464974619286</c:v>
                </c:pt>
                <c:pt idx="82">
                  <c:v>2.0936304568527939</c:v>
                </c:pt>
                <c:pt idx="83">
                  <c:v>2.1190755837563438</c:v>
                </c:pt>
                <c:pt idx="84">
                  <c:v>2.1449268527918814</c:v>
                </c:pt>
                <c:pt idx="85">
                  <c:v>2.170700761421323</c:v>
                </c:pt>
                <c:pt idx="86">
                  <c:v>2.1958364467005076</c:v>
                </c:pt>
                <c:pt idx="87">
                  <c:v>2.2213267005076185</c:v>
                </c:pt>
                <c:pt idx="88">
                  <c:v>2.2473842639593959</c:v>
                </c:pt>
                <c:pt idx="89">
                  <c:v>2.2727520304568523</c:v>
                </c:pt>
                <c:pt idx="90">
                  <c:v>2.2974944670050785</c:v>
                </c:pt>
                <c:pt idx="91">
                  <c:v>2.3241322335025392</c:v>
                </c:pt>
                <c:pt idx="92">
                  <c:v>2.3494484263959365</c:v>
                </c:pt>
                <c:pt idx="93">
                  <c:v>2.3751901015228425</c:v>
                </c:pt>
                <c:pt idx="94">
                  <c:v>2.4005901015228432</c:v>
                </c:pt>
                <c:pt idx="95">
                  <c:v>2.4261383756345172</c:v>
                </c:pt>
                <c:pt idx="96">
                  <c:v>2.4516221827411164</c:v>
                </c:pt>
                <c:pt idx="97">
                  <c:v>2.4770802030456847</c:v>
                </c:pt>
                <c:pt idx="98">
                  <c:v>2.5023835025380712</c:v>
                </c:pt>
                <c:pt idx="99">
                  <c:v>2.5277577157360427</c:v>
                </c:pt>
                <c:pt idx="100">
                  <c:v>2.5532221827411172</c:v>
                </c:pt>
                <c:pt idx="101">
                  <c:v>2.5787317766497484</c:v>
                </c:pt>
                <c:pt idx="102">
                  <c:v>2.6560986294416216</c:v>
                </c:pt>
                <c:pt idx="103">
                  <c:v>2.7322341624365492</c:v>
                </c:pt>
                <c:pt idx="104">
                  <c:v>2.8086082233502507</c:v>
                </c:pt>
                <c:pt idx="105">
                  <c:v>2.8847437563451792</c:v>
                </c:pt>
                <c:pt idx="106">
                  <c:v>2.9612725380710647</c:v>
                </c:pt>
                <c:pt idx="107">
                  <c:v>3.0374209644670045</c:v>
                </c:pt>
                <c:pt idx="108">
                  <c:v>3.1137950253807105</c:v>
                </c:pt>
                <c:pt idx="109">
                  <c:v>3.1901497461928954</c:v>
                </c:pt>
                <c:pt idx="110">
                  <c:v>3.2664206598984782</c:v>
                </c:pt>
                <c:pt idx="111">
                  <c:v>3.3424852791878168</c:v>
                </c:pt>
                <c:pt idx="112">
                  <c:v>3.4190011675126897</c:v>
                </c:pt>
                <c:pt idx="113">
                  <c:v>3.495284974619286</c:v>
                </c:pt>
                <c:pt idx="114">
                  <c:v>3.5714269543147186</c:v>
                </c:pt>
                <c:pt idx="115">
                  <c:v>3.6480459898477147</c:v>
                </c:pt>
                <c:pt idx="116">
                  <c:v>3.7239301015228445</c:v>
                </c:pt>
                <c:pt idx="117">
                  <c:v>3.8002719289340097</c:v>
                </c:pt>
                <c:pt idx="118">
                  <c:v>3.8778257360406077</c:v>
                </c:pt>
                <c:pt idx="119">
                  <c:v>3.9539161421319817</c:v>
                </c:pt>
                <c:pt idx="120">
                  <c:v>4.0301161421319796</c:v>
                </c:pt>
                <c:pt idx="121">
                  <c:v>4.1060260406091373</c:v>
                </c:pt>
                <c:pt idx="122">
                  <c:v>4.1824387817258879</c:v>
                </c:pt>
                <c:pt idx="123">
                  <c:v>4.2598894416243711</c:v>
                </c:pt>
                <c:pt idx="124">
                  <c:v>4.3355865989847695</c:v>
                </c:pt>
                <c:pt idx="125">
                  <c:v>4.4129856852791871</c:v>
                </c:pt>
                <c:pt idx="126">
                  <c:v>4.4888762436548273</c:v>
                </c:pt>
                <c:pt idx="127">
                  <c:v>4.5654179187817245</c:v>
                </c:pt>
                <c:pt idx="128">
                  <c:v>4.6427783248730963</c:v>
                </c:pt>
                <c:pt idx="129">
                  <c:v>4.7189718781725833</c:v>
                </c:pt>
                <c:pt idx="130">
                  <c:v>4.7951074111675105</c:v>
                </c:pt>
                <c:pt idx="131">
                  <c:v>4.8716361928934058</c:v>
                </c:pt>
                <c:pt idx="132">
                  <c:v>4.9476879187817264</c:v>
                </c:pt>
                <c:pt idx="133">
                  <c:v>5.0240104060913655</c:v>
                </c:pt>
                <c:pt idx="134">
                  <c:v>5.1002039593908624</c:v>
                </c:pt>
                <c:pt idx="135">
                  <c:v>5.176152538071066</c:v>
                </c:pt>
                <c:pt idx="136">
                  <c:v>5.2533517766497457</c:v>
                </c:pt>
                <c:pt idx="137">
                  <c:v>5.3295259898477099</c:v>
                </c:pt>
                <c:pt idx="138">
                  <c:v>5.4061579187817284</c:v>
                </c:pt>
                <c:pt idx="139">
                  <c:v>5.4813651269035581</c:v>
                </c:pt>
                <c:pt idx="140">
                  <c:v>5.5579454822335022</c:v>
                </c:pt>
                <c:pt idx="141">
                  <c:v>5.6342228426395895</c:v>
                </c:pt>
                <c:pt idx="142">
                  <c:v>5.7117379695431474</c:v>
                </c:pt>
                <c:pt idx="143">
                  <c:v>5.7879573096446704</c:v>
                </c:pt>
                <c:pt idx="144">
                  <c:v>5.8640219289340045</c:v>
                </c:pt>
                <c:pt idx="145">
                  <c:v>5.9405442639593895</c:v>
                </c:pt>
                <c:pt idx="146">
                  <c:v>6.0165830964466975</c:v>
                </c:pt>
                <c:pt idx="147">
                  <c:v>6.0932214720812174</c:v>
                </c:pt>
                <c:pt idx="148">
                  <c:v>6.1692731979695434</c:v>
                </c:pt>
                <c:pt idx="149">
                  <c:v>6.2449252284263865</c:v>
                </c:pt>
                <c:pt idx="150">
                  <c:v>6.322253401015228</c:v>
                </c:pt>
                <c:pt idx="151">
                  <c:v>6.3984985279187772</c:v>
                </c:pt>
                <c:pt idx="152">
                  <c:v>6.4743052791878117</c:v>
                </c:pt>
                <c:pt idx="153">
                  <c:v>6.5508340609136999</c:v>
                </c:pt>
                <c:pt idx="154">
                  <c:v>6.6281686802030464</c:v>
                </c:pt>
                <c:pt idx="155">
                  <c:v>6.7041559390862835</c:v>
                </c:pt>
                <c:pt idx="156">
                  <c:v>6.7808974619289337</c:v>
                </c:pt>
                <c:pt idx="157">
                  <c:v>6.8567880203045704</c:v>
                </c:pt>
                <c:pt idx="158">
                  <c:v>6.9329815736040601</c:v>
                </c:pt>
                <c:pt idx="159">
                  <c:v>7.0105031472081203</c:v>
                </c:pt>
                <c:pt idx="160">
                  <c:v>7.0857941624365477</c:v>
                </c:pt>
                <c:pt idx="161">
                  <c:v>7.1631996954314721</c:v>
                </c:pt>
                <c:pt idx="162">
                  <c:v>7.239148274111681</c:v>
                </c:pt>
                <c:pt idx="163">
                  <c:v>7.3158124365482156</c:v>
                </c:pt>
                <c:pt idx="164">
                  <c:v>7.3916643147208134</c:v>
                </c:pt>
                <c:pt idx="165">
                  <c:v>7.468631472081217</c:v>
                </c:pt>
                <c:pt idx="166">
                  <c:v>7.5444382233502481</c:v>
                </c:pt>
                <c:pt idx="167">
                  <c:v>7.6207220304568475</c:v>
                </c:pt>
                <c:pt idx="168">
                  <c:v>7.6979341624365372</c:v>
                </c:pt>
                <c:pt idx="169">
                  <c:v>7.7742050761421302</c:v>
                </c:pt>
                <c:pt idx="170">
                  <c:v>7.8505082233502481</c:v>
                </c:pt>
                <c:pt idx="171">
                  <c:v>7.9270563451776637</c:v>
                </c:pt>
                <c:pt idx="172">
                  <c:v>8.0032370050761426</c:v>
                </c:pt>
                <c:pt idx="173">
                  <c:v>8.0796497461928922</c:v>
                </c:pt>
                <c:pt idx="174">
                  <c:v>8.1557788324873162</c:v>
                </c:pt>
                <c:pt idx="175">
                  <c:v>8.2324172081218272</c:v>
                </c:pt>
                <c:pt idx="176">
                  <c:v>8.3082432994923838</c:v>
                </c:pt>
                <c:pt idx="177">
                  <c:v>8.3848623350253888</c:v>
                </c:pt>
                <c:pt idx="178">
                  <c:v>8.4614813705583742</c:v>
                </c:pt>
                <c:pt idx="179">
                  <c:v>8.5376297969543131</c:v>
                </c:pt>
                <c:pt idx="180">
                  <c:v>8.6140425380710646</c:v>
                </c:pt>
                <c:pt idx="181">
                  <c:v>8.6901780710659882</c:v>
                </c:pt>
                <c:pt idx="182">
                  <c:v>8.7657914213197952</c:v>
                </c:pt>
                <c:pt idx="183">
                  <c:v>8.8432356345177663</c:v>
                </c:pt>
                <c:pt idx="184">
                  <c:v>8.9192873604060896</c:v>
                </c:pt>
                <c:pt idx="185">
                  <c:v>8.9954873604061039</c:v>
                </c:pt>
                <c:pt idx="186">
                  <c:v>9.0720225888324855</c:v>
                </c:pt>
                <c:pt idx="187">
                  <c:v>9.1481129949238458</c:v>
                </c:pt>
                <c:pt idx="188">
                  <c:v>9.2242291878172455</c:v>
                </c:pt>
                <c:pt idx="189">
                  <c:v>9.300274467005071</c:v>
                </c:pt>
                <c:pt idx="190">
                  <c:v>9.3768999492385774</c:v>
                </c:pt>
                <c:pt idx="191">
                  <c:v>9.4543828426395926</c:v>
                </c:pt>
                <c:pt idx="192">
                  <c:v>9.5305377157360489</c:v>
                </c:pt>
                <c:pt idx="193">
                  <c:v>9.6068988832487303</c:v>
                </c:pt>
                <c:pt idx="194">
                  <c:v>9.6834276649746176</c:v>
                </c:pt>
                <c:pt idx="195">
                  <c:v>9.7594987309644665</c:v>
                </c:pt>
                <c:pt idx="196">
                  <c:v>9.8357696446700498</c:v>
                </c:pt>
                <c:pt idx="197">
                  <c:v>9.911802030456851</c:v>
                </c:pt>
                <c:pt idx="198">
                  <c:v>9.9892591370558357</c:v>
                </c:pt>
                <c:pt idx="199">
                  <c:v>10.065439796954328</c:v>
                </c:pt>
                <c:pt idx="200">
                  <c:v>10.141672030456848</c:v>
                </c:pt>
                <c:pt idx="201">
                  <c:v>10.217975177664968</c:v>
                </c:pt>
                <c:pt idx="202">
                  <c:v>10.294291218274108</c:v>
                </c:pt>
                <c:pt idx="203">
                  <c:v>10.370716852791887</c:v>
                </c:pt>
                <c:pt idx="204">
                  <c:v>10.446523604060912</c:v>
                </c:pt>
                <c:pt idx="205">
                  <c:v>10.523909796954312</c:v>
                </c:pt>
                <c:pt idx="206">
                  <c:v>10.59995507614213</c:v>
                </c:pt>
                <c:pt idx="207">
                  <c:v>10.676361370558368</c:v>
                </c:pt>
                <c:pt idx="208">
                  <c:v>10.752477563451775</c:v>
                </c:pt>
                <c:pt idx="209">
                  <c:v>10.829915329949252</c:v>
                </c:pt>
                <c:pt idx="210">
                  <c:v>10.906063756345175</c:v>
                </c:pt>
                <c:pt idx="211">
                  <c:v>10.982276649746201</c:v>
                </c:pt>
                <c:pt idx="212">
                  <c:v>11.058476649746201</c:v>
                </c:pt>
                <c:pt idx="213">
                  <c:v>11.135340659898477</c:v>
                </c:pt>
                <c:pt idx="214">
                  <c:v>11.211734060913701</c:v>
                </c:pt>
                <c:pt idx="215">
                  <c:v>11.288024314720808</c:v>
                </c:pt>
                <c:pt idx="216">
                  <c:v>11.363972893401025</c:v>
                </c:pt>
                <c:pt idx="217">
                  <c:v>11.44072730964467</c:v>
                </c:pt>
                <c:pt idx="218">
                  <c:v>11.516914416243656</c:v>
                </c:pt>
                <c:pt idx="219">
                  <c:v>11.592811421319793</c:v>
                </c:pt>
                <c:pt idx="220">
                  <c:v>11.66845700507614</c:v>
                </c:pt>
                <c:pt idx="221">
                  <c:v>11.745939898477156</c:v>
                </c:pt>
                <c:pt idx="222">
                  <c:v>11.821817563451768</c:v>
                </c:pt>
                <c:pt idx="223">
                  <c:v>11.898494619289361</c:v>
                </c:pt>
                <c:pt idx="224">
                  <c:v>11.974585025380717</c:v>
                </c:pt>
                <c:pt idx="225">
                  <c:v>12.051036446700509</c:v>
                </c:pt>
                <c:pt idx="226">
                  <c:v>12.126475736040609</c:v>
                </c:pt>
                <c:pt idx="227">
                  <c:v>12.202907817258884</c:v>
                </c:pt>
                <c:pt idx="228">
                  <c:v>12.279339898477156</c:v>
                </c:pt>
                <c:pt idx="229">
                  <c:v>12.355610812182761</c:v>
                </c:pt>
                <c:pt idx="230">
                  <c:v>12.432139593908648</c:v>
                </c:pt>
                <c:pt idx="231">
                  <c:v>12.50946776649746</c:v>
                </c:pt>
                <c:pt idx="232">
                  <c:v>12.585577512690362</c:v>
                </c:pt>
                <c:pt idx="233">
                  <c:v>12.661474517766507</c:v>
                </c:pt>
                <c:pt idx="234">
                  <c:v>12.738931624365467</c:v>
                </c:pt>
                <c:pt idx="235">
                  <c:v>12.814809289340102</c:v>
                </c:pt>
                <c:pt idx="236">
                  <c:v>12.892259949238577</c:v>
                </c:pt>
                <c:pt idx="237">
                  <c:v>12.968272994923851</c:v>
                </c:pt>
                <c:pt idx="238">
                  <c:v>13.044937157360403</c:v>
                </c:pt>
                <c:pt idx="239">
                  <c:v>13.120731015228426</c:v>
                </c:pt>
                <c:pt idx="240">
                  <c:v>13.197743299492384</c:v>
                </c:pt>
                <c:pt idx="241">
                  <c:v>13.274478375634509</c:v>
                </c:pt>
                <c:pt idx="242">
                  <c:v>13.350291573604071</c:v>
                </c:pt>
                <c:pt idx="243">
                  <c:v>13.427722893401016</c:v>
                </c:pt>
                <c:pt idx="244">
                  <c:v>13.503922893401016</c:v>
                </c:pt>
                <c:pt idx="245">
                  <c:v>13.580226040609134</c:v>
                </c:pt>
                <c:pt idx="246">
                  <c:v>13.656471167512688</c:v>
                </c:pt>
                <c:pt idx="247">
                  <c:v>13.732619593908638</c:v>
                </c:pt>
                <c:pt idx="248">
                  <c:v>13.80841345177665</c:v>
                </c:pt>
                <c:pt idx="249">
                  <c:v>13.884858426395938</c:v>
                </c:pt>
                <c:pt idx="250">
                  <c:v>13.962038324873102</c:v>
                </c:pt>
                <c:pt idx="251">
                  <c:v>14.038051370558364</c:v>
                </c:pt>
                <c:pt idx="252">
                  <c:v>14.113896802030455</c:v>
                </c:pt>
                <c:pt idx="253">
                  <c:v>14.19016771573604</c:v>
                </c:pt>
                <c:pt idx="254">
                  <c:v>14.266470862944162</c:v>
                </c:pt>
                <c:pt idx="255">
                  <c:v>14.343902182741115</c:v>
                </c:pt>
                <c:pt idx="256">
                  <c:v>14.420340710659897</c:v>
                </c:pt>
                <c:pt idx="257">
                  <c:v>14.496598730964466</c:v>
                </c:pt>
                <c:pt idx="258">
                  <c:v>14.572972791878168</c:v>
                </c:pt>
                <c:pt idx="259">
                  <c:v>14.648850456852779</c:v>
                </c:pt>
                <c:pt idx="260">
                  <c:v>14.725598426395935</c:v>
                </c:pt>
                <c:pt idx="261">
                  <c:v>14.801669492385784</c:v>
                </c:pt>
                <c:pt idx="262">
                  <c:v>14.877959746192891</c:v>
                </c:pt>
                <c:pt idx="263">
                  <c:v>14.953985685279186</c:v>
                </c:pt>
                <c:pt idx="264">
                  <c:v>15.030166345177664</c:v>
                </c:pt>
              </c:numCache>
            </c:numRef>
          </c:xVal>
          <c:yVal>
            <c:numRef>
              <c:f>'50kPa'!$O$46:$O$310</c:f>
              <c:numCache>
                <c:formatCode>General</c:formatCode>
                <c:ptCount val="265"/>
                <c:pt idx="0">
                  <c:v>0</c:v>
                </c:pt>
                <c:pt idx="1">
                  <c:v>5.0080849523009485E-3</c:v>
                </c:pt>
                <c:pt idx="2">
                  <c:v>-3.3405066286588403E-3</c:v>
                </c:pt>
                <c:pt idx="3">
                  <c:v>-5.8070840048999615E-2</c:v>
                </c:pt>
                <c:pt idx="4">
                  <c:v>0.10575145753489525</c:v>
                </c:pt>
                <c:pt idx="5">
                  <c:v>1.547332624532557E-2</c:v>
                </c:pt>
                <c:pt idx="6">
                  <c:v>0.69163650378886399</c:v>
                </c:pt>
                <c:pt idx="7">
                  <c:v>1.9344872192803881</c:v>
                </c:pt>
                <c:pt idx="8">
                  <c:v>2.3794587442075588</c:v>
                </c:pt>
                <c:pt idx="9">
                  <c:v>2.7544799512076756</c:v>
                </c:pt>
                <c:pt idx="10">
                  <c:v>3.0594544808547557</c:v>
                </c:pt>
                <c:pt idx="11">
                  <c:v>3.4150739573054043</c:v>
                </c:pt>
                <c:pt idx="12">
                  <c:v>3.7052604920561101</c:v>
                </c:pt>
                <c:pt idx="13">
                  <c:v>4.1842046024347157</c:v>
                </c:pt>
                <c:pt idx="14">
                  <c:v>4.4317015502946129</c:v>
                </c:pt>
                <c:pt idx="15">
                  <c:v>4.6075415728340046</c:v>
                </c:pt>
                <c:pt idx="16">
                  <c:v>4.6915152159320295</c:v>
                </c:pt>
                <c:pt idx="17">
                  <c:v>5.0297390736628422</c:v>
                </c:pt>
                <c:pt idx="18">
                  <c:v>5.0487595469031783</c:v>
                </c:pt>
                <c:pt idx="19">
                  <c:v>5.3794961222948707</c:v>
                </c:pt>
                <c:pt idx="20">
                  <c:v>5.6458045475217649</c:v>
                </c:pt>
                <c:pt idx="21">
                  <c:v>5.7971515243017455</c:v>
                </c:pt>
                <c:pt idx="22">
                  <c:v>6.1072698666110758</c:v>
                </c:pt>
                <c:pt idx="23">
                  <c:v>6.2826745045970451</c:v>
                </c:pt>
                <c:pt idx="24">
                  <c:v>6.3990706790213006</c:v>
                </c:pt>
                <c:pt idx="25">
                  <c:v>6.4661951927282404</c:v>
                </c:pt>
                <c:pt idx="26">
                  <c:v>6.6817776767541712</c:v>
                </c:pt>
                <c:pt idx="27">
                  <c:v>6.6717643971670739</c:v>
                </c:pt>
                <c:pt idx="28">
                  <c:v>7.0899792644116282</c:v>
                </c:pt>
                <c:pt idx="29">
                  <c:v>7.04748539243539</c:v>
                </c:pt>
                <c:pt idx="30">
                  <c:v>7.3998378852138336</c:v>
                </c:pt>
                <c:pt idx="31">
                  <c:v>7.4926808640567364</c:v>
                </c:pt>
                <c:pt idx="32">
                  <c:v>7.8001827470795799</c:v>
                </c:pt>
                <c:pt idx="33">
                  <c:v>7.7364291505782434</c:v>
                </c:pt>
                <c:pt idx="34">
                  <c:v>7.8486636556689264</c:v>
                </c:pt>
                <c:pt idx="35">
                  <c:v>8.0298964974150504</c:v>
                </c:pt>
                <c:pt idx="36">
                  <c:v>8.2346483536304191</c:v>
                </c:pt>
                <c:pt idx="37">
                  <c:v>8.3864848836091728</c:v>
                </c:pt>
                <c:pt idx="38">
                  <c:v>8.2900709938340142</c:v>
                </c:pt>
                <c:pt idx="39">
                  <c:v>8.619567102284158</c:v>
                </c:pt>
                <c:pt idx="40">
                  <c:v>8.7300994432440469</c:v>
                </c:pt>
                <c:pt idx="41">
                  <c:v>8.7042633672162939</c:v>
                </c:pt>
                <c:pt idx="42">
                  <c:v>8.7923795024627704</c:v>
                </c:pt>
                <c:pt idx="43">
                  <c:v>8.7828892371042411</c:v>
                </c:pt>
                <c:pt idx="44">
                  <c:v>9.2044106398209227</c:v>
                </c:pt>
                <c:pt idx="45">
                  <c:v>9.3129913092822765</c:v>
                </c:pt>
                <c:pt idx="46">
                  <c:v>9.2189632171225124</c:v>
                </c:pt>
                <c:pt idx="47">
                  <c:v>9.4767884299300018</c:v>
                </c:pt>
                <c:pt idx="48">
                  <c:v>9.4975898287951797</c:v>
                </c:pt>
                <c:pt idx="49">
                  <c:v>9.6686469620851749</c:v>
                </c:pt>
                <c:pt idx="50">
                  <c:v>9.8855928702081233</c:v>
                </c:pt>
                <c:pt idx="51">
                  <c:v>9.7708733307219635</c:v>
                </c:pt>
                <c:pt idx="52">
                  <c:v>9.9443818598844249</c:v>
                </c:pt>
                <c:pt idx="53">
                  <c:v>10.119436841430479</c:v>
                </c:pt>
                <c:pt idx="54">
                  <c:v>10.268401755886178</c:v>
                </c:pt>
                <c:pt idx="55">
                  <c:v>10.121075164343866</c:v>
                </c:pt>
                <c:pt idx="56">
                  <c:v>10.442490257993081</c:v>
                </c:pt>
                <c:pt idx="57">
                  <c:v>10.274820384172962</c:v>
                </c:pt>
                <c:pt idx="58">
                  <c:v>10.41263652694413</c:v>
                </c:pt>
                <c:pt idx="59">
                  <c:v>10.696871017174391</c:v>
                </c:pt>
                <c:pt idx="60">
                  <c:v>10.790264907744035</c:v>
                </c:pt>
                <c:pt idx="61">
                  <c:v>10.7736374893167</c:v>
                </c:pt>
                <c:pt idx="62">
                  <c:v>10.904224363146977</c:v>
                </c:pt>
                <c:pt idx="63">
                  <c:v>10.947060810114531</c:v>
                </c:pt>
                <c:pt idx="64">
                  <c:v>10.91145947444272</c:v>
                </c:pt>
                <c:pt idx="65">
                  <c:v>11.146452344165972</c:v>
                </c:pt>
                <c:pt idx="66">
                  <c:v>11.280116253600816</c:v>
                </c:pt>
                <c:pt idx="67">
                  <c:v>11.401800418915119</c:v>
                </c:pt>
                <c:pt idx="68">
                  <c:v>11.384180166127624</c:v>
                </c:pt>
                <c:pt idx="69">
                  <c:v>11.351691124438858</c:v>
                </c:pt>
                <c:pt idx="70">
                  <c:v>11.520809028198581</c:v>
                </c:pt>
                <c:pt idx="71">
                  <c:v>11.577150125114771</c:v>
                </c:pt>
                <c:pt idx="72">
                  <c:v>11.770348170502103</c:v>
                </c:pt>
                <c:pt idx="73">
                  <c:v>11.904444605200506</c:v>
                </c:pt>
                <c:pt idx="74">
                  <c:v>11.892202490050249</c:v>
                </c:pt>
                <c:pt idx="75">
                  <c:v>11.918931145237343</c:v>
                </c:pt>
                <c:pt idx="76">
                  <c:v>11.88228375341717</c:v>
                </c:pt>
                <c:pt idx="77">
                  <c:v>11.852143094951346</c:v>
                </c:pt>
                <c:pt idx="78">
                  <c:v>12.106933705827785</c:v>
                </c:pt>
                <c:pt idx="79">
                  <c:v>12.297675772254882</c:v>
                </c:pt>
                <c:pt idx="80">
                  <c:v>12.145458860237673</c:v>
                </c:pt>
                <c:pt idx="81">
                  <c:v>12.223572622493881</c:v>
                </c:pt>
                <c:pt idx="82">
                  <c:v>12.542232750391696</c:v>
                </c:pt>
                <c:pt idx="83">
                  <c:v>12.636042127442147</c:v>
                </c:pt>
                <c:pt idx="84">
                  <c:v>12.548295054611561</c:v>
                </c:pt>
                <c:pt idx="85">
                  <c:v>12.756123143655739</c:v>
                </c:pt>
                <c:pt idx="86">
                  <c:v>12.704809494623021</c:v>
                </c:pt>
                <c:pt idx="87">
                  <c:v>12.837337925187404</c:v>
                </c:pt>
                <c:pt idx="88">
                  <c:v>12.741266935790703</c:v>
                </c:pt>
                <c:pt idx="89">
                  <c:v>12.619121288427205</c:v>
                </c:pt>
                <c:pt idx="90">
                  <c:v>12.804965922885692</c:v>
                </c:pt>
                <c:pt idx="91">
                  <c:v>13.056275375038286</c:v>
                </c:pt>
                <c:pt idx="92">
                  <c:v>13.04396432045089</c:v>
                </c:pt>
                <c:pt idx="93">
                  <c:v>13.147388194588915</c:v>
                </c:pt>
                <c:pt idx="94">
                  <c:v>13.280190302843558</c:v>
                </c:pt>
                <c:pt idx="95">
                  <c:v>12.929546008821481</c:v>
                </c:pt>
                <c:pt idx="96">
                  <c:v>13.080822496414783</c:v>
                </c:pt>
                <c:pt idx="97">
                  <c:v>13.331454442619352</c:v>
                </c:pt>
                <c:pt idx="98">
                  <c:v>13.310902063790195</c:v>
                </c:pt>
                <c:pt idx="99">
                  <c:v>13.254316021001381</c:v>
                </c:pt>
                <c:pt idx="100">
                  <c:v>13.51467821114835</c:v>
                </c:pt>
                <c:pt idx="101">
                  <c:v>13.502606939406698</c:v>
                </c:pt>
                <c:pt idx="102">
                  <c:v>13.526474862824854</c:v>
                </c:pt>
                <c:pt idx="103">
                  <c:v>13.896496824371864</c:v>
                </c:pt>
                <c:pt idx="104">
                  <c:v>13.985771906896568</c:v>
                </c:pt>
                <c:pt idx="105">
                  <c:v>14.121752414810413</c:v>
                </c:pt>
                <c:pt idx="106">
                  <c:v>14.27470018694633</c:v>
                </c:pt>
                <c:pt idx="107">
                  <c:v>14.217929215284816</c:v>
                </c:pt>
                <c:pt idx="108">
                  <c:v>14.266039235096494</c:v>
                </c:pt>
                <c:pt idx="109">
                  <c:v>14.199770525099495</c:v>
                </c:pt>
                <c:pt idx="110">
                  <c:v>14.501509381864144</c:v>
                </c:pt>
                <c:pt idx="111">
                  <c:v>14.557373324252362</c:v>
                </c:pt>
                <c:pt idx="112">
                  <c:v>14.795826651209198</c:v>
                </c:pt>
                <c:pt idx="113">
                  <c:v>14.906699446347414</c:v>
                </c:pt>
                <c:pt idx="114">
                  <c:v>14.776614763313791</c:v>
                </c:pt>
                <c:pt idx="115">
                  <c:v>14.952281808601024</c:v>
                </c:pt>
                <c:pt idx="116">
                  <c:v>15.075998089802921</c:v>
                </c:pt>
                <c:pt idx="117">
                  <c:v>15.070681363264288</c:v>
                </c:pt>
                <c:pt idx="118">
                  <c:v>15.235349749069847</c:v>
                </c:pt>
                <c:pt idx="119">
                  <c:v>15.27866768757554</c:v>
                </c:pt>
                <c:pt idx="120">
                  <c:v>15.265440251673425</c:v>
                </c:pt>
                <c:pt idx="121">
                  <c:v>15.365705307260574</c:v>
                </c:pt>
                <c:pt idx="122">
                  <c:v>15.460096484829625</c:v>
                </c:pt>
                <c:pt idx="123">
                  <c:v>15.483095329344899</c:v>
                </c:pt>
                <c:pt idx="124">
                  <c:v>15.643535740817217</c:v>
                </c:pt>
                <c:pt idx="125">
                  <c:v>15.671477616804106</c:v>
                </c:pt>
                <c:pt idx="126">
                  <c:v>15.56102402074003</c:v>
                </c:pt>
                <c:pt idx="127">
                  <c:v>15.790641148097619</c:v>
                </c:pt>
                <c:pt idx="128">
                  <c:v>15.761005377200171</c:v>
                </c:pt>
                <c:pt idx="129">
                  <c:v>15.546122234062414</c:v>
                </c:pt>
                <c:pt idx="130">
                  <c:v>15.832572016575519</c:v>
                </c:pt>
                <c:pt idx="131">
                  <c:v>15.846010546155277</c:v>
                </c:pt>
                <c:pt idx="132">
                  <c:v>15.945448372919149</c:v>
                </c:pt>
                <c:pt idx="133">
                  <c:v>15.882980131967404</c:v>
                </c:pt>
                <c:pt idx="134">
                  <c:v>15.8118887372933</c:v>
                </c:pt>
                <c:pt idx="135">
                  <c:v>15.933139230673744</c:v>
                </c:pt>
                <c:pt idx="136">
                  <c:v>15.805833147115747</c:v>
                </c:pt>
                <c:pt idx="137">
                  <c:v>16.062523338980871</c:v>
                </c:pt>
                <c:pt idx="138">
                  <c:v>15.877257276653241</c:v>
                </c:pt>
                <c:pt idx="139">
                  <c:v>16.087736242356176</c:v>
                </c:pt>
                <c:pt idx="140">
                  <c:v>15.923918280985868</c:v>
                </c:pt>
                <c:pt idx="141">
                  <c:v>16.178366073722163</c:v>
                </c:pt>
                <c:pt idx="142">
                  <c:v>15.98856576930875</c:v>
                </c:pt>
                <c:pt idx="143">
                  <c:v>16.223221278588682</c:v>
                </c:pt>
                <c:pt idx="144">
                  <c:v>16.253028433674977</c:v>
                </c:pt>
                <c:pt idx="145">
                  <c:v>16.167580784867059</c:v>
                </c:pt>
                <c:pt idx="146">
                  <c:v>16.34914675935104</c:v>
                </c:pt>
                <c:pt idx="147">
                  <c:v>16.041259829627229</c:v>
                </c:pt>
                <c:pt idx="148">
                  <c:v>16.284630577312303</c:v>
                </c:pt>
                <c:pt idx="149">
                  <c:v>16.137285346790698</c:v>
                </c:pt>
                <c:pt idx="150">
                  <c:v>16.457595909170404</c:v>
                </c:pt>
                <c:pt idx="151">
                  <c:v>16.472911173582474</c:v>
                </c:pt>
                <c:pt idx="152">
                  <c:v>16.331396114648058</c:v>
                </c:pt>
                <c:pt idx="153">
                  <c:v>16.517555985076651</c:v>
                </c:pt>
                <c:pt idx="154">
                  <c:v>16.440637836556366</c:v>
                </c:pt>
                <c:pt idx="155">
                  <c:v>16.462182318928097</c:v>
                </c:pt>
                <c:pt idx="156">
                  <c:v>16.419411682868379</c:v>
                </c:pt>
                <c:pt idx="157">
                  <c:v>16.398403949956379</c:v>
                </c:pt>
                <c:pt idx="158">
                  <c:v>16.324156220477594</c:v>
                </c:pt>
                <c:pt idx="159">
                  <c:v>16.297693101826869</c:v>
                </c:pt>
                <c:pt idx="160">
                  <c:v>16.271260164949865</c:v>
                </c:pt>
                <c:pt idx="161">
                  <c:v>16.220209191074023</c:v>
                </c:pt>
                <c:pt idx="162">
                  <c:v>16.403537989100123</c:v>
                </c:pt>
                <c:pt idx="163">
                  <c:v>16.288236888922086</c:v>
                </c:pt>
                <c:pt idx="164">
                  <c:v>16.401312861532421</c:v>
                </c:pt>
                <c:pt idx="165">
                  <c:v>16.4529347976179</c:v>
                </c:pt>
                <c:pt idx="166">
                  <c:v>16.375572573791253</c:v>
                </c:pt>
                <c:pt idx="167">
                  <c:v>16.358157635526251</c:v>
                </c:pt>
                <c:pt idx="168">
                  <c:v>16.458874372201702</c:v>
                </c:pt>
                <c:pt idx="169">
                  <c:v>16.533406692205528</c:v>
                </c:pt>
                <c:pt idx="170">
                  <c:v>16.377621533357289</c:v>
                </c:pt>
                <c:pt idx="171">
                  <c:v>16.404784798845633</c:v>
                </c:pt>
                <c:pt idx="172">
                  <c:v>16.515828993850686</c:v>
                </c:pt>
                <c:pt idx="173">
                  <c:v>16.440291264964529</c:v>
                </c:pt>
                <c:pt idx="174">
                  <c:v>16.356887863033435</c:v>
                </c:pt>
                <c:pt idx="175">
                  <c:v>16.468116009882969</c:v>
                </c:pt>
                <c:pt idx="176">
                  <c:v>16.38983418867663</c:v>
                </c:pt>
                <c:pt idx="177">
                  <c:v>16.606251755171751</c:v>
                </c:pt>
                <c:pt idx="178">
                  <c:v>16.47602329668403</c:v>
                </c:pt>
                <c:pt idx="179">
                  <c:v>16.603160718696639</c:v>
                </c:pt>
                <c:pt idx="180">
                  <c:v>16.57918670528597</c:v>
                </c:pt>
                <c:pt idx="181">
                  <c:v>16.546427054953124</c:v>
                </c:pt>
                <c:pt idx="182">
                  <c:v>16.58413997250079</c:v>
                </c:pt>
                <c:pt idx="183">
                  <c:v>16.316167365439103</c:v>
                </c:pt>
                <c:pt idx="184">
                  <c:v>16.47762336772637</c:v>
                </c:pt>
                <c:pt idx="185">
                  <c:v>16.588871776759053</c:v>
                </c:pt>
                <c:pt idx="186">
                  <c:v>16.432660263780349</c:v>
                </c:pt>
                <c:pt idx="187">
                  <c:v>16.514066904233928</c:v>
                </c:pt>
                <c:pt idx="188">
                  <c:v>16.327809106800821</c:v>
                </c:pt>
                <c:pt idx="189">
                  <c:v>16.374455180581791</c:v>
                </c:pt>
                <c:pt idx="190">
                  <c:v>16.596023541110174</c:v>
                </c:pt>
                <c:pt idx="191">
                  <c:v>16.604831512699079</c:v>
                </c:pt>
                <c:pt idx="192">
                  <c:v>16.603337432038593</c:v>
                </c:pt>
                <c:pt idx="193">
                  <c:v>16.437765528960547</c:v>
                </c:pt>
                <c:pt idx="194">
                  <c:v>16.551421019630332</c:v>
                </c:pt>
                <c:pt idx="195">
                  <c:v>16.555984513176199</c:v>
                </c:pt>
                <c:pt idx="196">
                  <c:v>16.433458953604291</c:v>
                </c:pt>
                <c:pt idx="197">
                  <c:v>16.567291562145673</c:v>
                </c:pt>
                <c:pt idx="198">
                  <c:v>16.584967019627857</c:v>
                </c:pt>
                <c:pt idx="199">
                  <c:v>16.566678587837973</c:v>
                </c:pt>
                <c:pt idx="200">
                  <c:v>16.202075279006653</c:v>
                </c:pt>
                <c:pt idx="201">
                  <c:v>16.522610326725022</c:v>
                </c:pt>
                <c:pt idx="202">
                  <c:v>16.444806820812691</c:v>
                </c:pt>
                <c:pt idx="203">
                  <c:v>16.561381043349613</c:v>
                </c:pt>
                <c:pt idx="204">
                  <c:v>16.389319149723022</c:v>
                </c:pt>
                <c:pt idx="205">
                  <c:v>16.3893864475729</c:v>
                </c:pt>
                <c:pt idx="206">
                  <c:v>16.484128342650461</c:v>
                </c:pt>
                <c:pt idx="207">
                  <c:v>16.578846004927939</c:v>
                </c:pt>
                <c:pt idx="208">
                  <c:v>16.647244707791575</c:v>
                </c:pt>
                <c:pt idx="209">
                  <c:v>16.473270779474692</c:v>
                </c:pt>
                <c:pt idx="210">
                  <c:v>16.201577552639829</c:v>
                </c:pt>
                <c:pt idx="211">
                  <c:v>16.234944901701766</c:v>
                </c:pt>
                <c:pt idx="212">
                  <c:v>16.566544480039664</c:v>
                </c:pt>
                <c:pt idx="213">
                  <c:v>16.624066883238314</c:v>
                </c:pt>
                <c:pt idx="214">
                  <c:v>16.669786806999472</c:v>
                </c:pt>
                <c:pt idx="215">
                  <c:v>16.428157036949429</c:v>
                </c:pt>
                <c:pt idx="216">
                  <c:v>16.695700251362968</c:v>
                </c:pt>
                <c:pt idx="217">
                  <c:v>16.73655573151424</c:v>
                </c:pt>
                <c:pt idx="218">
                  <c:v>16.884537917353516</c:v>
                </c:pt>
                <c:pt idx="219">
                  <c:v>16.468164772849729</c:v>
                </c:pt>
                <c:pt idx="220">
                  <c:v>16.704562277667403</c:v>
                </c:pt>
                <c:pt idx="221">
                  <c:v>16.772184851082216</c:v>
                </c:pt>
                <c:pt idx="222">
                  <c:v>16.864477905856834</c:v>
                </c:pt>
                <c:pt idx="223">
                  <c:v>16.825140025156632</c:v>
                </c:pt>
                <c:pt idx="224">
                  <c:v>16.816614724423228</c:v>
                </c:pt>
                <c:pt idx="225">
                  <c:v>16.841694292110407</c:v>
                </c:pt>
                <c:pt idx="226">
                  <c:v>16.969286578850397</c:v>
                </c:pt>
                <c:pt idx="227">
                  <c:v>16.950099680943126</c:v>
                </c:pt>
                <c:pt idx="228">
                  <c:v>16.954575720279617</c:v>
                </c:pt>
                <c:pt idx="229">
                  <c:v>17.050295421587165</c:v>
                </c:pt>
                <c:pt idx="230">
                  <c:v>17.094938207968564</c:v>
                </c:pt>
                <c:pt idx="231">
                  <c:v>17.003433866056074</c:v>
                </c:pt>
                <c:pt idx="232">
                  <c:v>17.091381404097888</c:v>
                </c:pt>
                <c:pt idx="233">
                  <c:v>17.292812671294442</c:v>
                </c:pt>
                <c:pt idx="234">
                  <c:v>16.735024979179638</c:v>
                </c:pt>
                <c:pt idx="235">
                  <c:v>17.068708502203553</c:v>
                </c:pt>
                <c:pt idx="236">
                  <c:v>17.151335796534841</c:v>
                </c:pt>
                <c:pt idx="237">
                  <c:v>17.386032787936923</c:v>
                </c:pt>
                <c:pt idx="238">
                  <c:v>17.423059624615128</c:v>
                </c:pt>
                <c:pt idx="239">
                  <c:v>17.200662789057425</c:v>
                </c:pt>
                <c:pt idx="240">
                  <c:v>17.48315133682318</c:v>
                </c:pt>
                <c:pt idx="241">
                  <c:v>17.400417960647346</c:v>
                </c:pt>
                <c:pt idx="242">
                  <c:v>17.442456521095803</c:v>
                </c:pt>
                <c:pt idx="243">
                  <c:v>17.15125690165544</c:v>
                </c:pt>
                <c:pt idx="244">
                  <c:v>17.573593475925392</c:v>
                </c:pt>
                <c:pt idx="245">
                  <c:v>17.363231763767217</c:v>
                </c:pt>
                <c:pt idx="246">
                  <c:v>17.566078201776481</c:v>
                </c:pt>
                <c:pt idx="247">
                  <c:v>17.679593663246116</c:v>
                </c:pt>
                <c:pt idx="248">
                  <c:v>17.582329444440209</c:v>
                </c:pt>
                <c:pt idx="249">
                  <c:v>17.509745427964084</c:v>
                </c:pt>
                <c:pt idx="250">
                  <c:v>17.621422037545223</c:v>
                </c:pt>
                <c:pt idx="251">
                  <c:v>17.648505047102763</c:v>
                </c:pt>
                <c:pt idx="252">
                  <c:v>17.617040489368843</c:v>
                </c:pt>
                <c:pt idx="253">
                  <c:v>17.656532933907489</c:v>
                </c:pt>
                <c:pt idx="254">
                  <c:v>17.40620790521907</c:v>
                </c:pt>
                <c:pt idx="255">
                  <c:v>17.718468958049133</c:v>
                </c:pt>
                <c:pt idx="256">
                  <c:v>17.59006199378949</c:v>
                </c:pt>
                <c:pt idx="257">
                  <c:v>17.893472416181037</c:v>
                </c:pt>
                <c:pt idx="258">
                  <c:v>17.783631925981609</c:v>
                </c:pt>
                <c:pt idx="259">
                  <c:v>17.759577242138189</c:v>
                </c:pt>
                <c:pt idx="260">
                  <c:v>17.86497678648913</c:v>
                </c:pt>
                <c:pt idx="261">
                  <c:v>17.557422855892099</c:v>
                </c:pt>
                <c:pt idx="262">
                  <c:v>17.662592820707239</c:v>
                </c:pt>
                <c:pt idx="263">
                  <c:v>17.701010422500353</c:v>
                </c:pt>
                <c:pt idx="264">
                  <c:v>17.847885641256916</c:v>
                </c:pt>
              </c:numCache>
            </c:numRef>
          </c:yVal>
          <c:smooth val="1"/>
        </c:ser>
        <c:dLbls>
          <c:showLegendKey val="0"/>
          <c:showVal val="0"/>
          <c:showCatName val="0"/>
          <c:showSerName val="0"/>
          <c:showPercent val="0"/>
          <c:showBubbleSize val="0"/>
        </c:dLbls>
        <c:axId val="136189440"/>
        <c:axId val="136191360"/>
      </c:scatterChart>
      <c:valAx>
        <c:axId val="136189440"/>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6191360"/>
        <c:crosses val="autoZero"/>
        <c:crossBetween val="midCat"/>
      </c:valAx>
      <c:valAx>
        <c:axId val="136191360"/>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189440"/>
        <c:crosses val="autoZero"/>
        <c:crossBetween val="midCat"/>
      </c:valAx>
    </c:plotArea>
    <c:plotVisOnly val="1"/>
    <c:dispBlanksAs val="gap"/>
    <c:showDLblsOverMax val="0"/>
  </c:chart>
  <c:externalData r:id="rId1">
    <c:autoUpdate val="0"/>
  </c:externalData>
</c:chartSpace>
</file>

<file path=word/charts/chart6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0.3M NaCl 100kPa</a:t>
            </a:r>
          </a:p>
        </c:rich>
      </c:tx>
      <c:layout>
        <c:manualLayout>
          <c:xMode val="edge"/>
          <c:yMode val="edge"/>
          <c:x val="0.3280628983877022"/>
          <c:y val="0.63194444444444531"/>
        </c:manualLayout>
      </c:layout>
      <c:overlay val="1"/>
    </c:title>
    <c:autoTitleDeleted val="0"/>
    <c:plotArea>
      <c:layout>
        <c:manualLayout>
          <c:layoutTarget val="inner"/>
          <c:xMode val="edge"/>
          <c:yMode val="edge"/>
          <c:x val="0.17116805711786046"/>
          <c:y val="7.6388888888888895E-2"/>
          <c:w val="0.74946686351706038"/>
          <c:h val="0.7122222222222222"/>
        </c:manualLayout>
      </c:layout>
      <c:scatterChart>
        <c:scatterStyle val="smoothMarker"/>
        <c:varyColors val="0"/>
        <c:ser>
          <c:idx val="0"/>
          <c:order val="0"/>
          <c:marker>
            <c:symbol val="none"/>
          </c:marker>
          <c:xVal>
            <c:numRef>
              <c:f>'100kPa'!$K$46:$K$310</c:f>
              <c:numCache>
                <c:formatCode>0.000000000</c:formatCode>
                <c:ptCount val="265"/>
                <c:pt idx="0">
                  <c:v>0</c:v>
                </c:pt>
                <c:pt idx="1">
                  <c:v>2.3672284263959391E-2</c:v>
                </c:pt>
                <c:pt idx="2">
                  <c:v>4.9794314720812249E-2</c:v>
                </c:pt>
                <c:pt idx="3">
                  <c:v>7.5052487309644769E-2</c:v>
                </c:pt>
                <c:pt idx="4">
                  <c:v>0.10095532994923856</c:v>
                </c:pt>
                <c:pt idx="5">
                  <c:v>0.12627796954314718</c:v>
                </c:pt>
                <c:pt idx="6">
                  <c:v>0.15149101522842653</c:v>
                </c:pt>
                <c:pt idx="7">
                  <c:v>0.17819324873096462</c:v>
                </c:pt>
                <c:pt idx="8">
                  <c:v>0.20344497461928931</c:v>
                </c:pt>
                <c:pt idx="9">
                  <c:v>0.22926401015228443</c:v>
                </c:pt>
                <c:pt idx="10">
                  <c:v>0.25458664974619283</c:v>
                </c:pt>
                <c:pt idx="11">
                  <c:v>0.2801220304568528</c:v>
                </c:pt>
                <c:pt idx="12">
                  <c:v>0.30589593908629437</c:v>
                </c:pt>
                <c:pt idx="13">
                  <c:v>0.33126370558375656</c:v>
                </c:pt>
                <c:pt idx="14">
                  <c:v>0.35657989847715732</c:v>
                </c:pt>
                <c:pt idx="15">
                  <c:v>0.38250852791878215</c:v>
                </c:pt>
                <c:pt idx="16">
                  <c:v>0.4078762944162439</c:v>
                </c:pt>
                <c:pt idx="17">
                  <c:v>0.43338588832487385</c:v>
                </c:pt>
                <c:pt idx="18">
                  <c:v>0.45898573604060938</c:v>
                </c:pt>
                <c:pt idx="19">
                  <c:v>0.484559796954315</c:v>
                </c:pt>
                <c:pt idx="20">
                  <c:v>0.50939248730964459</c:v>
                </c:pt>
                <c:pt idx="21">
                  <c:v>0.53494720812182761</c:v>
                </c:pt>
                <c:pt idx="22">
                  <c:v>0.56164299492385783</c:v>
                </c:pt>
                <c:pt idx="23">
                  <c:v>0.58679157360406142</c:v>
                </c:pt>
                <c:pt idx="24">
                  <c:v>0.61272664974619284</c:v>
                </c:pt>
                <c:pt idx="25">
                  <c:v>0.63830071065989979</c:v>
                </c:pt>
                <c:pt idx="26">
                  <c:v>0.66355243654822404</c:v>
                </c:pt>
                <c:pt idx="27">
                  <c:v>0.68945527918781713</c:v>
                </c:pt>
                <c:pt idx="28">
                  <c:v>0.71485527918781777</c:v>
                </c:pt>
                <c:pt idx="29">
                  <c:v>0.74018436548223288</c:v>
                </c:pt>
                <c:pt idx="30">
                  <c:v>0.76491390862944164</c:v>
                </c:pt>
                <c:pt idx="31">
                  <c:v>0.7903203553299486</c:v>
                </c:pt>
                <c:pt idx="32">
                  <c:v>0.81706126903553289</c:v>
                </c:pt>
                <c:pt idx="33">
                  <c:v>0.84244837563451824</c:v>
                </c:pt>
                <c:pt idx="34">
                  <c:v>0.86795796954314763</c:v>
                </c:pt>
                <c:pt idx="35">
                  <c:v>0.89313233502538059</c:v>
                </c:pt>
                <c:pt idx="36">
                  <c:v>0.91911253807106519</c:v>
                </c:pt>
                <c:pt idx="37">
                  <c:v>0.94437715736040595</c:v>
                </c:pt>
                <c:pt idx="38">
                  <c:v>0.97023487309644663</c:v>
                </c:pt>
                <c:pt idx="39">
                  <c:v>0.99580893401015214</c:v>
                </c:pt>
                <c:pt idx="40">
                  <c:v>1.0212089340101522</c:v>
                </c:pt>
                <c:pt idx="41">
                  <c:v>1.0468087817258882</c:v>
                </c:pt>
                <c:pt idx="42">
                  <c:v>1.0723248223350252</c:v>
                </c:pt>
                <c:pt idx="43">
                  <c:v>1.0983050253807123</c:v>
                </c:pt>
                <c:pt idx="44">
                  <c:v>1.1236341116751258</c:v>
                </c:pt>
                <c:pt idx="45">
                  <c:v>1.1495691878172578</c:v>
                </c:pt>
                <c:pt idx="46">
                  <c:v>1.1749369543147217</c:v>
                </c:pt>
                <c:pt idx="47">
                  <c:v>1.2003691878172578</c:v>
                </c:pt>
                <c:pt idx="48">
                  <c:v>1.2258916751269013</c:v>
                </c:pt>
                <c:pt idx="49">
                  <c:v>1.2517558375634517</c:v>
                </c:pt>
                <c:pt idx="50">
                  <c:v>1.2771493908629428</c:v>
                </c:pt>
                <c:pt idx="51">
                  <c:v>1.302833045685279</c:v>
                </c:pt>
                <c:pt idx="52">
                  <c:v>1.3281879187817285</c:v>
                </c:pt>
                <c:pt idx="53">
                  <c:v>1.353600812182741</c:v>
                </c:pt>
                <c:pt idx="54">
                  <c:v>1.3793682741116751</c:v>
                </c:pt>
                <c:pt idx="55">
                  <c:v>1.4048520812182741</c:v>
                </c:pt>
                <c:pt idx="56">
                  <c:v>1.4303487817258882</c:v>
                </c:pt>
                <c:pt idx="57">
                  <c:v>1.4557745685279178</c:v>
                </c:pt>
                <c:pt idx="58">
                  <c:v>1.4810843147208119</c:v>
                </c:pt>
                <c:pt idx="59">
                  <c:v>1.5062715736040608</c:v>
                </c:pt>
                <c:pt idx="60">
                  <c:v>1.5328706598984758</c:v>
                </c:pt>
                <c:pt idx="61">
                  <c:v>1.5582061928934008</c:v>
                </c:pt>
                <c:pt idx="62">
                  <c:v>1.5838124873096435</c:v>
                </c:pt>
                <c:pt idx="63">
                  <c:v>1.6096315228426392</c:v>
                </c:pt>
                <c:pt idx="64">
                  <c:v>1.6349090355329938</c:v>
                </c:pt>
                <c:pt idx="65">
                  <c:v>1.6604379695431493</c:v>
                </c:pt>
                <c:pt idx="66">
                  <c:v>1.6862827918781735</c:v>
                </c:pt>
                <c:pt idx="67">
                  <c:v>1.7116247715736026</c:v>
                </c:pt>
                <c:pt idx="68">
                  <c:v>1.7371150253807115</c:v>
                </c:pt>
                <c:pt idx="69">
                  <c:v>1.7627277664974617</c:v>
                </c:pt>
                <c:pt idx="70">
                  <c:v>1.7874186294416241</c:v>
                </c:pt>
                <c:pt idx="71">
                  <c:v>1.813012030456854</c:v>
                </c:pt>
                <c:pt idx="72">
                  <c:v>1.8385796446700504</c:v>
                </c:pt>
                <c:pt idx="73">
                  <c:v>1.8641537055837571</c:v>
                </c:pt>
                <c:pt idx="74">
                  <c:v>1.8896890862944158</c:v>
                </c:pt>
                <c:pt idx="75">
                  <c:v>1.9152889340101531</c:v>
                </c:pt>
                <c:pt idx="76">
                  <c:v>1.9406824873096444</c:v>
                </c:pt>
                <c:pt idx="77">
                  <c:v>1.9672042131979679</c:v>
                </c:pt>
                <c:pt idx="78">
                  <c:v>1.9926493401015237</c:v>
                </c:pt>
                <c:pt idx="79">
                  <c:v>2.0180106598984766</c:v>
                </c:pt>
                <c:pt idx="80">
                  <c:v>2.0437845685279248</c:v>
                </c:pt>
                <c:pt idx="81">
                  <c:v>2.0690105076142142</c:v>
                </c:pt>
                <c:pt idx="82">
                  <c:v>2.0945523350253787</c:v>
                </c:pt>
                <c:pt idx="83">
                  <c:v>2.1194043654822332</c:v>
                </c:pt>
                <c:pt idx="84">
                  <c:v>2.1449332994923891</c:v>
                </c:pt>
                <c:pt idx="85">
                  <c:v>2.1705009137055833</c:v>
                </c:pt>
                <c:pt idx="86">
                  <c:v>2.1959202538071083</c:v>
                </c:pt>
                <c:pt idx="87">
                  <c:v>2.2225838071066009</c:v>
                </c:pt>
                <c:pt idx="88">
                  <c:v>2.2481643147208139</c:v>
                </c:pt>
                <c:pt idx="89">
                  <c:v>2.2735385279187814</c:v>
                </c:pt>
                <c:pt idx="90">
                  <c:v>2.2992673096446676</c:v>
                </c:pt>
                <c:pt idx="91">
                  <c:v>2.3246221827411166</c:v>
                </c:pt>
                <c:pt idx="92">
                  <c:v>2.3501317766497483</c:v>
                </c:pt>
                <c:pt idx="93">
                  <c:v>2.3761313197969542</c:v>
                </c:pt>
                <c:pt idx="94">
                  <c:v>2.4013701522842634</c:v>
                </c:pt>
                <c:pt idx="95">
                  <c:v>2.4273954822335022</c:v>
                </c:pt>
                <c:pt idx="96">
                  <c:v>2.4529179695431442</c:v>
                </c:pt>
                <c:pt idx="97">
                  <c:v>2.4784533502538038</c:v>
                </c:pt>
                <c:pt idx="98">
                  <c:v>2.5039629441624389</c:v>
                </c:pt>
                <c:pt idx="99">
                  <c:v>2.5289954822335021</c:v>
                </c:pt>
                <c:pt idx="100">
                  <c:v>2.5549305583756383</c:v>
                </c:pt>
                <c:pt idx="101">
                  <c:v>2.5805046192893402</c:v>
                </c:pt>
                <c:pt idx="102">
                  <c:v>2.6567368527918802</c:v>
                </c:pt>
                <c:pt idx="103">
                  <c:v>2.7330142131979716</c:v>
                </c:pt>
                <c:pt idx="104">
                  <c:v>2.8094462944162402</c:v>
                </c:pt>
                <c:pt idx="105">
                  <c:v>2.8853690862944159</c:v>
                </c:pt>
                <c:pt idx="106">
                  <c:v>2.9617753807106597</c:v>
                </c:pt>
                <c:pt idx="107">
                  <c:v>3.0392195939086259</c:v>
                </c:pt>
                <c:pt idx="108">
                  <c:v>3.1155549746192865</c:v>
                </c:pt>
                <c:pt idx="109">
                  <c:v>3.1916067005076152</c:v>
                </c:pt>
                <c:pt idx="110">
                  <c:v>3.267523045685282</c:v>
                </c:pt>
                <c:pt idx="111">
                  <c:v>3.3446320304568524</c:v>
                </c:pt>
                <c:pt idx="112">
                  <c:v>3.4212188324873094</c:v>
                </c:pt>
                <c:pt idx="113">
                  <c:v>3.4975799999999997</c:v>
                </c:pt>
                <c:pt idx="114">
                  <c:v>3.57350923857868</c:v>
                </c:pt>
                <c:pt idx="115">
                  <c:v>3.6491548223350252</c:v>
                </c:pt>
                <c:pt idx="116">
                  <c:v>3.7264765482233515</c:v>
                </c:pt>
                <c:pt idx="117">
                  <c:v>3.8028570558375629</c:v>
                </c:pt>
                <c:pt idx="118">
                  <c:v>3.8793020304568504</c:v>
                </c:pt>
                <c:pt idx="119">
                  <c:v>3.955340862944162</c:v>
                </c:pt>
                <c:pt idx="120">
                  <c:v>4.0309928934010184</c:v>
                </c:pt>
                <c:pt idx="121">
                  <c:v>4.1084435532994874</c:v>
                </c:pt>
                <c:pt idx="122">
                  <c:v>4.1845081725888305</c:v>
                </c:pt>
                <c:pt idx="123">
                  <c:v>4.2606437055837638</c:v>
                </c:pt>
                <c:pt idx="124">
                  <c:v>4.3372047208121822</c:v>
                </c:pt>
                <c:pt idx="125">
                  <c:v>4.4131855329949206</c:v>
                </c:pt>
                <c:pt idx="126">
                  <c:v>4.4888440101522837</c:v>
                </c:pt>
                <c:pt idx="127">
                  <c:v>4.5662044162436564</c:v>
                </c:pt>
                <c:pt idx="128">
                  <c:v>4.6421014213197918</c:v>
                </c:pt>
                <c:pt idx="129">
                  <c:v>4.7187720304568526</c:v>
                </c:pt>
                <c:pt idx="130">
                  <c:v>4.795088071065984</c:v>
                </c:pt>
                <c:pt idx="131">
                  <c:v>4.8712493908629524</c:v>
                </c:pt>
                <c:pt idx="132">
                  <c:v>4.9475654314720803</c:v>
                </c:pt>
                <c:pt idx="133">
                  <c:v>5.0238556852791874</c:v>
                </c:pt>
                <c:pt idx="134">
                  <c:v>5.0997462436548293</c:v>
                </c:pt>
                <c:pt idx="135">
                  <c:v>5.1767005076142105</c:v>
                </c:pt>
                <c:pt idx="136">
                  <c:v>5.2525717258883287</c:v>
                </c:pt>
                <c:pt idx="137">
                  <c:v>5.3300546192893385</c:v>
                </c:pt>
                <c:pt idx="138">
                  <c:v>5.4059645177664883</c:v>
                </c:pt>
                <c:pt idx="139">
                  <c:v>5.4826931472081295</c:v>
                </c:pt>
                <c:pt idx="140">
                  <c:v>5.5585643654822325</c:v>
                </c:pt>
                <c:pt idx="141">
                  <c:v>5.6342550761421295</c:v>
                </c:pt>
                <c:pt idx="142">
                  <c:v>5.7116735025380763</c:v>
                </c:pt>
                <c:pt idx="143">
                  <c:v>5.7878090355329936</c:v>
                </c:pt>
                <c:pt idx="144">
                  <c:v>5.8640541624365383</c:v>
                </c:pt>
                <c:pt idx="145">
                  <c:v>5.9400543147208111</c:v>
                </c:pt>
                <c:pt idx="146">
                  <c:v>6.0168280710659854</c:v>
                </c:pt>
                <c:pt idx="147">
                  <c:v>6.0927766497461873</c:v>
                </c:pt>
                <c:pt idx="148">
                  <c:v>6.1694794923857863</c:v>
                </c:pt>
                <c:pt idx="149">
                  <c:v>6.2456794923857908</c:v>
                </c:pt>
                <c:pt idx="150">
                  <c:v>6.322072893401014</c:v>
                </c:pt>
                <c:pt idx="151">
                  <c:v>6.3977829441624356</c:v>
                </c:pt>
                <c:pt idx="152">
                  <c:v>6.4751433502538118</c:v>
                </c:pt>
                <c:pt idx="153">
                  <c:v>6.5512917766497454</c:v>
                </c:pt>
                <c:pt idx="154">
                  <c:v>6.6277303045685265</c:v>
                </c:pt>
                <c:pt idx="155">
                  <c:v>6.7039109644670045</c:v>
                </c:pt>
                <c:pt idx="156">
                  <c:v>6.7806202538071094</c:v>
                </c:pt>
                <c:pt idx="157">
                  <c:v>6.8568331472081203</c:v>
                </c:pt>
                <c:pt idx="158">
                  <c:v>6.9332587817258959</c:v>
                </c:pt>
                <c:pt idx="159">
                  <c:v>7.0098004568527905</c:v>
                </c:pt>
                <c:pt idx="160">
                  <c:v>7.0860326903553323</c:v>
                </c:pt>
                <c:pt idx="161">
                  <c:v>7.1621682233502471</c:v>
                </c:pt>
                <c:pt idx="162">
                  <c:v>7.238026548223349</c:v>
                </c:pt>
                <c:pt idx="163">
                  <c:v>7.3144586294416243</c:v>
                </c:pt>
                <c:pt idx="164">
                  <c:v>7.390794010152284</c:v>
                </c:pt>
                <c:pt idx="165">
                  <c:v>7.4680770558375622</c:v>
                </c:pt>
                <c:pt idx="166">
                  <c:v>7.5442319289340087</c:v>
                </c:pt>
                <c:pt idx="167">
                  <c:v>7.6204190355329899</c:v>
                </c:pt>
                <c:pt idx="168">
                  <c:v>7.6962128934010137</c:v>
                </c:pt>
                <c:pt idx="169">
                  <c:v>7.7724451269035519</c:v>
                </c:pt>
                <c:pt idx="170">
                  <c:v>7.848754720812182</c:v>
                </c:pt>
                <c:pt idx="171">
                  <c:v>7.9260764467005069</c:v>
                </c:pt>
                <c:pt idx="172">
                  <c:v>8.0021732994923838</c:v>
                </c:pt>
                <c:pt idx="173">
                  <c:v>8.0784828934010253</c:v>
                </c:pt>
                <c:pt idx="174">
                  <c:v>8.1546700000000012</c:v>
                </c:pt>
                <c:pt idx="175">
                  <c:v>8.2309151269035397</c:v>
                </c:pt>
                <c:pt idx="176">
                  <c:v>8.3069539593908637</c:v>
                </c:pt>
                <c:pt idx="177">
                  <c:v>8.3836116751269145</c:v>
                </c:pt>
                <c:pt idx="178">
                  <c:v>8.4595538071066159</c:v>
                </c:pt>
                <c:pt idx="179">
                  <c:v>8.535818274111671</c:v>
                </c:pt>
                <c:pt idx="180">
                  <c:v>8.6120827411167493</c:v>
                </c:pt>
                <c:pt idx="181">
                  <c:v>8.6883214213197739</c:v>
                </c:pt>
                <c:pt idx="182">
                  <c:v>8.7648566497461928</c:v>
                </c:pt>
                <c:pt idx="183">
                  <c:v>8.8413338578680207</c:v>
                </c:pt>
                <c:pt idx="184">
                  <c:v>8.9177079187817245</c:v>
                </c:pt>
                <c:pt idx="185">
                  <c:v>8.995190812182754</c:v>
                </c:pt>
                <c:pt idx="186">
                  <c:v>9.0712618781725762</c:v>
                </c:pt>
                <c:pt idx="187">
                  <c:v>9.1474360913705581</c:v>
                </c:pt>
                <c:pt idx="188">
                  <c:v>9.2237005583756346</c:v>
                </c:pt>
                <c:pt idx="189">
                  <c:v>9.3000939593908605</c:v>
                </c:pt>
                <c:pt idx="190">
                  <c:v>9.3764615736040717</c:v>
                </c:pt>
                <c:pt idx="191">
                  <c:v>9.452629340101522</c:v>
                </c:pt>
                <c:pt idx="192">
                  <c:v>9.5282297969543119</c:v>
                </c:pt>
                <c:pt idx="193">
                  <c:v>9.6056288832487304</c:v>
                </c:pt>
                <c:pt idx="194">
                  <c:v>9.6816548223350249</c:v>
                </c:pt>
                <c:pt idx="195">
                  <c:v>9.7580740101522832</c:v>
                </c:pt>
                <c:pt idx="196">
                  <c:v>9.8340225888324859</c:v>
                </c:pt>
                <c:pt idx="197">
                  <c:v>9.9108350253807096</c:v>
                </c:pt>
                <c:pt idx="198">
                  <c:v>9.9871123857867996</c:v>
                </c:pt>
                <c:pt idx="199">
                  <c:v>10.06293203045686</c:v>
                </c:pt>
                <c:pt idx="200">
                  <c:v>10.139312538071064</c:v>
                </c:pt>
                <c:pt idx="201">
                  <c:v>10.21588</c:v>
                </c:pt>
                <c:pt idx="202">
                  <c:v>10.292196040609136</c:v>
                </c:pt>
                <c:pt idx="203">
                  <c:v>10.367906091370557</c:v>
                </c:pt>
                <c:pt idx="204">
                  <c:v>10.44527939086295</c:v>
                </c:pt>
                <c:pt idx="205">
                  <c:v>10.521369796954311</c:v>
                </c:pt>
                <c:pt idx="206">
                  <c:v>10.597511776649744</c:v>
                </c:pt>
                <c:pt idx="207">
                  <c:v>10.673653756345175</c:v>
                </c:pt>
                <c:pt idx="208">
                  <c:v>10.750272791878162</c:v>
                </c:pt>
                <c:pt idx="209">
                  <c:v>10.826414771573612</c:v>
                </c:pt>
                <c:pt idx="210">
                  <c:v>10.902285989847725</c:v>
                </c:pt>
                <c:pt idx="211">
                  <c:v>10.97873741116752</c:v>
                </c:pt>
                <c:pt idx="212">
                  <c:v>11.056136497461946</c:v>
                </c:pt>
                <c:pt idx="213">
                  <c:v>11.132420304568527</c:v>
                </c:pt>
                <c:pt idx="214">
                  <c:v>11.208478477157351</c:v>
                </c:pt>
                <c:pt idx="215">
                  <c:v>11.285168426395938</c:v>
                </c:pt>
                <c:pt idx="216">
                  <c:v>11.361046091370557</c:v>
                </c:pt>
                <c:pt idx="217">
                  <c:v>11.436620761421318</c:v>
                </c:pt>
                <c:pt idx="218">
                  <c:v>11.514135888324873</c:v>
                </c:pt>
                <c:pt idx="219">
                  <c:v>11.590522842639592</c:v>
                </c:pt>
                <c:pt idx="220">
                  <c:v>11.666639035533008</c:v>
                </c:pt>
                <c:pt idx="221">
                  <c:v>11.743412791878168</c:v>
                </c:pt>
                <c:pt idx="222">
                  <c:v>11.819438730964476</c:v>
                </c:pt>
                <c:pt idx="223">
                  <c:v>11.896341421319795</c:v>
                </c:pt>
                <c:pt idx="224">
                  <c:v>11.972573654822344</c:v>
                </c:pt>
                <c:pt idx="225">
                  <c:v>12.048825228426395</c:v>
                </c:pt>
                <c:pt idx="226">
                  <c:v>12.12464487309645</c:v>
                </c:pt>
                <c:pt idx="227">
                  <c:v>12.200290456852791</c:v>
                </c:pt>
                <c:pt idx="228">
                  <c:v>12.277824923857857</c:v>
                </c:pt>
                <c:pt idx="229">
                  <c:v>12.354057157360414</c:v>
                </c:pt>
                <c:pt idx="230">
                  <c:v>12.430444111675126</c:v>
                </c:pt>
                <c:pt idx="231">
                  <c:v>12.506347563451769</c:v>
                </c:pt>
                <c:pt idx="232">
                  <c:v>12.582702284263974</c:v>
                </c:pt>
                <c:pt idx="233">
                  <c:v>12.660069137055837</c:v>
                </c:pt>
                <c:pt idx="234">
                  <c:v>12.735547106598982</c:v>
                </c:pt>
                <c:pt idx="235">
                  <c:v>12.812778578680211</c:v>
                </c:pt>
                <c:pt idx="236">
                  <c:v>12.888843197969544</c:v>
                </c:pt>
                <c:pt idx="237">
                  <c:v>12.965197918781739</c:v>
                </c:pt>
                <c:pt idx="238">
                  <c:v>13.041333451776648</c:v>
                </c:pt>
                <c:pt idx="239">
                  <c:v>13.117881573604059</c:v>
                </c:pt>
                <c:pt idx="240">
                  <c:v>13.19410736040609</c:v>
                </c:pt>
                <c:pt idx="241">
                  <c:v>13.270043045685277</c:v>
                </c:pt>
                <c:pt idx="242">
                  <c:v>13.346430000000009</c:v>
                </c:pt>
                <c:pt idx="243">
                  <c:v>13.42391289340102</c:v>
                </c:pt>
                <c:pt idx="244">
                  <c:v>13.500074213197976</c:v>
                </c:pt>
                <c:pt idx="245">
                  <c:v>13.576435380710659</c:v>
                </c:pt>
                <c:pt idx="246">
                  <c:v>13.652538680203055</c:v>
                </c:pt>
                <c:pt idx="247">
                  <c:v>13.728835380710645</c:v>
                </c:pt>
                <c:pt idx="248">
                  <c:v>13.80511274111675</c:v>
                </c:pt>
                <c:pt idx="249">
                  <c:v>13.881396548223357</c:v>
                </c:pt>
                <c:pt idx="250">
                  <c:v>13.957538527918789</c:v>
                </c:pt>
                <c:pt idx="251">
                  <c:v>14.034234923857865</c:v>
                </c:pt>
                <c:pt idx="252">
                  <c:v>14.110480050761424</c:v>
                </c:pt>
                <c:pt idx="253">
                  <c:v>14.186634923857866</c:v>
                </c:pt>
                <c:pt idx="254">
                  <c:v>14.262041979695432</c:v>
                </c:pt>
                <c:pt idx="255">
                  <c:v>14.338544974619298</c:v>
                </c:pt>
                <c:pt idx="256">
                  <c:v>14.414738527918782</c:v>
                </c:pt>
                <c:pt idx="257">
                  <c:v>14.492092487309655</c:v>
                </c:pt>
                <c:pt idx="258">
                  <c:v>14.568066852791873</c:v>
                </c:pt>
                <c:pt idx="259">
                  <c:v>14.64404121827411</c:v>
                </c:pt>
                <c:pt idx="260">
                  <c:v>14.720312131979693</c:v>
                </c:pt>
                <c:pt idx="261">
                  <c:v>14.796576598984776</c:v>
                </c:pt>
                <c:pt idx="262">
                  <c:v>14.872982893401028</c:v>
                </c:pt>
                <c:pt idx="263">
                  <c:v>14.949286040609136</c:v>
                </c:pt>
                <c:pt idx="264">
                  <c:v>15.025647208121836</c:v>
                </c:pt>
              </c:numCache>
            </c:numRef>
          </c:xVal>
          <c:yVal>
            <c:numRef>
              <c:f>'100kPa'!$O$46:$O$310</c:f>
              <c:numCache>
                <c:formatCode>General</c:formatCode>
                <c:ptCount val="265"/>
                <c:pt idx="0">
                  <c:v>0</c:v>
                </c:pt>
                <c:pt idx="1">
                  <c:v>-8.0546887149083174E-2</c:v>
                </c:pt>
                <c:pt idx="2">
                  <c:v>0.17829820321323844</c:v>
                </c:pt>
                <c:pt idx="3">
                  <c:v>0.34090194196949125</c:v>
                </c:pt>
                <c:pt idx="4">
                  <c:v>7.8582008953974131E-2</c:v>
                </c:pt>
                <c:pt idx="5">
                  <c:v>0.28563208867684131</c:v>
                </c:pt>
                <c:pt idx="6">
                  <c:v>2.1071341338009093</c:v>
                </c:pt>
                <c:pt idx="7">
                  <c:v>3.0690430120181587</c:v>
                </c:pt>
                <c:pt idx="8">
                  <c:v>4.092601937927995</c:v>
                </c:pt>
                <c:pt idx="9">
                  <c:v>4.9299364360369839</c:v>
                </c:pt>
                <c:pt idx="10">
                  <c:v>5.6464924011007174</c:v>
                </c:pt>
                <c:pt idx="11">
                  <c:v>6.6796905400236639</c:v>
                </c:pt>
                <c:pt idx="12">
                  <c:v>7.6367622800281065</c:v>
                </c:pt>
                <c:pt idx="13">
                  <c:v>8.4036900722307202</c:v>
                </c:pt>
                <c:pt idx="14">
                  <c:v>9.1369420327945239</c:v>
                </c:pt>
                <c:pt idx="15">
                  <c:v>9.8412202025257809</c:v>
                </c:pt>
                <c:pt idx="16">
                  <c:v>10.243297403840801</c:v>
                </c:pt>
                <c:pt idx="17">
                  <c:v>10.902084904078439</c:v>
                </c:pt>
                <c:pt idx="18">
                  <c:v>11.166658850190377</c:v>
                </c:pt>
                <c:pt idx="19">
                  <c:v>11.87211388065162</c:v>
                </c:pt>
                <c:pt idx="20">
                  <c:v>12.433975776732648</c:v>
                </c:pt>
                <c:pt idx="21">
                  <c:v>12.742750397386173</c:v>
                </c:pt>
                <c:pt idx="22">
                  <c:v>13.20866984351297</c:v>
                </c:pt>
                <c:pt idx="23">
                  <c:v>13.411268282762649</c:v>
                </c:pt>
                <c:pt idx="24">
                  <c:v>13.997768262812768</c:v>
                </c:pt>
                <c:pt idx="25">
                  <c:v>14.1106766381737</c:v>
                </c:pt>
                <c:pt idx="26">
                  <c:v>14.671743332645832</c:v>
                </c:pt>
                <c:pt idx="27">
                  <c:v>14.708233266556187</c:v>
                </c:pt>
                <c:pt idx="28">
                  <c:v>15.316789729894284</c:v>
                </c:pt>
                <c:pt idx="29">
                  <c:v>15.671472459718672</c:v>
                </c:pt>
                <c:pt idx="30">
                  <c:v>15.952611891438671</c:v>
                </c:pt>
                <c:pt idx="31">
                  <c:v>16.280883016263282</c:v>
                </c:pt>
                <c:pt idx="32">
                  <c:v>16.461514054896966</c:v>
                </c:pt>
                <c:pt idx="33">
                  <c:v>16.859978186269704</c:v>
                </c:pt>
                <c:pt idx="34">
                  <c:v>16.87597092571346</c:v>
                </c:pt>
                <c:pt idx="35">
                  <c:v>17.426199601058212</c:v>
                </c:pt>
                <c:pt idx="36">
                  <c:v>17.421847713718538</c:v>
                </c:pt>
                <c:pt idx="37">
                  <c:v>17.955107307550929</c:v>
                </c:pt>
                <c:pt idx="38">
                  <c:v>18.041175613574627</c:v>
                </c:pt>
                <c:pt idx="39">
                  <c:v>18.157875932766768</c:v>
                </c:pt>
                <c:pt idx="40">
                  <c:v>18.667704811749786</c:v>
                </c:pt>
                <c:pt idx="41">
                  <c:v>18.645108575293129</c:v>
                </c:pt>
                <c:pt idx="42">
                  <c:v>18.869715820521659</c:v>
                </c:pt>
                <c:pt idx="43">
                  <c:v>18.934362094976276</c:v>
                </c:pt>
                <c:pt idx="44">
                  <c:v>19.24975696624724</c:v>
                </c:pt>
                <c:pt idx="45">
                  <c:v>19.461538651764723</c:v>
                </c:pt>
                <c:pt idx="46">
                  <c:v>19.798061143631092</c:v>
                </c:pt>
                <c:pt idx="47">
                  <c:v>19.94389958795621</c:v>
                </c:pt>
                <c:pt idx="48">
                  <c:v>20.095914841181813</c:v>
                </c:pt>
                <c:pt idx="49">
                  <c:v>20.237962669057289</c:v>
                </c:pt>
                <c:pt idx="50">
                  <c:v>20.660373391243432</c:v>
                </c:pt>
                <c:pt idx="51">
                  <c:v>20.424577104359159</c:v>
                </c:pt>
                <c:pt idx="52">
                  <c:v>20.805085997703785</c:v>
                </c:pt>
                <c:pt idx="53">
                  <c:v>20.98963650822348</c:v>
                </c:pt>
                <c:pt idx="54">
                  <c:v>21.187405321608935</c:v>
                </c:pt>
                <c:pt idx="55">
                  <c:v>21.244470637728963</c:v>
                </c:pt>
                <c:pt idx="56">
                  <c:v>21.525779205752599</c:v>
                </c:pt>
                <c:pt idx="57">
                  <c:v>21.428799824456803</c:v>
                </c:pt>
                <c:pt idx="58">
                  <c:v>21.595201692554259</c:v>
                </c:pt>
                <c:pt idx="59">
                  <c:v>21.891622653053027</c:v>
                </c:pt>
                <c:pt idx="60">
                  <c:v>21.824907401876068</c:v>
                </c:pt>
                <c:pt idx="61">
                  <c:v>22.202354672576462</c:v>
                </c:pt>
                <c:pt idx="62">
                  <c:v>22.243851143761709</c:v>
                </c:pt>
                <c:pt idx="63">
                  <c:v>22.15962195909735</c:v>
                </c:pt>
                <c:pt idx="64">
                  <c:v>22.57835826372331</c:v>
                </c:pt>
                <c:pt idx="65">
                  <c:v>22.455679151899179</c:v>
                </c:pt>
                <c:pt idx="66">
                  <c:v>22.828653168517032</c:v>
                </c:pt>
                <c:pt idx="67">
                  <c:v>22.855779881617426</c:v>
                </c:pt>
                <c:pt idx="68">
                  <c:v>23.028655250237254</c:v>
                </c:pt>
                <c:pt idx="69">
                  <c:v>23.149881632125421</c:v>
                </c:pt>
                <c:pt idx="70">
                  <c:v>22.964476835022076</c:v>
                </c:pt>
                <c:pt idx="71">
                  <c:v>23.31261407920957</c:v>
                </c:pt>
                <c:pt idx="72">
                  <c:v>23.363564294708187</c:v>
                </c:pt>
                <c:pt idx="73">
                  <c:v>23.62517419748497</c:v>
                </c:pt>
                <c:pt idx="74">
                  <c:v>23.701909540070982</c:v>
                </c:pt>
                <c:pt idx="75">
                  <c:v>23.721930534288667</c:v>
                </c:pt>
                <c:pt idx="76">
                  <c:v>23.84169749747559</c:v>
                </c:pt>
                <c:pt idx="77">
                  <c:v>23.974749065856226</c:v>
                </c:pt>
                <c:pt idx="78">
                  <c:v>24.168236097190629</c:v>
                </c:pt>
                <c:pt idx="79">
                  <c:v>24.165822337275124</c:v>
                </c:pt>
                <c:pt idx="80">
                  <c:v>24.370222593536432</c:v>
                </c:pt>
                <c:pt idx="81">
                  <c:v>24.363927302480885</c:v>
                </c:pt>
                <c:pt idx="82">
                  <c:v>24.588997888581371</c:v>
                </c:pt>
                <c:pt idx="83">
                  <c:v>24.314691813971329</c:v>
                </c:pt>
                <c:pt idx="84">
                  <c:v>24.71606469825193</c:v>
                </c:pt>
                <c:pt idx="85">
                  <c:v>24.659961264684213</c:v>
                </c:pt>
                <c:pt idx="86">
                  <c:v>25.029164474434232</c:v>
                </c:pt>
                <c:pt idx="87">
                  <c:v>24.852805426633228</c:v>
                </c:pt>
                <c:pt idx="88">
                  <c:v>25.005931952212954</c:v>
                </c:pt>
                <c:pt idx="89">
                  <c:v>25.267505504915629</c:v>
                </c:pt>
                <c:pt idx="90">
                  <c:v>25.296467194821027</c:v>
                </c:pt>
                <c:pt idx="91">
                  <c:v>25.28063266419878</c:v>
                </c:pt>
                <c:pt idx="92">
                  <c:v>25.541094405431917</c:v>
                </c:pt>
                <c:pt idx="93">
                  <c:v>25.642229028460736</c:v>
                </c:pt>
                <c:pt idx="94">
                  <c:v>25.681708387351623</c:v>
                </c:pt>
                <c:pt idx="95">
                  <c:v>25.873808016846301</c:v>
                </c:pt>
                <c:pt idx="96">
                  <c:v>25.79778676929093</c:v>
                </c:pt>
                <c:pt idx="97">
                  <c:v>26.029395610147187</c:v>
                </c:pt>
                <c:pt idx="98">
                  <c:v>25.926139106863129</c:v>
                </c:pt>
                <c:pt idx="99">
                  <c:v>25.91303170782508</c:v>
                </c:pt>
                <c:pt idx="100">
                  <c:v>26.185743549042925</c:v>
                </c:pt>
                <c:pt idx="101">
                  <c:v>26.386408919873436</c:v>
                </c:pt>
                <c:pt idx="102">
                  <c:v>26.56820595769809</c:v>
                </c:pt>
                <c:pt idx="103">
                  <c:v>26.765177442241363</c:v>
                </c:pt>
                <c:pt idx="104">
                  <c:v>26.928836329886636</c:v>
                </c:pt>
                <c:pt idx="105">
                  <c:v>26.990899039347561</c:v>
                </c:pt>
                <c:pt idx="106">
                  <c:v>27.303112131719192</c:v>
                </c:pt>
                <c:pt idx="107">
                  <c:v>27.659150821766538</c:v>
                </c:pt>
                <c:pt idx="108">
                  <c:v>27.867985641469115</c:v>
                </c:pt>
                <c:pt idx="109">
                  <c:v>28.000677619457647</c:v>
                </c:pt>
                <c:pt idx="110">
                  <c:v>28.089526542567622</c:v>
                </c:pt>
                <c:pt idx="111">
                  <c:v>28.328719645523659</c:v>
                </c:pt>
                <c:pt idx="112">
                  <c:v>28.614958503825882</c:v>
                </c:pt>
                <c:pt idx="113">
                  <c:v>28.603687692965185</c:v>
                </c:pt>
                <c:pt idx="114">
                  <c:v>28.844179564055043</c:v>
                </c:pt>
                <c:pt idx="115">
                  <c:v>29.001118509963529</c:v>
                </c:pt>
                <c:pt idx="116">
                  <c:v>29.034751199507667</c:v>
                </c:pt>
                <c:pt idx="117">
                  <c:v>29.244458021486984</c:v>
                </c:pt>
                <c:pt idx="118">
                  <c:v>29.430473389667707</c:v>
                </c:pt>
                <c:pt idx="119">
                  <c:v>29.549337309566258</c:v>
                </c:pt>
                <c:pt idx="120">
                  <c:v>29.709183020199028</c:v>
                </c:pt>
                <c:pt idx="121">
                  <c:v>29.898906695274615</c:v>
                </c:pt>
                <c:pt idx="122">
                  <c:v>30.063770260406876</c:v>
                </c:pt>
                <c:pt idx="123">
                  <c:v>30.131624947561416</c:v>
                </c:pt>
                <c:pt idx="124">
                  <c:v>30.325158104409745</c:v>
                </c:pt>
                <c:pt idx="125">
                  <c:v>30.349635525863782</c:v>
                </c:pt>
                <c:pt idx="126">
                  <c:v>30.501400597595829</c:v>
                </c:pt>
                <c:pt idx="127">
                  <c:v>30.512480379338729</c:v>
                </c:pt>
                <c:pt idx="128">
                  <c:v>30.77694062141989</c:v>
                </c:pt>
                <c:pt idx="129">
                  <c:v>30.803714019590441</c:v>
                </c:pt>
                <c:pt idx="130">
                  <c:v>30.746805708937533</c:v>
                </c:pt>
                <c:pt idx="131">
                  <c:v>30.73951784078184</c:v>
                </c:pt>
                <c:pt idx="132">
                  <c:v>30.784165529936093</c:v>
                </c:pt>
                <c:pt idx="133">
                  <c:v>30.93051786969021</c:v>
                </c:pt>
                <c:pt idx="134">
                  <c:v>31.144452794084618</c:v>
                </c:pt>
                <c:pt idx="135">
                  <c:v>31.131340426887451</c:v>
                </c:pt>
                <c:pt idx="136">
                  <c:v>31.079664001677465</c:v>
                </c:pt>
                <c:pt idx="137">
                  <c:v>31.260554313887699</c:v>
                </c:pt>
                <c:pt idx="138">
                  <c:v>30.978784656655332</c:v>
                </c:pt>
                <c:pt idx="139">
                  <c:v>31.260799922232323</c:v>
                </c:pt>
                <c:pt idx="140">
                  <c:v>31.400009748535101</c:v>
                </c:pt>
                <c:pt idx="141">
                  <c:v>31.532508465863607</c:v>
                </c:pt>
                <c:pt idx="142">
                  <c:v>31.520202266905507</c:v>
                </c:pt>
                <c:pt idx="143">
                  <c:v>31.449843423665229</c:v>
                </c:pt>
                <c:pt idx="144">
                  <c:v>31.466279225402786</c:v>
                </c:pt>
                <c:pt idx="145">
                  <c:v>31.590537798280334</c:v>
                </c:pt>
                <c:pt idx="146">
                  <c:v>31.552150540482504</c:v>
                </c:pt>
                <c:pt idx="147">
                  <c:v>31.61850282908669</c:v>
                </c:pt>
                <c:pt idx="148">
                  <c:v>31.6299392577289</c:v>
                </c:pt>
                <c:pt idx="149">
                  <c:v>31.74021062182479</c:v>
                </c:pt>
                <c:pt idx="150">
                  <c:v>31.612208264149981</c:v>
                </c:pt>
                <c:pt idx="151">
                  <c:v>31.552150645621428</c:v>
                </c:pt>
                <c:pt idx="152">
                  <c:v>31.427410521213936</c:v>
                </c:pt>
                <c:pt idx="153">
                  <c:v>31.582206112664519</c:v>
                </c:pt>
                <c:pt idx="154">
                  <c:v>31.554991141813744</c:v>
                </c:pt>
                <c:pt idx="155">
                  <c:v>31.541457812680328</c:v>
                </c:pt>
                <c:pt idx="156">
                  <c:v>31.261356059915606</c:v>
                </c:pt>
                <c:pt idx="157">
                  <c:v>31.484175492303859</c:v>
                </c:pt>
                <c:pt idx="158">
                  <c:v>31.338861262407182</c:v>
                </c:pt>
                <c:pt idx="159">
                  <c:v>31.190197417078924</c:v>
                </c:pt>
                <c:pt idx="160">
                  <c:v>31.022304338923583</c:v>
                </c:pt>
                <c:pt idx="161">
                  <c:v>31.048020453846121</c:v>
                </c:pt>
                <c:pt idx="162">
                  <c:v>30.800462077937869</c:v>
                </c:pt>
                <c:pt idx="163">
                  <c:v>31.011760893352111</c:v>
                </c:pt>
                <c:pt idx="164">
                  <c:v>30.682813389689692</c:v>
                </c:pt>
                <c:pt idx="165">
                  <c:v>31.062486659329444</c:v>
                </c:pt>
                <c:pt idx="166">
                  <c:v>30.944533796114086</c:v>
                </c:pt>
                <c:pt idx="167">
                  <c:v>30.99006474764802</c:v>
                </c:pt>
                <c:pt idx="168">
                  <c:v>30.830358570481813</c:v>
                </c:pt>
                <c:pt idx="169">
                  <c:v>30.745961397895805</c:v>
                </c:pt>
                <c:pt idx="170">
                  <c:v>30.799362028010346</c:v>
                </c:pt>
                <c:pt idx="171">
                  <c:v>30.685140050037209</c:v>
                </c:pt>
                <c:pt idx="172">
                  <c:v>30.809469130104912</c:v>
                </c:pt>
                <c:pt idx="173">
                  <c:v>30.734394243925767</c:v>
                </c:pt>
                <c:pt idx="174">
                  <c:v>30.530358352289092</c:v>
                </c:pt>
                <c:pt idx="175">
                  <c:v>30.37854342588626</c:v>
                </c:pt>
                <c:pt idx="176">
                  <c:v>30.138980243938526</c:v>
                </c:pt>
                <c:pt idx="177">
                  <c:v>30.321941793163386</c:v>
                </c:pt>
                <c:pt idx="178">
                  <c:v>30.429735786061194</c:v>
                </c:pt>
                <c:pt idx="179">
                  <c:v>30.578386271162586</c:v>
                </c:pt>
                <c:pt idx="180">
                  <c:v>30.495279536539499</c:v>
                </c:pt>
                <c:pt idx="181">
                  <c:v>30.74097676569199</c:v>
                </c:pt>
                <c:pt idx="182">
                  <c:v>30.601401506599281</c:v>
                </c:pt>
                <c:pt idx="183">
                  <c:v>30.608194236704335</c:v>
                </c:pt>
                <c:pt idx="184">
                  <c:v>30.398684592865717</c:v>
                </c:pt>
                <c:pt idx="185">
                  <c:v>30.439921360805332</c:v>
                </c:pt>
                <c:pt idx="186">
                  <c:v>30.357980129737378</c:v>
                </c:pt>
                <c:pt idx="187">
                  <c:v>30.395245436763606</c:v>
                </c:pt>
                <c:pt idx="188">
                  <c:v>30.384123834570168</c:v>
                </c:pt>
                <c:pt idx="189">
                  <c:v>30.1563264615232</c:v>
                </c:pt>
                <c:pt idx="190">
                  <c:v>30.189944289333113</c:v>
                </c:pt>
                <c:pt idx="191">
                  <c:v>30.201931253823656</c:v>
                </c:pt>
                <c:pt idx="192">
                  <c:v>30.244445123227287</c:v>
                </c:pt>
                <c:pt idx="193">
                  <c:v>30.177463664240644</c:v>
                </c:pt>
                <c:pt idx="194">
                  <c:v>30.319161606186814</c:v>
                </c:pt>
                <c:pt idx="195">
                  <c:v>29.85599483725931</c:v>
                </c:pt>
                <c:pt idx="196">
                  <c:v>29.961208233829076</c:v>
                </c:pt>
                <c:pt idx="197">
                  <c:v>29.727319858192029</c:v>
                </c:pt>
                <c:pt idx="198">
                  <c:v>29.731304821123739</c:v>
                </c:pt>
                <c:pt idx="199">
                  <c:v>29.826312400947028</c:v>
                </c:pt>
                <c:pt idx="200">
                  <c:v>29.763607551474486</c:v>
                </c:pt>
                <c:pt idx="201">
                  <c:v>29.942363520032821</c:v>
                </c:pt>
                <c:pt idx="202">
                  <c:v>29.749366743260527</c:v>
                </c:pt>
                <c:pt idx="203">
                  <c:v>30.655053663468539</c:v>
                </c:pt>
                <c:pt idx="204">
                  <c:v>30.830799181584826</c:v>
                </c:pt>
                <c:pt idx="205">
                  <c:v>30.68042553504014</c:v>
                </c:pt>
                <c:pt idx="206">
                  <c:v>30.855390600674546</c:v>
                </c:pt>
                <c:pt idx="207">
                  <c:v>31.010871093319036</c:v>
                </c:pt>
                <c:pt idx="208">
                  <c:v>31.019672273865339</c:v>
                </c:pt>
                <c:pt idx="209">
                  <c:v>30.984490675034049</c:v>
                </c:pt>
                <c:pt idx="210">
                  <c:v>30.971340170581076</c:v>
                </c:pt>
                <c:pt idx="211">
                  <c:v>30.870982385400094</c:v>
                </c:pt>
                <c:pt idx="212">
                  <c:v>30.982894671728957</c:v>
                </c:pt>
                <c:pt idx="213">
                  <c:v>30.854126550118227</c:v>
                </c:pt>
                <c:pt idx="214">
                  <c:v>30.913784279427162</c:v>
                </c:pt>
                <c:pt idx="215">
                  <c:v>31.04306157548378</c:v>
                </c:pt>
                <c:pt idx="216">
                  <c:v>30.825923700281585</c:v>
                </c:pt>
                <c:pt idx="217">
                  <c:v>30.953543186707233</c:v>
                </c:pt>
                <c:pt idx="218">
                  <c:v>30.853606907632329</c:v>
                </c:pt>
                <c:pt idx="219">
                  <c:v>30.961783537189529</c:v>
                </c:pt>
                <c:pt idx="220">
                  <c:v>30.995140317200246</c:v>
                </c:pt>
                <c:pt idx="221">
                  <c:v>30.896787110493808</c:v>
                </c:pt>
                <c:pt idx="222">
                  <c:v>30.918587755431126</c:v>
                </c:pt>
                <c:pt idx="223">
                  <c:v>31.066926326530087</c:v>
                </c:pt>
                <c:pt idx="224">
                  <c:v>31.130376856327427</c:v>
                </c:pt>
                <c:pt idx="225">
                  <c:v>31.194628245875286</c:v>
                </c:pt>
                <c:pt idx="226">
                  <c:v>31.40068179300469</c:v>
                </c:pt>
                <c:pt idx="227">
                  <c:v>31.359381018401603</c:v>
                </c:pt>
                <c:pt idx="228">
                  <c:v>31.453086629733939</c:v>
                </c:pt>
                <c:pt idx="229">
                  <c:v>31.350200617458391</c:v>
                </c:pt>
                <c:pt idx="230">
                  <c:v>31.508160645794206</c:v>
                </c:pt>
                <c:pt idx="231">
                  <c:v>31.613003572911829</c:v>
                </c:pt>
                <c:pt idx="232">
                  <c:v>31.559975213460188</c:v>
                </c:pt>
                <c:pt idx="233">
                  <c:v>31.430580592481324</c:v>
                </c:pt>
                <c:pt idx="234">
                  <c:v>31.729441352596787</c:v>
                </c:pt>
                <c:pt idx="235">
                  <c:v>31.662450335603129</c:v>
                </c:pt>
                <c:pt idx="236">
                  <c:v>31.801827015185939</c:v>
                </c:pt>
                <c:pt idx="237">
                  <c:v>31.840779856483206</c:v>
                </c:pt>
                <c:pt idx="238">
                  <c:v>31.90617010355448</c:v>
                </c:pt>
                <c:pt idx="239">
                  <c:v>31.80109077200499</c:v>
                </c:pt>
                <c:pt idx="240">
                  <c:v>31.953831019627987</c:v>
                </c:pt>
                <c:pt idx="241">
                  <c:v>31.857504170585539</c:v>
                </c:pt>
                <c:pt idx="242">
                  <c:v>31.916223420290251</c:v>
                </c:pt>
                <c:pt idx="243">
                  <c:v>32.059775284615931</c:v>
                </c:pt>
                <c:pt idx="244">
                  <c:v>32.243261016696522</c:v>
                </c:pt>
                <c:pt idx="245">
                  <c:v>32.071588112689248</c:v>
                </c:pt>
                <c:pt idx="246">
                  <c:v>32.013511808744596</c:v>
                </c:pt>
                <c:pt idx="247">
                  <c:v>32.219330769153473</c:v>
                </c:pt>
                <c:pt idx="248">
                  <c:v>32.33452763830757</c:v>
                </c:pt>
                <c:pt idx="249">
                  <c:v>32.368936212329949</c:v>
                </c:pt>
                <c:pt idx="250">
                  <c:v>32.433370709698004</c:v>
                </c:pt>
                <c:pt idx="251">
                  <c:v>32.276345201543933</c:v>
                </c:pt>
                <c:pt idx="252">
                  <c:v>32.517179086044194</c:v>
                </c:pt>
                <c:pt idx="253">
                  <c:v>32.270841791385635</c:v>
                </c:pt>
                <c:pt idx="254">
                  <c:v>32.599801777857344</c:v>
                </c:pt>
                <c:pt idx="255">
                  <c:v>32.457323257929197</c:v>
                </c:pt>
                <c:pt idx="256">
                  <c:v>32.666508870408663</c:v>
                </c:pt>
                <c:pt idx="257">
                  <c:v>32.803770941229402</c:v>
                </c:pt>
                <c:pt idx="258">
                  <c:v>32.714889752702888</c:v>
                </c:pt>
                <c:pt idx="259">
                  <c:v>32.675039040286123</c:v>
                </c:pt>
                <c:pt idx="260">
                  <c:v>32.95777672152699</c:v>
                </c:pt>
                <c:pt idx="261">
                  <c:v>32.821594346803437</c:v>
                </c:pt>
                <c:pt idx="262">
                  <c:v>32.976843429683022</c:v>
                </c:pt>
                <c:pt idx="263">
                  <c:v>32.984300034734929</c:v>
                </c:pt>
                <c:pt idx="264">
                  <c:v>32.987658286128514</c:v>
                </c:pt>
              </c:numCache>
            </c:numRef>
          </c:yVal>
          <c:smooth val="1"/>
        </c:ser>
        <c:dLbls>
          <c:showLegendKey val="0"/>
          <c:showVal val="0"/>
          <c:showCatName val="0"/>
          <c:showSerName val="0"/>
          <c:showPercent val="0"/>
          <c:showBubbleSize val="0"/>
        </c:dLbls>
        <c:axId val="136199552"/>
        <c:axId val="136214016"/>
      </c:scatterChart>
      <c:valAx>
        <c:axId val="136199552"/>
        <c:scaling>
          <c:orientation val="minMax"/>
          <c:max val="20"/>
          <c:min val="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6214016"/>
        <c:crosses val="autoZero"/>
        <c:crossBetween val="midCat"/>
      </c:valAx>
      <c:valAx>
        <c:axId val="136214016"/>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199552"/>
        <c:crosses val="autoZero"/>
        <c:crossBetween val="midCat"/>
      </c:valAx>
    </c:plotArea>
    <c:plotVisOnly val="1"/>
    <c:dispBlanksAs val="gap"/>
    <c:showDLblsOverMax val="0"/>
  </c:chart>
  <c:externalData r:id="rId1">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0.3M NaCl 200kPa</a:t>
            </a:r>
          </a:p>
        </c:rich>
      </c:tx>
      <c:layout>
        <c:manualLayout>
          <c:xMode val="edge"/>
          <c:yMode val="edge"/>
          <c:x val="0.33175853018372731"/>
          <c:y val="0.63194444444444531"/>
        </c:manualLayout>
      </c:layout>
      <c:overlay val="1"/>
    </c:title>
    <c:autoTitleDeleted val="0"/>
    <c:plotArea>
      <c:layout>
        <c:manualLayout>
          <c:layoutTarget val="inner"/>
          <c:xMode val="edge"/>
          <c:yMode val="edge"/>
          <c:x val="0.17116805711786046"/>
          <c:y val="7.6388888888888895E-2"/>
          <c:w val="0.74946686351706038"/>
          <c:h val="0.70527777777777778"/>
        </c:manualLayout>
      </c:layout>
      <c:scatterChart>
        <c:scatterStyle val="smoothMarker"/>
        <c:varyColors val="0"/>
        <c:ser>
          <c:idx val="0"/>
          <c:order val="0"/>
          <c:marker>
            <c:symbol val="none"/>
          </c:marker>
          <c:xVal>
            <c:numRef>
              <c:f>'200kPa'!$K$69:$K$333</c:f>
              <c:numCache>
                <c:formatCode>0.000000000</c:formatCode>
                <c:ptCount val="265"/>
                <c:pt idx="0">
                  <c:v>0</c:v>
                </c:pt>
                <c:pt idx="1">
                  <c:v>2.3543350253807105E-2</c:v>
                </c:pt>
                <c:pt idx="2">
                  <c:v>4.8911116751268996E-2</c:v>
                </c:pt>
                <c:pt idx="3">
                  <c:v>7.4485177664974603E-2</c:v>
                </c:pt>
                <c:pt idx="4">
                  <c:v>9.9891624365482393E-2</c:v>
                </c:pt>
                <c:pt idx="5">
                  <c:v>0.12542700507614221</c:v>
                </c:pt>
                <c:pt idx="6">
                  <c:v>0.15096883248731005</c:v>
                </c:pt>
                <c:pt idx="7">
                  <c:v>0.17658157360406088</c:v>
                </c:pt>
                <c:pt idx="8">
                  <c:v>0.20212984771573603</c:v>
                </c:pt>
                <c:pt idx="9">
                  <c:v>0.22880629441624381</c:v>
                </c:pt>
                <c:pt idx="10">
                  <c:v>0.25402578680203042</c:v>
                </c:pt>
                <c:pt idx="11">
                  <c:v>0.27971588832487354</c:v>
                </c:pt>
                <c:pt idx="12">
                  <c:v>0.3056509644670054</c:v>
                </c:pt>
                <c:pt idx="13">
                  <c:v>0.33091558375634567</c:v>
                </c:pt>
                <c:pt idx="14">
                  <c:v>0.35685710659898484</c:v>
                </c:pt>
                <c:pt idx="15">
                  <c:v>0.38205725888324882</c:v>
                </c:pt>
                <c:pt idx="16">
                  <c:v>0.40761197969543167</c:v>
                </c:pt>
                <c:pt idx="17">
                  <c:v>0.43356639593908691</c:v>
                </c:pt>
                <c:pt idx="18">
                  <c:v>0.45878588832487355</c:v>
                </c:pt>
                <c:pt idx="19">
                  <c:v>0.48443730964467041</c:v>
                </c:pt>
                <c:pt idx="20">
                  <c:v>0.50979218274111648</c:v>
                </c:pt>
                <c:pt idx="21">
                  <c:v>0.5352437563451784</c:v>
                </c:pt>
                <c:pt idx="22">
                  <c:v>0.55992817258883343</c:v>
                </c:pt>
                <c:pt idx="23">
                  <c:v>0.58662395939086287</c:v>
                </c:pt>
                <c:pt idx="24">
                  <c:v>0.61209487309644728</c:v>
                </c:pt>
                <c:pt idx="25">
                  <c:v>0.63744974619289418</c:v>
                </c:pt>
                <c:pt idx="26">
                  <c:v>0.66277883248731095</c:v>
                </c:pt>
                <c:pt idx="27">
                  <c:v>0.68872035532994913</c:v>
                </c:pt>
                <c:pt idx="28">
                  <c:v>0.71411390862944168</c:v>
                </c:pt>
                <c:pt idx="29">
                  <c:v>0.73956548223350305</c:v>
                </c:pt>
                <c:pt idx="30">
                  <c:v>0.76521045685279232</c:v>
                </c:pt>
                <c:pt idx="31">
                  <c:v>0.79064913705583828</c:v>
                </c:pt>
                <c:pt idx="32">
                  <c:v>0.81559142131979745</c:v>
                </c:pt>
                <c:pt idx="33">
                  <c:v>0.84115258883248667</c:v>
                </c:pt>
                <c:pt idx="34">
                  <c:v>0.86668152284263944</c:v>
                </c:pt>
                <c:pt idx="35">
                  <c:v>0.89224913705583764</c:v>
                </c:pt>
                <c:pt idx="36">
                  <c:v>0.91899649746192891</c:v>
                </c:pt>
                <c:pt idx="37">
                  <c:v>0.94428690355329969</c:v>
                </c:pt>
                <c:pt idx="38">
                  <c:v>0.96982228426395922</c:v>
                </c:pt>
                <c:pt idx="39">
                  <c:v>0.9953125380710649</c:v>
                </c:pt>
                <c:pt idx="40">
                  <c:v>1.0200356345177675</c:v>
                </c:pt>
                <c:pt idx="41">
                  <c:v>1.0455968020304551</c:v>
                </c:pt>
                <c:pt idx="42">
                  <c:v>1.0722732487309639</c:v>
                </c:pt>
                <c:pt idx="43">
                  <c:v>1.0975249746192892</c:v>
                </c:pt>
                <c:pt idx="44">
                  <c:v>1.1229185279187832</c:v>
                </c:pt>
                <c:pt idx="45">
                  <c:v>1.1489051776649744</c:v>
                </c:pt>
                <c:pt idx="46">
                  <c:v>1.1740150761421329</c:v>
                </c:pt>
                <c:pt idx="47">
                  <c:v>1.1997438578680202</c:v>
                </c:pt>
                <c:pt idx="48">
                  <c:v>1.2248086294416243</c:v>
                </c:pt>
                <c:pt idx="49">
                  <c:v>1.2496606598984754</c:v>
                </c:pt>
                <c:pt idx="50">
                  <c:v>1.2750864467005081</c:v>
                </c:pt>
                <c:pt idx="51">
                  <c:v>1.3017113197969539</c:v>
                </c:pt>
                <c:pt idx="52">
                  <c:v>1.3270790862944148</c:v>
                </c:pt>
                <c:pt idx="53">
                  <c:v>1.35268538071066</c:v>
                </c:pt>
                <c:pt idx="54">
                  <c:v>1.3778984263959388</c:v>
                </c:pt>
                <c:pt idx="55">
                  <c:v>1.4038786294416239</c:v>
                </c:pt>
                <c:pt idx="56">
                  <c:v>1.4290465482233499</c:v>
                </c:pt>
                <c:pt idx="57">
                  <c:v>1.4550589847715749</c:v>
                </c:pt>
                <c:pt idx="58">
                  <c:v>1.4802526903553299</c:v>
                </c:pt>
                <c:pt idx="59">
                  <c:v>1.5057364974619272</c:v>
                </c:pt>
                <c:pt idx="60">
                  <c:v>1.5316006598984759</c:v>
                </c:pt>
                <c:pt idx="61">
                  <c:v>1.5568975126903553</c:v>
                </c:pt>
                <c:pt idx="62">
                  <c:v>1.5824973604060921</c:v>
                </c:pt>
                <c:pt idx="63">
                  <c:v>1.6079167005076138</c:v>
                </c:pt>
                <c:pt idx="64">
                  <c:v>1.6333038071065986</c:v>
                </c:pt>
                <c:pt idx="65">
                  <c:v>1.6599867005076139</c:v>
                </c:pt>
                <c:pt idx="66">
                  <c:v>1.6851094923857866</c:v>
                </c:pt>
                <c:pt idx="67">
                  <c:v>1.7105417258883244</c:v>
                </c:pt>
                <c:pt idx="68">
                  <c:v>1.7366121827411165</c:v>
                </c:pt>
                <c:pt idx="69">
                  <c:v>1.7617801015228423</c:v>
                </c:pt>
                <c:pt idx="70">
                  <c:v>1.7873348223350252</c:v>
                </c:pt>
                <c:pt idx="71">
                  <c:v>1.8132827918781722</c:v>
                </c:pt>
                <c:pt idx="72">
                  <c:v>1.8387021319796961</c:v>
                </c:pt>
                <c:pt idx="73">
                  <c:v>1.8641859390862965</c:v>
                </c:pt>
                <c:pt idx="74">
                  <c:v>1.8895537055837561</c:v>
                </c:pt>
                <c:pt idx="75">
                  <c:v>1.9150246192893388</c:v>
                </c:pt>
                <c:pt idx="76">
                  <c:v>1.9407534010152296</c:v>
                </c:pt>
                <c:pt idx="77">
                  <c:v>1.966127614213198</c:v>
                </c:pt>
                <c:pt idx="78">
                  <c:v>1.991721015228425</c:v>
                </c:pt>
                <c:pt idx="79">
                  <c:v>2.0171145685279241</c:v>
                </c:pt>
                <c:pt idx="80">
                  <c:v>2.0424114213197964</c:v>
                </c:pt>
                <c:pt idx="81">
                  <c:v>2.0685463451776651</c:v>
                </c:pt>
                <c:pt idx="82">
                  <c:v>2.0939979187817279</c:v>
                </c:pt>
                <c:pt idx="83">
                  <c:v>2.119307664974619</c:v>
                </c:pt>
                <c:pt idx="84">
                  <c:v>2.1449655329949242</c:v>
                </c:pt>
                <c:pt idx="85">
                  <c:v>2.1705718274111692</c:v>
                </c:pt>
                <c:pt idx="86">
                  <c:v>2.195958934010148</c:v>
                </c:pt>
                <c:pt idx="87">
                  <c:v>2.2215329949238574</c:v>
                </c:pt>
                <c:pt idx="88">
                  <c:v>2.2481385279187815</c:v>
                </c:pt>
                <c:pt idx="89">
                  <c:v>2.2732871065989846</c:v>
                </c:pt>
                <c:pt idx="90">
                  <c:v>2.2982229441624389</c:v>
                </c:pt>
                <c:pt idx="91">
                  <c:v>2.3236293908629442</c:v>
                </c:pt>
                <c:pt idx="92">
                  <c:v>2.3492034517766487</c:v>
                </c:pt>
                <c:pt idx="93">
                  <c:v>2.3747581725888289</c:v>
                </c:pt>
                <c:pt idx="94">
                  <c:v>2.4001581725888324</c:v>
                </c:pt>
                <c:pt idx="95">
                  <c:v>2.4258095939086259</c:v>
                </c:pt>
                <c:pt idx="96">
                  <c:v>2.4511644670050758</c:v>
                </c:pt>
                <c:pt idx="97">
                  <c:v>2.4767320812182727</c:v>
                </c:pt>
                <c:pt idx="98">
                  <c:v>2.5034472081218282</c:v>
                </c:pt>
                <c:pt idx="99">
                  <c:v>2.5287053807106599</c:v>
                </c:pt>
                <c:pt idx="100">
                  <c:v>2.5545566497461931</c:v>
                </c:pt>
                <c:pt idx="101">
                  <c:v>2.5799115228426412</c:v>
                </c:pt>
                <c:pt idx="102">
                  <c:v>2.6560148223350248</c:v>
                </c:pt>
                <c:pt idx="103">
                  <c:v>2.7319956345177663</c:v>
                </c:pt>
                <c:pt idx="104">
                  <c:v>2.8094978680203062</c:v>
                </c:pt>
                <c:pt idx="105">
                  <c:v>2.885414213197969</c:v>
                </c:pt>
                <c:pt idx="106">
                  <c:v>2.9620074619289336</c:v>
                </c:pt>
                <c:pt idx="107">
                  <c:v>3.0381429949238532</c:v>
                </c:pt>
                <c:pt idx="108">
                  <c:v>3.1142398477157385</c:v>
                </c:pt>
                <c:pt idx="109">
                  <c:v>3.1915615736040603</c:v>
                </c:pt>
                <c:pt idx="110">
                  <c:v>3.2675939593908647</c:v>
                </c:pt>
                <c:pt idx="111">
                  <c:v>3.3432524365482181</c:v>
                </c:pt>
                <c:pt idx="112">
                  <c:v>3.4195040101522838</c:v>
                </c:pt>
                <c:pt idx="113">
                  <c:v>3.4958200507614205</c:v>
                </c:pt>
                <c:pt idx="114">
                  <c:v>3.5730579695431448</c:v>
                </c:pt>
                <c:pt idx="115">
                  <c:v>3.6489162944162441</c:v>
                </c:pt>
                <c:pt idx="116">
                  <c:v>3.7252839086294411</c:v>
                </c:pt>
                <c:pt idx="117">
                  <c:v>3.8016128426395932</c:v>
                </c:pt>
                <c:pt idx="118">
                  <c:v>3.8789345685279226</c:v>
                </c:pt>
                <c:pt idx="119">
                  <c:v>3.9548638071065989</c:v>
                </c:pt>
                <c:pt idx="120">
                  <c:v>4.0313990355330018</c:v>
                </c:pt>
                <c:pt idx="121">
                  <c:v>4.1080567512690349</c:v>
                </c:pt>
                <c:pt idx="122">
                  <c:v>4.1843276649746191</c:v>
                </c:pt>
                <c:pt idx="123">
                  <c:v>4.2606437055837638</c:v>
                </c:pt>
                <c:pt idx="124">
                  <c:v>4.3367018781725877</c:v>
                </c:pt>
                <c:pt idx="125">
                  <c:v>4.4127664974619325</c:v>
                </c:pt>
                <c:pt idx="126">
                  <c:v>4.4893855329949233</c:v>
                </c:pt>
                <c:pt idx="127">
                  <c:v>4.565334111675126</c:v>
                </c:pt>
                <c:pt idx="128">
                  <c:v>4.6411086294416286</c:v>
                </c:pt>
                <c:pt idx="129">
                  <c:v>4.7182691878172642</c:v>
                </c:pt>
                <c:pt idx="130">
                  <c:v>4.7947399492385765</c:v>
                </c:pt>
                <c:pt idx="131">
                  <c:v>4.8706111675126893</c:v>
                </c:pt>
                <c:pt idx="132">
                  <c:v>4.9462374111675134</c:v>
                </c:pt>
                <c:pt idx="133">
                  <c:v>5.0227661928934024</c:v>
                </c:pt>
                <c:pt idx="134">
                  <c:v>5.1002490862944194</c:v>
                </c:pt>
                <c:pt idx="135">
                  <c:v>5.1765780203045724</c:v>
                </c:pt>
                <c:pt idx="136">
                  <c:v>5.2526877664974547</c:v>
                </c:pt>
                <c:pt idx="137">
                  <c:v>5.3287137055837563</c:v>
                </c:pt>
                <c:pt idx="138">
                  <c:v>5.4054165482233465</c:v>
                </c:pt>
                <c:pt idx="139">
                  <c:v>5.4817261421319836</c:v>
                </c:pt>
                <c:pt idx="140">
                  <c:v>5.5576876142131972</c:v>
                </c:pt>
                <c:pt idx="141">
                  <c:v>5.6341648223350198</c:v>
                </c:pt>
                <c:pt idx="142">
                  <c:v>5.710313248730964</c:v>
                </c:pt>
                <c:pt idx="143">
                  <c:v>5.7866035025380747</c:v>
                </c:pt>
                <c:pt idx="144">
                  <c:v>5.8625585279187717</c:v>
                </c:pt>
                <c:pt idx="145">
                  <c:v>5.9400414213197994</c:v>
                </c:pt>
                <c:pt idx="146">
                  <c:v>6.0164541624365455</c:v>
                </c:pt>
                <c:pt idx="147">
                  <c:v>6.0924736548223386</c:v>
                </c:pt>
                <c:pt idx="148">
                  <c:v>6.1687832487309562</c:v>
                </c:pt>
                <c:pt idx="149">
                  <c:v>6.2451315228426383</c:v>
                </c:pt>
                <c:pt idx="150">
                  <c:v>6.3212541624365475</c:v>
                </c:pt>
                <c:pt idx="151">
                  <c:v>6.3977829441624356</c:v>
                </c:pt>
                <c:pt idx="152">
                  <c:v>6.4741441116751304</c:v>
                </c:pt>
                <c:pt idx="153">
                  <c:v>6.5501507106598975</c:v>
                </c:pt>
                <c:pt idx="154">
                  <c:v>6.6265763451776651</c:v>
                </c:pt>
                <c:pt idx="155">
                  <c:v>6.7031244670050745</c:v>
                </c:pt>
                <c:pt idx="156">
                  <c:v>6.7794598477157351</c:v>
                </c:pt>
                <c:pt idx="157">
                  <c:v>6.8558145685279035</c:v>
                </c:pt>
                <c:pt idx="158">
                  <c:v>6.9316857868020358</c:v>
                </c:pt>
                <c:pt idx="159">
                  <c:v>7.0080018274111664</c:v>
                </c:pt>
                <c:pt idx="160">
                  <c:v>7.0841953807106588</c:v>
                </c:pt>
                <c:pt idx="161">
                  <c:v>7.160079492385786</c:v>
                </c:pt>
                <c:pt idx="162">
                  <c:v>7.2373560913705584</c:v>
                </c:pt>
                <c:pt idx="163">
                  <c:v>7.3133949238578664</c:v>
                </c:pt>
                <c:pt idx="164">
                  <c:v>7.3897560913705584</c:v>
                </c:pt>
                <c:pt idx="165">
                  <c:v>7.4658593908629429</c:v>
                </c:pt>
                <c:pt idx="166">
                  <c:v>7.542059390862943</c:v>
                </c:pt>
                <c:pt idx="167">
                  <c:v>7.6176276142131973</c:v>
                </c:pt>
                <c:pt idx="168">
                  <c:v>7.6941950761421261</c:v>
                </c:pt>
                <c:pt idx="169">
                  <c:v>7.7716070558375714</c:v>
                </c:pt>
                <c:pt idx="170">
                  <c:v>7.8475234010152279</c:v>
                </c:pt>
                <c:pt idx="171">
                  <c:v>7.9239232487309605</c:v>
                </c:pt>
                <c:pt idx="172">
                  <c:v>8.0003295431472097</c:v>
                </c:pt>
                <c:pt idx="173">
                  <c:v>8.0765682233502538</c:v>
                </c:pt>
                <c:pt idx="174">
                  <c:v>8.1530196446700511</c:v>
                </c:pt>
                <c:pt idx="175">
                  <c:v>8.229355025380702</c:v>
                </c:pt>
                <c:pt idx="176">
                  <c:v>8.3056194923857962</c:v>
                </c:pt>
                <c:pt idx="177">
                  <c:v>8.3816583248730954</c:v>
                </c:pt>
                <c:pt idx="178">
                  <c:v>8.4582128934010168</c:v>
                </c:pt>
                <c:pt idx="179">
                  <c:v>8.5344644670050709</c:v>
                </c:pt>
                <c:pt idx="180">
                  <c:v>8.610529086294413</c:v>
                </c:pt>
                <c:pt idx="181">
                  <c:v>8.6872899492385685</c:v>
                </c:pt>
                <c:pt idx="182">
                  <c:v>8.7633352284264028</c:v>
                </c:pt>
                <c:pt idx="183">
                  <c:v>8.8395739086294398</c:v>
                </c:pt>
                <c:pt idx="184">
                  <c:v>8.9162767512690344</c:v>
                </c:pt>
                <c:pt idx="185">
                  <c:v>8.9924187309644665</c:v>
                </c:pt>
                <c:pt idx="186">
                  <c:v>9.0685155837563443</c:v>
                </c:pt>
                <c:pt idx="187">
                  <c:v>9.1450056852791839</c:v>
                </c:pt>
                <c:pt idx="188">
                  <c:v>9.2211927918781615</c:v>
                </c:pt>
                <c:pt idx="189">
                  <c:v>9.29777314720811</c:v>
                </c:pt>
                <c:pt idx="190">
                  <c:v>9.3739989340101513</c:v>
                </c:pt>
                <c:pt idx="191">
                  <c:v>9.4499539593908519</c:v>
                </c:pt>
                <c:pt idx="192">
                  <c:v>9.5263215736040507</c:v>
                </c:pt>
                <c:pt idx="193">
                  <c:v>9.6027601015228417</c:v>
                </c:pt>
                <c:pt idx="194">
                  <c:v>9.6789665482233502</c:v>
                </c:pt>
                <c:pt idx="195">
                  <c:v>9.7551407614213197</c:v>
                </c:pt>
                <c:pt idx="196">
                  <c:v>9.8313085279187789</c:v>
                </c:pt>
                <c:pt idx="197">
                  <c:v>9.9080693908629467</c:v>
                </c:pt>
                <c:pt idx="198">
                  <c:v>9.9837149746192981</c:v>
                </c:pt>
                <c:pt idx="199">
                  <c:v>10.05994076142132</c:v>
                </c:pt>
                <c:pt idx="200">
                  <c:v>10.136218121827399</c:v>
                </c:pt>
                <c:pt idx="201">
                  <c:v>10.213701015228425</c:v>
                </c:pt>
                <c:pt idx="202">
                  <c:v>10.289411065989846</c:v>
                </c:pt>
                <c:pt idx="203">
                  <c:v>10.36690040609137</c:v>
                </c:pt>
                <c:pt idx="204">
                  <c:v>10.44326802030456</c:v>
                </c:pt>
                <c:pt idx="205">
                  <c:v>10.519287512690354</c:v>
                </c:pt>
                <c:pt idx="206">
                  <c:v>10.595835634517774</c:v>
                </c:pt>
                <c:pt idx="207">
                  <c:v>10.672145228426407</c:v>
                </c:pt>
                <c:pt idx="208">
                  <c:v>10.748216294416242</c:v>
                </c:pt>
                <c:pt idx="209">
                  <c:v>10.824326040609137</c:v>
                </c:pt>
                <c:pt idx="210">
                  <c:v>10.900519593908646</c:v>
                </c:pt>
                <c:pt idx="211">
                  <c:v>10.977357817258882</c:v>
                </c:pt>
                <c:pt idx="212">
                  <c:v>11.053390203045694</c:v>
                </c:pt>
                <c:pt idx="213">
                  <c:v>11.129506395939096</c:v>
                </c:pt>
                <c:pt idx="214">
                  <c:v>11.20607385786802</c:v>
                </c:pt>
                <c:pt idx="215">
                  <c:v>11.282177157360405</c:v>
                </c:pt>
                <c:pt idx="216">
                  <c:v>11.358215989847714</c:v>
                </c:pt>
                <c:pt idx="217">
                  <c:v>11.43450624365482</c:v>
                </c:pt>
                <c:pt idx="218">
                  <c:v>11.512021370558369</c:v>
                </c:pt>
                <c:pt idx="219">
                  <c:v>11.588440558375648</c:v>
                </c:pt>
                <c:pt idx="220">
                  <c:v>11.664717918781724</c:v>
                </c:pt>
                <c:pt idx="221">
                  <c:v>11.740859898477153</c:v>
                </c:pt>
                <c:pt idx="222">
                  <c:v>11.817221065989845</c:v>
                </c:pt>
                <c:pt idx="223">
                  <c:v>11.89297624365482</c:v>
                </c:pt>
                <c:pt idx="224">
                  <c:v>11.970336649746205</c:v>
                </c:pt>
                <c:pt idx="225">
                  <c:v>12.046033807106607</c:v>
                </c:pt>
                <c:pt idx="226">
                  <c:v>12.122968730964461</c:v>
                </c:pt>
                <c:pt idx="227">
                  <c:v>12.199800507614221</c:v>
                </c:pt>
                <c:pt idx="228">
                  <c:v>12.275626598984779</c:v>
                </c:pt>
                <c:pt idx="229">
                  <c:v>12.352181167512699</c:v>
                </c:pt>
                <c:pt idx="230">
                  <c:v>12.428020152284262</c:v>
                </c:pt>
                <c:pt idx="231">
                  <c:v>12.505477258883266</c:v>
                </c:pt>
                <c:pt idx="232">
                  <c:v>12.581335583756344</c:v>
                </c:pt>
                <c:pt idx="233">
                  <c:v>12.658734670050759</c:v>
                </c:pt>
                <c:pt idx="234">
                  <c:v>12.734921776649736</c:v>
                </c:pt>
                <c:pt idx="235">
                  <c:v>12.810999289340106</c:v>
                </c:pt>
                <c:pt idx="236">
                  <c:v>12.887740812182754</c:v>
                </c:pt>
                <c:pt idx="237">
                  <c:v>12.964108426395939</c:v>
                </c:pt>
                <c:pt idx="238">
                  <c:v>13.040089238578688</c:v>
                </c:pt>
                <c:pt idx="239">
                  <c:v>13.116166751269034</c:v>
                </c:pt>
                <c:pt idx="240">
                  <c:v>13.192611725888325</c:v>
                </c:pt>
                <c:pt idx="241">
                  <c:v>13.269224314720812</c:v>
                </c:pt>
                <c:pt idx="242">
                  <c:v>13.345430761421326</c:v>
                </c:pt>
                <c:pt idx="243">
                  <c:v>13.421456700507621</c:v>
                </c:pt>
                <c:pt idx="244">
                  <c:v>13.497972588832477</c:v>
                </c:pt>
                <c:pt idx="245">
                  <c:v>13.574256395939084</c:v>
                </c:pt>
                <c:pt idx="246">
                  <c:v>13.650301675126904</c:v>
                </c:pt>
                <c:pt idx="247">
                  <c:v>13.726875583756343</c:v>
                </c:pt>
                <c:pt idx="248">
                  <c:v>13.803069137055834</c:v>
                </c:pt>
                <c:pt idx="249">
                  <c:v>13.879643045685295</c:v>
                </c:pt>
                <c:pt idx="250">
                  <c:v>13.955926852791876</c:v>
                </c:pt>
                <c:pt idx="251">
                  <c:v>14.032023705583748</c:v>
                </c:pt>
                <c:pt idx="252">
                  <c:v>14.108397766497447</c:v>
                </c:pt>
                <c:pt idx="253">
                  <c:v>14.184752487309646</c:v>
                </c:pt>
                <c:pt idx="254">
                  <c:v>14.26057857868021</c:v>
                </c:pt>
                <c:pt idx="255">
                  <c:v>14.336823705583749</c:v>
                </c:pt>
                <c:pt idx="256">
                  <c:v>14.413023705583749</c:v>
                </c:pt>
                <c:pt idx="257">
                  <c:v>14.48971365482234</c:v>
                </c:pt>
                <c:pt idx="258">
                  <c:v>14.567157868020304</c:v>
                </c:pt>
                <c:pt idx="259">
                  <c:v>14.643351421319778</c:v>
                </c:pt>
                <c:pt idx="260">
                  <c:v>14.719648121827408</c:v>
                </c:pt>
                <c:pt idx="261">
                  <c:v>14.795796548223361</c:v>
                </c:pt>
                <c:pt idx="262">
                  <c:v>14.872499390862966</c:v>
                </c:pt>
                <c:pt idx="263">
                  <c:v>14.948364162436532</c:v>
                </c:pt>
                <c:pt idx="264">
                  <c:v>15.024970304568518</c:v>
                </c:pt>
              </c:numCache>
            </c:numRef>
          </c:xVal>
          <c:yVal>
            <c:numRef>
              <c:f>'200kPa'!$O$69:$O$333</c:f>
              <c:numCache>
                <c:formatCode>General</c:formatCode>
                <c:ptCount val="265"/>
                <c:pt idx="0">
                  <c:v>0</c:v>
                </c:pt>
                <c:pt idx="1">
                  <c:v>-0.44238072303237613</c:v>
                </c:pt>
                <c:pt idx="2">
                  <c:v>-0.67434776076169967</c:v>
                </c:pt>
                <c:pt idx="3">
                  <c:v>-0.74863887327521617</c:v>
                </c:pt>
                <c:pt idx="4">
                  <c:v>-0.50993618122338558</c:v>
                </c:pt>
                <c:pt idx="5">
                  <c:v>-0.70716778892944177</c:v>
                </c:pt>
                <c:pt idx="6">
                  <c:v>-0.32259399434405311</c:v>
                </c:pt>
                <c:pt idx="7">
                  <c:v>0.33490039357860557</c:v>
                </c:pt>
                <c:pt idx="8">
                  <c:v>1.1916021115533644</c:v>
                </c:pt>
                <c:pt idx="9">
                  <c:v>2.9590241607761398</c:v>
                </c:pt>
                <c:pt idx="10">
                  <c:v>4.3659508999875838</c:v>
                </c:pt>
                <c:pt idx="11">
                  <c:v>6.4837311750829913</c:v>
                </c:pt>
                <c:pt idx="12">
                  <c:v>8.0602175332374024</c:v>
                </c:pt>
                <c:pt idx="13">
                  <c:v>9.8565874147484678</c:v>
                </c:pt>
                <c:pt idx="14">
                  <c:v>10.908764014661239</c:v>
                </c:pt>
                <c:pt idx="15">
                  <c:v>12.269150186260651</c:v>
                </c:pt>
                <c:pt idx="16">
                  <c:v>13.150716970581596</c:v>
                </c:pt>
                <c:pt idx="17">
                  <c:v>14.167544181766401</c:v>
                </c:pt>
                <c:pt idx="18">
                  <c:v>15.074065397466169</c:v>
                </c:pt>
                <c:pt idx="19">
                  <c:v>16.183844879888262</c:v>
                </c:pt>
                <c:pt idx="20">
                  <c:v>16.733300730724526</c:v>
                </c:pt>
                <c:pt idx="21">
                  <c:v>17.585269908468593</c:v>
                </c:pt>
                <c:pt idx="22">
                  <c:v>18.316330290818264</c:v>
                </c:pt>
                <c:pt idx="23">
                  <c:v>18.948016324622881</c:v>
                </c:pt>
                <c:pt idx="24">
                  <c:v>19.474740825228153</c:v>
                </c:pt>
                <c:pt idx="25">
                  <c:v>20.20478420141934</c:v>
                </c:pt>
                <c:pt idx="26">
                  <c:v>20.986300192347127</c:v>
                </c:pt>
                <c:pt idx="27">
                  <c:v>21.467304192427289</c:v>
                </c:pt>
                <c:pt idx="28">
                  <c:v>21.964652841834699</c:v>
                </c:pt>
                <c:pt idx="29">
                  <c:v>22.668325157686745</c:v>
                </c:pt>
                <c:pt idx="30">
                  <c:v>23.399084688122986</c:v>
                </c:pt>
                <c:pt idx="31">
                  <c:v>23.79353543717993</c:v>
                </c:pt>
                <c:pt idx="32">
                  <c:v>24.460832754594303</c:v>
                </c:pt>
                <c:pt idx="33">
                  <c:v>24.801566941579789</c:v>
                </c:pt>
                <c:pt idx="34">
                  <c:v>25.160469793716608</c:v>
                </c:pt>
                <c:pt idx="35">
                  <c:v>25.645915154552995</c:v>
                </c:pt>
                <c:pt idx="36">
                  <c:v>26.319910649582589</c:v>
                </c:pt>
                <c:pt idx="37">
                  <c:v>27.08355500503778</c:v>
                </c:pt>
                <c:pt idx="38">
                  <c:v>27.610746628760317</c:v>
                </c:pt>
                <c:pt idx="39">
                  <c:v>28.114201640109314</c:v>
                </c:pt>
                <c:pt idx="40">
                  <c:v>28.702051389043184</c:v>
                </c:pt>
                <c:pt idx="41">
                  <c:v>29.054953007253911</c:v>
                </c:pt>
                <c:pt idx="42">
                  <c:v>29.494157864456298</c:v>
                </c:pt>
                <c:pt idx="43">
                  <c:v>30.043013287030433</c:v>
                </c:pt>
                <c:pt idx="44">
                  <c:v>30.547290455735673</c:v>
                </c:pt>
                <c:pt idx="45">
                  <c:v>30.929074060010038</c:v>
                </c:pt>
                <c:pt idx="46">
                  <c:v>31.624692635248621</c:v>
                </c:pt>
                <c:pt idx="47">
                  <c:v>31.783311690751422</c:v>
                </c:pt>
                <c:pt idx="48">
                  <c:v>32.215782927686455</c:v>
                </c:pt>
                <c:pt idx="49">
                  <c:v>32.727711765163555</c:v>
                </c:pt>
                <c:pt idx="50">
                  <c:v>33.220008116414036</c:v>
                </c:pt>
                <c:pt idx="51">
                  <c:v>33.602716327374992</c:v>
                </c:pt>
                <c:pt idx="52">
                  <c:v>34.095100473548136</c:v>
                </c:pt>
                <c:pt idx="53">
                  <c:v>34.315899081625574</c:v>
                </c:pt>
                <c:pt idx="54">
                  <c:v>34.651192254817296</c:v>
                </c:pt>
                <c:pt idx="55">
                  <c:v>35.253506918993828</c:v>
                </c:pt>
                <c:pt idx="56">
                  <c:v>35.547522871899496</c:v>
                </c:pt>
                <c:pt idx="57">
                  <c:v>36.050003826512885</c:v>
                </c:pt>
                <c:pt idx="58">
                  <c:v>36.38689418862927</c:v>
                </c:pt>
                <c:pt idx="59">
                  <c:v>36.841780475129035</c:v>
                </c:pt>
                <c:pt idx="60">
                  <c:v>37.166180104367136</c:v>
                </c:pt>
                <c:pt idx="61">
                  <c:v>37.75917086797913</c:v>
                </c:pt>
                <c:pt idx="62">
                  <c:v>37.963569195131335</c:v>
                </c:pt>
                <c:pt idx="63">
                  <c:v>38.190455389141661</c:v>
                </c:pt>
                <c:pt idx="64">
                  <c:v>38.878146217865918</c:v>
                </c:pt>
                <c:pt idx="65">
                  <c:v>38.858231236001011</c:v>
                </c:pt>
                <c:pt idx="66">
                  <c:v>39.510534097700543</c:v>
                </c:pt>
                <c:pt idx="67">
                  <c:v>39.828144539043876</c:v>
                </c:pt>
                <c:pt idx="68">
                  <c:v>39.827233425983145</c:v>
                </c:pt>
                <c:pt idx="69">
                  <c:v>40.446092158100655</c:v>
                </c:pt>
                <c:pt idx="70">
                  <c:v>40.897196336812968</c:v>
                </c:pt>
                <c:pt idx="71">
                  <c:v>40.986797552333968</c:v>
                </c:pt>
                <c:pt idx="72">
                  <c:v>41.229797050387155</c:v>
                </c:pt>
                <c:pt idx="73">
                  <c:v>41.811980003502541</c:v>
                </c:pt>
                <c:pt idx="74">
                  <c:v>41.86832721259222</c:v>
                </c:pt>
                <c:pt idx="75">
                  <c:v>42.254076415680693</c:v>
                </c:pt>
                <c:pt idx="76">
                  <c:v>42.434733931605372</c:v>
                </c:pt>
                <c:pt idx="77">
                  <c:v>42.808081458657924</c:v>
                </c:pt>
                <c:pt idx="78">
                  <c:v>43.115978956835193</c:v>
                </c:pt>
                <c:pt idx="79">
                  <c:v>43.234050224856915</c:v>
                </c:pt>
                <c:pt idx="80">
                  <c:v>43.897589445552484</c:v>
                </c:pt>
                <c:pt idx="81">
                  <c:v>43.824093200933305</c:v>
                </c:pt>
                <c:pt idx="82">
                  <c:v>44.277622279921765</c:v>
                </c:pt>
                <c:pt idx="83">
                  <c:v>44.679223134992604</c:v>
                </c:pt>
                <c:pt idx="84">
                  <c:v>44.849250400122898</c:v>
                </c:pt>
                <c:pt idx="85">
                  <c:v>45.409303225414646</c:v>
                </c:pt>
                <c:pt idx="86">
                  <c:v>45.634190590123737</c:v>
                </c:pt>
                <c:pt idx="87">
                  <c:v>45.623740126137839</c:v>
                </c:pt>
                <c:pt idx="88">
                  <c:v>46.04061183413436</c:v>
                </c:pt>
                <c:pt idx="89">
                  <c:v>46.478817920655693</c:v>
                </c:pt>
                <c:pt idx="90">
                  <c:v>46.557824633169588</c:v>
                </c:pt>
                <c:pt idx="91">
                  <c:v>46.522743929510568</c:v>
                </c:pt>
                <c:pt idx="92">
                  <c:v>47.092334042449338</c:v>
                </c:pt>
                <c:pt idx="93">
                  <c:v>47.468485935178805</c:v>
                </c:pt>
                <c:pt idx="94">
                  <c:v>47.597287329552728</c:v>
                </c:pt>
                <c:pt idx="95">
                  <c:v>47.757609870769855</c:v>
                </c:pt>
                <c:pt idx="96">
                  <c:v>47.919999400048347</c:v>
                </c:pt>
                <c:pt idx="97">
                  <c:v>48.47474742461668</c:v>
                </c:pt>
                <c:pt idx="98">
                  <c:v>48.653143561970545</c:v>
                </c:pt>
                <c:pt idx="99">
                  <c:v>48.917682925736194</c:v>
                </c:pt>
                <c:pt idx="100">
                  <c:v>49.074524716634045</c:v>
                </c:pt>
                <c:pt idx="101">
                  <c:v>49.337914987831901</c:v>
                </c:pt>
                <c:pt idx="102">
                  <c:v>49.941242795960385</c:v>
                </c:pt>
                <c:pt idx="103">
                  <c:v>50.514607259587791</c:v>
                </c:pt>
                <c:pt idx="104">
                  <c:v>51.086604571986562</c:v>
                </c:pt>
                <c:pt idx="105">
                  <c:v>51.965123660712756</c:v>
                </c:pt>
                <c:pt idx="106">
                  <c:v>52.237909605892582</c:v>
                </c:pt>
                <c:pt idx="107">
                  <c:v>53.070307365918865</c:v>
                </c:pt>
                <c:pt idx="108">
                  <c:v>53.761655891021462</c:v>
                </c:pt>
                <c:pt idx="109">
                  <c:v>54.294906381490478</c:v>
                </c:pt>
                <c:pt idx="110">
                  <c:v>54.618606826766275</c:v>
                </c:pt>
                <c:pt idx="111">
                  <c:v>55.002828891715644</c:v>
                </c:pt>
                <c:pt idx="112">
                  <c:v>55.114031163965748</c:v>
                </c:pt>
                <c:pt idx="113">
                  <c:v>56.154208801055205</c:v>
                </c:pt>
                <c:pt idx="114">
                  <c:v>56.639092108986361</c:v>
                </c:pt>
                <c:pt idx="115">
                  <c:v>56.802096762962371</c:v>
                </c:pt>
                <c:pt idx="116">
                  <c:v>57.094283768310504</c:v>
                </c:pt>
                <c:pt idx="117">
                  <c:v>57.505235412969256</c:v>
                </c:pt>
                <c:pt idx="118">
                  <c:v>57.870393315415996</c:v>
                </c:pt>
                <c:pt idx="119">
                  <c:v>58.296623160077388</c:v>
                </c:pt>
                <c:pt idx="120">
                  <c:v>58.53352557268996</c:v>
                </c:pt>
                <c:pt idx="121">
                  <c:v>58.610908640916918</c:v>
                </c:pt>
                <c:pt idx="122">
                  <c:v>58.769093751885229</c:v>
                </c:pt>
                <c:pt idx="123">
                  <c:v>59.078362407969387</c:v>
                </c:pt>
                <c:pt idx="124">
                  <c:v>59.394260664424245</c:v>
                </c:pt>
                <c:pt idx="125">
                  <c:v>59.573476333974874</c:v>
                </c:pt>
                <c:pt idx="126">
                  <c:v>59.344686706646812</c:v>
                </c:pt>
                <c:pt idx="127">
                  <c:v>59.566952527540131</c:v>
                </c:pt>
                <c:pt idx="128">
                  <c:v>59.645774971617342</c:v>
                </c:pt>
                <c:pt idx="129">
                  <c:v>59.827110265615545</c:v>
                </c:pt>
                <c:pt idx="130">
                  <c:v>59.562363410715932</c:v>
                </c:pt>
                <c:pt idx="131">
                  <c:v>59.699922035330879</c:v>
                </c:pt>
                <c:pt idx="132">
                  <c:v>59.747783930306554</c:v>
                </c:pt>
                <c:pt idx="133">
                  <c:v>59.842449635807633</c:v>
                </c:pt>
                <c:pt idx="134">
                  <c:v>59.711509234627762</c:v>
                </c:pt>
                <c:pt idx="135">
                  <c:v>59.46873986890877</c:v>
                </c:pt>
                <c:pt idx="136">
                  <c:v>59.679841256246775</c:v>
                </c:pt>
                <c:pt idx="137">
                  <c:v>59.627695557370721</c:v>
                </c:pt>
                <c:pt idx="138">
                  <c:v>59.590298856774005</c:v>
                </c:pt>
                <c:pt idx="139">
                  <c:v>59.395261905092127</c:v>
                </c:pt>
                <c:pt idx="140">
                  <c:v>59.423447209719775</c:v>
                </c:pt>
                <c:pt idx="141">
                  <c:v>59.054626532952042</c:v>
                </c:pt>
                <c:pt idx="142">
                  <c:v>59.097624588090994</c:v>
                </c:pt>
                <c:pt idx="143">
                  <c:v>58.379918924744523</c:v>
                </c:pt>
                <c:pt idx="144">
                  <c:v>58.311977044839324</c:v>
                </c:pt>
                <c:pt idx="145">
                  <c:v>58.338602756728591</c:v>
                </c:pt>
                <c:pt idx="146">
                  <c:v>58.351087475547473</c:v>
                </c:pt>
                <c:pt idx="147">
                  <c:v>58.161168339053532</c:v>
                </c:pt>
                <c:pt idx="148">
                  <c:v>57.755372568519462</c:v>
                </c:pt>
                <c:pt idx="149">
                  <c:v>57.659994628520629</c:v>
                </c:pt>
                <c:pt idx="150">
                  <c:v>57.419747768837183</c:v>
                </c:pt>
                <c:pt idx="151">
                  <c:v>56.950502865802875</c:v>
                </c:pt>
                <c:pt idx="152">
                  <c:v>56.588171990541049</c:v>
                </c:pt>
                <c:pt idx="153">
                  <c:v>56.564000540812955</c:v>
                </c:pt>
                <c:pt idx="154">
                  <c:v>56.315202757653942</c:v>
                </c:pt>
                <c:pt idx="155">
                  <c:v>55.816596677472639</c:v>
                </c:pt>
                <c:pt idx="156">
                  <c:v>55.355038048289863</c:v>
                </c:pt>
                <c:pt idx="157">
                  <c:v>55.325540463691453</c:v>
                </c:pt>
                <c:pt idx="158">
                  <c:v>55.015851957104545</c:v>
                </c:pt>
                <c:pt idx="159">
                  <c:v>54.538237853392594</c:v>
                </c:pt>
                <c:pt idx="160">
                  <c:v>54.462177052653445</c:v>
                </c:pt>
                <c:pt idx="161">
                  <c:v>54.028546596054063</c:v>
                </c:pt>
                <c:pt idx="162">
                  <c:v>53.68241980129072</c:v>
                </c:pt>
                <c:pt idx="163">
                  <c:v>53.801607085007291</c:v>
                </c:pt>
                <c:pt idx="164">
                  <c:v>53.525106805967113</c:v>
                </c:pt>
                <c:pt idx="165">
                  <c:v>53.250225226481611</c:v>
                </c:pt>
                <c:pt idx="166">
                  <c:v>52.932220756462414</c:v>
                </c:pt>
                <c:pt idx="167">
                  <c:v>52.740729904410969</c:v>
                </c:pt>
                <c:pt idx="168">
                  <c:v>52.510338349986412</c:v>
                </c:pt>
                <c:pt idx="169">
                  <c:v>52.247049184018245</c:v>
                </c:pt>
                <c:pt idx="170">
                  <c:v>52.310486596688222</c:v>
                </c:pt>
                <c:pt idx="171">
                  <c:v>51.923653011884525</c:v>
                </c:pt>
                <c:pt idx="172">
                  <c:v>51.772784471529299</c:v>
                </c:pt>
                <c:pt idx="173">
                  <c:v>51.574385186192174</c:v>
                </c:pt>
                <c:pt idx="174">
                  <c:v>51.496622126291676</c:v>
                </c:pt>
                <c:pt idx="175">
                  <c:v>51.399945239526602</c:v>
                </c:pt>
                <c:pt idx="176">
                  <c:v>51.429867709418033</c:v>
                </c:pt>
                <c:pt idx="177">
                  <c:v>51.276198493233046</c:v>
                </c:pt>
                <c:pt idx="178">
                  <c:v>51.001093702629717</c:v>
                </c:pt>
                <c:pt idx="179">
                  <c:v>50.953438788775507</c:v>
                </c:pt>
                <c:pt idx="180">
                  <c:v>50.84238215173729</c:v>
                </c:pt>
                <c:pt idx="181">
                  <c:v>50.803434363641195</c:v>
                </c:pt>
                <c:pt idx="182">
                  <c:v>50.562680180933626</c:v>
                </c:pt>
                <c:pt idx="183">
                  <c:v>50.615120493937255</c:v>
                </c:pt>
                <c:pt idx="184">
                  <c:v>50.540393133783802</c:v>
                </c:pt>
                <c:pt idx="185">
                  <c:v>50.451974045784588</c:v>
                </c:pt>
                <c:pt idx="186">
                  <c:v>50.430916160295574</c:v>
                </c:pt>
                <c:pt idx="187">
                  <c:v>50.273455272802956</c:v>
                </c:pt>
                <c:pt idx="188">
                  <c:v>50.088432062456</c:v>
                </c:pt>
                <c:pt idx="189">
                  <c:v>49.847341564224905</c:v>
                </c:pt>
                <c:pt idx="190">
                  <c:v>49.803537020313954</c:v>
                </c:pt>
                <c:pt idx="191">
                  <c:v>49.601872744892425</c:v>
                </c:pt>
                <c:pt idx="192">
                  <c:v>49.601890444653094</c:v>
                </c:pt>
                <c:pt idx="193">
                  <c:v>49.75888517248891</c:v>
                </c:pt>
                <c:pt idx="194">
                  <c:v>49.595041944086162</c:v>
                </c:pt>
                <c:pt idx="195">
                  <c:v>49.860533856980602</c:v>
                </c:pt>
                <c:pt idx="196">
                  <c:v>49.74030301769865</c:v>
                </c:pt>
                <c:pt idx="197">
                  <c:v>49.509560915737126</c:v>
                </c:pt>
                <c:pt idx="198">
                  <c:v>49.61730536070818</c:v>
                </c:pt>
                <c:pt idx="199">
                  <c:v>49.696396973426012</c:v>
                </c:pt>
                <c:pt idx="200">
                  <c:v>49.514342360985118</c:v>
                </c:pt>
                <c:pt idx="201">
                  <c:v>49.584571928094292</c:v>
                </c:pt>
                <c:pt idx="202">
                  <c:v>49.41347168347842</c:v>
                </c:pt>
                <c:pt idx="203">
                  <c:v>49.270717630463459</c:v>
                </c:pt>
                <c:pt idx="204">
                  <c:v>49.468561407108474</c:v>
                </c:pt>
                <c:pt idx="205">
                  <c:v>49.194678993888928</c:v>
                </c:pt>
                <c:pt idx="206">
                  <c:v>49.430878162497564</c:v>
                </c:pt>
                <c:pt idx="207">
                  <c:v>49.322621623271445</c:v>
                </c:pt>
                <c:pt idx="208">
                  <c:v>49.204075612325312</c:v>
                </c:pt>
                <c:pt idx="209">
                  <c:v>49.584174490113227</c:v>
                </c:pt>
                <c:pt idx="210">
                  <c:v>49.288805146433774</c:v>
                </c:pt>
                <c:pt idx="211">
                  <c:v>49.585947290483098</c:v>
                </c:pt>
                <c:pt idx="212">
                  <c:v>49.383915026649149</c:v>
                </c:pt>
                <c:pt idx="213">
                  <c:v>49.633723787027293</c:v>
                </c:pt>
                <c:pt idx="214">
                  <c:v>49.448824474011495</c:v>
                </c:pt>
                <c:pt idx="215">
                  <c:v>49.597401853178525</c:v>
                </c:pt>
                <c:pt idx="216">
                  <c:v>49.276175241489376</c:v>
                </c:pt>
                <c:pt idx="217">
                  <c:v>49.728330653745601</c:v>
                </c:pt>
                <c:pt idx="218">
                  <c:v>49.653740683174014</c:v>
                </c:pt>
                <c:pt idx="219">
                  <c:v>49.577438506313946</c:v>
                </c:pt>
                <c:pt idx="220">
                  <c:v>49.690335668062453</c:v>
                </c:pt>
                <c:pt idx="221">
                  <c:v>49.621032008803603</c:v>
                </c:pt>
                <c:pt idx="222">
                  <c:v>49.695776978520428</c:v>
                </c:pt>
                <c:pt idx="223">
                  <c:v>49.814303010632344</c:v>
                </c:pt>
                <c:pt idx="224">
                  <c:v>49.634023625127625</c:v>
                </c:pt>
                <c:pt idx="225">
                  <c:v>49.772539574079708</c:v>
                </c:pt>
                <c:pt idx="226">
                  <c:v>49.824076054236421</c:v>
                </c:pt>
                <c:pt idx="227">
                  <c:v>49.791339027162103</c:v>
                </c:pt>
                <c:pt idx="228">
                  <c:v>49.725667556039504</c:v>
                </c:pt>
                <c:pt idx="229">
                  <c:v>49.592045214916013</c:v>
                </c:pt>
                <c:pt idx="230">
                  <c:v>49.874966144026594</c:v>
                </c:pt>
                <c:pt idx="231">
                  <c:v>49.690016126972374</c:v>
                </c:pt>
                <c:pt idx="232">
                  <c:v>49.633024539032945</c:v>
                </c:pt>
                <c:pt idx="233">
                  <c:v>49.804802417133374</c:v>
                </c:pt>
                <c:pt idx="234">
                  <c:v>49.855498477911986</c:v>
                </c:pt>
                <c:pt idx="235">
                  <c:v>49.962790377889036</c:v>
                </c:pt>
                <c:pt idx="236">
                  <c:v>49.680245192905943</c:v>
                </c:pt>
                <c:pt idx="237">
                  <c:v>49.784575683261352</c:v>
                </c:pt>
                <c:pt idx="238">
                  <c:v>49.887101095333179</c:v>
                </c:pt>
                <c:pt idx="239">
                  <c:v>49.859730795844101</c:v>
                </c:pt>
                <c:pt idx="240">
                  <c:v>50.026180836748082</c:v>
                </c:pt>
                <c:pt idx="241">
                  <c:v>49.797840339266564</c:v>
                </c:pt>
                <c:pt idx="242">
                  <c:v>50.028657917098691</c:v>
                </c:pt>
                <c:pt idx="243">
                  <c:v>49.833842098860934</c:v>
                </c:pt>
                <c:pt idx="244">
                  <c:v>49.856724036758628</c:v>
                </c:pt>
                <c:pt idx="245">
                  <c:v>49.828498363160762</c:v>
                </c:pt>
                <c:pt idx="246">
                  <c:v>49.989935929768514</c:v>
                </c:pt>
                <c:pt idx="247">
                  <c:v>49.911130649859437</c:v>
                </c:pt>
                <c:pt idx="248">
                  <c:v>50.081022798911697</c:v>
                </c:pt>
                <c:pt idx="249">
                  <c:v>49.861426388888454</c:v>
                </c:pt>
                <c:pt idx="250">
                  <c:v>50.066629047289787</c:v>
                </c:pt>
                <c:pt idx="251">
                  <c:v>49.781164512063619</c:v>
                </c:pt>
                <c:pt idx="252">
                  <c:v>49.935513355978671</c:v>
                </c:pt>
                <c:pt idx="253">
                  <c:v>49.96262683944952</c:v>
                </c:pt>
                <c:pt idx="254">
                  <c:v>50.0752702263703</c:v>
                </c:pt>
                <c:pt idx="255">
                  <c:v>49.696517035427028</c:v>
                </c:pt>
                <c:pt idx="256">
                  <c:v>50.012982373515911</c:v>
                </c:pt>
                <c:pt idx="257">
                  <c:v>50.050199447849174</c:v>
                </c:pt>
                <c:pt idx="258">
                  <c:v>49.996990435840644</c:v>
                </c:pt>
                <c:pt idx="259">
                  <c:v>50.087125861496105</c:v>
                </c:pt>
                <c:pt idx="260">
                  <c:v>50.270316719826155</c:v>
                </c:pt>
                <c:pt idx="261">
                  <c:v>50.068824509284234</c:v>
                </c:pt>
                <c:pt idx="262">
                  <c:v>49.812745556944293</c:v>
                </c:pt>
                <c:pt idx="263">
                  <c:v>50.311475538093404</c:v>
                </c:pt>
                <c:pt idx="264">
                  <c:v>49.971388107108176</c:v>
                </c:pt>
              </c:numCache>
            </c:numRef>
          </c:yVal>
          <c:smooth val="1"/>
        </c:ser>
        <c:dLbls>
          <c:showLegendKey val="0"/>
          <c:showVal val="0"/>
          <c:showCatName val="0"/>
          <c:showSerName val="0"/>
          <c:showPercent val="0"/>
          <c:showBubbleSize val="0"/>
        </c:dLbls>
        <c:axId val="136324608"/>
        <c:axId val="136326528"/>
      </c:scatterChart>
      <c:valAx>
        <c:axId val="136324608"/>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6326528"/>
        <c:crosses val="autoZero"/>
        <c:crossBetween val="midCat"/>
      </c:valAx>
      <c:valAx>
        <c:axId val="136326528"/>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324608"/>
        <c:crosses val="autoZero"/>
        <c:crossBetween val="midCat"/>
      </c:valAx>
    </c:plotArea>
    <c:plotVisOnly val="1"/>
    <c:dispBlanksAs val="gap"/>
    <c:showDLblsOverMax val="0"/>
  </c:chart>
  <c:externalData r:id="rId1">
    <c:autoUpdate val="0"/>
  </c:externalData>
</c:chartSpace>
</file>

<file path=word/charts/chart7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pH3 50kPa</a:t>
            </a:r>
          </a:p>
        </c:rich>
      </c:tx>
      <c:layout>
        <c:manualLayout>
          <c:xMode val="edge"/>
          <c:yMode val="edge"/>
          <c:x val="0.35672103487064138"/>
          <c:y val="0.63194444444444531"/>
        </c:manualLayout>
      </c:layout>
      <c:overlay val="1"/>
    </c:title>
    <c:autoTitleDeleted val="0"/>
    <c:plotArea>
      <c:layout>
        <c:manualLayout>
          <c:layoutTarget val="inner"/>
          <c:xMode val="edge"/>
          <c:yMode val="edge"/>
          <c:x val="0.1662077396575429"/>
          <c:y val="7.6388888888888895E-2"/>
          <c:w val="0.75442718097737749"/>
          <c:h val="0.7122222222222222"/>
        </c:manualLayout>
      </c:layout>
      <c:scatterChart>
        <c:scatterStyle val="smoothMarker"/>
        <c:varyColors val="0"/>
        <c:ser>
          <c:idx val="0"/>
          <c:order val="0"/>
          <c:marker>
            <c:symbol val="none"/>
          </c:marker>
          <c:xVal>
            <c:numRef>
              <c:f>'50kPa'!$K$57:$K$321</c:f>
              <c:numCache>
                <c:formatCode>0.000000000</c:formatCode>
                <c:ptCount val="265"/>
                <c:pt idx="0">
                  <c:v>0</c:v>
                </c:pt>
                <c:pt idx="1">
                  <c:v>1.1294619289340101E-2</c:v>
                </c:pt>
                <c:pt idx="2">
                  <c:v>2.4039746192893417E-2</c:v>
                </c:pt>
                <c:pt idx="3">
                  <c:v>3.7648730964467012E-2</c:v>
                </c:pt>
                <c:pt idx="4">
                  <c:v>5.0290710659898513E-2</c:v>
                </c:pt>
                <c:pt idx="5">
                  <c:v>6.3867461928934097E-2</c:v>
                </c:pt>
                <c:pt idx="6">
                  <c:v>7.601304568527914E-2</c:v>
                </c:pt>
                <c:pt idx="7">
                  <c:v>8.9551116751269214E-2</c:v>
                </c:pt>
                <c:pt idx="8">
                  <c:v>0.10188365482233501</c:v>
                </c:pt>
                <c:pt idx="9">
                  <c:v>0.11529279187817271</c:v>
                </c:pt>
                <c:pt idx="10">
                  <c:v>0.12804436548223375</c:v>
                </c:pt>
                <c:pt idx="11">
                  <c:v>0.14149218274111697</c:v>
                </c:pt>
                <c:pt idx="12">
                  <c:v>0.15486908629441637</c:v>
                </c:pt>
                <c:pt idx="13">
                  <c:v>0.16757553299492384</c:v>
                </c:pt>
                <c:pt idx="14">
                  <c:v>0.18093954314720836</c:v>
                </c:pt>
                <c:pt idx="15">
                  <c:v>0.19371690355329968</c:v>
                </c:pt>
                <c:pt idx="16">
                  <c:v>0.20726786802030467</c:v>
                </c:pt>
                <c:pt idx="17">
                  <c:v>0.21987761421319788</c:v>
                </c:pt>
                <c:pt idx="18">
                  <c:v>0.23319005076142149</c:v>
                </c:pt>
                <c:pt idx="19">
                  <c:v>0.24665720812182754</c:v>
                </c:pt>
                <c:pt idx="20">
                  <c:v>0.25930563451776645</c:v>
                </c:pt>
                <c:pt idx="21">
                  <c:v>0.27266319796954352</c:v>
                </c:pt>
                <c:pt idx="22">
                  <c:v>0.28613680203045688</c:v>
                </c:pt>
                <c:pt idx="23">
                  <c:v>0.29969421319796991</c:v>
                </c:pt>
                <c:pt idx="24">
                  <c:v>0.31207832487309667</c:v>
                </c:pt>
                <c:pt idx="25">
                  <c:v>0.32546812182741169</c:v>
                </c:pt>
                <c:pt idx="26">
                  <c:v>0.3383292893401022</c:v>
                </c:pt>
                <c:pt idx="27">
                  <c:v>0.35175131979695434</c:v>
                </c:pt>
                <c:pt idx="28">
                  <c:v>0.36505730964467042</c:v>
                </c:pt>
                <c:pt idx="29">
                  <c:v>0.37852446700507669</c:v>
                </c:pt>
                <c:pt idx="30">
                  <c:v>0.39114710659898472</c:v>
                </c:pt>
                <c:pt idx="31">
                  <c:v>0.40471096446700533</c:v>
                </c:pt>
                <c:pt idx="32">
                  <c:v>0.41704350253807099</c:v>
                </c:pt>
                <c:pt idx="33">
                  <c:v>0.43043329949238585</c:v>
                </c:pt>
                <c:pt idx="34">
                  <c:v>0.44313974619289326</c:v>
                </c:pt>
                <c:pt idx="35">
                  <c:v>0.45660690355329947</c:v>
                </c:pt>
                <c:pt idx="36">
                  <c:v>0.46924888324873121</c:v>
                </c:pt>
                <c:pt idx="37">
                  <c:v>0.48277406091370589</c:v>
                </c:pt>
                <c:pt idx="38">
                  <c:v>0.49551918781725945</c:v>
                </c:pt>
                <c:pt idx="39">
                  <c:v>0.50893477157360401</c:v>
                </c:pt>
                <c:pt idx="40">
                  <c:v>0.52229233502538053</c:v>
                </c:pt>
                <c:pt idx="41">
                  <c:v>0.53570791878172552</c:v>
                </c:pt>
                <c:pt idx="42">
                  <c:v>0.54917507614213246</c:v>
                </c:pt>
                <c:pt idx="43">
                  <c:v>0.5619202030456858</c:v>
                </c:pt>
                <c:pt idx="44">
                  <c:v>0.57543893401015223</c:v>
                </c:pt>
                <c:pt idx="45">
                  <c:v>0.58808736040609066</c:v>
                </c:pt>
                <c:pt idx="46">
                  <c:v>0.60165121827411283</c:v>
                </c:pt>
                <c:pt idx="47">
                  <c:v>0.6137645685279185</c:v>
                </c:pt>
                <c:pt idx="48">
                  <c:v>0.62718659898477169</c:v>
                </c:pt>
                <c:pt idx="49">
                  <c:v>0.63975121827411296</c:v>
                </c:pt>
                <c:pt idx="50">
                  <c:v>0.65316035532994909</c:v>
                </c:pt>
                <c:pt idx="51">
                  <c:v>0.66582812182741102</c:v>
                </c:pt>
                <c:pt idx="52">
                  <c:v>0.70483065989847782</c:v>
                </c:pt>
                <c:pt idx="53">
                  <c:v>0.7422666497461925</c:v>
                </c:pt>
                <c:pt idx="54">
                  <c:v>0.78110802030456861</c:v>
                </c:pt>
                <c:pt idx="55">
                  <c:v>0.81916934010152276</c:v>
                </c:pt>
                <c:pt idx="56">
                  <c:v>0.85822345177664949</c:v>
                </c:pt>
                <c:pt idx="57">
                  <c:v>0.89570456852791858</c:v>
                </c:pt>
                <c:pt idx="58">
                  <c:v>0.9344750253807107</c:v>
                </c:pt>
                <c:pt idx="59">
                  <c:v>0.97336152284263899</c:v>
                </c:pt>
                <c:pt idx="60">
                  <c:v>1.0111262944162436</c:v>
                </c:pt>
                <c:pt idx="61">
                  <c:v>1.0500063451776638</c:v>
                </c:pt>
                <c:pt idx="62">
                  <c:v>1.0876163959390848</c:v>
                </c:pt>
                <c:pt idx="63">
                  <c:v>1.1266253807106597</c:v>
                </c:pt>
                <c:pt idx="64">
                  <c:v>1.164461065989848</c:v>
                </c:pt>
                <c:pt idx="65">
                  <c:v>1.2031412690355328</c:v>
                </c:pt>
                <c:pt idx="66">
                  <c:v>1.2419632994923835</c:v>
                </c:pt>
                <c:pt idx="67">
                  <c:v>1.2807724365482247</c:v>
                </c:pt>
                <c:pt idx="68">
                  <c:v>1.3189369035533001</c:v>
                </c:pt>
                <c:pt idx="69">
                  <c:v>1.3579136548223338</c:v>
                </c:pt>
                <c:pt idx="70">
                  <c:v>1.3955946192893383</c:v>
                </c:pt>
                <c:pt idx="71">
                  <c:v>1.4345004568527917</c:v>
                </c:pt>
                <c:pt idx="72">
                  <c:v>1.4724521827411177</c:v>
                </c:pt>
                <c:pt idx="73">
                  <c:v>1.5114031472081206</c:v>
                </c:pt>
                <c:pt idx="74">
                  <c:v>1.5494515736040608</c:v>
                </c:pt>
                <c:pt idx="75">
                  <c:v>1.5883703045685291</c:v>
                </c:pt>
                <c:pt idx="76">
                  <c:v>1.6265283248730975</c:v>
                </c:pt>
                <c:pt idx="77">
                  <c:v>1.665588883248732</c:v>
                </c:pt>
                <c:pt idx="78">
                  <c:v>1.7029732994923843</c:v>
                </c:pt>
                <c:pt idx="79">
                  <c:v>1.7417759898477161</c:v>
                </c:pt>
                <c:pt idx="80">
                  <c:v>1.780668934010152</c:v>
                </c:pt>
                <c:pt idx="81">
                  <c:v>1.8185239593908626</c:v>
                </c:pt>
                <c:pt idx="82">
                  <c:v>1.8574620304568525</c:v>
                </c:pt>
                <c:pt idx="83">
                  <c:v>1.8958843654822333</c:v>
                </c:pt>
                <c:pt idx="84">
                  <c:v>1.9336555837563463</c:v>
                </c:pt>
                <c:pt idx="85">
                  <c:v>1.9725098477157361</c:v>
                </c:pt>
                <c:pt idx="86">
                  <c:v>2.010351979695431</c:v>
                </c:pt>
                <c:pt idx="87">
                  <c:v>2.0492771573604056</c:v>
                </c:pt>
                <c:pt idx="88">
                  <c:v>2.0879251269035541</c:v>
                </c:pt>
                <c:pt idx="89">
                  <c:v>2.1252708629441619</c:v>
                </c:pt>
                <c:pt idx="90">
                  <c:v>2.1638672588832506</c:v>
                </c:pt>
                <c:pt idx="91">
                  <c:v>2.2024636548223371</c:v>
                </c:pt>
                <c:pt idx="92">
                  <c:v>2.2413952791878193</c:v>
                </c:pt>
                <c:pt idx="93">
                  <c:v>2.2795726395939067</c:v>
                </c:pt>
                <c:pt idx="94">
                  <c:v>2.318465583756343</c:v>
                </c:pt>
                <c:pt idx="95">
                  <c:v>2.3562239086294392</c:v>
                </c:pt>
                <c:pt idx="96">
                  <c:v>2.3948654314720774</c:v>
                </c:pt>
                <c:pt idx="97">
                  <c:v>2.433178172588832</c:v>
                </c:pt>
                <c:pt idx="98">
                  <c:v>2.4720195431472067</c:v>
                </c:pt>
                <c:pt idx="99">
                  <c:v>2.5099970558375659</c:v>
                </c:pt>
                <c:pt idx="100">
                  <c:v>2.5487610659898476</c:v>
                </c:pt>
                <c:pt idx="101">
                  <c:v>2.587654010152284</c:v>
                </c:pt>
                <c:pt idx="102">
                  <c:v>2.6641956852791875</c:v>
                </c:pt>
                <c:pt idx="103">
                  <c:v>2.7401700507614257</c:v>
                </c:pt>
                <c:pt idx="104">
                  <c:v>2.8158865482233502</c:v>
                </c:pt>
                <c:pt idx="105">
                  <c:v>2.8932856345177629</c:v>
                </c:pt>
                <c:pt idx="106">
                  <c:v>2.9690665989847713</c:v>
                </c:pt>
                <c:pt idx="107">
                  <c:v>3.045640507614213</c:v>
                </c:pt>
                <c:pt idx="108">
                  <c:v>3.1215310659898492</c:v>
                </c:pt>
                <c:pt idx="109">
                  <c:v>3.1981565482233529</c:v>
                </c:pt>
                <c:pt idx="110">
                  <c:v>3.2754782741116748</c:v>
                </c:pt>
                <c:pt idx="111">
                  <c:v>3.3514268527918776</c:v>
                </c:pt>
                <c:pt idx="112">
                  <c:v>3.4281103553299492</c:v>
                </c:pt>
                <c:pt idx="113">
                  <c:v>3.5053805076142153</c:v>
                </c:pt>
                <c:pt idx="114">
                  <c:v>3.5813999999999995</c:v>
                </c:pt>
                <c:pt idx="115">
                  <c:v>3.65712294416244</c:v>
                </c:pt>
                <c:pt idx="116">
                  <c:v>3.7344511167512677</c:v>
                </c:pt>
                <c:pt idx="117">
                  <c:v>3.8105157360406077</c:v>
                </c:pt>
                <c:pt idx="118">
                  <c:v>3.8869155837563447</c:v>
                </c:pt>
                <c:pt idx="119">
                  <c:v>3.9625869543147187</c:v>
                </c:pt>
                <c:pt idx="120">
                  <c:v>4.0388191878172588</c:v>
                </c:pt>
                <c:pt idx="121">
                  <c:v>4.1163020812182731</c:v>
                </c:pt>
                <c:pt idx="122">
                  <c:v>4.1924053807106585</c:v>
                </c:pt>
                <c:pt idx="123">
                  <c:v>4.2685280203045703</c:v>
                </c:pt>
                <c:pt idx="124">
                  <c:v>4.344147817258877</c:v>
                </c:pt>
                <c:pt idx="125">
                  <c:v>4.4204767512690353</c:v>
                </c:pt>
                <c:pt idx="126">
                  <c:v>4.4977533502538094</c:v>
                </c:pt>
                <c:pt idx="127">
                  <c:v>4.5737277157360445</c:v>
                </c:pt>
                <c:pt idx="128">
                  <c:v>4.6503918781725835</c:v>
                </c:pt>
                <c:pt idx="129">
                  <c:v>4.7265403045685304</c:v>
                </c:pt>
                <c:pt idx="130">
                  <c:v>4.802675837563446</c:v>
                </c:pt>
                <c:pt idx="131">
                  <c:v>4.8791143654822315</c:v>
                </c:pt>
                <c:pt idx="132">
                  <c:v>4.9556495939086371</c:v>
                </c:pt>
                <c:pt idx="133">
                  <c:v>5.0317593401015284</c:v>
                </c:pt>
                <c:pt idx="134">
                  <c:v>5.1077337055837564</c:v>
                </c:pt>
                <c:pt idx="135">
                  <c:v>5.1843527411167463</c:v>
                </c:pt>
                <c:pt idx="136">
                  <c:v>5.2605076142131972</c:v>
                </c:pt>
                <c:pt idx="137">
                  <c:v>5.3368816751268984</c:v>
                </c:pt>
                <c:pt idx="138">
                  <c:v>5.4130752284263899</c:v>
                </c:pt>
                <c:pt idx="139">
                  <c:v>5.4897716243654822</c:v>
                </c:pt>
                <c:pt idx="140">
                  <c:v>5.5658040101522781</c:v>
                </c:pt>
                <c:pt idx="141">
                  <c:v>5.6420233502538064</c:v>
                </c:pt>
                <c:pt idx="142">
                  <c:v>5.7184038578680152</c:v>
                </c:pt>
                <c:pt idx="143">
                  <c:v>5.794229949238578</c:v>
                </c:pt>
                <c:pt idx="144">
                  <c:v>5.8706813705583754</c:v>
                </c:pt>
                <c:pt idx="145">
                  <c:v>5.9469458375634465</c:v>
                </c:pt>
                <c:pt idx="146">
                  <c:v>6.0234810659898468</c:v>
                </c:pt>
                <c:pt idx="147">
                  <c:v>6.1006674111675112</c:v>
                </c:pt>
                <c:pt idx="148">
                  <c:v>6.1767578172588795</c:v>
                </c:pt>
                <c:pt idx="149">
                  <c:v>6.253402639593908</c:v>
                </c:pt>
                <c:pt idx="150">
                  <c:v>6.3294092385786795</c:v>
                </c:pt>
                <c:pt idx="151">
                  <c:v>6.4054738578680155</c:v>
                </c:pt>
                <c:pt idx="152">
                  <c:v>6.4821702538071051</c:v>
                </c:pt>
                <c:pt idx="153">
                  <c:v>6.5585701015228421</c:v>
                </c:pt>
                <c:pt idx="154">
                  <c:v>6.6345573604060837</c:v>
                </c:pt>
                <c:pt idx="155">
                  <c:v>6.7112215228426439</c:v>
                </c:pt>
                <c:pt idx="156">
                  <c:v>6.7872087817258917</c:v>
                </c:pt>
                <c:pt idx="157">
                  <c:v>6.8635892893401005</c:v>
                </c:pt>
                <c:pt idx="158">
                  <c:v>6.9398086294416323</c:v>
                </c:pt>
                <c:pt idx="159">
                  <c:v>7.0159248223350197</c:v>
                </c:pt>
                <c:pt idx="160">
                  <c:v>7.0916542131979678</c:v>
                </c:pt>
                <c:pt idx="161">
                  <c:v>7.1679831472081146</c:v>
                </c:pt>
                <c:pt idx="162">
                  <c:v>7.2453177664974566</c:v>
                </c:pt>
                <c:pt idx="163">
                  <c:v>7.3213888324873055</c:v>
                </c:pt>
                <c:pt idx="164">
                  <c:v>7.3976661928934044</c:v>
                </c:pt>
                <c:pt idx="165">
                  <c:v>7.4738984263959383</c:v>
                </c:pt>
                <c:pt idx="166">
                  <c:v>7.5502467005076186</c:v>
                </c:pt>
                <c:pt idx="167">
                  <c:v>7.626594974619282</c:v>
                </c:pt>
                <c:pt idx="168">
                  <c:v>7.7027176142131983</c:v>
                </c:pt>
                <c:pt idx="169">
                  <c:v>7.7788015736040634</c:v>
                </c:pt>
                <c:pt idx="170">
                  <c:v>7.8551305076142048</c:v>
                </c:pt>
                <c:pt idx="171">
                  <c:v>7.9318849238578704</c:v>
                </c:pt>
                <c:pt idx="172">
                  <c:v>8.0082396446700486</c:v>
                </c:pt>
                <c:pt idx="173">
                  <c:v>8.0845492385786919</c:v>
                </c:pt>
                <c:pt idx="174">
                  <c:v>8.1612262944162506</c:v>
                </c:pt>
                <c:pt idx="175">
                  <c:v>8.2386189340101357</c:v>
                </c:pt>
                <c:pt idx="176">
                  <c:v>8.3144385786802193</c:v>
                </c:pt>
                <c:pt idx="177">
                  <c:v>8.3917989847715617</c:v>
                </c:pt>
                <c:pt idx="178">
                  <c:v>8.4678442639593996</c:v>
                </c:pt>
                <c:pt idx="179">
                  <c:v>8.5440700507614107</c:v>
                </c:pt>
                <c:pt idx="180">
                  <c:v>8.6203022842639587</c:v>
                </c:pt>
                <c:pt idx="181">
                  <c:v>8.6969664467005039</c:v>
                </c:pt>
                <c:pt idx="182">
                  <c:v>8.7729343654822411</c:v>
                </c:pt>
                <c:pt idx="183">
                  <c:v>8.848605736040609</c:v>
                </c:pt>
                <c:pt idx="184">
                  <c:v>8.9250313705583757</c:v>
                </c:pt>
                <c:pt idx="185">
                  <c:v>9.0016246192893519</c:v>
                </c:pt>
                <c:pt idx="186">
                  <c:v>9.0786240101522822</c:v>
                </c:pt>
                <c:pt idx="187">
                  <c:v>9.1553913197969568</c:v>
                </c:pt>
                <c:pt idx="188">
                  <c:v>9.2313141116751112</c:v>
                </c:pt>
                <c:pt idx="189">
                  <c:v>9.3079718274111567</c:v>
                </c:pt>
                <c:pt idx="190">
                  <c:v>9.383823705583751</c:v>
                </c:pt>
                <c:pt idx="191">
                  <c:v>9.4606103553299619</c:v>
                </c:pt>
                <c:pt idx="192">
                  <c:v>9.5363590862944054</c:v>
                </c:pt>
                <c:pt idx="193">
                  <c:v>9.6125010659898464</c:v>
                </c:pt>
                <c:pt idx="194">
                  <c:v>9.6889009137055737</c:v>
                </c:pt>
                <c:pt idx="195">
                  <c:v>9.7661323857868005</c:v>
                </c:pt>
                <c:pt idx="196">
                  <c:v>9.8421841116751256</c:v>
                </c:pt>
                <c:pt idx="197">
                  <c:v>9.9183260913705436</c:v>
                </c:pt>
                <c:pt idx="198">
                  <c:v>9.9941973096446706</c:v>
                </c:pt>
                <c:pt idx="199">
                  <c:v>10.07163507614214</c:v>
                </c:pt>
                <c:pt idx="200">
                  <c:v>10.147764162436536</c:v>
                </c:pt>
                <c:pt idx="201">
                  <c:v>10.224086649746194</c:v>
                </c:pt>
                <c:pt idx="202">
                  <c:v>10.299738680203044</c:v>
                </c:pt>
                <c:pt idx="203">
                  <c:v>10.37705395939086</c:v>
                </c:pt>
                <c:pt idx="204">
                  <c:v>10.452918730964466</c:v>
                </c:pt>
                <c:pt idx="205">
                  <c:v>10.529415279187827</c:v>
                </c:pt>
                <c:pt idx="206">
                  <c:v>10.605724873096452</c:v>
                </c:pt>
                <c:pt idx="207">
                  <c:v>10.683130406091369</c:v>
                </c:pt>
                <c:pt idx="208">
                  <c:v>10.759336852791877</c:v>
                </c:pt>
                <c:pt idx="209">
                  <c:v>10.835536852791888</c:v>
                </c:pt>
                <c:pt idx="210">
                  <c:v>10.911762639593917</c:v>
                </c:pt>
                <c:pt idx="211">
                  <c:v>10.988007766497461</c:v>
                </c:pt>
                <c:pt idx="212">
                  <c:v>11.064285126903551</c:v>
                </c:pt>
                <c:pt idx="213">
                  <c:v>11.140659187817255</c:v>
                </c:pt>
                <c:pt idx="214">
                  <c:v>11.216768934010148</c:v>
                </c:pt>
                <c:pt idx="215">
                  <c:v>11.292388730964467</c:v>
                </c:pt>
                <c:pt idx="216">
                  <c:v>11.368737005076149</c:v>
                </c:pt>
                <c:pt idx="217">
                  <c:v>11.446232791878169</c:v>
                </c:pt>
                <c:pt idx="218">
                  <c:v>11.52234253807107</c:v>
                </c:pt>
                <c:pt idx="219">
                  <c:v>11.598175076142121</c:v>
                </c:pt>
                <c:pt idx="220">
                  <c:v>11.674613604060912</c:v>
                </c:pt>
                <c:pt idx="221">
                  <c:v>11.75098766497462</c:v>
                </c:pt>
                <c:pt idx="222">
                  <c:v>11.828302944162433</c:v>
                </c:pt>
                <c:pt idx="223">
                  <c:v>11.90432888324872</c:v>
                </c:pt>
                <c:pt idx="224">
                  <c:v>11.980593350253805</c:v>
                </c:pt>
                <c:pt idx="225">
                  <c:v>12.057109238578692</c:v>
                </c:pt>
                <c:pt idx="226">
                  <c:v>12.133302791878162</c:v>
                </c:pt>
                <c:pt idx="227">
                  <c:v>12.209090203045692</c:v>
                </c:pt>
                <c:pt idx="228">
                  <c:v>12.286411928934008</c:v>
                </c:pt>
                <c:pt idx="229">
                  <c:v>12.362766649746209</c:v>
                </c:pt>
                <c:pt idx="230">
                  <c:v>12.439127817258882</c:v>
                </c:pt>
                <c:pt idx="231">
                  <c:v>12.515501878172589</c:v>
                </c:pt>
                <c:pt idx="232">
                  <c:v>12.59143111675127</c:v>
                </c:pt>
                <c:pt idx="233">
                  <c:v>12.668301573604058</c:v>
                </c:pt>
                <c:pt idx="234">
                  <c:v>12.744488680203045</c:v>
                </c:pt>
                <c:pt idx="235">
                  <c:v>12.820701573604069</c:v>
                </c:pt>
                <c:pt idx="236">
                  <c:v>12.896895126903551</c:v>
                </c:pt>
                <c:pt idx="237">
                  <c:v>12.973217614213196</c:v>
                </c:pt>
                <c:pt idx="238">
                  <c:v>13.049494974619304</c:v>
                </c:pt>
                <c:pt idx="239">
                  <c:v>13.124947157360403</c:v>
                </c:pt>
                <c:pt idx="240">
                  <c:v>13.201430812182751</c:v>
                </c:pt>
                <c:pt idx="241">
                  <c:v>13.278746091370548</c:v>
                </c:pt>
                <c:pt idx="242">
                  <c:v>13.354784923857872</c:v>
                </c:pt>
                <c:pt idx="243">
                  <c:v>13.430527208121827</c:v>
                </c:pt>
                <c:pt idx="244">
                  <c:v>13.508003654822334</c:v>
                </c:pt>
                <c:pt idx="245">
                  <c:v>13.584087614213196</c:v>
                </c:pt>
                <c:pt idx="246">
                  <c:v>13.660577715736039</c:v>
                </c:pt>
                <c:pt idx="247">
                  <c:v>13.736758375634508</c:v>
                </c:pt>
                <c:pt idx="248">
                  <c:v>13.813512791878171</c:v>
                </c:pt>
                <c:pt idx="249">
                  <c:v>13.889867512690362</c:v>
                </c:pt>
                <c:pt idx="250">
                  <c:v>13.96608040609137</c:v>
                </c:pt>
                <c:pt idx="251">
                  <c:v>14.042138578680209</c:v>
                </c:pt>
                <c:pt idx="252">
                  <c:v>14.119009035533001</c:v>
                </c:pt>
                <c:pt idx="253">
                  <c:v>14.195376649746192</c:v>
                </c:pt>
                <c:pt idx="254">
                  <c:v>14.2717442639594</c:v>
                </c:pt>
                <c:pt idx="255">
                  <c:v>14.347847563451769</c:v>
                </c:pt>
                <c:pt idx="256">
                  <c:v>14.424163604060913</c:v>
                </c:pt>
                <c:pt idx="257">
                  <c:v>14.50057634517767</c:v>
                </c:pt>
                <c:pt idx="258">
                  <c:v>14.57686015228427</c:v>
                </c:pt>
                <c:pt idx="259">
                  <c:v>14.653098832487323</c:v>
                </c:pt>
                <c:pt idx="260">
                  <c:v>14.729511573604059</c:v>
                </c:pt>
                <c:pt idx="261">
                  <c:v>14.805402131979708</c:v>
                </c:pt>
                <c:pt idx="262">
                  <c:v>14.882059847715745</c:v>
                </c:pt>
                <c:pt idx="263">
                  <c:v>14.958092233502548</c:v>
                </c:pt>
                <c:pt idx="264">
                  <c:v>15.033905431472069</c:v>
                </c:pt>
              </c:numCache>
            </c:numRef>
          </c:xVal>
          <c:yVal>
            <c:numRef>
              <c:f>'50kPa'!$O$57:$O$321</c:f>
              <c:numCache>
                <c:formatCode>General</c:formatCode>
                <c:ptCount val="265"/>
                <c:pt idx="0">
                  <c:v>0</c:v>
                </c:pt>
                <c:pt idx="1">
                  <c:v>0.15187455299775318</c:v>
                </c:pt>
                <c:pt idx="2">
                  <c:v>-0.13855836093247342</c:v>
                </c:pt>
                <c:pt idx="3">
                  <c:v>4.6755344059595562E-2</c:v>
                </c:pt>
                <c:pt idx="4">
                  <c:v>-3.3405148411808847E-3</c:v>
                </c:pt>
                <c:pt idx="5">
                  <c:v>0.20842140854145408</c:v>
                </c:pt>
                <c:pt idx="6">
                  <c:v>-1.1697841297634383E-2</c:v>
                </c:pt>
                <c:pt idx="7">
                  <c:v>0.15378486596452293</c:v>
                </c:pt>
                <c:pt idx="8">
                  <c:v>0.1839187704823986</c:v>
                </c:pt>
                <c:pt idx="9">
                  <c:v>0.39469569978524527</c:v>
                </c:pt>
                <c:pt idx="10">
                  <c:v>8.0297669685178166E-2</c:v>
                </c:pt>
                <c:pt idx="11">
                  <c:v>0.37607877720015687</c:v>
                </c:pt>
                <c:pt idx="12">
                  <c:v>0.39082545673962216</c:v>
                </c:pt>
                <c:pt idx="13">
                  <c:v>0.61903492035037089</c:v>
                </c:pt>
                <c:pt idx="14">
                  <c:v>1.0901963824443666</c:v>
                </c:pt>
                <c:pt idx="15">
                  <c:v>1.3429950176186798</c:v>
                </c:pt>
                <c:pt idx="16">
                  <c:v>1.5331159611413607</c:v>
                </c:pt>
                <c:pt idx="17">
                  <c:v>1.4727516802962732</c:v>
                </c:pt>
                <c:pt idx="18">
                  <c:v>1.6340821510897816</c:v>
                </c:pt>
                <c:pt idx="19">
                  <c:v>1.6014074797927362</c:v>
                </c:pt>
                <c:pt idx="20">
                  <c:v>1.6957442004241126</c:v>
                </c:pt>
                <c:pt idx="21">
                  <c:v>1.699556360239868</c:v>
                </c:pt>
                <c:pt idx="22">
                  <c:v>1.5238069951536863</c:v>
                </c:pt>
                <c:pt idx="23">
                  <c:v>1.7286006413118971</c:v>
                </c:pt>
                <c:pt idx="24">
                  <c:v>1.6870555762627581</c:v>
                </c:pt>
                <c:pt idx="25">
                  <c:v>1.6690366141482402</c:v>
                </c:pt>
                <c:pt idx="26">
                  <c:v>1.7085292554282301</c:v>
                </c:pt>
                <c:pt idx="27">
                  <c:v>3.0046000725869662</c:v>
                </c:pt>
                <c:pt idx="28">
                  <c:v>3.3701578442904871</c:v>
                </c:pt>
                <c:pt idx="29">
                  <c:v>3.4177318535373398</c:v>
                </c:pt>
                <c:pt idx="30">
                  <c:v>5.0965827028270674</c:v>
                </c:pt>
                <c:pt idx="31">
                  <c:v>6.3083403670869744</c:v>
                </c:pt>
                <c:pt idx="32">
                  <c:v>6.919030389238439</c:v>
                </c:pt>
                <c:pt idx="33">
                  <c:v>7.833143929838247</c:v>
                </c:pt>
                <c:pt idx="34">
                  <c:v>8.079269605976549</c:v>
                </c:pt>
                <c:pt idx="35">
                  <c:v>8.7041269160382164</c:v>
                </c:pt>
                <c:pt idx="36">
                  <c:v>9.526667496959762</c:v>
                </c:pt>
                <c:pt idx="37">
                  <c:v>9.9285934863370819</c:v>
                </c:pt>
                <c:pt idx="38">
                  <c:v>10.320885880866626</c:v>
                </c:pt>
                <c:pt idx="39">
                  <c:v>10.600157916857842</c:v>
                </c:pt>
                <c:pt idx="40">
                  <c:v>11.169179338402859</c:v>
                </c:pt>
                <c:pt idx="41">
                  <c:v>12.696984549648489</c:v>
                </c:pt>
                <c:pt idx="42">
                  <c:v>13.58747081999212</c:v>
                </c:pt>
                <c:pt idx="43">
                  <c:v>14.580330496370548</c:v>
                </c:pt>
                <c:pt idx="44">
                  <c:v>15.161641723889723</c:v>
                </c:pt>
                <c:pt idx="45">
                  <c:v>15.431890845578828</c:v>
                </c:pt>
                <c:pt idx="46">
                  <c:v>16.134096606496382</c:v>
                </c:pt>
                <c:pt idx="47">
                  <c:v>16.545200503920825</c:v>
                </c:pt>
                <c:pt idx="48">
                  <c:v>17.10946379250549</c:v>
                </c:pt>
                <c:pt idx="49">
                  <c:v>17.52287169679709</c:v>
                </c:pt>
                <c:pt idx="50">
                  <c:v>17.717005399083931</c:v>
                </c:pt>
                <c:pt idx="51">
                  <c:v>17.575704460409881</c:v>
                </c:pt>
                <c:pt idx="52">
                  <c:v>18.123203676529755</c:v>
                </c:pt>
                <c:pt idx="53">
                  <c:v>18.962730589085563</c:v>
                </c:pt>
                <c:pt idx="54">
                  <c:v>19.283702262170703</c:v>
                </c:pt>
                <c:pt idx="55">
                  <c:v>21.174922490573415</c:v>
                </c:pt>
                <c:pt idx="56">
                  <c:v>21.732962893421572</c:v>
                </c:pt>
                <c:pt idx="57">
                  <c:v>22.410538070902881</c:v>
                </c:pt>
                <c:pt idx="58">
                  <c:v>24.771062566596992</c:v>
                </c:pt>
                <c:pt idx="59">
                  <c:v>24.859681436235327</c:v>
                </c:pt>
                <c:pt idx="60">
                  <c:v>24.657064068588195</c:v>
                </c:pt>
                <c:pt idx="61">
                  <c:v>24.146611116881381</c:v>
                </c:pt>
                <c:pt idx="62">
                  <c:v>24.539214032930229</c:v>
                </c:pt>
                <c:pt idx="63">
                  <c:v>24.647192717335752</c:v>
                </c:pt>
                <c:pt idx="64">
                  <c:v>24.357530685916704</c:v>
                </c:pt>
                <c:pt idx="65">
                  <c:v>23.51855644705384</c:v>
                </c:pt>
                <c:pt idx="66">
                  <c:v>23.129638374726486</c:v>
                </c:pt>
                <c:pt idx="67">
                  <c:v>23.02865736927043</c:v>
                </c:pt>
                <c:pt idx="68">
                  <c:v>22.72411375461343</c:v>
                </c:pt>
                <c:pt idx="69">
                  <c:v>22.636019287502688</c:v>
                </c:pt>
                <c:pt idx="70">
                  <c:v>22.751885571677093</c:v>
                </c:pt>
                <c:pt idx="71">
                  <c:v>23.228857036545229</c:v>
                </c:pt>
                <c:pt idx="72">
                  <c:v>22.875261253021129</c:v>
                </c:pt>
                <c:pt idx="73">
                  <c:v>23.234811891544506</c:v>
                </c:pt>
                <c:pt idx="74">
                  <c:v>23.42530787754421</c:v>
                </c:pt>
                <c:pt idx="75">
                  <c:v>23.635487282176122</c:v>
                </c:pt>
                <c:pt idx="76">
                  <c:v>23.554135026810599</c:v>
                </c:pt>
                <c:pt idx="77">
                  <c:v>23.676355047940795</c:v>
                </c:pt>
                <c:pt idx="78">
                  <c:v>23.801832099306306</c:v>
                </c:pt>
                <c:pt idx="79">
                  <c:v>24.091161857753651</c:v>
                </c:pt>
                <c:pt idx="80">
                  <c:v>24.269396436134837</c:v>
                </c:pt>
                <c:pt idx="81">
                  <c:v>24.290671652922647</c:v>
                </c:pt>
                <c:pt idx="82">
                  <c:v>24.393117931440827</c:v>
                </c:pt>
                <c:pt idx="83">
                  <c:v>24.480290003881208</c:v>
                </c:pt>
                <c:pt idx="84">
                  <c:v>24.610664502871924</c:v>
                </c:pt>
                <c:pt idx="85">
                  <c:v>24.841262157460591</c:v>
                </c:pt>
                <c:pt idx="86">
                  <c:v>25.030845551179301</c:v>
                </c:pt>
                <c:pt idx="87">
                  <c:v>25.350498759838715</c:v>
                </c:pt>
                <c:pt idx="88">
                  <c:v>25.285659113041429</c:v>
                </c:pt>
                <c:pt idx="89">
                  <c:v>25.38428821284549</c:v>
                </c:pt>
                <c:pt idx="90">
                  <c:v>25.755403784543713</c:v>
                </c:pt>
                <c:pt idx="91">
                  <c:v>25.903676524318172</c:v>
                </c:pt>
                <c:pt idx="92">
                  <c:v>26.03795884320154</c:v>
                </c:pt>
                <c:pt idx="93">
                  <c:v>26.13926183664725</c:v>
                </c:pt>
                <c:pt idx="94">
                  <c:v>26.588914920191719</c:v>
                </c:pt>
                <c:pt idx="95">
                  <c:v>26.699344813672173</c:v>
                </c:pt>
                <c:pt idx="96">
                  <c:v>26.807380867406451</c:v>
                </c:pt>
                <c:pt idx="97">
                  <c:v>26.948734406634017</c:v>
                </c:pt>
                <c:pt idx="98">
                  <c:v>27.151623668594645</c:v>
                </c:pt>
                <c:pt idx="99">
                  <c:v>27.443512877876209</c:v>
                </c:pt>
                <c:pt idx="100">
                  <c:v>27.596096792435517</c:v>
                </c:pt>
                <c:pt idx="101">
                  <c:v>27.733166995824003</c:v>
                </c:pt>
                <c:pt idx="102">
                  <c:v>28.065414567385716</c:v>
                </c:pt>
                <c:pt idx="103">
                  <c:v>28.4443007410283</c:v>
                </c:pt>
                <c:pt idx="104">
                  <c:v>28.764123904374618</c:v>
                </c:pt>
                <c:pt idx="105">
                  <c:v>29.022691194678366</c:v>
                </c:pt>
                <c:pt idx="106">
                  <c:v>29.222995657223226</c:v>
                </c:pt>
                <c:pt idx="107">
                  <c:v>29.710103976380893</c:v>
                </c:pt>
                <c:pt idx="108">
                  <c:v>29.888653891081177</c:v>
                </c:pt>
                <c:pt idx="109">
                  <c:v>29.942562565205286</c:v>
                </c:pt>
                <c:pt idx="110">
                  <c:v>30.210050381131289</c:v>
                </c:pt>
                <c:pt idx="111">
                  <c:v>30.355891839197525</c:v>
                </c:pt>
                <c:pt idx="112">
                  <c:v>30.865053096592778</c:v>
                </c:pt>
                <c:pt idx="113">
                  <c:v>31.038446372371265</c:v>
                </c:pt>
                <c:pt idx="114">
                  <c:v>31.313585528124296</c:v>
                </c:pt>
                <c:pt idx="115">
                  <c:v>31.505247676561183</c:v>
                </c:pt>
                <c:pt idx="116">
                  <c:v>32.001630500778752</c:v>
                </c:pt>
                <c:pt idx="117">
                  <c:v>32.080123078930306</c:v>
                </c:pt>
                <c:pt idx="118">
                  <c:v>32.507888496016008</c:v>
                </c:pt>
                <c:pt idx="119">
                  <c:v>32.666488462879258</c:v>
                </c:pt>
                <c:pt idx="120">
                  <c:v>32.688030091792704</c:v>
                </c:pt>
                <c:pt idx="121">
                  <c:v>33.094248542029362</c:v>
                </c:pt>
                <c:pt idx="122">
                  <c:v>33.225768318026446</c:v>
                </c:pt>
                <c:pt idx="123">
                  <c:v>33.711712405777391</c:v>
                </c:pt>
                <c:pt idx="124">
                  <c:v>33.740157394783552</c:v>
                </c:pt>
                <c:pt idx="125">
                  <c:v>34.1587006241353</c:v>
                </c:pt>
                <c:pt idx="126">
                  <c:v>34.446412200692954</c:v>
                </c:pt>
                <c:pt idx="127">
                  <c:v>34.797474441332945</c:v>
                </c:pt>
                <c:pt idx="128">
                  <c:v>34.874704233975152</c:v>
                </c:pt>
                <c:pt idx="129">
                  <c:v>34.897881986856142</c:v>
                </c:pt>
                <c:pt idx="130">
                  <c:v>35.442670931733851</c:v>
                </c:pt>
                <c:pt idx="131">
                  <c:v>35.607650558565645</c:v>
                </c:pt>
                <c:pt idx="132">
                  <c:v>35.811699609708363</c:v>
                </c:pt>
                <c:pt idx="133">
                  <c:v>36.248973298554866</c:v>
                </c:pt>
                <c:pt idx="134">
                  <c:v>36.003135272359565</c:v>
                </c:pt>
                <c:pt idx="135">
                  <c:v>36.444946540757975</c:v>
                </c:pt>
                <c:pt idx="136">
                  <c:v>36.564291333190972</c:v>
                </c:pt>
                <c:pt idx="137">
                  <c:v>37.260107563272001</c:v>
                </c:pt>
                <c:pt idx="138">
                  <c:v>37.221262252633046</c:v>
                </c:pt>
                <c:pt idx="139">
                  <c:v>37.677141663872504</c:v>
                </c:pt>
                <c:pt idx="140">
                  <c:v>38.122280439125937</c:v>
                </c:pt>
                <c:pt idx="141">
                  <c:v>37.956801395747576</c:v>
                </c:pt>
                <c:pt idx="142">
                  <c:v>38.370317905438917</c:v>
                </c:pt>
                <c:pt idx="143">
                  <c:v>38.815913354456555</c:v>
                </c:pt>
                <c:pt idx="144">
                  <c:v>38.850912041277041</c:v>
                </c:pt>
                <c:pt idx="145">
                  <c:v>39.108889908059744</c:v>
                </c:pt>
                <c:pt idx="146">
                  <c:v>39.460018683908409</c:v>
                </c:pt>
                <c:pt idx="147">
                  <c:v>39.32399080693601</c:v>
                </c:pt>
                <c:pt idx="148">
                  <c:v>39.867659322188032</c:v>
                </c:pt>
                <c:pt idx="149">
                  <c:v>39.968353676728213</c:v>
                </c:pt>
                <c:pt idx="150">
                  <c:v>40.330090041194154</c:v>
                </c:pt>
                <c:pt idx="151">
                  <c:v>40.675426104766125</c:v>
                </c:pt>
                <c:pt idx="152">
                  <c:v>40.762751553032196</c:v>
                </c:pt>
                <c:pt idx="153">
                  <c:v>40.888031488921627</c:v>
                </c:pt>
                <c:pt idx="154">
                  <c:v>41.034037220680275</c:v>
                </c:pt>
                <c:pt idx="155">
                  <c:v>41.479943623856002</c:v>
                </c:pt>
                <c:pt idx="156">
                  <c:v>41.692648861691545</c:v>
                </c:pt>
                <c:pt idx="157">
                  <c:v>41.874073811144143</c:v>
                </c:pt>
                <c:pt idx="158">
                  <c:v>42.105384055939005</c:v>
                </c:pt>
                <c:pt idx="159">
                  <c:v>42.433484240787521</c:v>
                </c:pt>
                <c:pt idx="160">
                  <c:v>42.823115710168295</c:v>
                </c:pt>
                <c:pt idx="161">
                  <c:v>42.624971448758117</c:v>
                </c:pt>
                <c:pt idx="162">
                  <c:v>43.152072147285821</c:v>
                </c:pt>
                <c:pt idx="163">
                  <c:v>43.508232374689911</c:v>
                </c:pt>
                <c:pt idx="164">
                  <c:v>43.630851212621607</c:v>
                </c:pt>
                <c:pt idx="165">
                  <c:v>43.963774306782284</c:v>
                </c:pt>
                <c:pt idx="166">
                  <c:v>44.050846241774614</c:v>
                </c:pt>
                <c:pt idx="167">
                  <c:v>44.309024608282748</c:v>
                </c:pt>
                <c:pt idx="168">
                  <c:v>43.522475102405586</c:v>
                </c:pt>
                <c:pt idx="169">
                  <c:v>44.180969239693894</c:v>
                </c:pt>
                <c:pt idx="170">
                  <c:v>44.453092153888598</c:v>
                </c:pt>
                <c:pt idx="171">
                  <c:v>44.735559501018109</c:v>
                </c:pt>
                <c:pt idx="172">
                  <c:v>45.254044445121998</c:v>
                </c:pt>
                <c:pt idx="173">
                  <c:v>45.498186642382066</c:v>
                </c:pt>
                <c:pt idx="174">
                  <c:v>45.819371721960771</c:v>
                </c:pt>
                <c:pt idx="175">
                  <c:v>46.067091146482134</c:v>
                </c:pt>
                <c:pt idx="176">
                  <c:v>46.326982413298033</c:v>
                </c:pt>
                <c:pt idx="177">
                  <c:v>46.484757275314259</c:v>
                </c:pt>
                <c:pt idx="178">
                  <c:v>46.88216423098352</c:v>
                </c:pt>
                <c:pt idx="179">
                  <c:v>47.344596668186284</c:v>
                </c:pt>
                <c:pt idx="180">
                  <c:v>47.290111911155563</c:v>
                </c:pt>
                <c:pt idx="181">
                  <c:v>47.463620644103081</c:v>
                </c:pt>
                <c:pt idx="182">
                  <c:v>47.785167724358779</c:v>
                </c:pt>
                <c:pt idx="183">
                  <c:v>48.038108008161309</c:v>
                </c:pt>
                <c:pt idx="184">
                  <c:v>48.232930076400663</c:v>
                </c:pt>
                <c:pt idx="185">
                  <c:v>48.601591714828459</c:v>
                </c:pt>
                <c:pt idx="186">
                  <c:v>48.582252918088749</c:v>
                </c:pt>
                <c:pt idx="187">
                  <c:v>48.920950999678759</c:v>
                </c:pt>
                <c:pt idx="188">
                  <c:v>49.25784011534089</c:v>
                </c:pt>
                <c:pt idx="189">
                  <c:v>49.452340194398374</c:v>
                </c:pt>
                <c:pt idx="190">
                  <c:v>49.490505389677963</c:v>
                </c:pt>
                <c:pt idx="191">
                  <c:v>49.612223601646463</c:v>
                </c:pt>
                <c:pt idx="192">
                  <c:v>49.714567390520102</c:v>
                </c:pt>
                <c:pt idx="193">
                  <c:v>50.11667411380057</c:v>
                </c:pt>
                <c:pt idx="194">
                  <c:v>50.206625643658498</c:v>
                </c:pt>
                <c:pt idx="195">
                  <c:v>50.109813397737604</c:v>
                </c:pt>
                <c:pt idx="196">
                  <c:v>50.62536344163609</c:v>
                </c:pt>
                <c:pt idx="197">
                  <c:v>50.745017621152698</c:v>
                </c:pt>
                <c:pt idx="198">
                  <c:v>50.826198891941765</c:v>
                </c:pt>
                <c:pt idx="199">
                  <c:v>50.852207341305743</c:v>
                </c:pt>
                <c:pt idx="200">
                  <c:v>51.346415845631356</c:v>
                </c:pt>
                <c:pt idx="201">
                  <c:v>51.351097122206646</c:v>
                </c:pt>
                <c:pt idx="202">
                  <c:v>51.498274845086812</c:v>
                </c:pt>
                <c:pt idx="203">
                  <c:v>51.917508227461958</c:v>
                </c:pt>
                <c:pt idx="204">
                  <c:v>51.979582149167051</c:v>
                </c:pt>
                <c:pt idx="205">
                  <c:v>51.843061001684546</c:v>
                </c:pt>
                <c:pt idx="206">
                  <c:v>52.118484779543543</c:v>
                </c:pt>
                <c:pt idx="207">
                  <c:v>52.367757250974272</c:v>
                </c:pt>
                <c:pt idx="208">
                  <c:v>52.663667645836824</c:v>
                </c:pt>
                <c:pt idx="209">
                  <c:v>52.907996602660255</c:v>
                </c:pt>
                <c:pt idx="210">
                  <c:v>53.051964668676838</c:v>
                </c:pt>
                <c:pt idx="211">
                  <c:v>53.246178658823823</c:v>
                </c:pt>
                <c:pt idx="212">
                  <c:v>53.304664587245043</c:v>
                </c:pt>
                <c:pt idx="213">
                  <c:v>53.611807702376979</c:v>
                </c:pt>
                <c:pt idx="214">
                  <c:v>53.517805696753847</c:v>
                </c:pt>
                <c:pt idx="215">
                  <c:v>53.898700408100503</c:v>
                </c:pt>
                <c:pt idx="216">
                  <c:v>54.182791467845028</c:v>
                </c:pt>
                <c:pt idx="217">
                  <c:v>54.190655388497014</c:v>
                </c:pt>
                <c:pt idx="218">
                  <c:v>54.501510304705029</c:v>
                </c:pt>
                <c:pt idx="219">
                  <c:v>54.731770940012517</c:v>
                </c:pt>
                <c:pt idx="220">
                  <c:v>54.828380359748074</c:v>
                </c:pt>
                <c:pt idx="221">
                  <c:v>54.997162909614651</c:v>
                </c:pt>
                <c:pt idx="222">
                  <c:v>55.027640413393733</c:v>
                </c:pt>
                <c:pt idx="223">
                  <c:v>55.195298699962578</c:v>
                </c:pt>
                <c:pt idx="224">
                  <c:v>55.531621053699894</c:v>
                </c:pt>
                <c:pt idx="225">
                  <c:v>55.49733018158426</c:v>
                </c:pt>
                <c:pt idx="226">
                  <c:v>55.902001226169482</c:v>
                </c:pt>
                <c:pt idx="227">
                  <c:v>55.765217696463459</c:v>
                </c:pt>
                <c:pt idx="228">
                  <c:v>55.98084477488009</c:v>
                </c:pt>
                <c:pt idx="229">
                  <c:v>56.270061315107121</c:v>
                </c:pt>
                <c:pt idx="230">
                  <c:v>56.56817888782993</c:v>
                </c:pt>
                <c:pt idx="231">
                  <c:v>56.850809991690411</c:v>
                </c:pt>
                <c:pt idx="232">
                  <c:v>56.78755578228018</c:v>
                </c:pt>
                <c:pt idx="233">
                  <c:v>57.216947015150772</c:v>
                </c:pt>
                <c:pt idx="234">
                  <c:v>57.096921079892063</c:v>
                </c:pt>
                <c:pt idx="235">
                  <c:v>57.373574371634845</c:v>
                </c:pt>
                <c:pt idx="236">
                  <c:v>57.499736299223336</c:v>
                </c:pt>
                <c:pt idx="237">
                  <c:v>57.757617906701206</c:v>
                </c:pt>
                <c:pt idx="238">
                  <c:v>57.781440959383005</c:v>
                </c:pt>
                <c:pt idx="239">
                  <c:v>57.832862602753345</c:v>
                </c:pt>
                <c:pt idx="240">
                  <c:v>58.136148427891911</c:v>
                </c:pt>
                <c:pt idx="241">
                  <c:v>57.980963396633463</c:v>
                </c:pt>
                <c:pt idx="242">
                  <c:v>58.546392882545433</c:v>
                </c:pt>
                <c:pt idx="243">
                  <c:v>58.538056830212817</c:v>
                </c:pt>
                <c:pt idx="244">
                  <c:v>58.678989921493056</c:v>
                </c:pt>
                <c:pt idx="245">
                  <c:v>58.650784028154625</c:v>
                </c:pt>
                <c:pt idx="246">
                  <c:v>59.040088410507892</c:v>
                </c:pt>
                <c:pt idx="247">
                  <c:v>59.061959640603916</c:v>
                </c:pt>
                <c:pt idx="248">
                  <c:v>59.200416023177986</c:v>
                </c:pt>
                <c:pt idx="249">
                  <c:v>59.405631999018354</c:v>
                </c:pt>
                <c:pt idx="250">
                  <c:v>59.456645632399749</c:v>
                </c:pt>
                <c:pt idx="251">
                  <c:v>59.454340405617955</c:v>
                </c:pt>
                <c:pt idx="252">
                  <c:v>59.847683572301158</c:v>
                </c:pt>
                <c:pt idx="253">
                  <c:v>60.030846575658799</c:v>
                </c:pt>
                <c:pt idx="254">
                  <c:v>60.041768567071486</c:v>
                </c:pt>
                <c:pt idx="255">
                  <c:v>60.325390738986236</c:v>
                </c:pt>
                <c:pt idx="256">
                  <c:v>60.283014210150263</c:v>
                </c:pt>
                <c:pt idx="257">
                  <c:v>60.535949599355305</c:v>
                </c:pt>
                <c:pt idx="258">
                  <c:v>60.559484530542825</c:v>
                </c:pt>
                <c:pt idx="259">
                  <c:v>60.704826473936471</c:v>
                </c:pt>
                <c:pt idx="260">
                  <c:v>61.026188550651888</c:v>
                </c:pt>
                <c:pt idx="261">
                  <c:v>60.908885742173332</c:v>
                </c:pt>
                <c:pt idx="262">
                  <c:v>61.244218398511158</c:v>
                </c:pt>
                <c:pt idx="263">
                  <c:v>61.106863741912726</c:v>
                </c:pt>
                <c:pt idx="264">
                  <c:v>61.314059285187845</c:v>
                </c:pt>
              </c:numCache>
            </c:numRef>
          </c:yVal>
          <c:smooth val="1"/>
        </c:ser>
        <c:dLbls>
          <c:showLegendKey val="0"/>
          <c:showVal val="0"/>
          <c:showCatName val="0"/>
          <c:showSerName val="0"/>
          <c:showPercent val="0"/>
          <c:showBubbleSize val="0"/>
        </c:dLbls>
        <c:axId val="136342912"/>
        <c:axId val="136345088"/>
      </c:scatterChart>
      <c:valAx>
        <c:axId val="136342912"/>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6345088"/>
        <c:crossesAt val="0"/>
        <c:crossBetween val="midCat"/>
      </c:valAx>
      <c:valAx>
        <c:axId val="136345088"/>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342912"/>
        <c:crosses val="autoZero"/>
        <c:crossBetween val="midCat"/>
      </c:valAx>
    </c:plotArea>
    <c:plotVisOnly val="1"/>
    <c:dispBlanksAs val="gap"/>
    <c:showDLblsOverMax val="0"/>
  </c:chart>
  <c:externalData r:id="rId1">
    <c:autoUpdate val="0"/>
  </c:externalData>
</c:chartSpace>
</file>

<file path=word/charts/chart7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pH3 100kPa</a:t>
            </a:r>
          </a:p>
        </c:rich>
      </c:tx>
      <c:layout>
        <c:manualLayout>
          <c:xMode val="edge"/>
          <c:yMode val="edge"/>
          <c:x val="0.32695913010873645"/>
          <c:y val="0.63194444444444531"/>
        </c:manualLayout>
      </c:layout>
      <c:overlay val="1"/>
    </c:title>
    <c:autoTitleDeleted val="0"/>
    <c:plotArea>
      <c:layout>
        <c:manualLayout>
          <c:layoutTarget val="inner"/>
          <c:xMode val="edge"/>
          <c:yMode val="edge"/>
          <c:x val="0.17116805711786046"/>
          <c:y val="7.6388888888888895E-2"/>
          <c:w val="0.74946686351706038"/>
          <c:h val="0.7122222222222222"/>
        </c:manualLayout>
      </c:layout>
      <c:scatterChart>
        <c:scatterStyle val="smoothMarker"/>
        <c:varyColors val="0"/>
        <c:ser>
          <c:idx val="0"/>
          <c:order val="0"/>
          <c:marker>
            <c:symbol val="none"/>
          </c:marker>
          <c:xVal>
            <c:numRef>
              <c:f>'100kPa'!$K$57:$K$323</c:f>
              <c:numCache>
                <c:formatCode>0.000000000</c:formatCode>
                <c:ptCount val="267"/>
                <c:pt idx="0">
                  <c:v>-3.8680203045685309E-5</c:v>
                </c:pt>
                <c:pt idx="1">
                  <c:v>6.0727918781725903E-3</c:v>
                </c:pt>
                <c:pt idx="2">
                  <c:v>6.1243654822335071E-3</c:v>
                </c:pt>
                <c:pt idx="3">
                  <c:v>1.8057208121827411E-2</c:v>
                </c:pt>
                <c:pt idx="4">
                  <c:v>3.0144771573604089E-2</c:v>
                </c:pt>
                <c:pt idx="5">
                  <c:v>4.3444314720812165E-2</c:v>
                </c:pt>
                <c:pt idx="6">
                  <c:v>5.7001725888324882E-2</c:v>
                </c:pt>
                <c:pt idx="7">
                  <c:v>6.9714619289340196E-2</c:v>
                </c:pt>
                <c:pt idx="8">
                  <c:v>8.3246243654822444E-2</c:v>
                </c:pt>
                <c:pt idx="9">
                  <c:v>9.5385380710660037E-2</c:v>
                </c:pt>
                <c:pt idx="10">
                  <c:v>0.10897502538071073</c:v>
                </c:pt>
                <c:pt idx="11">
                  <c:v>0.12159121827411178</c:v>
                </c:pt>
                <c:pt idx="12">
                  <c:v>0.13488431472081219</c:v>
                </c:pt>
                <c:pt idx="13">
                  <c:v>0.14823543147208151</c:v>
                </c:pt>
                <c:pt idx="14">
                  <c:v>0.16161233502538083</c:v>
                </c:pt>
                <c:pt idx="15">
                  <c:v>0.17434456852791891</c:v>
                </c:pt>
                <c:pt idx="16">
                  <c:v>0.18788263959390875</c:v>
                </c:pt>
                <c:pt idx="17">
                  <c:v>0.20134979695431471</c:v>
                </c:pt>
                <c:pt idx="18">
                  <c:v>0.21390152284263969</c:v>
                </c:pt>
                <c:pt idx="19">
                  <c:v>0.22745248730964471</c:v>
                </c:pt>
                <c:pt idx="20">
                  <c:v>0.23981081218274122</c:v>
                </c:pt>
                <c:pt idx="21">
                  <c:v>0.25322639593908658</c:v>
                </c:pt>
                <c:pt idx="22">
                  <c:v>0.26613269035532994</c:v>
                </c:pt>
                <c:pt idx="23">
                  <c:v>0.2795740609137059</c:v>
                </c:pt>
                <c:pt idx="24">
                  <c:v>0.29236431472081253</c:v>
                </c:pt>
                <c:pt idx="25">
                  <c:v>0.30575411167512684</c:v>
                </c:pt>
                <c:pt idx="26">
                  <c:v>0.31913746192893427</c:v>
                </c:pt>
                <c:pt idx="27">
                  <c:v>0.33257883248731002</c:v>
                </c:pt>
                <c:pt idx="28">
                  <c:v>0.34527883248730962</c:v>
                </c:pt>
                <c:pt idx="29">
                  <c:v>0.35886847715736103</c:v>
                </c:pt>
                <c:pt idx="30">
                  <c:v>0.37151045685279188</c:v>
                </c:pt>
                <c:pt idx="31">
                  <c:v>0.38502918781725948</c:v>
                </c:pt>
                <c:pt idx="32">
                  <c:v>0.39737461928934104</c:v>
                </c:pt>
                <c:pt idx="33">
                  <c:v>0.41084822335025439</c:v>
                </c:pt>
                <c:pt idx="34">
                  <c:v>0.42351598984771616</c:v>
                </c:pt>
                <c:pt idx="35">
                  <c:v>0.43688000000000055</c:v>
                </c:pt>
                <c:pt idx="36">
                  <c:v>0.44964446700507632</c:v>
                </c:pt>
                <c:pt idx="37">
                  <c:v>0.46295690355329971</c:v>
                </c:pt>
                <c:pt idx="38">
                  <c:v>0.47639182741116726</c:v>
                </c:pt>
                <c:pt idx="39">
                  <c:v>0.48983964467005081</c:v>
                </c:pt>
                <c:pt idx="40">
                  <c:v>0.50242360406091358</c:v>
                </c:pt>
                <c:pt idx="41">
                  <c:v>0.51577472081218267</c:v>
                </c:pt>
                <c:pt idx="42">
                  <c:v>0.52851984771573557</c:v>
                </c:pt>
                <c:pt idx="43">
                  <c:v>0.54193543147208179</c:v>
                </c:pt>
                <c:pt idx="44">
                  <c:v>0.55437111675126849</c:v>
                </c:pt>
                <c:pt idx="45">
                  <c:v>0.56779314720812235</c:v>
                </c:pt>
                <c:pt idx="46">
                  <c:v>0.58057050761421258</c:v>
                </c:pt>
                <c:pt idx="47">
                  <c:v>0.59397964467005071</c:v>
                </c:pt>
                <c:pt idx="48">
                  <c:v>0.60751771573603996</c:v>
                </c:pt>
                <c:pt idx="49">
                  <c:v>0.62016614213197951</c:v>
                </c:pt>
                <c:pt idx="50">
                  <c:v>0.6336075126903562</c:v>
                </c:pt>
                <c:pt idx="51">
                  <c:v>0.64702309644670131</c:v>
                </c:pt>
                <c:pt idx="52">
                  <c:v>0.66047091370558453</c:v>
                </c:pt>
                <c:pt idx="53">
                  <c:v>0.67313868020304624</c:v>
                </c:pt>
                <c:pt idx="54">
                  <c:v>0.71223147208121862</c:v>
                </c:pt>
                <c:pt idx="55">
                  <c:v>0.74994467005076204</c:v>
                </c:pt>
                <c:pt idx="56">
                  <c:v>0.78909548223350356</c:v>
                </c:pt>
                <c:pt idx="57">
                  <c:v>0.82640253807106556</c:v>
                </c:pt>
                <c:pt idx="58">
                  <c:v>0.8651665482233496</c:v>
                </c:pt>
                <c:pt idx="59">
                  <c:v>0.90397568527918826</c:v>
                </c:pt>
                <c:pt idx="60">
                  <c:v>0.94227553299492361</c:v>
                </c:pt>
                <c:pt idx="61">
                  <c:v>0.98047223350253798</c:v>
                </c:pt>
                <c:pt idx="62">
                  <c:v>1.0192426903553298</c:v>
                </c:pt>
                <c:pt idx="63">
                  <c:v>1.0573169035533001</c:v>
                </c:pt>
                <c:pt idx="64">
                  <c:v>1.0962485279187837</c:v>
                </c:pt>
                <c:pt idx="65">
                  <c:v>1.1341873604060932</c:v>
                </c:pt>
                <c:pt idx="66">
                  <c:v>1.1731512182741104</c:v>
                </c:pt>
                <c:pt idx="67">
                  <c:v>1.212082842639594</c:v>
                </c:pt>
                <c:pt idx="68">
                  <c:v>1.2495381725888324</c:v>
                </c:pt>
                <c:pt idx="69">
                  <c:v>1.288211928934011</c:v>
                </c:pt>
                <c:pt idx="70">
                  <c:v>1.3271371065989845</c:v>
                </c:pt>
                <c:pt idx="71">
                  <c:v>1.3649018781725886</c:v>
                </c:pt>
                <c:pt idx="72">
                  <c:v>1.4036529949238581</c:v>
                </c:pt>
                <c:pt idx="73">
                  <c:v>1.4424234517766497</c:v>
                </c:pt>
                <c:pt idx="74">
                  <c:v>1.4805427918781724</c:v>
                </c:pt>
                <c:pt idx="75">
                  <c:v>1.519222994923858</c:v>
                </c:pt>
                <c:pt idx="76">
                  <c:v>1.5580256852791861</c:v>
                </c:pt>
                <c:pt idx="77">
                  <c:v>1.5960418781725887</c:v>
                </c:pt>
                <c:pt idx="78">
                  <c:v>1.6348058883248731</c:v>
                </c:pt>
                <c:pt idx="79">
                  <c:v>1.6737375126903551</c:v>
                </c:pt>
                <c:pt idx="80">
                  <c:v>1.7117214720812168</c:v>
                </c:pt>
                <c:pt idx="81">
                  <c:v>1.7504854822335023</c:v>
                </c:pt>
                <c:pt idx="82">
                  <c:v>1.7894880203045682</c:v>
                </c:pt>
                <c:pt idx="83">
                  <c:v>1.8270078172588828</c:v>
                </c:pt>
                <c:pt idx="84">
                  <c:v>1.8659265482233498</c:v>
                </c:pt>
                <c:pt idx="85">
                  <c:v>1.9036913197969538</c:v>
                </c:pt>
                <c:pt idx="86">
                  <c:v>1.9425907106598979</c:v>
                </c:pt>
                <c:pt idx="87">
                  <c:v>1.9807422842639604</c:v>
                </c:pt>
                <c:pt idx="88">
                  <c:v>2.0196287817258867</c:v>
                </c:pt>
                <c:pt idx="89">
                  <c:v>2.057458020304566</c:v>
                </c:pt>
                <c:pt idx="90">
                  <c:v>2.096434771573604</c:v>
                </c:pt>
                <c:pt idx="91">
                  <c:v>2.1344574111675132</c:v>
                </c:pt>
                <c:pt idx="92">
                  <c:v>2.1729699999999972</c:v>
                </c:pt>
                <c:pt idx="93">
                  <c:v>2.2117791370558373</c:v>
                </c:pt>
                <c:pt idx="94">
                  <c:v>2.2496341624365503</c:v>
                </c:pt>
                <c:pt idx="95">
                  <c:v>2.2885528934010151</c:v>
                </c:pt>
                <c:pt idx="96">
                  <c:v>2.3259566497461925</c:v>
                </c:pt>
                <c:pt idx="97">
                  <c:v>2.3649076142131977</c:v>
                </c:pt>
                <c:pt idx="98">
                  <c:v>2.4035104568527941</c:v>
                </c:pt>
                <c:pt idx="99">
                  <c:v>2.4422744670050758</c:v>
                </c:pt>
                <c:pt idx="100">
                  <c:v>2.480251979695431</c:v>
                </c:pt>
                <c:pt idx="101">
                  <c:v>2.5190159898477131</c:v>
                </c:pt>
                <c:pt idx="102">
                  <c:v>2.55790893401015</c:v>
                </c:pt>
                <c:pt idx="103">
                  <c:v>2.5958993401015222</c:v>
                </c:pt>
                <c:pt idx="104">
                  <c:v>2.6731888324873117</c:v>
                </c:pt>
                <c:pt idx="105">
                  <c:v>2.7483122335025398</c:v>
                </c:pt>
                <c:pt idx="106">
                  <c:v>2.8245186802030431</c:v>
                </c:pt>
                <c:pt idx="107">
                  <c:v>2.9009120812182738</c:v>
                </c:pt>
                <c:pt idx="108">
                  <c:v>2.9781177664974656</c:v>
                </c:pt>
                <c:pt idx="109">
                  <c:v>3.0545434010152257</c:v>
                </c:pt>
                <c:pt idx="110">
                  <c:v>3.1305113197969563</c:v>
                </c:pt>
                <c:pt idx="111">
                  <c:v>3.20675</c:v>
                </c:pt>
                <c:pt idx="112">
                  <c:v>3.2827952791878192</c:v>
                </c:pt>
                <c:pt idx="113">
                  <c:v>3.3599751776649738</c:v>
                </c:pt>
                <c:pt idx="114">
                  <c:v>3.436684467005076</c:v>
                </c:pt>
                <c:pt idx="115">
                  <c:v>3.5124138578680197</c:v>
                </c:pt>
                <c:pt idx="116">
                  <c:v>3.5886718781725913</c:v>
                </c:pt>
                <c:pt idx="117">
                  <c:v>3.6650717258883252</c:v>
                </c:pt>
                <c:pt idx="118">
                  <c:v>3.7413877664974673</c:v>
                </c:pt>
                <c:pt idx="119">
                  <c:v>3.8177038071065992</c:v>
                </c:pt>
                <c:pt idx="120">
                  <c:v>3.8938909137055813</c:v>
                </c:pt>
                <c:pt idx="121">
                  <c:v>3.9711675126903576</c:v>
                </c:pt>
                <c:pt idx="122">
                  <c:v>4.0477543147208115</c:v>
                </c:pt>
                <c:pt idx="123">
                  <c:v>4.1237609137055795</c:v>
                </c:pt>
                <c:pt idx="124">
                  <c:v>4.200025380710664</c:v>
                </c:pt>
                <c:pt idx="125">
                  <c:v>4.2763091878172643</c:v>
                </c:pt>
                <c:pt idx="126">
                  <c:v>4.352741269035528</c:v>
                </c:pt>
                <c:pt idx="127">
                  <c:v>4.4291088832487304</c:v>
                </c:pt>
                <c:pt idx="128">
                  <c:v>4.5051412690355281</c:v>
                </c:pt>
                <c:pt idx="129">
                  <c:v>4.5817216243654819</c:v>
                </c:pt>
                <c:pt idx="130">
                  <c:v>4.6580827918781713</c:v>
                </c:pt>
                <c:pt idx="131">
                  <c:v>4.73397979695432</c:v>
                </c:pt>
                <c:pt idx="132">
                  <c:v>4.8106052791878113</c:v>
                </c:pt>
                <c:pt idx="133">
                  <c:v>4.8869664467005069</c:v>
                </c:pt>
                <c:pt idx="134">
                  <c:v>4.9629601522842632</c:v>
                </c:pt>
                <c:pt idx="135">
                  <c:v>5.0397274619289334</c:v>
                </c:pt>
                <c:pt idx="136">
                  <c:v>5.1153472588832445</c:v>
                </c:pt>
                <c:pt idx="137">
                  <c:v>5.1915537055837584</c:v>
                </c:pt>
                <c:pt idx="138">
                  <c:v>5.2681082741116754</c:v>
                </c:pt>
                <c:pt idx="139">
                  <c:v>5.3443082741116754</c:v>
                </c:pt>
                <c:pt idx="140">
                  <c:v>5.4215526395939078</c:v>
                </c:pt>
                <c:pt idx="141">
                  <c:v>5.4976301522842634</c:v>
                </c:pt>
                <c:pt idx="142">
                  <c:v>5.5742040609137051</c:v>
                </c:pt>
                <c:pt idx="143">
                  <c:v>5.6504362944162381</c:v>
                </c:pt>
                <c:pt idx="144">
                  <c:v>5.7265847208121805</c:v>
                </c:pt>
                <c:pt idx="145">
                  <c:v>5.8034229441624374</c:v>
                </c:pt>
                <c:pt idx="146">
                  <c:v>5.8797389847715813</c:v>
                </c:pt>
                <c:pt idx="147">
                  <c:v>5.9556940101522837</c:v>
                </c:pt>
                <c:pt idx="148">
                  <c:v>6.0324032994923895</c:v>
                </c:pt>
                <c:pt idx="149">
                  <c:v>6.1085065989847696</c:v>
                </c:pt>
                <c:pt idx="150">
                  <c:v>6.1850289340101519</c:v>
                </c:pt>
                <c:pt idx="151">
                  <c:v>6.2610548730964384</c:v>
                </c:pt>
                <c:pt idx="152">
                  <c:v>6.3378350761421265</c:v>
                </c:pt>
                <c:pt idx="153">
                  <c:v>6.4141511167512686</c:v>
                </c:pt>
                <c:pt idx="154">
                  <c:v>6.4900610152284308</c:v>
                </c:pt>
                <c:pt idx="155">
                  <c:v>6.5666284771573586</c:v>
                </c:pt>
                <c:pt idx="156">
                  <c:v>6.6441242639593838</c:v>
                </c:pt>
                <c:pt idx="157">
                  <c:v>6.7201953299492345</c:v>
                </c:pt>
                <c:pt idx="158">
                  <c:v>6.7968852791878103</c:v>
                </c:pt>
                <c:pt idx="159">
                  <c:v>6.8730917258883322</c:v>
                </c:pt>
                <c:pt idx="160">
                  <c:v>6.9492465989847796</c:v>
                </c:pt>
                <c:pt idx="161">
                  <c:v>7.0253563451776664</c:v>
                </c:pt>
                <c:pt idx="162">
                  <c:v>7.1016465989847752</c:v>
                </c:pt>
                <c:pt idx="163">
                  <c:v>7.1782978680203042</c:v>
                </c:pt>
                <c:pt idx="164">
                  <c:v>7.2547041624365445</c:v>
                </c:pt>
                <c:pt idx="165">
                  <c:v>7.3306527411167499</c:v>
                </c:pt>
                <c:pt idx="166">
                  <c:v>7.4068140609137041</c:v>
                </c:pt>
                <c:pt idx="167">
                  <c:v>7.4834588832487334</c:v>
                </c:pt>
                <c:pt idx="168">
                  <c:v>7.5594848223350199</c:v>
                </c:pt>
                <c:pt idx="169">
                  <c:v>7.63568482233502</c:v>
                </c:pt>
                <c:pt idx="170">
                  <c:v>7.7122909644670035</c:v>
                </c:pt>
                <c:pt idx="171">
                  <c:v>7.7884136040609118</c:v>
                </c:pt>
                <c:pt idx="172">
                  <c:v>7.8646200507614159</c:v>
                </c:pt>
                <c:pt idx="173">
                  <c:v>7.9412390862944218</c:v>
                </c:pt>
                <c:pt idx="174">
                  <c:v>8.0174326395939239</c:v>
                </c:pt>
                <c:pt idx="175">
                  <c:v>8.0936068527918774</c:v>
                </c:pt>
                <c:pt idx="176">
                  <c:v>8.1691428426395927</c:v>
                </c:pt>
                <c:pt idx="177">
                  <c:v>8.2454653299492477</c:v>
                </c:pt>
                <c:pt idx="178">
                  <c:v>8.3219489847715593</c:v>
                </c:pt>
                <c:pt idx="179">
                  <c:v>8.3982456852791767</c:v>
                </c:pt>
                <c:pt idx="180">
                  <c:v>8.4746777664974609</c:v>
                </c:pt>
                <c:pt idx="181">
                  <c:v>8.5512968020304552</c:v>
                </c:pt>
                <c:pt idx="182">
                  <c:v>8.6275354822334922</c:v>
                </c:pt>
                <c:pt idx="183">
                  <c:v>8.7049796954314598</c:v>
                </c:pt>
                <c:pt idx="184">
                  <c:v>8.7812699492385633</c:v>
                </c:pt>
                <c:pt idx="185">
                  <c:v>8.8573023350253894</c:v>
                </c:pt>
                <c:pt idx="186">
                  <c:v>8.933960050761419</c:v>
                </c:pt>
                <c:pt idx="187">
                  <c:v>9.010160050761419</c:v>
                </c:pt>
                <c:pt idx="188">
                  <c:v>9.0859861421319774</c:v>
                </c:pt>
                <c:pt idx="189">
                  <c:v>9.1624311167512786</c:v>
                </c:pt>
                <c:pt idx="190">
                  <c:v>9.2391081725888196</c:v>
                </c:pt>
                <c:pt idx="191">
                  <c:v>9.3149407106598971</c:v>
                </c:pt>
                <c:pt idx="192">
                  <c:v>9.3907345685279378</c:v>
                </c:pt>
                <c:pt idx="193">
                  <c:v>9.4679724873096447</c:v>
                </c:pt>
                <c:pt idx="194">
                  <c:v>9.5446108629441611</c:v>
                </c:pt>
                <c:pt idx="195">
                  <c:v>9.6206819289340082</c:v>
                </c:pt>
                <c:pt idx="196">
                  <c:v>9.6966434010152209</c:v>
                </c:pt>
                <c:pt idx="197">
                  <c:v>9.7740811675126889</c:v>
                </c:pt>
                <c:pt idx="198">
                  <c:v>9.849817005076142</c:v>
                </c:pt>
                <c:pt idx="199">
                  <c:v>9.9269002030456868</c:v>
                </c:pt>
                <c:pt idx="200">
                  <c:v>10.003100203045692</c:v>
                </c:pt>
                <c:pt idx="201">
                  <c:v>10.079828832487317</c:v>
                </c:pt>
                <c:pt idx="202">
                  <c:v>10.155990152284275</c:v>
                </c:pt>
                <c:pt idx="203">
                  <c:v>10.231558375634508</c:v>
                </c:pt>
                <c:pt idx="204">
                  <c:v>10.309125076142132</c:v>
                </c:pt>
                <c:pt idx="205">
                  <c:v>10.384770659898475</c:v>
                </c:pt>
                <c:pt idx="206">
                  <c:v>10.462221319796956</c:v>
                </c:pt>
                <c:pt idx="207">
                  <c:v>10.538440659898475</c:v>
                </c:pt>
                <c:pt idx="208">
                  <c:v>10.614460152284266</c:v>
                </c:pt>
                <c:pt idx="209">
                  <c:v>10.69107274111674</c:v>
                </c:pt>
                <c:pt idx="210">
                  <c:v>10.767356548223352</c:v>
                </c:pt>
                <c:pt idx="211">
                  <c:v>10.843369593908637</c:v>
                </c:pt>
                <c:pt idx="212">
                  <c:v>10.919956395939094</c:v>
                </c:pt>
                <c:pt idx="213">
                  <c:v>10.996117715736039</c:v>
                </c:pt>
                <c:pt idx="214">
                  <c:v>11.072227461928934</c:v>
                </c:pt>
                <c:pt idx="215">
                  <c:v>11.148930304568518</c:v>
                </c:pt>
                <c:pt idx="216">
                  <c:v>11.225214111675118</c:v>
                </c:pt>
                <c:pt idx="217">
                  <c:v>11.300988629441624</c:v>
                </c:pt>
                <c:pt idx="218">
                  <c:v>11.377975126903548</c:v>
                </c:pt>
                <c:pt idx="219">
                  <c:v>11.454123553299492</c:v>
                </c:pt>
                <c:pt idx="220">
                  <c:v>11.53056852791878</c:v>
                </c:pt>
                <c:pt idx="221">
                  <c:v>11.607019949238568</c:v>
                </c:pt>
                <c:pt idx="222">
                  <c:v>11.682891167512688</c:v>
                </c:pt>
                <c:pt idx="223">
                  <c:v>11.759426395939094</c:v>
                </c:pt>
                <c:pt idx="224">
                  <c:v>11.835574822335024</c:v>
                </c:pt>
                <c:pt idx="225">
                  <c:v>11.91201979695432</c:v>
                </c:pt>
                <c:pt idx="226">
                  <c:v>11.98825847715735</c:v>
                </c:pt>
                <c:pt idx="227">
                  <c:v>12.064961319796954</c:v>
                </c:pt>
                <c:pt idx="228">
                  <c:v>12.140748730964463</c:v>
                </c:pt>
                <c:pt idx="229">
                  <c:v>12.218231624365469</c:v>
                </c:pt>
                <c:pt idx="230">
                  <c:v>12.294386497461927</c:v>
                </c:pt>
                <c:pt idx="231">
                  <c:v>12.371115126903549</c:v>
                </c:pt>
                <c:pt idx="232">
                  <c:v>12.446979898477155</c:v>
                </c:pt>
                <c:pt idx="233">
                  <c:v>12.52347</c:v>
                </c:pt>
                <c:pt idx="234">
                  <c:v>12.599579746192891</c:v>
                </c:pt>
                <c:pt idx="235">
                  <c:v>12.676321269035519</c:v>
                </c:pt>
                <c:pt idx="236">
                  <c:v>12.752276294416255</c:v>
                </c:pt>
                <c:pt idx="237">
                  <c:v>12.828875989847715</c:v>
                </c:pt>
                <c:pt idx="238">
                  <c:v>12.904689187817256</c:v>
                </c:pt>
                <c:pt idx="239">
                  <c:v>12.981495177664982</c:v>
                </c:pt>
                <c:pt idx="240">
                  <c:v>13.057637157360416</c:v>
                </c:pt>
                <c:pt idx="241">
                  <c:v>13.133469695431469</c:v>
                </c:pt>
                <c:pt idx="242">
                  <c:v>13.210797868020304</c:v>
                </c:pt>
                <c:pt idx="243">
                  <c:v>13.286688426395937</c:v>
                </c:pt>
                <c:pt idx="244">
                  <c:v>13.363855431472079</c:v>
                </c:pt>
                <c:pt idx="245">
                  <c:v>13.439546142131977</c:v>
                </c:pt>
                <c:pt idx="246">
                  <c:v>13.515945989847722</c:v>
                </c:pt>
                <c:pt idx="247">
                  <c:v>13.593190355329957</c:v>
                </c:pt>
                <c:pt idx="248">
                  <c:v>13.669480609137064</c:v>
                </c:pt>
                <c:pt idx="249">
                  <c:v>13.746125431472063</c:v>
                </c:pt>
                <c:pt idx="250">
                  <c:v>13.822196497461945</c:v>
                </c:pt>
                <c:pt idx="251">
                  <c:v>13.898731725888323</c:v>
                </c:pt>
                <c:pt idx="252">
                  <c:v>13.97454492385787</c:v>
                </c:pt>
                <c:pt idx="253">
                  <c:v>14.051086598984785</c:v>
                </c:pt>
                <c:pt idx="254">
                  <c:v>14.127325279187817</c:v>
                </c:pt>
                <c:pt idx="255">
                  <c:v>14.203570406091368</c:v>
                </c:pt>
                <c:pt idx="256">
                  <c:v>14.280337715736039</c:v>
                </c:pt>
                <c:pt idx="257">
                  <c:v>14.356376548223359</c:v>
                </c:pt>
                <c:pt idx="258">
                  <c:v>14.432821522842637</c:v>
                </c:pt>
                <c:pt idx="259">
                  <c:v>14.508963502538068</c:v>
                </c:pt>
                <c:pt idx="260">
                  <c:v>14.585756598984785</c:v>
                </c:pt>
                <c:pt idx="261">
                  <c:v>14.661814771573601</c:v>
                </c:pt>
                <c:pt idx="262">
                  <c:v>14.738105025380699</c:v>
                </c:pt>
                <c:pt idx="263">
                  <c:v>14.814459746192894</c:v>
                </c:pt>
                <c:pt idx="264">
                  <c:v>14.89051147208122</c:v>
                </c:pt>
                <c:pt idx="265">
                  <c:v>14.967124060913703</c:v>
                </c:pt>
                <c:pt idx="266">
                  <c:v>15.04331116751267</c:v>
                </c:pt>
              </c:numCache>
            </c:numRef>
          </c:xVal>
          <c:yVal>
            <c:numRef>
              <c:f>'100kPa'!$O$57:$O$323</c:f>
              <c:numCache>
                <c:formatCode>General</c:formatCode>
                <c:ptCount val="267"/>
                <c:pt idx="0">
                  <c:v>0</c:v>
                </c:pt>
                <c:pt idx="1">
                  <c:v>-6.8002636933333444E-2</c:v>
                </c:pt>
                <c:pt idx="2">
                  <c:v>1.0450722803411179</c:v>
                </c:pt>
                <c:pt idx="3">
                  <c:v>1.0482434814316381</c:v>
                </c:pt>
                <c:pt idx="4">
                  <c:v>0.92953995552083923</c:v>
                </c:pt>
                <c:pt idx="5">
                  <c:v>1.0742454675806001</c:v>
                </c:pt>
                <c:pt idx="6">
                  <c:v>0.99936611494832595</c:v>
                </c:pt>
                <c:pt idx="7">
                  <c:v>1.0413939373819034</c:v>
                </c:pt>
                <c:pt idx="8">
                  <c:v>1.1185596596036931</c:v>
                </c:pt>
                <c:pt idx="9">
                  <c:v>1.1384757447126121</c:v>
                </c:pt>
                <c:pt idx="10">
                  <c:v>1.244555005467358</c:v>
                </c:pt>
                <c:pt idx="11">
                  <c:v>1.1261123758471321</c:v>
                </c:pt>
                <c:pt idx="12">
                  <c:v>1.4317537594459562</c:v>
                </c:pt>
                <c:pt idx="13">
                  <c:v>1.1898922005699668</c:v>
                </c:pt>
                <c:pt idx="14">
                  <c:v>1.4111800919133788</c:v>
                </c:pt>
                <c:pt idx="15">
                  <c:v>1.3014480719025501</c:v>
                </c:pt>
                <c:pt idx="16">
                  <c:v>1.6016067154874405</c:v>
                </c:pt>
                <c:pt idx="17">
                  <c:v>2.4162547015119014</c:v>
                </c:pt>
                <c:pt idx="18">
                  <c:v>3.5207725877211682</c:v>
                </c:pt>
                <c:pt idx="19">
                  <c:v>4.8006877767897862</c:v>
                </c:pt>
                <c:pt idx="20">
                  <c:v>5.9977431437279334</c:v>
                </c:pt>
                <c:pt idx="21">
                  <c:v>6.4853011191509315</c:v>
                </c:pt>
                <c:pt idx="22">
                  <c:v>7.3161050356644761</c:v>
                </c:pt>
                <c:pt idx="23">
                  <c:v>8.6399162389410549</c:v>
                </c:pt>
                <c:pt idx="24">
                  <c:v>9.9882317378161698</c:v>
                </c:pt>
                <c:pt idx="25">
                  <c:v>10.910948293089453</c:v>
                </c:pt>
                <c:pt idx="26">
                  <c:v>11.560013102132189</c:v>
                </c:pt>
                <c:pt idx="27">
                  <c:v>12.355163354635094</c:v>
                </c:pt>
                <c:pt idx="28">
                  <c:v>12.943042971522516</c:v>
                </c:pt>
                <c:pt idx="29">
                  <c:v>13.578525934754737</c:v>
                </c:pt>
                <c:pt idx="30">
                  <c:v>14.18004350479845</c:v>
                </c:pt>
                <c:pt idx="31">
                  <c:v>14.701836007159075</c:v>
                </c:pt>
                <c:pt idx="32">
                  <c:v>15.299661984790641</c:v>
                </c:pt>
                <c:pt idx="33">
                  <c:v>16.03358481926719</c:v>
                </c:pt>
                <c:pt idx="34">
                  <c:v>16.590092214111706</c:v>
                </c:pt>
                <c:pt idx="35">
                  <c:v>17.200571655607543</c:v>
                </c:pt>
                <c:pt idx="36">
                  <c:v>17.777490102997767</c:v>
                </c:pt>
                <c:pt idx="37">
                  <c:v>18.02270031437298</c:v>
                </c:pt>
                <c:pt idx="38">
                  <c:v>18.567116049903284</c:v>
                </c:pt>
                <c:pt idx="39">
                  <c:v>18.831259848503016</c:v>
                </c:pt>
                <c:pt idx="40">
                  <c:v>19.537249808547855</c:v>
                </c:pt>
                <c:pt idx="41">
                  <c:v>19.863297762911756</c:v>
                </c:pt>
                <c:pt idx="42">
                  <c:v>20.117600301517733</c:v>
                </c:pt>
                <c:pt idx="43">
                  <c:v>20.781385178851565</c:v>
                </c:pt>
                <c:pt idx="44">
                  <c:v>21.167539500478533</c:v>
                </c:pt>
                <c:pt idx="45">
                  <c:v>21.668245456903289</c:v>
                </c:pt>
                <c:pt idx="46">
                  <c:v>21.933848734155902</c:v>
                </c:pt>
                <c:pt idx="47">
                  <c:v>22.06604604367929</c:v>
                </c:pt>
                <c:pt idx="48">
                  <c:v>22.906971385245477</c:v>
                </c:pt>
                <c:pt idx="49">
                  <c:v>23.34369738012731</c:v>
                </c:pt>
                <c:pt idx="50">
                  <c:v>23.80638132065479</c:v>
                </c:pt>
                <c:pt idx="51">
                  <c:v>24.209714915530128</c:v>
                </c:pt>
                <c:pt idx="52">
                  <c:v>24.395572580704815</c:v>
                </c:pt>
                <c:pt idx="53">
                  <c:v>24.760853554924172</c:v>
                </c:pt>
                <c:pt idx="54">
                  <c:v>26.234188612327227</c:v>
                </c:pt>
                <c:pt idx="55">
                  <c:v>27.182665429374531</c:v>
                </c:pt>
                <c:pt idx="56">
                  <c:v>27.9948246503088</c:v>
                </c:pt>
                <c:pt idx="57">
                  <c:v>28.855552948302474</c:v>
                </c:pt>
                <c:pt idx="58">
                  <c:v>29.508768231418042</c:v>
                </c:pt>
                <c:pt idx="59">
                  <c:v>30.320237323035617</c:v>
                </c:pt>
                <c:pt idx="60">
                  <c:v>31.225357697258431</c:v>
                </c:pt>
                <c:pt idx="61">
                  <c:v>31.976517470903364</c:v>
                </c:pt>
                <c:pt idx="62">
                  <c:v>32.63554970384039</c:v>
                </c:pt>
                <c:pt idx="63">
                  <c:v>33.233357774735758</c:v>
                </c:pt>
                <c:pt idx="64">
                  <c:v>33.771701257803144</c:v>
                </c:pt>
                <c:pt idx="65">
                  <c:v>34.485640956112796</c:v>
                </c:pt>
                <c:pt idx="66">
                  <c:v>35.152733480142444</c:v>
                </c:pt>
                <c:pt idx="67">
                  <c:v>35.48012612440295</c:v>
                </c:pt>
                <c:pt idx="68">
                  <c:v>36.067096031614653</c:v>
                </c:pt>
                <c:pt idx="69">
                  <c:v>36.549695158454284</c:v>
                </c:pt>
                <c:pt idx="70">
                  <c:v>37.189245280943787</c:v>
                </c:pt>
                <c:pt idx="71">
                  <c:v>37.650931350378279</c:v>
                </c:pt>
                <c:pt idx="72">
                  <c:v>38.161326212449332</c:v>
                </c:pt>
                <c:pt idx="73">
                  <c:v>38.608117751621641</c:v>
                </c:pt>
                <c:pt idx="74">
                  <c:v>39.264032809456758</c:v>
                </c:pt>
                <c:pt idx="75">
                  <c:v>39.443008179314845</c:v>
                </c:pt>
                <c:pt idx="76">
                  <c:v>39.832069121851838</c:v>
                </c:pt>
                <c:pt idx="77">
                  <c:v>40.085355975098302</c:v>
                </c:pt>
                <c:pt idx="78">
                  <c:v>40.689002464272804</c:v>
                </c:pt>
                <c:pt idx="79">
                  <c:v>41.146577789359952</c:v>
                </c:pt>
                <c:pt idx="80">
                  <c:v>41.612713094452985</c:v>
                </c:pt>
                <c:pt idx="81">
                  <c:v>41.785426314662899</c:v>
                </c:pt>
                <c:pt idx="82">
                  <c:v>42.299133333852375</c:v>
                </c:pt>
                <c:pt idx="83">
                  <c:v>42.840064985056721</c:v>
                </c:pt>
                <c:pt idx="84">
                  <c:v>42.869146556530822</c:v>
                </c:pt>
                <c:pt idx="85">
                  <c:v>43.171772339234181</c:v>
                </c:pt>
                <c:pt idx="86">
                  <c:v>43.802740369880787</c:v>
                </c:pt>
                <c:pt idx="87">
                  <c:v>44.082180593909769</c:v>
                </c:pt>
                <c:pt idx="88">
                  <c:v>44.53403623682366</c:v>
                </c:pt>
                <c:pt idx="89">
                  <c:v>44.776353593426428</c:v>
                </c:pt>
                <c:pt idx="90">
                  <c:v>44.862939138135118</c:v>
                </c:pt>
                <c:pt idx="91">
                  <c:v>45.501785879014442</c:v>
                </c:pt>
                <c:pt idx="92">
                  <c:v>45.662802917348117</c:v>
                </c:pt>
                <c:pt idx="93">
                  <c:v>45.9269410724484</c:v>
                </c:pt>
                <c:pt idx="94">
                  <c:v>46.191894370553861</c:v>
                </c:pt>
                <c:pt idx="95">
                  <c:v>46.515142151913246</c:v>
                </c:pt>
                <c:pt idx="96">
                  <c:v>46.698724818848461</c:v>
                </c:pt>
                <c:pt idx="97">
                  <c:v>47.011551201597399</c:v>
                </c:pt>
                <c:pt idx="98">
                  <c:v>47.339005467404704</c:v>
                </c:pt>
                <c:pt idx="99">
                  <c:v>47.635572890908662</c:v>
                </c:pt>
                <c:pt idx="100">
                  <c:v>47.828232819853113</c:v>
                </c:pt>
                <c:pt idx="101">
                  <c:v>48.275050148335545</c:v>
                </c:pt>
                <c:pt idx="102">
                  <c:v>48.534983855642977</c:v>
                </c:pt>
                <c:pt idx="103">
                  <c:v>48.756569627403096</c:v>
                </c:pt>
                <c:pt idx="104">
                  <c:v>49.478527624991763</c:v>
                </c:pt>
                <c:pt idx="105">
                  <c:v>50.117105690824822</c:v>
                </c:pt>
                <c:pt idx="106">
                  <c:v>50.240652134097786</c:v>
                </c:pt>
                <c:pt idx="107">
                  <c:v>50.860838365475587</c:v>
                </c:pt>
                <c:pt idx="108">
                  <c:v>51.485260098696372</c:v>
                </c:pt>
                <c:pt idx="109">
                  <c:v>51.862476569990058</c:v>
                </c:pt>
                <c:pt idx="110">
                  <c:v>52.400634093228618</c:v>
                </c:pt>
                <c:pt idx="111">
                  <c:v>52.621653998906837</c:v>
                </c:pt>
                <c:pt idx="112">
                  <c:v>53.168239864256101</c:v>
                </c:pt>
                <c:pt idx="113">
                  <c:v>53.823020064261527</c:v>
                </c:pt>
                <c:pt idx="114">
                  <c:v>54.293944915717297</c:v>
                </c:pt>
                <c:pt idx="115">
                  <c:v>54.588913304202961</c:v>
                </c:pt>
                <c:pt idx="116">
                  <c:v>54.929063762445075</c:v>
                </c:pt>
                <c:pt idx="117">
                  <c:v>55.598701479914524</c:v>
                </c:pt>
                <c:pt idx="118">
                  <c:v>56.148687491683738</c:v>
                </c:pt>
                <c:pt idx="119">
                  <c:v>56.363066820209006</c:v>
                </c:pt>
                <c:pt idx="120">
                  <c:v>57.019579214797645</c:v>
                </c:pt>
                <c:pt idx="121">
                  <c:v>57.289414933061686</c:v>
                </c:pt>
                <c:pt idx="122">
                  <c:v>58.027322399556411</c:v>
                </c:pt>
                <c:pt idx="123">
                  <c:v>58.434547304992748</c:v>
                </c:pt>
                <c:pt idx="124">
                  <c:v>58.772850234127617</c:v>
                </c:pt>
                <c:pt idx="125">
                  <c:v>59.41797566650034</c:v>
                </c:pt>
                <c:pt idx="126">
                  <c:v>59.852027607774694</c:v>
                </c:pt>
                <c:pt idx="127">
                  <c:v>60.338254177627995</c:v>
                </c:pt>
                <c:pt idx="128">
                  <c:v>60.423527141276594</c:v>
                </c:pt>
                <c:pt idx="129">
                  <c:v>61.12021933308101</c:v>
                </c:pt>
                <c:pt idx="130">
                  <c:v>61.620204679195595</c:v>
                </c:pt>
                <c:pt idx="131">
                  <c:v>62.203722370917809</c:v>
                </c:pt>
                <c:pt idx="132">
                  <c:v>62.695107235067212</c:v>
                </c:pt>
                <c:pt idx="133">
                  <c:v>62.445614107814926</c:v>
                </c:pt>
                <c:pt idx="134">
                  <c:v>63.172087666973454</c:v>
                </c:pt>
                <c:pt idx="135">
                  <c:v>63.149529623947394</c:v>
                </c:pt>
                <c:pt idx="136">
                  <c:v>63.906534716847297</c:v>
                </c:pt>
                <c:pt idx="137">
                  <c:v>64.318696830153769</c:v>
                </c:pt>
                <c:pt idx="138">
                  <c:v>64.751408854098358</c:v>
                </c:pt>
                <c:pt idx="139">
                  <c:v>64.929548109476059</c:v>
                </c:pt>
                <c:pt idx="140">
                  <c:v>65.715805382982353</c:v>
                </c:pt>
                <c:pt idx="141">
                  <c:v>65.850535106813055</c:v>
                </c:pt>
                <c:pt idx="142">
                  <c:v>66.628335593481978</c:v>
                </c:pt>
                <c:pt idx="143">
                  <c:v>66.966616463025744</c:v>
                </c:pt>
                <c:pt idx="144">
                  <c:v>67.263044544094271</c:v>
                </c:pt>
                <c:pt idx="145">
                  <c:v>67.847558600124643</c:v>
                </c:pt>
                <c:pt idx="146">
                  <c:v>67.611549146330375</c:v>
                </c:pt>
                <c:pt idx="147">
                  <c:v>68.390544500901413</c:v>
                </c:pt>
                <c:pt idx="148">
                  <c:v>68.584138833464024</c:v>
                </c:pt>
                <c:pt idx="149">
                  <c:v>69.197105708299262</c:v>
                </c:pt>
                <c:pt idx="150">
                  <c:v>69.538144391749611</c:v>
                </c:pt>
                <c:pt idx="151">
                  <c:v>69.960167467056962</c:v>
                </c:pt>
                <c:pt idx="152">
                  <c:v>70.081002996940214</c:v>
                </c:pt>
                <c:pt idx="153">
                  <c:v>70.488177911037383</c:v>
                </c:pt>
                <c:pt idx="154">
                  <c:v>70.670773715445364</c:v>
                </c:pt>
                <c:pt idx="155">
                  <c:v>71.202773172403582</c:v>
                </c:pt>
                <c:pt idx="156">
                  <c:v>71.271955247298337</c:v>
                </c:pt>
                <c:pt idx="157">
                  <c:v>71.812798141722155</c:v>
                </c:pt>
                <c:pt idx="158">
                  <c:v>72.18708791958197</c:v>
                </c:pt>
                <c:pt idx="159">
                  <c:v>72.509640919452679</c:v>
                </c:pt>
                <c:pt idx="160">
                  <c:v>72.844856880915799</c:v>
                </c:pt>
                <c:pt idx="161">
                  <c:v>73.280665368454379</c:v>
                </c:pt>
                <c:pt idx="162">
                  <c:v>73.655581966320838</c:v>
                </c:pt>
                <c:pt idx="163">
                  <c:v>73.418195928990258</c:v>
                </c:pt>
                <c:pt idx="164">
                  <c:v>74.22231962771076</c:v>
                </c:pt>
                <c:pt idx="165">
                  <c:v>74.49810482758808</c:v>
                </c:pt>
                <c:pt idx="166">
                  <c:v>74.700297806947887</c:v>
                </c:pt>
                <c:pt idx="167">
                  <c:v>74.997252466558123</c:v>
                </c:pt>
                <c:pt idx="168">
                  <c:v>75.478951580064688</c:v>
                </c:pt>
                <c:pt idx="169">
                  <c:v>75.683013662289611</c:v>
                </c:pt>
                <c:pt idx="170">
                  <c:v>75.523031369502618</c:v>
                </c:pt>
                <c:pt idx="171">
                  <c:v>76.32115912375275</c:v>
                </c:pt>
                <c:pt idx="172">
                  <c:v>76.523336022310858</c:v>
                </c:pt>
                <c:pt idx="173">
                  <c:v>77.011615587540376</c:v>
                </c:pt>
                <c:pt idx="174">
                  <c:v>77.291218227270846</c:v>
                </c:pt>
                <c:pt idx="175">
                  <c:v>77.524991843318773</c:v>
                </c:pt>
                <c:pt idx="176">
                  <c:v>77.7240083409595</c:v>
                </c:pt>
                <c:pt idx="177">
                  <c:v>77.983118950359398</c:v>
                </c:pt>
                <c:pt idx="178">
                  <c:v>78.392570987829018</c:v>
                </c:pt>
                <c:pt idx="179">
                  <c:v>78.205577382321195</c:v>
                </c:pt>
                <c:pt idx="180">
                  <c:v>78.781522308418346</c:v>
                </c:pt>
                <c:pt idx="181">
                  <c:v>79.303556229714516</c:v>
                </c:pt>
                <c:pt idx="182">
                  <c:v>79.565647154916988</c:v>
                </c:pt>
                <c:pt idx="183">
                  <c:v>79.665344586500339</c:v>
                </c:pt>
                <c:pt idx="184">
                  <c:v>80.116824714167223</c:v>
                </c:pt>
                <c:pt idx="185">
                  <c:v>80.590222507441808</c:v>
                </c:pt>
                <c:pt idx="186">
                  <c:v>80.603438645575253</c:v>
                </c:pt>
                <c:pt idx="187">
                  <c:v>81.24306769531988</c:v>
                </c:pt>
                <c:pt idx="188">
                  <c:v>81.13913900959551</c:v>
                </c:pt>
                <c:pt idx="189">
                  <c:v>81.615070647017504</c:v>
                </c:pt>
                <c:pt idx="190">
                  <c:v>81.775518400479257</c:v>
                </c:pt>
                <c:pt idx="191">
                  <c:v>82.188039661934141</c:v>
                </c:pt>
                <c:pt idx="192">
                  <c:v>82.313924492565974</c:v>
                </c:pt>
                <c:pt idx="193">
                  <c:v>82.562510265984713</c:v>
                </c:pt>
                <c:pt idx="194">
                  <c:v>82.478352816899189</c:v>
                </c:pt>
                <c:pt idx="195">
                  <c:v>82.708206043842267</c:v>
                </c:pt>
                <c:pt idx="196">
                  <c:v>82.743114016397129</c:v>
                </c:pt>
                <c:pt idx="197">
                  <c:v>83.162098329749099</c:v>
                </c:pt>
                <c:pt idx="198">
                  <c:v>83.147095880132767</c:v>
                </c:pt>
                <c:pt idx="199">
                  <c:v>83.373582342489698</c:v>
                </c:pt>
                <c:pt idx="200">
                  <c:v>83.238884771221649</c:v>
                </c:pt>
                <c:pt idx="201">
                  <c:v>83.464567524950823</c:v>
                </c:pt>
                <c:pt idx="202">
                  <c:v>83.787745832809534</c:v>
                </c:pt>
                <c:pt idx="203">
                  <c:v>83.739203442835404</c:v>
                </c:pt>
                <c:pt idx="204">
                  <c:v>84.017108071728032</c:v>
                </c:pt>
                <c:pt idx="205">
                  <c:v>84.394102518295369</c:v>
                </c:pt>
                <c:pt idx="206">
                  <c:v>84.4689319695389</c:v>
                </c:pt>
                <c:pt idx="207">
                  <c:v>84.672417681342196</c:v>
                </c:pt>
                <c:pt idx="208">
                  <c:v>84.874635186388858</c:v>
                </c:pt>
                <c:pt idx="209">
                  <c:v>85.009923599990245</c:v>
                </c:pt>
                <c:pt idx="210">
                  <c:v>85.094521873358886</c:v>
                </c:pt>
                <c:pt idx="211">
                  <c:v>85.351299716408178</c:v>
                </c:pt>
                <c:pt idx="212">
                  <c:v>85.653470460908352</c:v>
                </c:pt>
                <c:pt idx="213">
                  <c:v>85.559347748874089</c:v>
                </c:pt>
                <c:pt idx="214">
                  <c:v>85.795593400475113</c:v>
                </c:pt>
                <c:pt idx="215">
                  <c:v>85.902046140931859</c:v>
                </c:pt>
                <c:pt idx="216">
                  <c:v>85.885951790897849</c:v>
                </c:pt>
                <c:pt idx="217">
                  <c:v>86.288154106207131</c:v>
                </c:pt>
                <c:pt idx="218">
                  <c:v>86.391311650815297</c:v>
                </c:pt>
                <c:pt idx="219">
                  <c:v>86.6913961526501</c:v>
                </c:pt>
                <c:pt idx="220">
                  <c:v>86.490585364217438</c:v>
                </c:pt>
                <c:pt idx="221">
                  <c:v>86.757900997178396</c:v>
                </c:pt>
                <c:pt idx="222">
                  <c:v>86.884083957530308</c:v>
                </c:pt>
                <c:pt idx="223">
                  <c:v>86.917398800045802</c:v>
                </c:pt>
                <c:pt idx="224">
                  <c:v>87.064042309396655</c:v>
                </c:pt>
                <c:pt idx="225">
                  <c:v>87.332237655376403</c:v>
                </c:pt>
                <c:pt idx="226">
                  <c:v>87.575225012807181</c:v>
                </c:pt>
                <c:pt idx="227">
                  <c:v>87.536252829038787</c:v>
                </c:pt>
                <c:pt idx="228">
                  <c:v>87.769593844995995</c:v>
                </c:pt>
                <c:pt idx="229">
                  <c:v>87.908996103733614</c:v>
                </c:pt>
                <c:pt idx="230">
                  <c:v>88.033164464317622</c:v>
                </c:pt>
                <c:pt idx="231">
                  <c:v>87.998563559767419</c:v>
                </c:pt>
                <c:pt idx="232">
                  <c:v>88.315684506921514</c:v>
                </c:pt>
                <c:pt idx="233">
                  <c:v>88.452061243178363</c:v>
                </c:pt>
                <c:pt idx="234">
                  <c:v>88.757914768753366</c:v>
                </c:pt>
                <c:pt idx="235">
                  <c:v>88.491095869820967</c:v>
                </c:pt>
                <c:pt idx="236">
                  <c:v>88.888949850522664</c:v>
                </c:pt>
                <c:pt idx="237">
                  <c:v>89.147000991838127</c:v>
                </c:pt>
                <c:pt idx="238">
                  <c:v>89.186931089349812</c:v>
                </c:pt>
                <c:pt idx="239">
                  <c:v>89.557283004998126</c:v>
                </c:pt>
                <c:pt idx="240">
                  <c:v>89.664839398519959</c:v>
                </c:pt>
                <c:pt idx="241">
                  <c:v>89.925110888868915</c:v>
                </c:pt>
                <c:pt idx="242">
                  <c:v>90.165072524235228</c:v>
                </c:pt>
                <c:pt idx="243">
                  <c:v>90.072445471820828</c:v>
                </c:pt>
                <c:pt idx="244">
                  <c:v>90.570074070574847</c:v>
                </c:pt>
                <c:pt idx="245">
                  <c:v>90.430045799849424</c:v>
                </c:pt>
                <c:pt idx="246">
                  <c:v>90.5963914018823</c:v>
                </c:pt>
                <c:pt idx="247">
                  <c:v>90.616762110814548</c:v>
                </c:pt>
                <c:pt idx="248">
                  <c:v>91.422665379583748</c:v>
                </c:pt>
                <c:pt idx="249">
                  <c:v>91.354267695992135</c:v>
                </c:pt>
                <c:pt idx="250">
                  <c:v>91.649453520634879</c:v>
                </c:pt>
                <c:pt idx="251">
                  <c:v>91.440774537733589</c:v>
                </c:pt>
                <c:pt idx="252">
                  <c:v>91.533263930526601</c:v>
                </c:pt>
                <c:pt idx="253">
                  <c:v>91.594317001614471</c:v>
                </c:pt>
                <c:pt idx="254">
                  <c:v>92.099173247040227</c:v>
                </c:pt>
                <c:pt idx="255">
                  <c:v>91.981766564255707</c:v>
                </c:pt>
                <c:pt idx="256">
                  <c:v>91.752116380128911</c:v>
                </c:pt>
                <c:pt idx="257">
                  <c:v>92.082928443941881</c:v>
                </c:pt>
                <c:pt idx="258">
                  <c:v>92.15695575301821</c:v>
                </c:pt>
                <c:pt idx="259">
                  <c:v>92.187094077158719</c:v>
                </c:pt>
                <c:pt idx="260">
                  <c:v>92.361107400151099</c:v>
                </c:pt>
                <c:pt idx="261">
                  <c:v>92.205462908907194</c:v>
                </c:pt>
                <c:pt idx="262">
                  <c:v>92.427813841426186</c:v>
                </c:pt>
                <c:pt idx="263">
                  <c:v>92.582639055874552</c:v>
                </c:pt>
                <c:pt idx="264">
                  <c:v>92.811329771358757</c:v>
                </c:pt>
                <c:pt idx="265">
                  <c:v>93.01091171833022</c:v>
                </c:pt>
                <c:pt idx="266">
                  <c:v>92.840756025113123</c:v>
                </c:pt>
              </c:numCache>
            </c:numRef>
          </c:yVal>
          <c:smooth val="1"/>
        </c:ser>
        <c:dLbls>
          <c:showLegendKey val="0"/>
          <c:showVal val="0"/>
          <c:showCatName val="0"/>
          <c:showSerName val="0"/>
          <c:showPercent val="0"/>
          <c:showBubbleSize val="0"/>
        </c:dLbls>
        <c:axId val="136353280"/>
        <c:axId val="136355200"/>
      </c:scatterChart>
      <c:valAx>
        <c:axId val="136353280"/>
        <c:scaling>
          <c:orientation val="minMax"/>
          <c:max val="20"/>
          <c:min val="0"/>
        </c:scaling>
        <c:delete val="0"/>
        <c:axPos val="b"/>
        <c:title>
          <c:tx>
            <c:rich>
              <a:bodyPr/>
              <a:lstStyle/>
              <a:p>
                <a:pPr>
                  <a:defRPr/>
                </a:pPr>
                <a:r>
                  <a:rPr lang="en-US"/>
                  <a:t>Horizontal Deflection (mm)</a:t>
                </a:r>
              </a:p>
            </c:rich>
          </c:tx>
          <c:layout>
            <c:manualLayout>
              <c:xMode val="edge"/>
              <c:yMode val="edge"/>
              <c:x val="0.27866438570178731"/>
              <c:y val="0.89930555555555569"/>
            </c:manualLayout>
          </c:layout>
          <c:overlay val="0"/>
        </c:title>
        <c:numFmt formatCode="0" sourceLinked="0"/>
        <c:majorTickMark val="out"/>
        <c:minorTickMark val="none"/>
        <c:tickLblPos val="nextTo"/>
        <c:crossAx val="136355200"/>
        <c:crosses val="autoZero"/>
        <c:crossBetween val="midCat"/>
      </c:valAx>
      <c:valAx>
        <c:axId val="136355200"/>
        <c:scaling>
          <c:orientation val="minMax"/>
          <c:min val="0"/>
        </c:scaling>
        <c:delete val="0"/>
        <c:axPos val="l"/>
        <c:title>
          <c:tx>
            <c:rich>
              <a:bodyPr rot="-5400000" vert="horz"/>
              <a:lstStyle/>
              <a:p>
                <a:pPr>
                  <a:defRPr/>
                </a:pPr>
                <a:r>
                  <a:rPr lang="en-US"/>
                  <a:t>Shear Stress (kPa)</a:t>
                </a:r>
              </a:p>
            </c:rich>
          </c:tx>
          <c:layout>
            <c:manualLayout>
              <c:xMode val="edge"/>
              <c:yMode val="edge"/>
              <c:x val="0"/>
              <c:y val="0.13083333333333341"/>
            </c:manualLayout>
          </c:layout>
          <c:overlay val="0"/>
        </c:title>
        <c:numFmt formatCode="General" sourceLinked="1"/>
        <c:majorTickMark val="out"/>
        <c:minorTickMark val="none"/>
        <c:tickLblPos val="nextTo"/>
        <c:crossAx val="136353280"/>
        <c:crosses val="autoZero"/>
        <c:crossBetween val="midCat"/>
      </c:valAx>
    </c:plotArea>
    <c:plotVisOnly val="1"/>
    <c:dispBlanksAs val="gap"/>
    <c:showDLblsOverMax val="0"/>
  </c:chart>
  <c:externalData r:id="rId1">
    <c:autoUpdate val="0"/>
  </c:externalData>
</c:chartSpace>
</file>

<file path=word/charts/chart7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pH3 200kPa</a:t>
            </a:r>
          </a:p>
        </c:rich>
      </c:tx>
      <c:layout>
        <c:manualLayout>
          <c:xMode val="edge"/>
          <c:yMode val="edge"/>
          <c:x val="0.3319194475690545"/>
          <c:y val="0.6111111111111116"/>
        </c:manualLayout>
      </c:layout>
      <c:overlay val="1"/>
    </c:title>
    <c:autoTitleDeleted val="0"/>
    <c:plotArea>
      <c:layout>
        <c:manualLayout>
          <c:layoutTarget val="inner"/>
          <c:xMode val="edge"/>
          <c:yMode val="edge"/>
          <c:x val="0.19596964441944772"/>
          <c:y val="7.6388888888888895E-2"/>
          <c:w val="0.72466527621547427"/>
          <c:h val="0.69833333333333369"/>
        </c:manualLayout>
      </c:layout>
      <c:scatterChart>
        <c:scatterStyle val="smoothMarker"/>
        <c:varyColors val="0"/>
        <c:ser>
          <c:idx val="0"/>
          <c:order val="0"/>
          <c:marker>
            <c:symbol val="none"/>
          </c:marker>
          <c:xVal>
            <c:numRef>
              <c:f>'200kPa'!$K$58:$K$322</c:f>
              <c:numCache>
                <c:formatCode>0.000000000</c:formatCode>
                <c:ptCount val="265"/>
                <c:pt idx="0">
                  <c:v>0</c:v>
                </c:pt>
                <c:pt idx="1">
                  <c:v>1.1604060913705593E-2</c:v>
                </c:pt>
                <c:pt idx="2">
                  <c:v>2.5006751269035531E-2</c:v>
                </c:pt>
                <c:pt idx="3">
                  <c:v>3.7713197969543207E-2</c:v>
                </c:pt>
                <c:pt idx="4">
                  <c:v>5.1193248730964445E-2</c:v>
                </c:pt>
                <c:pt idx="5">
                  <c:v>6.4653959390862936E-2</c:v>
                </c:pt>
                <c:pt idx="6">
                  <c:v>7.7308832487309631E-2</c:v>
                </c:pt>
                <c:pt idx="7">
                  <c:v>9.0717969543147245E-2</c:v>
                </c:pt>
                <c:pt idx="8">
                  <c:v>0.10325035532994924</c:v>
                </c:pt>
                <c:pt idx="9">
                  <c:v>0.11669172588832499</c:v>
                </c:pt>
                <c:pt idx="10">
                  <c:v>0.12928857868020305</c:v>
                </c:pt>
                <c:pt idx="11">
                  <c:v>0.14272994923857868</c:v>
                </c:pt>
                <c:pt idx="12">
                  <c:v>0.15525588832487322</c:v>
                </c:pt>
                <c:pt idx="13">
                  <c:v>0.16874883248730996</c:v>
                </c:pt>
                <c:pt idx="14">
                  <c:v>0.18086218274111693</c:v>
                </c:pt>
                <c:pt idx="15">
                  <c:v>0.19440025380710682</c:v>
                </c:pt>
                <c:pt idx="16">
                  <c:v>0.20663609137055836</c:v>
                </c:pt>
                <c:pt idx="17">
                  <c:v>0.22017416243654817</c:v>
                </c:pt>
                <c:pt idx="18">
                  <c:v>0.23290639593908641</c:v>
                </c:pt>
                <c:pt idx="19">
                  <c:v>0.2464315736040609</c:v>
                </c:pt>
                <c:pt idx="20">
                  <c:v>0.2598149238578687</c:v>
                </c:pt>
                <c:pt idx="21">
                  <c:v>0.27245690355329977</c:v>
                </c:pt>
                <c:pt idx="22">
                  <c:v>0.28595629441624382</c:v>
                </c:pt>
                <c:pt idx="23">
                  <c:v>0.29846289340101556</c:v>
                </c:pt>
                <c:pt idx="24">
                  <c:v>0.31181401015228477</c:v>
                </c:pt>
                <c:pt idx="25">
                  <c:v>0.32460426395939146</c:v>
                </c:pt>
                <c:pt idx="26">
                  <c:v>0.33796182741116748</c:v>
                </c:pt>
                <c:pt idx="27">
                  <c:v>0.35127426395939126</c:v>
                </c:pt>
                <c:pt idx="28">
                  <c:v>0.36473497461928961</c:v>
                </c:pt>
                <c:pt idx="29">
                  <c:v>0.37804096446700547</c:v>
                </c:pt>
                <c:pt idx="30">
                  <c:v>0.39159192893401046</c:v>
                </c:pt>
                <c:pt idx="31">
                  <c:v>0.40390512690355335</c:v>
                </c:pt>
                <c:pt idx="32">
                  <c:v>0.41735939086294466</c:v>
                </c:pt>
                <c:pt idx="33">
                  <c:v>0.43027213197969594</c:v>
                </c:pt>
                <c:pt idx="34">
                  <c:v>0.4439326903553299</c:v>
                </c:pt>
                <c:pt idx="35">
                  <c:v>0.45640060913705627</c:v>
                </c:pt>
                <c:pt idx="36">
                  <c:v>0.46988065989847766</c:v>
                </c:pt>
                <c:pt idx="37">
                  <c:v>0.48248395939086358</c:v>
                </c:pt>
                <c:pt idx="38">
                  <c:v>0.496022030456853</c:v>
                </c:pt>
                <c:pt idx="39">
                  <c:v>0.50939248730964459</c:v>
                </c:pt>
                <c:pt idx="40">
                  <c:v>0.52213116751269029</c:v>
                </c:pt>
                <c:pt idx="41">
                  <c:v>0.53572081218274181</c:v>
                </c:pt>
                <c:pt idx="42">
                  <c:v>0.54839502538071061</c:v>
                </c:pt>
                <c:pt idx="43">
                  <c:v>0.56176548223350342</c:v>
                </c:pt>
                <c:pt idx="44">
                  <c:v>0.57436878172588768</c:v>
                </c:pt>
                <c:pt idx="45">
                  <c:v>0.58799710659898463</c:v>
                </c:pt>
                <c:pt idx="46">
                  <c:v>0.6003167512690355</c:v>
                </c:pt>
                <c:pt idx="47">
                  <c:v>0.6138935025380724</c:v>
                </c:pt>
                <c:pt idx="48">
                  <c:v>0.62630984771573595</c:v>
                </c:pt>
                <c:pt idx="49">
                  <c:v>0.63967385786802133</c:v>
                </c:pt>
                <c:pt idx="50">
                  <c:v>0.65245766497461921</c:v>
                </c:pt>
                <c:pt idx="51">
                  <c:v>0.66604086294416343</c:v>
                </c:pt>
                <c:pt idx="52">
                  <c:v>0.70416664974619259</c:v>
                </c:pt>
                <c:pt idx="53">
                  <c:v>0.74292421319796964</c:v>
                </c:pt>
                <c:pt idx="54">
                  <c:v>0.78119827411167564</c:v>
                </c:pt>
                <c:pt idx="55">
                  <c:v>0.82000741116751263</c:v>
                </c:pt>
                <c:pt idx="56">
                  <c:v>0.85797203045685311</c:v>
                </c:pt>
                <c:pt idx="57">
                  <c:v>0.8969487817258881</c:v>
                </c:pt>
                <c:pt idx="58">
                  <c:v>0.93471355329949291</c:v>
                </c:pt>
                <c:pt idx="59">
                  <c:v>0.9733486294416247</c:v>
                </c:pt>
                <c:pt idx="60">
                  <c:v>1.0122480203045685</c:v>
                </c:pt>
                <c:pt idx="61">
                  <c:v>1.0501804060913715</c:v>
                </c:pt>
                <c:pt idx="62">
                  <c:v>1.0892731979695418</c:v>
                </c:pt>
                <c:pt idx="63">
                  <c:v>1.1272958375634516</c:v>
                </c:pt>
                <c:pt idx="64">
                  <c:v>1.16634994923858</c:v>
                </c:pt>
                <c:pt idx="65">
                  <c:v>1.2040631472081218</c:v>
                </c:pt>
                <c:pt idx="66">
                  <c:v>1.2430270050761418</c:v>
                </c:pt>
                <c:pt idx="67">
                  <c:v>1.2804307614213206</c:v>
                </c:pt>
                <c:pt idx="68">
                  <c:v>1.3193172588832485</c:v>
                </c:pt>
                <c:pt idx="69">
                  <c:v>1.3576751269035547</c:v>
                </c:pt>
                <c:pt idx="70">
                  <c:v>1.3957944670050748</c:v>
                </c:pt>
                <c:pt idx="71">
                  <c:v>1.4347389847715741</c:v>
                </c:pt>
                <c:pt idx="72">
                  <c:v>1.4729550253807115</c:v>
                </c:pt>
                <c:pt idx="73">
                  <c:v>1.5108164974619278</c:v>
                </c:pt>
                <c:pt idx="74">
                  <c:v>1.5496643147208118</c:v>
                </c:pt>
                <c:pt idx="75">
                  <c:v>1.5877707614213201</c:v>
                </c:pt>
                <c:pt idx="76">
                  <c:v>1.62643807106599</c:v>
                </c:pt>
                <c:pt idx="77">
                  <c:v>1.6651247208121818</c:v>
                </c:pt>
                <c:pt idx="78">
                  <c:v>1.7039403045685277</c:v>
                </c:pt>
                <c:pt idx="79">
                  <c:v>1.7420209644670059</c:v>
                </c:pt>
                <c:pt idx="80">
                  <c:v>1.7809074619289351</c:v>
                </c:pt>
                <c:pt idx="81">
                  <c:v>1.8188527411167528</c:v>
                </c:pt>
                <c:pt idx="82">
                  <c:v>1.8577779187817269</c:v>
                </c:pt>
                <c:pt idx="83">
                  <c:v>1.8955813705583753</c:v>
                </c:pt>
                <c:pt idx="84">
                  <c:v>1.934151979695433</c:v>
                </c:pt>
                <c:pt idx="85">
                  <c:v>1.9726645685279187</c:v>
                </c:pt>
                <c:pt idx="86">
                  <c:v>2.0114608121827398</c:v>
                </c:pt>
                <c:pt idx="87">
                  <c:v>2.0495543654822352</c:v>
                </c:pt>
                <c:pt idx="88">
                  <c:v>2.0886664974619289</c:v>
                </c:pt>
                <c:pt idx="89">
                  <c:v>2.1262958883248726</c:v>
                </c:pt>
                <c:pt idx="90">
                  <c:v>2.1650212182741146</c:v>
                </c:pt>
                <c:pt idx="91">
                  <c:v>2.2029664974619285</c:v>
                </c:pt>
                <c:pt idx="92">
                  <c:v>2.2414661928934008</c:v>
                </c:pt>
                <c:pt idx="93">
                  <c:v>2.2803655837563452</c:v>
                </c:pt>
                <c:pt idx="94">
                  <c:v>2.3184140101522837</c:v>
                </c:pt>
                <c:pt idx="95">
                  <c:v>2.3574229949238541</c:v>
                </c:pt>
                <c:pt idx="96">
                  <c:v>2.3950717258883247</c:v>
                </c:pt>
                <c:pt idx="97">
                  <c:v>2.4340033502538039</c:v>
                </c:pt>
                <c:pt idx="98">
                  <c:v>2.4721226903553277</c:v>
                </c:pt>
                <c:pt idx="99">
                  <c:v>2.5109124873096427</c:v>
                </c:pt>
                <c:pt idx="100">
                  <c:v>2.5488384263959389</c:v>
                </c:pt>
                <c:pt idx="101">
                  <c:v>2.5878151776649752</c:v>
                </c:pt>
                <c:pt idx="102">
                  <c:v>2.6644793401015248</c:v>
                </c:pt>
                <c:pt idx="103">
                  <c:v>2.7406277664974663</c:v>
                </c:pt>
                <c:pt idx="104">
                  <c:v>2.8168599999999953</c:v>
                </c:pt>
                <c:pt idx="105">
                  <c:v>2.8936015228426402</c:v>
                </c:pt>
                <c:pt idx="106">
                  <c:v>2.969550101522842</c:v>
                </c:pt>
                <c:pt idx="107">
                  <c:v>3.0459886294416227</c:v>
                </c:pt>
                <c:pt idx="108">
                  <c:v>3.1233103553299522</c:v>
                </c:pt>
                <c:pt idx="109">
                  <c:v>3.1995296954314716</c:v>
                </c:pt>
                <c:pt idx="110">
                  <c:v>3.2753751269035529</c:v>
                </c:pt>
                <c:pt idx="111">
                  <c:v>3.3523358375634507</c:v>
                </c:pt>
                <c:pt idx="112">
                  <c:v>3.4286905583756369</c:v>
                </c:pt>
                <c:pt idx="113">
                  <c:v>3.5049679187817255</c:v>
                </c:pt>
                <c:pt idx="114">
                  <c:v>3.5813355329949252</c:v>
                </c:pt>
                <c:pt idx="115">
                  <c:v>3.6576128934010144</c:v>
                </c:pt>
                <c:pt idx="116">
                  <c:v>3.7350184263959387</c:v>
                </c:pt>
                <c:pt idx="117">
                  <c:v>3.8105802030456837</c:v>
                </c:pt>
                <c:pt idx="118">
                  <c:v>3.8869993908629441</c:v>
                </c:pt>
                <c:pt idx="119">
                  <c:v>3.9645274111675155</c:v>
                </c:pt>
                <c:pt idx="120">
                  <c:v>4.0407983248731005</c:v>
                </c:pt>
                <c:pt idx="121">
                  <c:v>4.1169660913705579</c:v>
                </c:pt>
                <c:pt idx="122">
                  <c:v>4.1935722335025378</c:v>
                </c:pt>
                <c:pt idx="123">
                  <c:v>4.269488578680197</c:v>
                </c:pt>
                <c:pt idx="124">
                  <c:v>4.3462236548223423</c:v>
                </c:pt>
                <c:pt idx="125">
                  <c:v>4.4222947208121823</c:v>
                </c:pt>
                <c:pt idx="126">
                  <c:v>4.4983271065989854</c:v>
                </c:pt>
                <c:pt idx="127">
                  <c:v>4.5747269543147198</c:v>
                </c:pt>
                <c:pt idx="128">
                  <c:v>4.6510623350253804</c:v>
                </c:pt>
                <c:pt idx="129">
                  <c:v>4.7275911167512685</c:v>
                </c:pt>
                <c:pt idx="130">
                  <c:v>4.803397868020304</c:v>
                </c:pt>
                <c:pt idx="131">
                  <c:v>4.8796945685279134</c:v>
                </c:pt>
                <c:pt idx="132">
                  <c:v>4.957164568527908</c:v>
                </c:pt>
                <c:pt idx="133">
                  <c:v>5.033416142131979</c:v>
                </c:pt>
                <c:pt idx="134">
                  <c:v>5.1096612690355316</c:v>
                </c:pt>
                <c:pt idx="135">
                  <c:v>5.1859773096446693</c:v>
                </c:pt>
                <c:pt idx="136">
                  <c:v>5.261668020304576</c:v>
                </c:pt>
                <c:pt idx="137">
                  <c:v>5.3386996446700534</c:v>
                </c:pt>
                <c:pt idx="138">
                  <c:v>5.4152348730964386</c:v>
                </c:pt>
                <c:pt idx="139">
                  <c:v>5.4914284263959381</c:v>
                </c:pt>
                <c:pt idx="140">
                  <c:v>5.5678218274111666</c:v>
                </c:pt>
                <c:pt idx="141">
                  <c:v>5.6438671065989841</c:v>
                </c:pt>
                <c:pt idx="142">
                  <c:v>5.7207182233502483</c:v>
                </c:pt>
                <c:pt idx="143">
                  <c:v>5.7966732487309685</c:v>
                </c:pt>
                <c:pt idx="144">
                  <c:v>5.8739240609137049</c:v>
                </c:pt>
                <c:pt idx="145">
                  <c:v>5.9503625888324914</c:v>
                </c:pt>
                <c:pt idx="146">
                  <c:v>6.0265948223350181</c:v>
                </c:pt>
                <c:pt idx="147">
                  <c:v>6.103181624365476</c:v>
                </c:pt>
                <c:pt idx="148">
                  <c:v>6.1791882233502484</c:v>
                </c:pt>
                <c:pt idx="149">
                  <c:v>6.2554075634517758</c:v>
                </c:pt>
                <c:pt idx="150">
                  <c:v>6.3315559898477147</c:v>
                </c:pt>
                <c:pt idx="151">
                  <c:v>6.4080074111675112</c:v>
                </c:pt>
                <c:pt idx="152">
                  <c:v>6.4840720304568515</c:v>
                </c:pt>
                <c:pt idx="153">
                  <c:v>6.5608586802030464</c:v>
                </c:pt>
                <c:pt idx="154">
                  <c:v>6.6367298984771574</c:v>
                </c:pt>
                <c:pt idx="155">
                  <c:v>6.7133295939086359</c:v>
                </c:pt>
                <c:pt idx="156">
                  <c:v>6.7892910659898531</c:v>
                </c:pt>
                <c:pt idx="157">
                  <c:v>6.8650397969543144</c:v>
                </c:pt>
                <c:pt idx="158">
                  <c:v>6.942516243654822</c:v>
                </c:pt>
                <c:pt idx="159">
                  <c:v>7.0183294416243722</c:v>
                </c:pt>
                <c:pt idx="160">
                  <c:v>7.0954448730964366</c:v>
                </c:pt>
                <c:pt idx="161">
                  <c:v>7.1717286802030511</c:v>
                </c:pt>
                <c:pt idx="162">
                  <c:v>7.2481414213197954</c:v>
                </c:pt>
                <c:pt idx="163">
                  <c:v>7.3242447208121817</c:v>
                </c:pt>
                <c:pt idx="164">
                  <c:v>7.4003931472081295</c:v>
                </c:pt>
                <c:pt idx="165">
                  <c:v>7.4761289847715826</c:v>
                </c:pt>
                <c:pt idx="166">
                  <c:v>7.5523805583756278</c:v>
                </c:pt>
                <c:pt idx="167">
                  <c:v>7.6299021319796942</c:v>
                </c:pt>
                <c:pt idx="168">
                  <c:v>7.706095685279192</c:v>
                </c:pt>
                <c:pt idx="169">
                  <c:v>7.7821474111675109</c:v>
                </c:pt>
                <c:pt idx="170">
                  <c:v>7.8591081218274095</c:v>
                </c:pt>
                <c:pt idx="171">
                  <c:v>7.9353274619289333</c:v>
                </c:pt>
                <c:pt idx="172">
                  <c:v>8.0113920812182684</c:v>
                </c:pt>
                <c:pt idx="173">
                  <c:v>8.0870827918781689</c:v>
                </c:pt>
                <c:pt idx="174">
                  <c:v>8.1645334517766504</c:v>
                </c:pt>
                <c:pt idx="175">
                  <c:v>8.240475583756341</c:v>
                </c:pt>
                <c:pt idx="176">
                  <c:v>8.3160502538071164</c:v>
                </c:pt>
                <c:pt idx="177">
                  <c:v>8.3923276142131957</c:v>
                </c:pt>
                <c:pt idx="178">
                  <c:v>8.4698685279187806</c:v>
                </c:pt>
                <c:pt idx="179">
                  <c:v>8.5458944670050752</c:v>
                </c:pt>
                <c:pt idx="180">
                  <c:v>8.6224361421319777</c:v>
                </c:pt>
                <c:pt idx="181">
                  <c:v>8.6987135025380606</c:v>
                </c:pt>
                <c:pt idx="182">
                  <c:v>8.774739441624364</c:v>
                </c:pt>
                <c:pt idx="183">
                  <c:v>8.8515970050761528</c:v>
                </c:pt>
                <c:pt idx="184">
                  <c:v>8.9276293908629505</c:v>
                </c:pt>
                <c:pt idx="185">
                  <c:v>9.0036166497462009</c:v>
                </c:pt>
                <c:pt idx="186">
                  <c:v>9.0802614720812169</c:v>
                </c:pt>
                <c:pt idx="187">
                  <c:v>9.1562745177665068</c:v>
                </c:pt>
                <c:pt idx="188">
                  <c:v>9.2330031472081124</c:v>
                </c:pt>
                <c:pt idx="189">
                  <c:v>9.3090419796954293</c:v>
                </c:pt>
                <c:pt idx="190">
                  <c:v>9.385532081218285</c:v>
                </c:pt>
                <c:pt idx="191">
                  <c:v>9.4612614720812171</c:v>
                </c:pt>
                <c:pt idx="192">
                  <c:v>9.5377580203045582</c:v>
                </c:pt>
                <c:pt idx="193">
                  <c:v>9.6152860406091367</c:v>
                </c:pt>
                <c:pt idx="194">
                  <c:v>9.6904996954314715</c:v>
                </c:pt>
                <c:pt idx="195">
                  <c:v>9.7668866497462012</c:v>
                </c:pt>
                <c:pt idx="196">
                  <c:v>9.8441696954314679</c:v>
                </c:pt>
                <c:pt idx="197">
                  <c:v>9.9199893401015213</c:v>
                </c:pt>
                <c:pt idx="198">
                  <c:v>9.9965181218274104</c:v>
                </c:pt>
                <c:pt idx="199">
                  <c:v>10.072840609137064</c:v>
                </c:pt>
                <c:pt idx="200">
                  <c:v>10.148692487309644</c:v>
                </c:pt>
                <c:pt idx="201">
                  <c:v>10.224982741116742</c:v>
                </c:pt>
                <c:pt idx="202">
                  <c:v>10.302465634517777</c:v>
                </c:pt>
                <c:pt idx="203">
                  <c:v>10.378788121827412</c:v>
                </c:pt>
                <c:pt idx="204">
                  <c:v>10.454395025380709</c:v>
                </c:pt>
                <c:pt idx="205">
                  <c:v>10.530898020304559</c:v>
                </c:pt>
                <c:pt idx="206">
                  <c:v>10.608342233502537</c:v>
                </c:pt>
                <c:pt idx="207">
                  <c:v>10.684168324873086</c:v>
                </c:pt>
                <c:pt idx="208">
                  <c:v>10.760065329949246</c:v>
                </c:pt>
                <c:pt idx="209">
                  <c:v>10.837464416243664</c:v>
                </c:pt>
                <c:pt idx="210">
                  <c:v>10.91350969543147</c:v>
                </c:pt>
                <c:pt idx="211">
                  <c:v>10.98999979695432</c:v>
                </c:pt>
                <c:pt idx="212">
                  <c:v>11.06607086294416</c:v>
                </c:pt>
                <c:pt idx="213">
                  <c:v>11.142934873096452</c:v>
                </c:pt>
                <c:pt idx="214">
                  <c:v>11.218780304568519</c:v>
                </c:pt>
                <c:pt idx="215">
                  <c:v>11.295244619289356</c:v>
                </c:pt>
                <c:pt idx="216">
                  <c:v>11.371560659898476</c:v>
                </c:pt>
                <c:pt idx="217">
                  <c:v>11.447509238578691</c:v>
                </c:pt>
                <c:pt idx="218">
                  <c:v>11.524837411167512</c:v>
                </c:pt>
                <c:pt idx="219">
                  <c:v>11.601030964467004</c:v>
                </c:pt>
                <c:pt idx="220">
                  <c:v>11.677385685279177</c:v>
                </c:pt>
                <c:pt idx="221">
                  <c:v>11.753882233502548</c:v>
                </c:pt>
                <c:pt idx="222">
                  <c:v>11.829630964467015</c:v>
                </c:pt>
                <c:pt idx="223">
                  <c:v>11.90589543147208</c:v>
                </c:pt>
                <c:pt idx="224">
                  <c:v>11.982140558375651</c:v>
                </c:pt>
                <c:pt idx="225">
                  <c:v>12.059552538071078</c:v>
                </c:pt>
                <c:pt idx="226">
                  <c:v>12.13575253807107</c:v>
                </c:pt>
                <c:pt idx="227">
                  <c:v>12.21148192893401</c:v>
                </c:pt>
                <c:pt idx="228">
                  <c:v>12.288842335025379</c:v>
                </c:pt>
                <c:pt idx="229">
                  <c:v>12.364010862944166</c:v>
                </c:pt>
                <c:pt idx="230">
                  <c:v>12.441416395939084</c:v>
                </c:pt>
                <c:pt idx="231">
                  <c:v>12.517564822335023</c:v>
                </c:pt>
                <c:pt idx="232">
                  <c:v>12.593887309644678</c:v>
                </c:pt>
                <c:pt idx="233">
                  <c:v>12.669842335025391</c:v>
                </c:pt>
                <c:pt idx="234">
                  <c:v>12.74628730964467</c:v>
                </c:pt>
                <c:pt idx="235">
                  <c:v>12.823770203045692</c:v>
                </c:pt>
                <c:pt idx="236">
                  <c:v>12.899757461928944</c:v>
                </c:pt>
                <c:pt idx="237">
                  <c:v>12.975951015228434</c:v>
                </c:pt>
                <c:pt idx="238">
                  <c:v>13.052698984771569</c:v>
                </c:pt>
                <c:pt idx="239">
                  <c:v>13.128241421319778</c:v>
                </c:pt>
                <c:pt idx="240">
                  <c:v>13.205595380710658</c:v>
                </c:pt>
                <c:pt idx="241">
                  <c:v>13.281492385786802</c:v>
                </c:pt>
                <c:pt idx="242">
                  <c:v>13.358279035533</c:v>
                </c:pt>
                <c:pt idx="243">
                  <c:v>13.434060000000001</c:v>
                </c:pt>
                <c:pt idx="244">
                  <c:v>13.510459847715744</c:v>
                </c:pt>
                <c:pt idx="245">
                  <c:v>13.586782335025395</c:v>
                </c:pt>
                <c:pt idx="246">
                  <c:v>13.662892081218272</c:v>
                </c:pt>
                <c:pt idx="247">
                  <c:v>13.739594923857867</c:v>
                </c:pt>
                <c:pt idx="248">
                  <c:v>13.815421015228436</c:v>
                </c:pt>
                <c:pt idx="249">
                  <c:v>13.89174350253807</c:v>
                </c:pt>
                <c:pt idx="250">
                  <c:v>13.96902010152284</c:v>
                </c:pt>
                <c:pt idx="251">
                  <c:v>14.045342588832485</c:v>
                </c:pt>
                <c:pt idx="252">
                  <c:v>14.121168680203036</c:v>
                </c:pt>
                <c:pt idx="253">
                  <c:v>14.198696700507616</c:v>
                </c:pt>
                <c:pt idx="254">
                  <c:v>14.274310050761418</c:v>
                </c:pt>
                <c:pt idx="255">
                  <c:v>14.350761472081222</c:v>
                </c:pt>
                <c:pt idx="256">
                  <c:v>14.426948578680209</c:v>
                </c:pt>
                <c:pt idx="257">
                  <c:v>14.503316192893399</c:v>
                </c:pt>
                <c:pt idx="258">
                  <c:v>14.57963868020305</c:v>
                </c:pt>
                <c:pt idx="259">
                  <c:v>14.656038527918779</c:v>
                </c:pt>
                <c:pt idx="260">
                  <c:v>14.733495634517764</c:v>
                </c:pt>
                <c:pt idx="261">
                  <c:v>14.809405532994939</c:v>
                </c:pt>
                <c:pt idx="262">
                  <c:v>14.885051116751272</c:v>
                </c:pt>
                <c:pt idx="263">
                  <c:v>14.96249532994926</c:v>
                </c:pt>
                <c:pt idx="264">
                  <c:v>15.038656649746192</c:v>
                </c:pt>
              </c:numCache>
            </c:numRef>
          </c:xVal>
          <c:yVal>
            <c:numRef>
              <c:f>'200kPa'!$O$58:$O$322</c:f>
              <c:numCache>
                <c:formatCode>General</c:formatCode>
                <c:ptCount val="265"/>
                <c:pt idx="0">
                  <c:v>0</c:v>
                </c:pt>
                <c:pt idx="1">
                  <c:v>0.28372345320805381</c:v>
                </c:pt>
                <c:pt idx="2">
                  <c:v>0.66651203316490004</c:v>
                </c:pt>
                <c:pt idx="3">
                  <c:v>1.2189801898616122</c:v>
                </c:pt>
                <c:pt idx="4">
                  <c:v>1.6736282533318718</c:v>
                </c:pt>
                <c:pt idx="5">
                  <c:v>1.8779107204886021</c:v>
                </c:pt>
                <c:pt idx="6">
                  <c:v>2.2080250010189992</c:v>
                </c:pt>
                <c:pt idx="7">
                  <c:v>2.4338697079644542</c:v>
                </c:pt>
                <c:pt idx="8">
                  <c:v>2.5402387731221583</c:v>
                </c:pt>
                <c:pt idx="9">
                  <c:v>2.881694115133262</c:v>
                </c:pt>
                <c:pt idx="10">
                  <c:v>2.6147582692059101</c:v>
                </c:pt>
                <c:pt idx="11">
                  <c:v>3.4722264100562996</c:v>
                </c:pt>
                <c:pt idx="12">
                  <c:v>3.5923582973761738</c:v>
                </c:pt>
                <c:pt idx="13">
                  <c:v>3.9650143520705812</c:v>
                </c:pt>
                <c:pt idx="14">
                  <c:v>4.0358973754401974</c:v>
                </c:pt>
                <c:pt idx="15">
                  <c:v>5.2192008541725539</c:v>
                </c:pt>
                <c:pt idx="16">
                  <c:v>5.7306810545289402</c:v>
                </c:pt>
                <c:pt idx="17">
                  <c:v>6.7847540230463466</c:v>
                </c:pt>
                <c:pt idx="18">
                  <c:v>8.4804984311537925</c:v>
                </c:pt>
                <c:pt idx="19">
                  <c:v>10.292978816925746</c:v>
                </c:pt>
                <c:pt idx="20">
                  <c:v>12.449422939014021</c:v>
                </c:pt>
                <c:pt idx="21">
                  <c:v>14.859731565544307</c:v>
                </c:pt>
                <c:pt idx="22">
                  <c:v>16.565886614005592</c:v>
                </c:pt>
                <c:pt idx="23">
                  <c:v>17.671239739364566</c:v>
                </c:pt>
                <c:pt idx="24">
                  <c:v>17.344803346182651</c:v>
                </c:pt>
                <c:pt idx="25">
                  <c:v>18.561882827540011</c:v>
                </c:pt>
                <c:pt idx="26">
                  <c:v>20.403081494517387</c:v>
                </c:pt>
                <c:pt idx="27">
                  <c:v>22.161652790493033</c:v>
                </c:pt>
                <c:pt idx="28">
                  <c:v>23.630031446092499</c:v>
                </c:pt>
                <c:pt idx="29">
                  <c:v>24.70738329789484</c:v>
                </c:pt>
                <c:pt idx="30">
                  <c:v>26.083116929792752</c:v>
                </c:pt>
                <c:pt idx="31">
                  <c:v>27.252007014201507</c:v>
                </c:pt>
                <c:pt idx="32">
                  <c:v>28.213485722871674</c:v>
                </c:pt>
                <c:pt idx="33">
                  <c:v>29.422582933702778</c:v>
                </c:pt>
                <c:pt idx="34">
                  <c:v>30.545230203034272</c:v>
                </c:pt>
                <c:pt idx="35">
                  <c:v>31.525858236380827</c:v>
                </c:pt>
                <c:pt idx="36">
                  <c:v>32.505120499251802</c:v>
                </c:pt>
                <c:pt idx="37">
                  <c:v>33.498644311729464</c:v>
                </c:pt>
                <c:pt idx="38">
                  <c:v>34.331536099792778</c:v>
                </c:pt>
                <c:pt idx="39">
                  <c:v>35.214074705111244</c:v>
                </c:pt>
                <c:pt idx="40">
                  <c:v>36.092413835287061</c:v>
                </c:pt>
                <c:pt idx="41">
                  <c:v>36.896364731200521</c:v>
                </c:pt>
                <c:pt idx="42">
                  <c:v>37.577742410518205</c:v>
                </c:pt>
                <c:pt idx="43">
                  <c:v>38.26465134945326</c:v>
                </c:pt>
                <c:pt idx="44">
                  <c:v>39.126880107667155</c:v>
                </c:pt>
                <c:pt idx="45">
                  <c:v>39.605408042242075</c:v>
                </c:pt>
                <c:pt idx="46">
                  <c:v>40.194181386387903</c:v>
                </c:pt>
                <c:pt idx="47">
                  <c:v>40.666456562594284</c:v>
                </c:pt>
                <c:pt idx="48">
                  <c:v>41.263067511370195</c:v>
                </c:pt>
                <c:pt idx="49">
                  <c:v>41.995582656188063</c:v>
                </c:pt>
                <c:pt idx="50">
                  <c:v>42.529758349719934</c:v>
                </c:pt>
                <c:pt idx="51">
                  <c:v>43.009948490827853</c:v>
                </c:pt>
                <c:pt idx="52">
                  <c:v>44.630832839587121</c:v>
                </c:pt>
                <c:pt idx="53">
                  <c:v>46.288703289426401</c:v>
                </c:pt>
                <c:pt idx="54">
                  <c:v>47.368562467301544</c:v>
                </c:pt>
                <c:pt idx="55">
                  <c:v>43.955424975756188</c:v>
                </c:pt>
                <c:pt idx="56">
                  <c:v>48.829837300151837</c:v>
                </c:pt>
                <c:pt idx="57">
                  <c:v>50.162157268102533</c:v>
                </c:pt>
                <c:pt idx="58">
                  <c:v>51.358438228441052</c:v>
                </c:pt>
                <c:pt idx="59">
                  <c:v>52.849357775593994</c:v>
                </c:pt>
                <c:pt idx="60">
                  <c:v>53.886061167166545</c:v>
                </c:pt>
                <c:pt idx="61">
                  <c:v>54.618229409627439</c:v>
                </c:pt>
                <c:pt idx="62">
                  <c:v>55.891467426339922</c:v>
                </c:pt>
                <c:pt idx="63">
                  <c:v>56.503114489764975</c:v>
                </c:pt>
                <c:pt idx="64">
                  <c:v>57.637598953508331</c:v>
                </c:pt>
                <c:pt idx="65">
                  <c:v>58.699615656076773</c:v>
                </c:pt>
                <c:pt idx="66">
                  <c:v>59.593693340130358</c:v>
                </c:pt>
                <c:pt idx="67">
                  <c:v>60.197415373488894</c:v>
                </c:pt>
                <c:pt idx="68">
                  <c:v>61.162558665155771</c:v>
                </c:pt>
                <c:pt idx="69">
                  <c:v>61.827113767867914</c:v>
                </c:pt>
                <c:pt idx="70">
                  <c:v>62.728446445684988</c:v>
                </c:pt>
                <c:pt idx="71">
                  <c:v>63.579881712237871</c:v>
                </c:pt>
                <c:pt idx="72">
                  <c:v>64.150603167939749</c:v>
                </c:pt>
                <c:pt idx="73">
                  <c:v>64.763908277268555</c:v>
                </c:pt>
                <c:pt idx="74">
                  <c:v>65.022176550900639</c:v>
                </c:pt>
                <c:pt idx="75">
                  <c:v>65.700806607482548</c:v>
                </c:pt>
                <c:pt idx="76">
                  <c:v>66.683553006921642</c:v>
                </c:pt>
                <c:pt idx="77">
                  <c:v>67.368837561223927</c:v>
                </c:pt>
                <c:pt idx="78">
                  <c:v>68.32749923128398</c:v>
                </c:pt>
                <c:pt idx="79">
                  <c:v>69.153518454935778</c:v>
                </c:pt>
                <c:pt idx="80">
                  <c:v>69.786919092890287</c:v>
                </c:pt>
                <c:pt idx="81">
                  <c:v>70.297878485100327</c:v>
                </c:pt>
                <c:pt idx="82">
                  <c:v>70.801123184974827</c:v>
                </c:pt>
                <c:pt idx="83">
                  <c:v>71.686838653897695</c:v>
                </c:pt>
                <c:pt idx="84">
                  <c:v>72.174989130572797</c:v>
                </c:pt>
                <c:pt idx="85">
                  <c:v>72.891419792931302</c:v>
                </c:pt>
                <c:pt idx="86">
                  <c:v>73.560319913689398</c:v>
                </c:pt>
                <c:pt idx="87">
                  <c:v>74.028235405313197</c:v>
                </c:pt>
                <c:pt idx="88">
                  <c:v>74.665230521522858</c:v>
                </c:pt>
                <c:pt idx="89">
                  <c:v>75.335787597380659</c:v>
                </c:pt>
                <c:pt idx="90">
                  <c:v>75.921931714700079</c:v>
                </c:pt>
                <c:pt idx="91">
                  <c:v>76.47286179368497</c:v>
                </c:pt>
                <c:pt idx="92">
                  <c:v>77.219052602137424</c:v>
                </c:pt>
                <c:pt idx="93">
                  <c:v>78.068953266333196</c:v>
                </c:pt>
                <c:pt idx="94">
                  <c:v>78.196121255942671</c:v>
                </c:pt>
                <c:pt idx="95">
                  <c:v>78.6963572348848</c:v>
                </c:pt>
                <c:pt idx="96">
                  <c:v>79.286725711654157</c:v>
                </c:pt>
                <c:pt idx="97">
                  <c:v>79.674073553800739</c:v>
                </c:pt>
                <c:pt idx="98">
                  <c:v>80.409165864585773</c:v>
                </c:pt>
                <c:pt idx="99">
                  <c:v>81.221259685370995</c:v>
                </c:pt>
                <c:pt idx="100">
                  <c:v>81.731617554861671</c:v>
                </c:pt>
                <c:pt idx="101">
                  <c:v>82.115267956147761</c:v>
                </c:pt>
                <c:pt idx="102">
                  <c:v>83.283660321788844</c:v>
                </c:pt>
                <c:pt idx="103">
                  <c:v>84.1437393055445</c:v>
                </c:pt>
                <c:pt idx="104">
                  <c:v>85.349375339447789</c:v>
                </c:pt>
                <c:pt idx="105">
                  <c:v>86.004102134637208</c:v>
                </c:pt>
                <c:pt idx="106">
                  <c:v>86.90255971908168</c:v>
                </c:pt>
                <c:pt idx="107">
                  <c:v>88.123377263014746</c:v>
                </c:pt>
                <c:pt idx="108">
                  <c:v>88.950249425120191</c:v>
                </c:pt>
                <c:pt idx="109">
                  <c:v>90.071019196573758</c:v>
                </c:pt>
                <c:pt idx="110">
                  <c:v>90.975950138649296</c:v>
                </c:pt>
                <c:pt idx="111">
                  <c:v>91.643642182846648</c:v>
                </c:pt>
                <c:pt idx="112">
                  <c:v>92.593178849671688</c:v>
                </c:pt>
                <c:pt idx="113">
                  <c:v>93.613419715384111</c:v>
                </c:pt>
                <c:pt idx="114">
                  <c:v>94.253406369141004</c:v>
                </c:pt>
                <c:pt idx="115">
                  <c:v>94.992988915396779</c:v>
                </c:pt>
                <c:pt idx="116">
                  <c:v>96.000659181449635</c:v>
                </c:pt>
                <c:pt idx="117">
                  <c:v>96.807750709683049</c:v>
                </c:pt>
                <c:pt idx="118">
                  <c:v>97.190892008975368</c:v>
                </c:pt>
                <c:pt idx="119">
                  <c:v>98.228357446455789</c:v>
                </c:pt>
                <c:pt idx="120">
                  <c:v>99.119534365432443</c:v>
                </c:pt>
                <c:pt idx="121">
                  <c:v>99.712006945349458</c:v>
                </c:pt>
                <c:pt idx="122">
                  <c:v>100.26823341130842</c:v>
                </c:pt>
                <c:pt idx="123">
                  <c:v>101.05469662159207</c:v>
                </c:pt>
                <c:pt idx="124">
                  <c:v>101.83370981363046</c:v>
                </c:pt>
                <c:pt idx="125">
                  <c:v>102.49620985757176</c:v>
                </c:pt>
                <c:pt idx="126">
                  <c:v>103.67659106960051</c:v>
                </c:pt>
                <c:pt idx="127">
                  <c:v>104.21424211352367</c:v>
                </c:pt>
                <c:pt idx="128">
                  <c:v>105.34648616081282</c:v>
                </c:pt>
                <c:pt idx="129">
                  <c:v>105.93189262939693</c:v>
                </c:pt>
                <c:pt idx="130">
                  <c:v>106.58448928516395</c:v>
                </c:pt>
                <c:pt idx="131">
                  <c:v>107.17662416274105</c:v>
                </c:pt>
                <c:pt idx="132">
                  <c:v>107.93935443350885</c:v>
                </c:pt>
                <c:pt idx="133">
                  <c:v>108.96850102973912</c:v>
                </c:pt>
                <c:pt idx="134">
                  <c:v>109.23249100664677</c:v>
                </c:pt>
                <c:pt idx="135">
                  <c:v>109.7596066387532</c:v>
                </c:pt>
                <c:pt idx="136">
                  <c:v>110.36156543630679</c:v>
                </c:pt>
                <c:pt idx="137">
                  <c:v>111.35094799141226</c:v>
                </c:pt>
                <c:pt idx="138">
                  <c:v>111.74919891915049</c:v>
                </c:pt>
                <c:pt idx="139">
                  <c:v>112.3443174111388</c:v>
                </c:pt>
                <c:pt idx="140">
                  <c:v>112.83022343451753</c:v>
                </c:pt>
                <c:pt idx="141">
                  <c:v>113.49936650646895</c:v>
                </c:pt>
                <c:pt idx="142">
                  <c:v>114.17097462594684</c:v>
                </c:pt>
                <c:pt idx="143">
                  <c:v>114.65946436402982</c:v>
                </c:pt>
                <c:pt idx="144">
                  <c:v>115.03527468751919</c:v>
                </c:pt>
                <c:pt idx="145">
                  <c:v>115.62903903273026</c:v>
                </c:pt>
                <c:pt idx="146">
                  <c:v>116.5231570627346</c:v>
                </c:pt>
                <c:pt idx="147">
                  <c:v>117.02687633662386</c:v>
                </c:pt>
                <c:pt idx="148">
                  <c:v>116.59680585578607</c:v>
                </c:pt>
                <c:pt idx="149">
                  <c:v>117.47332671327784</c:v>
                </c:pt>
                <c:pt idx="150">
                  <c:v>118.53850469087342</c:v>
                </c:pt>
                <c:pt idx="151">
                  <c:v>118.75260108161929</c:v>
                </c:pt>
                <c:pt idx="152">
                  <c:v>119.34505972828732</c:v>
                </c:pt>
                <c:pt idx="153">
                  <c:v>119.43397655957961</c:v>
                </c:pt>
                <c:pt idx="154">
                  <c:v>120.18738629867221</c:v>
                </c:pt>
                <c:pt idx="155">
                  <c:v>120.13344967803576</c:v>
                </c:pt>
                <c:pt idx="156">
                  <c:v>120.9927895100617</c:v>
                </c:pt>
                <c:pt idx="157">
                  <c:v>121.11561217016174</c:v>
                </c:pt>
                <c:pt idx="158">
                  <c:v>121.39047332260104</c:v>
                </c:pt>
                <c:pt idx="159">
                  <c:v>121.8528081956258</c:v>
                </c:pt>
                <c:pt idx="160">
                  <c:v>122.22661139459348</c:v>
                </c:pt>
                <c:pt idx="161">
                  <c:v>122.5696453040923</c:v>
                </c:pt>
                <c:pt idx="162">
                  <c:v>122.80592505600215</c:v>
                </c:pt>
                <c:pt idx="163">
                  <c:v>123.48494770257486</c:v>
                </c:pt>
                <c:pt idx="164">
                  <c:v>123.72092082940506</c:v>
                </c:pt>
                <c:pt idx="165">
                  <c:v>123.75392984266702</c:v>
                </c:pt>
                <c:pt idx="166">
                  <c:v>124.39586563763463</c:v>
                </c:pt>
                <c:pt idx="167">
                  <c:v>124.45454843795595</c:v>
                </c:pt>
                <c:pt idx="168">
                  <c:v>124.46710940637062</c:v>
                </c:pt>
                <c:pt idx="169">
                  <c:v>124.94909825647404</c:v>
                </c:pt>
                <c:pt idx="170">
                  <c:v>125.34836725593495</c:v>
                </c:pt>
                <c:pt idx="171">
                  <c:v>125.61793478784929</c:v>
                </c:pt>
                <c:pt idx="172">
                  <c:v>125.83433378952118</c:v>
                </c:pt>
                <c:pt idx="173">
                  <c:v>126.45840519991209</c:v>
                </c:pt>
                <c:pt idx="174">
                  <c:v>126.30381867449121</c:v>
                </c:pt>
                <c:pt idx="175">
                  <c:v>126.57460573726151</c:v>
                </c:pt>
                <c:pt idx="176">
                  <c:v>127.23848718081246</c:v>
                </c:pt>
                <c:pt idx="177">
                  <c:v>127.24623623018294</c:v>
                </c:pt>
                <c:pt idx="178">
                  <c:v>127.60984629937712</c:v>
                </c:pt>
                <c:pt idx="179">
                  <c:v>127.31208299741076</c:v>
                </c:pt>
                <c:pt idx="180">
                  <c:v>128.4002982928946</c:v>
                </c:pt>
                <c:pt idx="181">
                  <c:v>128.44795187528661</c:v>
                </c:pt>
                <c:pt idx="182">
                  <c:v>128.45702333784584</c:v>
                </c:pt>
                <c:pt idx="183">
                  <c:v>129.12091676836422</c:v>
                </c:pt>
                <c:pt idx="184">
                  <c:v>128.82198968156177</c:v>
                </c:pt>
                <c:pt idx="185">
                  <c:v>129.36006064599584</c:v>
                </c:pt>
                <c:pt idx="186">
                  <c:v>129.63510835858204</c:v>
                </c:pt>
                <c:pt idx="187">
                  <c:v>130.33749661887146</c:v>
                </c:pt>
                <c:pt idx="188">
                  <c:v>130.14345161463135</c:v>
                </c:pt>
                <c:pt idx="189">
                  <c:v>130.526035856476</c:v>
                </c:pt>
                <c:pt idx="190">
                  <c:v>130.81697167157651</c:v>
                </c:pt>
                <c:pt idx="191">
                  <c:v>131.09982627764541</c:v>
                </c:pt>
                <c:pt idx="192">
                  <c:v>130.58895014600321</c:v>
                </c:pt>
                <c:pt idx="193">
                  <c:v>131.37428982949169</c:v>
                </c:pt>
                <c:pt idx="194">
                  <c:v>131.08950946988935</c:v>
                </c:pt>
                <c:pt idx="195">
                  <c:v>131.26914980826271</c:v>
                </c:pt>
                <c:pt idx="196">
                  <c:v>131.85887143811661</c:v>
                </c:pt>
                <c:pt idx="197">
                  <c:v>131.5752115825222</c:v>
                </c:pt>
                <c:pt idx="198">
                  <c:v>131.60961766669075</c:v>
                </c:pt>
                <c:pt idx="199">
                  <c:v>132.18647956575461</c:v>
                </c:pt>
                <c:pt idx="200">
                  <c:v>132.23450634981091</c:v>
                </c:pt>
                <c:pt idx="201">
                  <c:v>132.07445290914754</c:v>
                </c:pt>
                <c:pt idx="202">
                  <c:v>132.55623967232754</c:v>
                </c:pt>
                <c:pt idx="203">
                  <c:v>132.62295955668438</c:v>
                </c:pt>
                <c:pt idx="204">
                  <c:v>132.79820977245166</c:v>
                </c:pt>
                <c:pt idx="205">
                  <c:v>132.58569540127775</c:v>
                </c:pt>
                <c:pt idx="206">
                  <c:v>133.2030719720355</c:v>
                </c:pt>
                <c:pt idx="207">
                  <c:v>133.10001554838556</c:v>
                </c:pt>
                <c:pt idx="208">
                  <c:v>132.90219719774245</c:v>
                </c:pt>
                <c:pt idx="209">
                  <c:v>133.56336324119314</c:v>
                </c:pt>
                <c:pt idx="210">
                  <c:v>133.71747511841485</c:v>
                </c:pt>
                <c:pt idx="211">
                  <c:v>133.72883932604941</c:v>
                </c:pt>
                <c:pt idx="212">
                  <c:v>133.41865108422815</c:v>
                </c:pt>
                <c:pt idx="213">
                  <c:v>134.13863361051858</c:v>
                </c:pt>
                <c:pt idx="214">
                  <c:v>133.6981759781533</c:v>
                </c:pt>
                <c:pt idx="215">
                  <c:v>133.81642762792649</c:v>
                </c:pt>
                <c:pt idx="216">
                  <c:v>133.63030218709977</c:v>
                </c:pt>
                <c:pt idx="217">
                  <c:v>134.10754468933715</c:v>
                </c:pt>
                <c:pt idx="218">
                  <c:v>134.12934496598677</c:v>
                </c:pt>
                <c:pt idx="219">
                  <c:v>134.5455865265663</c:v>
                </c:pt>
                <c:pt idx="220">
                  <c:v>134.23046022943831</c:v>
                </c:pt>
                <c:pt idx="221">
                  <c:v>134.45987268909053</c:v>
                </c:pt>
                <c:pt idx="222">
                  <c:v>134.67224806631961</c:v>
                </c:pt>
                <c:pt idx="223">
                  <c:v>134.74279721570679</c:v>
                </c:pt>
                <c:pt idx="224">
                  <c:v>134.60141064996441</c:v>
                </c:pt>
                <c:pt idx="225">
                  <c:v>134.75450318612724</c:v>
                </c:pt>
                <c:pt idx="226">
                  <c:v>134.82247077173616</c:v>
                </c:pt>
                <c:pt idx="227">
                  <c:v>134.96341779233239</c:v>
                </c:pt>
                <c:pt idx="228">
                  <c:v>134.92167627346868</c:v>
                </c:pt>
                <c:pt idx="229">
                  <c:v>134.96275641305343</c:v>
                </c:pt>
                <c:pt idx="230">
                  <c:v>135.2447643489657</c:v>
                </c:pt>
                <c:pt idx="231">
                  <c:v>134.41196022939459</c:v>
                </c:pt>
                <c:pt idx="232">
                  <c:v>134.8147523616509</c:v>
                </c:pt>
                <c:pt idx="233">
                  <c:v>135.15027737892947</c:v>
                </c:pt>
                <c:pt idx="234">
                  <c:v>134.90796122364679</c:v>
                </c:pt>
                <c:pt idx="235">
                  <c:v>135.14557827671868</c:v>
                </c:pt>
                <c:pt idx="236">
                  <c:v>135.27995423988406</c:v>
                </c:pt>
                <c:pt idx="237">
                  <c:v>135.06175399866234</c:v>
                </c:pt>
                <c:pt idx="238">
                  <c:v>134.70875555935541</c:v>
                </c:pt>
                <c:pt idx="239">
                  <c:v>134.87288951365181</c:v>
                </c:pt>
                <c:pt idx="240">
                  <c:v>135.07581262246359</c:v>
                </c:pt>
                <c:pt idx="241">
                  <c:v>134.82004458835181</c:v>
                </c:pt>
                <c:pt idx="242">
                  <c:v>134.87149095709967</c:v>
                </c:pt>
                <c:pt idx="243">
                  <c:v>134.94221981016781</c:v>
                </c:pt>
                <c:pt idx="244">
                  <c:v>134.91042629140838</c:v>
                </c:pt>
                <c:pt idx="245">
                  <c:v>134.69120475566086</c:v>
                </c:pt>
                <c:pt idx="246">
                  <c:v>134.67990687514512</c:v>
                </c:pt>
                <c:pt idx="247">
                  <c:v>134.38935705847877</c:v>
                </c:pt>
                <c:pt idx="248">
                  <c:v>134.38369097987385</c:v>
                </c:pt>
                <c:pt idx="249">
                  <c:v>134.61029310888071</c:v>
                </c:pt>
                <c:pt idx="250">
                  <c:v>134.46636798889341</c:v>
                </c:pt>
                <c:pt idx="251">
                  <c:v>133.95594687857263</c:v>
                </c:pt>
                <c:pt idx="252">
                  <c:v>133.94381266756602</c:v>
                </c:pt>
                <c:pt idx="253">
                  <c:v>133.72444718808995</c:v>
                </c:pt>
                <c:pt idx="254">
                  <c:v>133.67939909785147</c:v>
                </c:pt>
                <c:pt idx="255">
                  <c:v>133.01089668450192</c:v>
                </c:pt>
                <c:pt idx="256">
                  <c:v>133.35153909747592</c:v>
                </c:pt>
                <c:pt idx="257">
                  <c:v>132.96743874587358</c:v>
                </c:pt>
                <c:pt idx="258">
                  <c:v>132.70305529347633</c:v>
                </c:pt>
                <c:pt idx="259">
                  <c:v>132.79206978960892</c:v>
                </c:pt>
                <c:pt idx="260">
                  <c:v>132.57796095102341</c:v>
                </c:pt>
                <c:pt idx="261">
                  <c:v>132.61488914782578</c:v>
                </c:pt>
                <c:pt idx="262">
                  <c:v>132.54904713000494</c:v>
                </c:pt>
                <c:pt idx="263">
                  <c:v>132.19920481887991</c:v>
                </c:pt>
                <c:pt idx="264">
                  <c:v>131.91504403048762</c:v>
                </c:pt>
              </c:numCache>
            </c:numRef>
          </c:yVal>
          <c:smooth val="1"/>
        </c:ser>
        <c:dLbls>
          <c:showLegendKey val="0"/>
          <c:showVal val="0"/>
          <c:showCatName val="0"/>
          <c:showSerName val="0"/>
          <c:showPercent val="0"/>
          <c:showBubbleSize val="0"/>
        </c:dLbls>
        <c:axId val="136449408"/>
        <c:axId val="136467968"/>
      </c:scatterChart>
      <c:valAx>
        <c:axId val="136449408"/>
        <c:scaling>
          <c:orientation val="minMax"/>
          <c:max val="20"/>
        </c:scaling>
        <c:delete val="0"/>
        <c:axPos val="b"/>
        <c:title>
          <c:tx>
            <c:rich>
              <a:bodyPr/>
              <a:lstStyle/>
              <a:p>
                <a:pPr>
                  <a:defRPr/>
                </a:pPr>
                <a:r>
                  <a:rPr lang="en-US"/>
                  <a:t>Horizontal Deflection (mm)</a:t>
                </a:r>
              </a:p>
            </c:rich>
          </c:tx>
          <c:layout>
            <c:manualLayout>
              <c:xMode val="edge"/>
              <c:yMode val="edge"/>
              <c:x val="0.27866438570178731"/>
              <c:y val="0.89930555555555569"/>
            </c:manualLayout>
          </c:layout>
          <c:overlay val="0"/>
        </c:title>
        <c:numFmt formatCode="0" sourceLinked="0"/>
        <c:majorTickMark val="out"/>
        <c:minorTickMark val="none"/>
        <c:tickLblPos val="nextTo"/>
        <c:crossAx val="136467968"/>
        <c:crosses val="autoZero"/>
        <c:crossBetween val="midCat"/>
        <c:majorUnit val="5"/>
      </c:valAx>
      <c:valAx>
        <c:axId val="136467968"/>
        <c:scaling>
          <c:orientation val="minMax"/>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449408"/>
        <c:crosses val="autoZero"/>
        <c:crossBetween val="midCat"/>
      </c:valAx>
    </c:plotArea>
    <c:plotVisOnly val="1"/>
    <c:dispBlanksAs val="gap"/>
    <c:showDLblsOverMax val="0"/>
  </c:chart>
  <c:externalData r:id="rId1">
    <c:autoUpdate val="0"/>
  </c:externalData>
</c:chartSpace>
</file>

<file path=word/charts/chart7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pH6 50kPa</a:t>
            </a:r>
          </a:p>
        </c:rich>
      </c:tx>
      <c:layout>
        <c:manualLayout>
          <c:xMode val="edge"/>
          <c:yMode val="edge"/>
          <c:x val="0.35176071741032366"/>
          <c:y val="0.62500000000000056"/>
        </c:manualLayout>
      </c:layout>
      <c:overlay val="1"/>
    </c:title>
    <c:autoTitleDeleted val="0"/>
    <c:plotArea>
      <c:layout>
        <c:manualLayout>
          <c:layoutTarget val="inner"/>
          <c:xMode val="edge"/>
          <c:yMode val="edge"/>
          <c:x val="0.17116805711786046"/>
          <c:y val="7.6388888888888895E-2"/>
          <c:w val="0.74946686351706038"/>
          <c:h val="0.7122222222222222"/>
        </c:manualLayout>
      </c:layout>
      <c:scatterChart>
        <c:scatterStyle val="smoothMarker"/>
        <c:varyColors val="0"/>
        <c:ser>
          <c:idx val="0"/>
          <c:order val="0"/>
          <c:marker>
            <c:symbol val="none"/>
          </c:marker>
          <c:xVal>
            <c:numRef>
              <c:f>'50kPa'!$K$57:$K$321</c:f>
              <c:numCache>
                <c:formatCode>0.000000000</c:formatCode>
                <c:ptCount val="265"/>
                <c:pt idx="0">
                  <c:v>0</c:v>
                </c:pt>
                <c:pt idx="1">
                  <c:v>1.1662081218274133E-2</c:v>
                </c:pt>
                <c:pt idx="2">
                  <c:v>2.3543350253807105E-2</c:v>
                </c:pt>
                <c:pt idx="3">
                  <c:v>3.6946040609137053E-2</c:v>
                </c:pt>
                <c:pt idx="4">
                  <c:v>4.9652487309644749E-2</c:v>
                </c:pt>
                <c:pt idx="5">
                  <c:v>6.3203451776649738E-2</c:v>
                </c:pt>
                <c:pt idx="6">
                  <c:v>7.5793857868020384E-2</c:v>
                </c:pt>
                <c:pt idx="7">
                  <c:v>8.9370609137055843E-2</c:v>
                </c:pt>
                <c:pt idx="8">
                  <c:v>0.10169670050761435</c:v>
                </c:pt>
                <c:pt idx="9">
                  <c:v>0.11507360406091376</c:v>
                </c:pt>
                <c:pt idx="10">
                  <c:v>0.12834091370558368</c:v>
                </c:pt>
                <c:pt idx="11">
                  <c:v>0.14184030456852803</c:v>
                </c:pt>
                <c:pt idx="12">
                  <c:v>0.15457253807106611</c:v>
                </c:pt>
                <c:pt idx="13">
                  <c:v>0.16794299492385784</c:v>
                </c:pt>
                <c:pt idx="14">
                  <c:v>0.18141659898477172</c:v>
                </c:pt>
                <c:pt idx="15">
                  <c:v>0.1947290355329952</c:v>
                </c:pt>
                <c:pt idx="16">
                  <c:v>0.20809304568527934</c:v>
                </c:pt>
                <c:pt idx="17">
                  <c:v>0.22071568527918781</c:v>
                </c:pt>
                <c:pt idx="18">
                  <c:v>0.23409903553299527</c:v>
                </c:pt>
                <c:pt idx="19">
                  <c:v>0.24673456852791889</c:v>
                </c:pt>
                <c:pt idx="20">
                  <c:v>0.2601372588832484</c:v>
                </c:pt>
                <c:pt idx="21">
                  <c:v>0.27277923857868019</c:v>
                </c:pt>
                <c:pt idx="22">
                  <c:v>0.28630441624365527</c:v>
                </c:pt>
                <c:pt idx="23">
                  <c:v>0.29855959390862974</c:v>
                </c:pt>
                <c:pt idx="24">
                  <c:v>0.31207187817258908</c:v>
                </c:pt>
                <c:pt idx="25">
                  <c:v>0.32477187817258912</c:v>
                </c:pt>
                <c:pt idx="26">
                  <c:v>0.33829060913705633</c:v>
                </c:pt>
                <c:pt idx="27">
                  <c:v>0.35053289340101518</c:v>
                </c:pt>
                <c:pt idx="28">
                  <c:v>0.36394203045685281</c:v>
                </c:pt>
                <c:pt idx="29">
                  <c:v>0.37735116751269077</c:v>
                </c:pt>
                <c:pt idx="30">
                  <c:v>0.39008984771573635</c:v>
                </c:pt>
                <c:pt idx="31">
                  <c:v>0.40364725888324865</c:v>
                </c:pt>
                <c:pt idx="32">
                  <c:v>0.41573482233502534</c:v>
                </c:pt>
                <c:pt idx="33">
                  <c:v>0.42933736040609133</c:v>
                </c:pt>
                <c:pt idx="34">
                  <c:v>0.44192131979695431</c:v>
                </c:pt>
                <c:pt idx="35">
                  <c:v>0.45533690355329942</c:v>
                </c:pt>
                <c:pt idx="36">
                  <c:v>0.46810781725888351</c:v>
                </c:pt>
                <c:pt idx="37">
                  <c:v>0.48159431472081232</c:v>
                </c:pt>
                <c:pt idx="38">
                  <c:v>0.49497766497461992</c:v>
                </c:pt>
                <c:pt idx="39">
                  <c:v>0.50780659898477143</c:v>
                </c:pt>
                <c:pt idx="40">
                  <c:v>0.52120284263959471</c:v>
                </c:pt>
                <c:pt idx="41">
                  <c:v>0.53457974619289361</c:v>
                </c:pt>
                <c:pt idx="42">
                  <c:v>0.54801467005076132</c:v>
                </c:pt>
                <c:pt idx="43">
                  <c:v>0.56059862944162431</c:v>
                </c:pt>
                <c:pt idx="44">
                  <c:v>0.57403999999999988</c:v>
                </c:pt>
                <c:pt idx="45">
                  <c:v>0.58661751269035523</c:v>
                </c:pt>
                <c:pt idx="46">
                  <c:v>0.60007822335025374</c:v>
                </c:pt>
                <c:pt idx="47">
                  <c:v>0.61255258883248676</c:v>
                </c:pt>
                <c:pt idx="48">
                  <c:v>0.62605842639593956</c:v>
                </c:pt>
                <c:pt idx="49">
                  <c:v>0.63867461928934111</c:v>
                </c:pt>
                <c:pt idx="50">
                  <c:v>0.6520837563451789</c:v>
                </c:pt>
                <c:pt idx="51">
                  <c:v>0.66549289340101592</c:v>
                </c:pt>
                <c:pt idx="52">
                  <c:v>0.70430847715736034</c:v>
                </c:pt>
                <c:pt idx="53">
                  <c:v>0.74211192893401012</c:v>
                </c:pt>
                <c:pt idx="54">
                  <c:v>0.78106289340101509</c:v>
                </c:pt>
                <c:pt idx="55">
                  <c:v>0.81843441624365532</c:v>
                </c:pt>
                <c:pt idx="56">
                  <c:v>0.85694055837563465</c:v>
                </c:pt>
                <c:pt idx="57">
                  <c:v>0.89579482233502605</c:v>
                </c:pt>
                <c:pt idx="58">
                  <c:v>0.9344750253807107</c:v>
                </c:pt>
                <c:pt idx="59">
                  <c:v>0.9722526903553298</c:v>
                </c:pt>
                <c:pt idx="60">
                  <c:v>1.0109973604060911</c:v>
                </c:pt>
                <c:pt idx="61">
                  <c:v>1.0498838578680199</c:v>
                </c:pt>
                <c:pt idx="62">
                  <c:v>1.0876486294416243</c:v>
                </c:pt>
                <c:pt idx="63">
                  <c:v>1.1267091878172588</c:v>
                </c:pt>
                <c:pt idx="64">
                  <c:v>1.1642096446700507</c:v>
                </c:pt>
                <c:pt idx="65">
                  <c:v>1.2031992893400993</c:v>
                </c:pt>
                <c:pt idx="66">
                  <c:v>1.2409189340101521</c:v>
                </c:pt>
                <c:pt idx="67">
                  <c:v>1.2796893908629428</c:v>
                </c:pt>
                <c:pt idx="68">
                  <c:v>1.3176346700507602</c:v>
                </c:pt>
                <c:pt idx="69">
                  <c:v>1.3564631472081217</c:v>
                </c:pt>
                <c:pt idx="70">
                  <c:v>1.3952336040609135</c:v>
                </c:pt>
                <c:pt idx="71">
                  <c:v>1.4334109644670061</c:v>
                </c:pt>
                <c:pt idx="72">
                  <c:v>1.4722652284263957</c:v>
                </c:pt>
                <c:pt idx="73">
                  <c:v>1.5103587817258881</c:v>
                </c:pt>
                <c:pt idx="74">
                  <c:v>1.5490712182741095</c:v>
                </c:pt>
                <c:pt idx="75">
                  <c:v>1.5876869543147207</c:v>
                </c:pt>
                <c:pt idx="76">
                  <c:v>1.6266379187817277</c:v>
                </c:pt>
                <c:pt idx="77">
                  <c:v>1.6642028426395941</c:v>
                </c:pt>
                <c:pt idx="78">
                  <c:v>1.7030571065989857</c:v>
                </c:pt>
                <c:pt idx="79">
                  <c:v>1.7416986294416239</c:v>
                </c:pt>
                <c:pt idx="80">
                  <c:v>1.7806753807106597</c:v>
                </c:pt>
                <c:pt idx="81">
                  <c:v>1.8180146700507613</c:v>
                </c:pt>
                <c:pt idx="82">
                  <c:v>1.8569334010152281</c:v>
                </c:pt>
                <c:pt idx="83">
                  <c:v>1.8945047715736041</c:v>
                </c:pt>
                <c:pt idx="84">
                  <c:v>1.9333139086294413</c:v>
                </c:pt>
                <c:pt idx="85">
                  <c:v>1.9716330964467015</c:v>
                </c:pt>
                <c:pt idx="86">
                  <c:v>2.0096235025380706</c:v>
                </c:pt>
                <c:pt idx="87">
                  <c:v>2.0486002538071082</c:v>
                </c:pt>
                <c:pt idx="88">
                  <c:v>2.0865068527918802</c:v>
                </c:pt>
                <c:pt idx="89">
                  <c:v>2.125180609137058</c:v>
                </c:pt>
                <c:pt idx="90">
                  <c:v>2.1639897461928981</c:v>
                </c:pt>
                <c:pt idx="91">
                  <c:v>2.2018318781725927</c:v>
                </c:pt>
                <c:pt idx="92">
                  <c:v>2.2404347208121855</c:v>
                </c:pt>
                <c:pt idx="93">
                  <c:v>2.2794050253807074</c:v>
                </c:pt>
                <c:pt idx="94">
                  <c:v>2.3169699492385756</c:v>
                </c:pt>
                <c:pt idx="95">
                  <c:v>2.3556114720812178</c:v>
                </c:pt>
                <c:pt idx="96">
                  <c:v>2.3942916751269032</c:v>
                </c:pt>
                <c:pt idx="97">
                  <c:v>2.4332942131979691</c:v>
                </c:pt>
                <c:pt idx="98">
                  <c:v>2.4710331979695428</c:v>
                </c:pt>
                <c:pt idx="99">
                  <c:v>2.5099196954314715</c:v>
                </c:pt>
                <c:pt idx="100">
                  <c:v>2.5474652791878172</c:v>
                </c:pt>
                <c:pt idx="101">
                  <c:v>2.5863582233502527</c:v>
                </c:pt>
                <c:pt idx="102">
                  <c:v>2.6631448730964493</c:v>
                </c:pt>
                <c:pt idx="103">
                  <c:v>2.7392546192893397</c:v>
                </c:pt>
                <c:pt idx="104">
                  <c:v>2.8158801015228394</c:v>
                </c:pt>
                <c:pt idx="105">
                  <c:v>2.8920091878172567</c:v>
                </c:pt>
                <c:pt idx="106">
                  <c:v>2.9678546192893394</c:v>
                </c:pt>
                <c:pt idx="107">
                  <c:v>3.0446283756345176</c:v>
                </c:pt>
                <c:pt idx="108">
                  <c:v>3.1208348223350275</c:v>
                </c:pt>
                <c:pt idx="109">
                  <c:v>3.1970992893401009</c:v>
                </c:pt>
                <c:pt idx="110">
                  <c:v>3.2729705076142142</c:v>
                </c:pt>
                <c:pt idx="111">
                  <c:v>3.3492994416243653</c:v>
                </c:pt>
                <c:pt idx="112">
                  <c:v>3.425544568527922</c:v>
                </c:pt>
                <c:pt idx="113">
                  <c:v>3.503085482233502</c:v>
                </c:pt>
                <c:pt idx="114">
                  <c:v>3.5789180203045667</c:v>
                </c:pt>
                <c:pt idx="115">
                  <c:v>3.6554983756345174</c:v>
                </c:pt>
                <c:pt idx="116">
                  <c:v>3.7321560913705576</c:v>
                </c:pt>
                <c:pt idx="117">
                  <c:v>3.8082658375634493</c:v>
                </c:pt>
                <c:pt idx="118">
                  <c:v>3.8847430456852785</c:v>
                </c:pt>
                <c:pt idx="119">
                  <c:v>3.9613298477157386</c:v>
                </c:pt>
                <c:pt idx="120">
                  <c:v>4.0374718274111672</c:v>
                </c:pt>
                <c:pt idx="121">
                  <c:v>4.1136589340101519</c:v>
                </c:pt>
                <c:pt idx="122">
                  <c:v>4.1900007614213175</c:v>
                </c:pt>
                <c:pt idx="123">
                  <c:v>4.2659751269035482</c:v>
                </c:pt>
                <c:pt idx="124">
                  <c:v>4.3423878680202961</c:v>
                </c:pt>
                <c:pt idx="125">
                  <c:v>4.4190391370558384</c:v>
                </c:pt>
                <c:pt idx="126">
                  <c:v>4.4948781218274085</c:v>
                </c:pt>
                <c:pt idx="127">
                  <c:v>4.5715358375634461</c:v>
                </c:pt>
                <c:pt idx="128">
                  <c:v>4.6474328426395859</c:v>
                </c:pt>
                <c:pt idx="129">
                  <c:v>4.7240131979695406</c:v>
                </c:pt>
                <c:pt idx="130">
                  <c:v>4.8005806598984702</c:v>
                </c:pt>
                <c:pt idx="131">
                  <c:v>4.8766194923857906</c:v>
                </c:pt>
                <c:pt idx="132">
                  <c:v>4.9527292385786792</c:v>
                </c:pt>
                <c:pt idx="133">
                  <c:v>5.0286133502538064</c:v>
                </c:pt>
                <c:pt idx="134">
                  <c:v>5.1061026903553293</c:v>
                </c:pt>
                <c:pt idx="135">
                  <c:v>5.1822317766497399</c:v>
                </c:pt>
                <c:pt idx="136">
                  <c:v>5.2585155837563446</c:v>
                </c:pt>
                <c:pt idx="137">
                  <c:v>5.3345802030456788</c:v>
                </c:pt>
                <c:pt idx="138">
                  <c:v>5.4113732994923911</c:v>
                </c:pt>
                <c:pt idx="139">
                  <c:v>5.4873927918781806</c:v>
                </c:pt>
                <c:pt idx="140">
                  <c:v>5.5633478172588795</c:v>
                </c:pt>
                <c:pt idx="141">
                  <c:v>5.6406244162436536</c:v>
                </c:pt>
                <c:pt idx="142">
                  <c:v>5.7165665482233496</c:v>
                </c:pt>
                <c:pt idx="143">
                  <c:v>5.7926440609137044</c:v>
                </c:pt>
                <c:pt idx="144">
                  <c:v>5.8693533502538084</c:v>
                </c:pt>
                <c:pt idx="145">
                  <c:v>5.9453535025380724</c:v>
                </c:pt>
                <c:pt idx="146">
                  <c:v>6.0218307106598976</c:v>
                </c:pt>
                <c:pt idx="147">
                  <c:v>6.0983659390862881</c:v>
                </c:pt>
                <c:pt idx="148">
                  <c:v>6.1745917258883285</c:v>
                </c:pt>
                <c:pt idx="149">
                  <c:v>6.2506885786801973</c:v>
                </c:pt>
                <c:pt idx="150">
                  <c:v>6.3267725380710651</c:v>
                </c:pt>
                <c:pt idx="151">
                  <c:v>6.4029274111675125</c:v>
                </c:pt>
                <c:pt idx="152">
                  <c:v>6.4792047715736123</c:v>
                </c:pt>
                <c:pt idx="153">
                  <c:v>6.5564426903553334</c:v>
                </c:pt>
                <c:pt idx="154">
                  <c:v>6.6325653299492355</c:v>
                </c:pt>
                <c:pt idx="155">
                  <c:v>6.7098225888324894</c:v>
                </c:pt>
                <c:pt idx="156">
                  <c:v>6.7858162944162395</c:v>
                </c:pt>
                <c:pt idx="157">
                  <c:v>6.8618357868020299</c:v>
                </c:pt>
                <c:pt idx="158">
                  <c:v>6.9383581218274104</c:v>
                </c:pt>
                <c:pt idx="159">
                  <c:v>7.0144227411167455</c:v>
                </c:pt>
                <c:pt idx="160">
                  <c:v>7.0911707106598971</c:v>
                </c:pt>
                <c:pt idx="161">
                  <c:v>7.167261116751269</c:v>
                </c:pt>
                <c:pt idx="162">
                  <c:v>7.2436738578680187</c:v>
                </c:pt>
                <c:pt idx="163">
                  <c:v>7.3197062436548261</c:v>
                </c:pt>
                <c:pt idx="164">
                  <c:v>7.3965315736040553</c:v>
                </c:pt>
                <c:pt idx="165">
                  <c:v>7.4717710152284331</c:v>
                </c:pt>
                <c:pt idx="166">
                  <c:v>7.5492539086294403</c:v>
                </c:pt>
                <c:pt idx="167">
                  <c:v>7.6255377157360353</c:v>
                </c:pt>
                <c:pt idx="168">
                  <c:v>7.7015765482233496</c:v>
                </c:pt>
                <c:pt idx="169">
                  <c:v>7.7780279695431505</c:v>
                </c:pt>
                <c:pt idx="170">
                  <c:v>7.8541957360406034</c:v>
                </c:pt>
                <c:pt idx="171">
                  <c:v>7.930621370558379</c:v>
                </c:pt>
                <c:pt idx="172">
                  <c:v>8.0070921319796948</c:v>
                </c:pt>
                <c:pt idx="173">
                  <c:v>8.0831503045685249</c:v>
                </c:pt>
                <c:pt idx="174">
                  <c:v>8.1595437055837561</c:v>
                </c:pt>
                <c:pt idx="175">
                  <c:v>8.2359113197969531</c:v>
                </c:pt>
                <c:pt idx="176">
                  <c:v>8.3120661928934005</c:v>
                </c:pt>
                <c:pt idx="177">
                  <c:v>8.3885627411167487</c:v>
                </c:pt>
                <c:pt idx="178">
                  <c:v>8.4644275126903548</c:v>
                </c:pt>
                <c:pt idx="179">
                  <c:v>8.5411496954314625</c:v>
                </c:pt>
                <c:pt idx="180">
                  <c:v>8.6172852284263968</c:v>
                </c:pt>
                <c:pt idx="181">
                  <c:v>8.6936786294416191</c:v>
                </c:pt>
                <c:pt idx="182">
                  <c:v>8.7696981218274086</c:v>
                </c:pt>
                <c:pt idx="183">
                  <c:v>8.8462913705583688</c:v>
                </c:pt>
                <c:pt idx="184">
                  <c:v>8.9222206091370531</c:v>
                </c:pt>
                <c:pt idx="185">
                  <c:v>8.9989234517766459</c:v>
                </c:pt>
                <c:pt idx="186">
                  <c:v>9.0749880710659898</c:v>
                </c:pt>
                <c:pt idx="187">
                  <c:v>9.1513234517766389</c:v>
                </c:pt>
                <c:pt idx="188">
                  <c:v>9.2276975126903551</c:v>
                </c:pt>
                <c:pt idx="189">
                  <c:v>9.3037492385786962</c:v>
                </c:pt>
                <c:pt idx="190">
                  <c:v>9.3805874619289451</c:v>
                </c:pt>
                <c:pt idx="191">
                  <c:v>9.4567681218274107</c:v>
                </c:pt>
                <c:pt idx="192">
                  <c:v>9.5330519289340039</c:v>
                </c:pt>
                <c:pt idx="193">
                  <c:v>9.608923147208106</c:v>
                </c:pt>
                <c:pt idx="194">
                  <c:v>9.6855421827411163</c:v>
                </c:pt>
                <c:pt idx="195">
                  <c:v>9.7617421827411111</c:v>
                </c:pt>
                <c:pt idx="196">
                  <c:v>9.8378325888324856</c:v>
                </c:pt>
                <c:pt idx="197">
                  <c:v>9.9144129441624358</c:v>
                </c:pt>
                <c:pt idx="198">
                  <c:v>9.990438883248741</c:v>
                </c:pt>
                <c:pt idx="199">
                  <c:v>10.06730289340102</c:v>
                </c:pt>
                <c:pt idx="200">
                  <c:v>10.143535126903551</c:v>
                </c:pt>
                <c:pt idx="201">
                  <c:v>10.219793147208119</c:v>
                </c:pt>
                <c:pt idx="202">
                  <c:v>10.295599898477164</c:v>
                </c:pt>
                <c:pt idx="203">
                  <c:v>10.372386548223369</c:v>
                </c:pt>
                <c:pt idx="204">
                  <c:v>10.448296446700498</c:v>
                </c:pt>
                <c:pt idx="205">
                  <c:v>10.524741421319787</c:v>
                </c:pt>
                <c:pt idx="206">
                  <c:v>10.601366903553298</c:v>
                </c:pt>
                <c:pt idx="207">
                  <c:v>10.677437969543154</c:v>
                </c:pt>
                <c:pt idx="208">
                  <c:v>10.753360761421318</c:v>
                </c:pt>
                <c:pt idx="209">
                  <c:v>10.830862994923857</c:v>
                </c:pt>
                <c:pt idx="210">
                  <c:v>10.906650406091369</c:v>
                </c:pt>
                <c:pt idx="211">
                  <c:v>10.982927766497458</c:v>
                </c:pt>
                <c:pt idx="212">
                  <c:v>11.060159238578692</c:v>
                </c:pt>
                <c:pt idx="213">
                  <c:v>11.136617106598983</c:v>
                </c:pt>
                <c:pt idx="214">
                  <c:v>11.21235939086295</c:v>
                </c:pt>
                <c:pt idx="215">
                  <c:v>11.289887411167514</c:v>
                </c:pt>
                <c:pt idx="216">
                  <c:v>11.365945583756355</c:v>
                </c:pt>
                <c:pt idx="217">
                  <c:v>11.442351878172579</c:v>
                </c:pt>
                <c:pt idx="218">
                  <c:v>11.518758172588822</c:v>
                </c:pt>
                <c:pt idx="219">
                  <c:v>11.595293401015223</c:v>
                </c:pt>
                <c:pt idx="220">
                  <c:v>11.671416040609136</c:v>
                </c:pt>
                <c:pt idx="221">
                  <c:v>11.747293705583743</c:v>
                </c:pt>
                <c:pt idx="222">
                  <c:v>11.824389796954314</c:v>
                </c:pt>
                <c:pt idx="223">
                  <c:v>11.90103461928936</c:v>
                </c:pt>
                <c:pt idx="224">
                  <c:v>11.977073451776649</c:v>
                </c:pt>
                <c:pt idx="225">
                  <c:v>12.05354421319799</c:v>
                </c:pt>
                <c:pt idx="226">
                  <c:v>12.12941543147207</c:v>
                </c:pt>
                <c:pt idx="227">
                  <c:v>12.205621878172588</c:v>
                </c:pt>
                <c:pt idx="228">
                  <c:v>12.282053959390861</c:v>
                </c:pt>
                <c:pt idx="229">
                  <c:v>12.358466700507625</c:v>
                </c:pt>
                <c:pt idx="230">
                  <c:v>12.434795634517764</c:v>
                </c:pt>
                <c:pt idx="231">
                  <c:v>12.512310761421318</c:v>
                </c:pt>
                <c:pt idx="232">
                  <c:v>12.588446294416258</c:v>
                </c:pt>
                <c:pt idx="233">
                  <c:v>12.665200710659896</c:v>
                </c:pt>
                <c:pt idx="234">
                  <c:v>12.740775380710643</c:v>
                </c:pt>
                <c:pt idx="235">
                  <c:v>12.818026192893399</c:v>
                </c:pt>
                <c:pt idx="236">
                  <c:v>12.894103705583753</c:v>
                </c:pt>
                <c:pt idx="237">
                  <c:v>12.970555126903552</c:v>
                </c:pt>
                <c:pt idx="238">
                  <c:v>13.046787360406089</c:v>
                </c:pt>
                <c:pt idx="239">
                  <c:v>13.1226521319797</c:v>
                </c:pt>
                <c:pt idx="240">
                  <c:v>13.19997385786802</c:v>
                </c:pt>
                <c:pt idx="241">
                  <c:v>13.276051370558369</c:v>
                </c:pt>
                <c:pt idx="242">
                  <c:v>13.352754213197993</c:v>
                </c:pt>
                <c:pt idx="243">
                  <c:v>13.428367563451763</c:v>
                </c:pt>
                <c:pt idx="244">
                  <c:v>13.505695736040622</c:v>
                </c:pt>
                <c:pt idx="245">
                  <c:v>13.582005329949252</c:v>
                </c:pt>
                <c:pt idx="246">
                  <c:v>13.658063502538068</c:v>
                </c:pt>
                <c:pt idx="247">
                  <c:v>13.73423771573604</c:v>
                </c:pt>
                <c:pt idx="248">
                  <c:v>13.810676243654822</c:v>
                </c:pt>
                <c:pt idx="249">
                  <c:v>13.88701162436548</c:v>
                </c:pt>
                <c:pt idx="250">
                  <c:v>13.963566192893406</c:v>
                </c:pt>
                <c:pt idx="251">
                  <c:v>14.039476091370553</c:v>
                </c:pt>
                <c:pt idx="252">
                  <c:v>14.115579390862953</c:v>
                </c:pt>
                <c:pt idx="253">
                  <c:v>14.192069492385786</c:v>
                </c:pt>
                <c:pt idx="254">
                  <c:v>14.268224365482233</c:v>
                </c:pt>
                <c:pt idx="255">
                  <c:v>14.344392131979694</c:v>
                </c:pt>
                <c:pt idx="256">
                  <c:v>14.420624365482242</c:v>
                </c:pt>
                <c:pt idx="257">
                  <c:v>14.498068578680202</c:v>
                </c:pt>
                <c:pt idx="258">
                  <c:v>14.573862436548229</c:v>
                </c:pt>
                <c:pt idx="259">
                  <c:v>14.65035253807107</c:v>
                </c:pt>
                <c:pt idx="260">
                  <c:v>14.726720152284262</c:v>
                </c:pt>
                <c:pt idx="261">
                  <c:v>14.804119238578688</c:v>
                </c:pt>
                <c:pt idx="262">
                  <c:v>14.880364365482242</c:v>
                </c:pt>
                <c:pt idx="263">
                  <c:v>14.956499898477173</c:v>
                </c:pt>
                <c:pt idx="264">
                  <c:v>15.03275147208122</c:v>
                </c:pt>
              </c:numCache>
            </c:numRef>
          </c:xVal>
          <c:yVal>
            <c:numRef>
              <c:f>'50kPa'!$O$57:$O$321</c:f>
              <c:numCache>
                <c:formatCode>General</c:formatCode>
                <c:ptCount val="265"/>
                <c:pt idx="0">
                  <c:v>0</c:v>
                </c:pt>
                <c:pt idx="1">
                  <c:v>0.44436151364394583</c:v>
                </c:pt>
                <c:pt idx="2">
                  <c:v>0.97073354884271068</c:v>
                </c:pt>
                <c:pt idx="3">
                  <c:v>1.1463246827991032</c:v>
                </c:pt>
                <c:pt idx="4">
                  <c:v>1.31781622370878</c:v>
                </c:pt>
                <c:pt idx="5">
                  <c:v>1.4927618916144516</c:v>
                </c:pt>
                <c:pt idx="6">
                  <c:v>1.651059475778242</c:v>
                </c:pt>
                <c:pt idx="7">
                  <c:v>1.8412327789315719</c:v>
                </c:pt>
                <c:pt idx="8">
                  <c:v>1.9353197924935974</c:v>
                </c:pt>
                <c:pt idx="9">
                  <c:v>1.9291503565418155</c:v>
                </c:pt>
                <c:pt idx="10">
                  <c:v>2.0367290759309071</c:v>
                </c:pt>
                <c:pt idx="11">
                  <c:v>1.9854086438681267</c:v>
                </c:pt>
                <c:pt idx="12">
                  <c:v>2.7236271143160762</c:v>
                </c:pt>
                <c:pt idx="13">
                  <c:v>3.0278104934045595</c:v>
                </c:pt>
                <c:pt idx="14">
                  <c:v>3.1152953767891067</c:v>
                </c:pt>
                <c:pt idx="15">
                  <c:v>3.471254288476298</c:v>
                </c:pt>
                <c:pt idx="16">
                  <c:v>3.7084429269025545</c:v>
                </c:pt>
                <c:pt idx="17">
                  <c:v>3.9176274922719836</c:v>
                </c:pt>
                <c:pt idx="18">
                  <c:v>4.2317593263870901</c:v>
                </c:pt>
                <c:pt idx="19">
                  <c:v>4.4914938441164161</c:v>
                </c:pt>
                <c:pt idx="20">
                  <c:v>4.8210429940059969</c:v>
                </c:pt>
                <c:pt idx="21">
                  <c:v>5.4883383517552105</c:v>
                </c:pt>
                <c:pt idx="22">
                  <c:v>5.6563973985396334</c:v>
                </c:pt>
                <c:pt idx="23">
                  <c:v>6.1513105833338262</c:v>
                </c:pt>
                <c:pt idx="24">
                  <c:v>6.6365626253548777</c:v>
                </c:pt>
                <c:pt idx="25">
                  <c:v>6.9771048306145875</c:v>
                </c:pt>
                <c:pt idx="26">
                  <c:v>7.5703578617131893</c:v>
                </c:pt>
                <c:pt idx="27">
                  <c:v>7.6902762438941394</c:v>
                </c:pt>
                <c:pt idx="28">
                  <c:v>8.112568787013096</c:v>
                </c:pt>
                <c:pt idx="29">
                  <c:v>8.3261893283492157</c:v>
                </c:pt>
                <c:pt idx="30">
                  <c:v>8.9375383810628684</c:v>
                </c:pt>
                <c:pt idx="31">
                  <c:v>9.1313366134049261</c:v>
                </c:pt>
                <c:pt idx="32">
                  <c:v>9.4250785997010773</c:v>
                </c:pt>
                <c:pt idx="33">
                  <c:v>9.7811145135790145</c:v>
                </c:pt>
                <c:pt idx="34">
                  <c:v>9.8522067354481244</c:v>
                </c:pt>
                <c:pt idx="35">
                  <c:v>10.068742615238698</c:v>
                </c:pt>
                <c:pt idx="36">
                  <c:v>10.538340380830959</c:v>
                </c:pt>
                <c:pt idx="37">
                  <c:v>10.490672565155766</c:v>
                </c:pt>
                <c:pt idx="38">
                  <c:v>10.665416395501689</c:v>
                </c:pt>
                <c:pt idx="39">
                  <c:v>11.165059076504981</c:v>
                </c:pt>
                <c:pt idx="40">
                  <c:v>11.13605197588662</c:v>
                </c:pt>
                <c:pt idx="41">
                  <c:v>11.363395861584429</c:v>
                </c:pt>
                <c:pt idx="42">
                  <c:v>11.476574889299023</c:v>
                </c:pt>
                <c:pt idx="43">
                  <c:v>11.628007163851009</c:v>
                </c:pt>
                <c:pt idx="44">
                  <c:v>11.819811646836568</c:v>
                </c:pt>
                <c:pt idx="45">
                  <c:v>11.615572746608954</c:v>
                </c:pt>
                <c:pt idx="46">
                  <c:v>12.082769451619159</c:v>
                </c:pt>
                <c:pt idx="47">
                  <c:v>12.326135077684278</c:v>
                </c:pt>
                <c:pt idx="48">
                  <c:v>12.514969229560272</c:v>
                </c:pt>
                <c:pt idx="49">
                  <c:v>12.557473583849651</c:v>
                </c:pt>
                <c:pt idx="50">
                  <c:v>12.741797002065415</c:v>
                </c:pt>
                <c:pt idx="51">
                  <c:v>12.858575305246006</c:v>
                </c:pt>
                <c:pt idx="52">
                  <c:v>13.293113637988725</c:v>
                </c:pt>
                <c:pt idx="53">
                  <c:v>13.635321443633092</c:v>
                </c:pt>
                <c:pt idx="54">
                  <c:v>13.869895200843134</c:v>
                </c:pt>
                <c:pt idx="55">
                  <c:v>14.245189406420868</c:v>
                </c:pt>
                <c:pt idx="56">
                  <c:v>14.738538485915846</c:v>
                </c:pt>
                <c:pt idx="57">
                  <c:v>14.903572614744798</c:v>
                </c:pt>
                <c:pt idx="58">
                  <c:v>15.221003864716067</c:v>
                </c:pt>
                <c:pt idx="59">
                  <c:v>15.468027879931709</c:v>
                </c:pt>
                <c:pt idx="60">
                  <c:v>15.80558300432601</c:v>
                </c:pt>
                <c:pt idx="61">
                  <c:v>16.027817817020932</c:v>
                </c:pt>
                <c:pt idx="62">
                  <c:v>16.160906585632272</c:v>
                </c:pt>
                <c:pt idx="63">
                  <c:v>16.834516942529195</c:v>
                </c:pt>
                <c:pt idx="64">
                  <c:v>17.098190996564707</c:v>
                </c:pt>
                <c:pt idx="65">
                  <c:v>17.283723097545018</c:v>
                </c:pt>
                <c:pt idx="66">
                  <c:v>17.385677962564277</c:v>
                </c:pt>
                <c:pt idx="67">
                  <c:v>17.583213406777386</c:v>
                </c:pt>
                <c:pt idx="68">
                  <c:v>17.855742882446648</c:v>
                </c:pt>
                <c:pt idx="69">
                  <c:v>17.945070872072023</c:v>
                </c:pt>
                <c:pt idx="70">
                  <c:v>18.520744965820612</c:v>
                </c:pt>
                <c:pt idx="71">
                  <c:v>18.466191095569407</c:v>
                </c:pt>
                <c:pt idx="72">
                  <c:v>18.816709160738387</c:v>
                </c:pt>
                <c:pt idx="73">
                  <c:v>18.978214125547947</c:v>
                </c:pt>
                <c:pt idx="74">
                  <c:v>19.38431987584347</c:v>
                </c:pt>
                <c:pt idx="75">
                  <c:v>19.570006551128547</c:v>
                </c:pt>
                <c:pt idx="76">
                  <c:v>19.853148677437147</c:v>
                </c:pt>
                <c:pt idx="77">
                  <c:v>19.792661977199923</c:v>
                </c:pt>
                <c:pt idx="78">
                  <c:v>20.083735030780854</c:v>
                </c:pt>
                <c:pt idx="79">
                  <c:v>20.321158027605488</c:v>
                </c:pt>
                <c:pt idx="80">
                  <c:v>20.40294166605343</c:v>
                </c:pt>
                <c:pt idx="81">
                  <c:v>20.550397048259608</c:v>
                </c:pt>
                <c:pt idx="82">
                  <c:v>20.905433275974055</c:v>
                </c:pt>
                <c:pt idx="83">
                  <c:v>20.977299281673158</c:v>
                </c:pt>
                <c:pt idx="84">
                  <c:v>21.373991352064682</c:v>
                </c:pt>
                <c:pt idx="85">
                  <c:v>21.419311739063787</c:v>
                </c:pt>
                <c:pt idx="86">
                  <c:v>21.594084090232695</c:v>
                </c:pt>
                <c:pt idx="87">
                  <c:v>21.825263509584829</c:v>
                </c:pt>
                <c:pt idx="88">
                  <c:v>22.038040968795578</c:v>
                </c:pt>
                <c:pt idx="89">
                  <c:v>22.171343113139788</c:v>
                </c:pt>
                <c:pt idx="90">
                  <c:v>22.40347378273027</c:v>
                </c:pt>
                <c:pt idx="91">
                  <c:v>22.414701326641598</c:v>
                </c:pt>
                <c:pt idx="92">
                  <c:v>22.650798782500178</c:v>
                </c:pt>
                <c:pt idx="93">
                  <c:v>22.883084016641725</c:v>
                </c:pt>
                <c:pt idx="94">
                  <c:v>23.077444887062676</c:v>
                </c:pt>
                <c:pt idx="95">
                  <c:v>23.364581086546263</c:v>
                </c:pt>
                <c:pt idx="96">
                  <c:v>23.495336819031955</c:v>
                </c:pt>
                <c:pt idx="97">
                  <c:v>23.528672479514743</c:v>
                </c:pt>
                <c:pt idx="98">
                  <c:v>23.591717838298759</c:v>
                </c:pt>
                <c:pt idx="99">
                  <c:v>24.208442840472262</c:v>
                </c:pt>
                <c:pt idx="100">
                  <c:v>24.401711260745323</c:v>
                </c:pt>
                <c:pt idx="101">
                  <c:v>24.476319000672589</c:v>
                </c:pt>
                <c:pt idx="102">
                  <c:v>24.891103172657758</c:v>
                </c:pt>
                <c:pt idx="103">
                  <c:v>25.228307107433956</c:v>
                </c:pt>
                <c:pt idx="104">
                  <c:v>25.661929324580832</c:v>
                </c:pt>
                <c:pt idx="105">
                  <c:v>25.625092057296278</c:v>
                </c:pt>
                <c:pt idx="106">
                  <c:v>26.287864615867807</c:v>
                </c:pt>
                <c:pt idx="107">
                  <c:v>26.554817443313134</c:v>
                </c:pt>
                <c:pt idx="108">
                  <c:v>26.978950269588285</c:v>
                </c:pt>
                <c:pt idx="109">
                  <c:v>27.207942701096041</c:v>
                </c:pt>
                <c:pt idx="110">
                  <c:v>27.568699531532751</c:v>
                </c:pt>
                <c:pt idx="111">
                  <c:v>27.780210391507147</c:v>
                </c:pt>
                <c:pt idx="112">
                  <c:v>28.150020128843565</c:v>
                </c:pt>
                <c:pt idx="113">
                  <c:v>28.507031808655142</c:v>
                </c:pt>
                <c:pt idx="114">
                  <c:v>28.882145885180659</c:v>
                </c:pt>
                <c:pt idx="115">
                  <c:v>29.258058074595603</c:v>
                </c:pt>
                <c:pt idx="116">
                  <c:v>29.305230041568819</c:v>
                </c:pt>
                <c:pt idx="117">
                  <c:v>29.808329965157373</c:v>
                </c:pt>
                <c:pt idx="118">
                  <c:v>29.867306483982127</c:v>
                </c:pt>
                <c:pt idx="119">
                  <c:v>30.279519303848829</c:v>
                </c:pt>
                <c:pt idx="120">
                  <c:v>30.580248316545429</c:v>
                </c:pt>
                <c:pt idx="121">
                  <c:v>31.049300903145106</c:v>
                </c:pt>
                <c:pt idx="122">
                  <c:v>31.2568114246336</c:v>
                </c:pt>
                <c:pt idx="123">
                  <c:v>31.579246634024472</c:v>
                </c:pt>
                <c:pt idx="124">
                  <c:v>31.794773765121427</c:v>
                </c:pt>
                <c:pt idx="125">
                  <c:v>31.647345445770444</c:v>
                </c:pt>
                <c:pt idx="126">
                  <c:v>32.517932611322244</c:v>
                </c:pt>
                <c:pt idx="127">
                  <c:v>32.733992319194662</c:v>
                </c:pt>
                <c:pt idx="128">
                  <c:v>33.144331221834179</c:v>
                </c:pt>
                <c:pt idx="129">
                  <c:v>33.345526022566446</c:v>
                </c:pt>
                <c:pt idx="130">
                  <c:v>33.618001327104231</c:v>
                </c:pt>
                <c:pt idx="131">
                  <c:v>34.016745545440422</c:v>
                </c:pt>
                <c:pt idx="132">
                  <c:v>34.082074518806714</c:v>
                </c:pt>
                <c:pt idx="133">
                  <c:v>34.477256131855206</c:v>
                </c:pt>
                <c:pt idx="134">
                  <c:v>34.218441286713784</c:v>
                </c:pt>
                <c:pt idx="135">
                  <c:v>35.051048588707083</c:v>
                </c:pt>
                <c:pt idx="136">
                  <c:v>35.170449457995375</c:v>
                </c:pt>
                <c:pt idx="137">
                  <c:v>35.645496969060396</c:v>
                </c:pt>
                <c:pt idx="138">
                  <c:v>35.816776986817494</c:v>
                </c:pt>
                <c:pt idx="139">
                  <c:v>36.094866778451831</c:v>
                </c:pt>
                <c:pt idx="140">
                  <c:v>36.202031800707481</c:v>
                </c:pt>
                <c:pt idx="141">
                  <c:v>36.513319191503591</c:v>
                </c:pt>
                <c:pt idx="142">
                  <c:v>36.909839314906137</c:v>
                </c:pt>
                <c:pt idx="143">
                  <c:v>36.921833631881732</c:v>
                </c:pt>
                <c:pt idx="144">
                  <c:v>37.493114023450417</c:v>
                </c:pt>
                <c:pt idx="145">
                  <c:v>37.470088943232319</c:v>
                </c:pt>
                <c:pt idx="146">
                  <c:v>37.778464722000763</c:v>
                </c:pt>
                <c:pt idx="147">
                  <c:v>38.263762970357263</c:v>
                </c:pt>
                <c:pt idx="148">
                  <c:v>38.381587720723374</c:v>
                </c:pt>
                <c:pt idx="149">
                  <c:v>38.62748513373981</c:v>
                </c:pt>
                <c:pt idx="150">
                  <c:v>38.733315867227581</c:v>
                </c:pt>
                <c:pt idx="151">
                  <c:v>39.146267455114938</c:v>
                </c:pt>
                <c:pt idx="152">
                  <c:v>39.493660920179821</c:v>
                </c:pt>
                <c:pt idx="153">
                  <c:v>39.597302501254205</c:v>
                </c:pt>
                <c:pt idx="154">
                  <c:v>39.849874369857702</c:v>
                </c:pt>
                <c:pt idx="155">
                  <c:v>40.232543189141509</c:v>
                </c:pt>
                <c:pt idx="156">
                  <c:v>39.994637565887494</c:v>
                </c:pt>
                <c:pt idx="157">
                  <c:v>40.690115365333035</c:v>
                </c:pt>
                <c:pt idx="158">
                  <c:v>40.84114205460547</c:v>
                </c:pt>
                <c:pt idx="159">
                  <c:v>41.163554450443471</c:v>
                </c:pt>
                <c:pt idx="160">
                  <c:v>41.445462181435076</c:v>
                </c:pt>
                <c:pt idx="161">
                  <c:v>41.695587609446328</c:v>
                </c:pt>
                <c:pt idx="162">
                  <c:v>41.992762249815804</c:v>
                </c:pt>
                <c:pt idx="163">
                  <c:v>41.775998299112629</c:v>
                </c:pt>
                <c:pt idx="164">
                  <c:v>42.396909877114425</c:v>
                </c:pt>
                <c:pt idx="165">
                  <c:v>42.211164715932533</c:v>
                </c:pt>
                <c:pt idx="166">
                  <c:v>42.780683508640337</c:v>
                </c:pt>
                <c:pt idx="167">
                  <c:v>42.943974979298268</c:v>
                </c:pt>
                <c:pt idx="168">
                  <c:v>43.322586020023422</c:v>
                </c:pt>
                <c:pt idx="169">
                  <c:v>43.573047763008503</c:v>
                </c:pt>
                <c:pt idx="170">
                  <c:v>43.683067590278156</c:v>
                </c:pt>
                <c:pt idx="171">
                  <c:v>43.97023460213029</c:v>
                </c:pt>
                <c:pt idx="172">
                  <c:v>43.551214986508526</c:v>
                </c:pt>
                <c:pt idx="173">
                  <c:v>44.296043737177129</c:v>
                </c:pt>
                <c:pt idx="174">
                  <c:v>44.480638279239024</c:v>
                </c:pt>
                <c:pt idx="175">
                  <c:v>44.60094493897838</c:v>
                </c:pt>
                <c:pt idx="176">
                  <c:v>44.966089253559836</c:v>
                </c:pt>
                <c:pt idx="177">
                  <c:v>45.130935622332906</c:v>
                </c:pt>
                <c:pt idx="178">
                  <c:v>45.228907071727441</c:v>
                </c:pt>
                <c:pt idx="179">
                  <c:v>45.235091783721032</c:v>
                </c:pt>
                <c:pt idx="180">
                  <c:v>45.608028470479788</c:v>
                </c:pt>
                <c:pt idx="181">
                  <c:v>45.976038342064037</c:v>
                </c:pt>
                <c:pt idx="182">
                  <c:v>46.059193692330226</c:v>
                </c:pt>
                <c:pt idx="183">
                  <c:v>46.436171127147496</c:v>
                </c:pt>
                <c:pt idx="184">
                  <c:v>46.59243652195655</c:v>
                </c:pt>
                <c:pt idx="185">
                  <c:v>46.672828585467357</c:v>
                </c:pt>
                <c:pt idx="186">
                  <c:v>46.781315677832545</c:v>
                </c:pt>
                <c:pt idx="187">
                  <c:v>47.084482752215365</c:v>
                </c:pt>
                <c:pt idx="188">
                  <c:v>47.403125161985862</c:v>
                </c:pt>
                <c:pt idx="189">
                  <c:v>47.710265823672465</c:v>
                </c:pt>
                <c:pt idx="190">
                  <c:v>47.795633524830514</c:v>
                </c:pt>
                <c:pt idx="191">
                  <c:v>47.841448922698895</c:v>
                </c:pt>
                <c:pt idx="192">
                  <c:v>48.248224227362357</c:v>
                </c:pt>
                <c:pt idx="193">
                  <c:v>48.135660941481163</c:v>
                </c:pt>
                <c:pt idx="194">
                  <c:v>48.52832512732418</c:v>
                </c:pt>
                <c:pt idx="195">
                  <c:v>48.761835973698943</c:v>
                </c:pt>
                <c:pt idx="196">
                  <c:v>48.957658526213613</c:v>
                </c:pt>
                <c:pt idx="197">
                  <c:v>49.324872912209123</c:v>
                </c:pt>
                <c:pt idx="198">
                  <c:v>49.132079717680504</c:v>
                </c:pt>
                <c:pt idx="199">
                  <c:v>49.426145152947903</c:v>
                </c:pt>
                <c:pt idx="200">
                  <c:v>49.569365439723292</c:v>
                </c:pt>
                <c:pt idx="201">
                  <c:v>50.088899251775096</c:v>
                </c:pt>
                <c:pt idx="202">
                  <c:v>50.116264602153144</c:v>
                </c:pt>
                <c:pt idx="203">
                  <c:v>50.172295743572512</c:v>
                </c:pt>
                <c:pt idx="204">
                  <c:v>50.847246793022727</c:v>
                </c:pt>
                <c:pt idx="205">
                  <c:v>50.370543531103507</c:v>
                </c:pt>
                <c:pt idx="206">
                  <c:v>50.830815765350245</c:v>
                </c:pt>
                <c:pt idx="207">
                  <c:v>51.132036445255807</c:v>
                </c:pt>
                <c:pt idx="208">
                  <c:v>51.440040451858259</c:v>
                </c:pt>
                <c:pt idx="209">
                  <c:v>51.365456641385819</c:v>
                </c:pt>
                <c:pt idx="210">
                  <c:v>51.718069724572565</c:v>
                </c:pt>
                <c:pt idx="211">
                  <c:v>52.018171311912226</c:v>
                </c:pt>
                <c:pt idx="212">
                  <c:v>52.022012774280924</c:v>
                </c:pt>
                <c:pt idx="213">
                  <c:v>51.75132404885349</c:v>
                </c:pt>
                <c:pt idx="214">
                  <c:v>52.456529164972594</c:v>
                </c:pt>
                <c:pt idx="215">
                  <c:v>52.782453835818416</c:v>
                </c:pt>
                <c:pt idx="216">
                  <c:v>52.632967253384045</c:v>
                </c:pt>
                <c:pt idx="217">
                  <c:v>52.95625424705225</c:v>
                </c:pt>
                <c:pt idx="218">
                  <c:v>53.21959042395337</c:v>
                </c:pt>
                <c:pt idx="219">
                  <c:v>53.003377882053762</c:v>
                </c:pt>
                <c:pt idx="220">
                  <c:v>53.567501076737557</c:v>
                </c:pt>
                <c:pt idx="221">
                  <c:v>53.537009994171136</c:v>
                </c:pt>
                <c:pt idx="222">
                  <c:v>53.766216886044816</c:v>
                </c:pt>
                <c:pt idx="223">
                  <c:v>53.948651084346444</c:v>
                </c:pt>
                <c:pt idx="224">
                  <c:v>54.353403150513152</c:v>
                </c:pt>
                <c:pt idx="225">
                  <c:v>54.438602951021551</c:v>
                </c:pt>
                <c:pt idx="226">
                  <c:v>54.440749284402045</c:v>
                </c:pt>
                <c:pt idx="227">
                  <c:v>54.518868663187227</c:v>
                </c:pt>
                <c:pt idx="228">
                  <c:v>54.890867319691573</c:v>
                </c:pt>
                <c:pt idx="229">
                  <c:v>54.615149696433903</c:v>
                </c:pt>
                <c:pt idx="230">
                  <c:v>55.043522691402075</c:v>
                </c:pt>
                <c:pt idx="231">
                  <c:v>54.875217015446779</c:v>
                </c:pt>
                <c:pt idx="232">
                  <c:v>55.029915725051971</c:v>
                </c:pt>
                <c:pt idx="233">
                  <c:v>55.00200687358911</c:v>
                </c:pt>
                <c:pt idx="234">
                  <c:v>55.391484570087755</c:v>
                </c:pt>
                <c:pt idx="235">
                  <c:v>55.335738330108867</c:v>
                </c:pt>
                <c:pt idx="236">
                  <c:v>55.371188763159424</c:v>
                </c:pt>
                <c:pt idx="237">
                  <c:v>55.703675819224152</c:v>
                </c:pt>
                <c:pt idx="238">
                  <c:v>55.322054531569506</c:v>
                </c:pt>
                <c:pt idx="239">
                  <c:v>55.449332306063589</c:v>
                </c:pt>
                <c:pt idx="240">
                  <c:v>55.760875211456863</c:v>
                </c:pt>
                <c:pt idx="241">
                  <c:v>55.978264269538705</c:v>
                </c:pt>
                <c:pt idx="242">
                  <c:v>56.033257899489371</c:v>
                </c:pt>
                <c:pt idx="243">
                  <c:v>56.053794672001374</c:v>
                </c:pt>
                <c:pt idx="244">
                  <c:v>56.314838776818384</c:v>
                </c:pt>
                <c:pt idx="245">
                  <c:v>56.270143950886641</c:v>
                </c:pt>
                <c:pt idx="246">
                  <c:v>56.221417733081353</c:v>
                </c:pt>
                <c:pt idx="247">
                  <c:v>56.433215586003648</c:v>
                </c:pt>
                <c:pt idx="248">
                  <c:v>56.221798099983033</c:v>
                </c:pt>
                <c:pt idx="249">
                  <c:v>56.378172499864831</c:v>
                </c:pt>
                <c:pt idx="250">
                  <c:v>56.628479207375925</c:v>
                </c:pt>
                <c:pt idx="251">
                  <c:v>56.669302157684761</c:v>
                </c:pt>
                <c:pt idx="252">
                  <c:v>56.587037082396414</c:v>
                </c:pt>
                <c:pt idx="253">
                  <c:v>56.634583808956677</c:v>
                </c:pt>
                <c:pt idx="254">
                  <c:v>56.934508906120662</c:v>
                </c:pt>
                <c:pt idx="255">
                  <c:v>56.977743008317034</c:v>
                </c:pt>
                <c:pt idx="256">
                  <c:v>57.069174551379071</c:v>
                </c:pt>
                <c:pt idx="257">
                  <c:v>56.775505923241269</c:v>
                </c:pt>
                <c:pt idx="258">
                  <c:v>57.066976197581262</c:v>
                </c:pt>
                <c:pt idx="259">
                  <c:v>57.208316425503362</c:v>
                </c:pt>
                <c:pt idx="260">
                  <c:v>57.156602532833595</c:v>
                </c:pt>
                <c:pt idx="261">
                  <c:v>57.303051672086042</c:v>
                </c:pt>
                <c:pt idx="262">
                  <c:v>57.279477789750644</c:v>
                </c:pt>
                <c:pt idx="263">
                  <c:v>57.219393290304119</c:v>
                </c:pt>
                <c:pt idx="264">
                  <c:v>57.472022480755882</c:v>
                </c:pt>
              </c:numCache>
            </c:numRef>
          </c:yVal>
          <c:smooth val="1"/>
        </c:ser>
        <c:dLbls>
          <c:showLegendKey val="0"/>
          <c:showVal val="0"/>
          <c:showCatName val="0"/>
          <c:showSerName val="0"/>
          <c:showPercent val="0"/>
          <c:showBubbleSize val="0"/>
        </c:dLbls>
        <c:axId val="136480256"/>
        <c:axId val="136482176"/>
      </c:scatterChart>
      <c:valAx>
        <c:axId val="136480256"/>
        <c:scaling>
          <c:orientation val="minMax"/>
        </c:scaling>
        <c:delete val="0"/>
        <c:axPos val="b"/>
        <c:title>
          <c:tx>
            <c:rich>
              <a:bodyPr/>
              <a:lstStyle/>
              <a:p>
                <a:pPr>
                  <a:defRPr/>
                </a:pPr>
                <a:r>
                  <a:rPr lang="en-US"/>
                  <a:t>Horizontal Deflection (mm)</a:t>
                </a:r>
              </a:p>
            </c:rich>
          </c:tx>
          <c:layout>
            <c:manualLayout>
              <c:xMode val="edge"/>
              <c:yMode val="edge"/>
              <c:x val="0.27122390951131109"/>
              <c:y val="0.89930555555555569"/>
            </c:manualLayout>
          </c:layout>
          <c:overlay val="0"/>
        </c:title>
        <c:numFmt formatCode="0" sourceLinked="0"/>
        <c:majorTickMark val="out"/>
        <c:minorTickMark val="none"/>
        <c:tickLblPos val="nextTo"/>
        <c:crossAx val="136482176"/>
        <c:crosses val="autoZero"/>
        <c:crossBetween val="midCat"/>
      </c:valAx>
      <c:valAx>
        <c:axId val="136482176"/>
        <c:scaling>
          <c:orientation val="minMax"/>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480256"/>
        <c:crosses val="autoZero"/>
        <c:crossBetween val="midCat"/>
      </c:valAx>
    </c:plotArea>
    <c:plotVisOnly val="1"/>
    <c:dispBlanksAs val="gap"/>
    <c:showDLblsOverMax val="0"/>
  </c:chart>
  <c:externalData r:id="rId1">
    <c:autoUpdate val="0"/>
  </c:externalData>
</c:chartSpace>
</file>

<file path=word/charts/chart7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pH6 100kPa</a:t>
            </a:r>
          </a:p>
        </c:rich>
      </c:tx>
      <c:layout>
        <c:manualLayout>
          <c:xMode val="edge"/>
          <c:yMode val="edge"/>
          <c:x val="0.34184008248968911"/>
          <c:y val="0.63194444444444531"/>
        </c:manualLayout>
      </c:layout>
      <c:overlay val="1"/>
    </c:title>
    <c:autoTitleDeleted val="0"/>
    <c:plotArea>
      <c:layout>
        <c:manualLayout>
          <c:layoutTarget val="inner"/>
          <c:xMode val="edge"/>
          <c:yMode val="edge"/>
          <c:x val="0.19596964441944772"/>
          <c:y val="7.6388888888888895E-2"/>
          <c:w val="0.72466527621547427"/>
          <c:h val="0.7122222222222222"/>
        </c:manualLayout>
      </c:layout>
      <c:scatterChart>
        <c:scatterStyle val="smoothMarker"/>
        <c:varyColors val="0"/>
        <c:ser>
          <c:idx val="0"/>
          <c:order val="0"/>
          <c:marker>
            <c:symbol val="none"/>
          </c:marker>
          <c:xVal>
            <c:numRef>
              <c:f>'100kPa'!$K$57:$K$321</c:f>
              <c:numCache>
                <c:formatCode>0.000000000</c:formatCode>
                <c:ptCount val="265"/>
                <c:pt idx="0">
                  <c:v>0</c:v>
                </c:pt>
                <c:pt idx="1">
                  <c:v>1.1391319796954321E-2</c:v>
                </c:pt>
                <c:pt idx="2">
                  <c:v>2.4175126903553296E-2</c:v>
                </c:pt>
                <c:pt idx="3">
                  <c:v>3.7700304568527958E-2</c:v>
                </c:pt>
                <c:pt idx="4">
                  <c:v>5.0335837563451773E-2</c:v>
                </c:pt>
                <c:pt idx="5">
                  <c:v>6.3790101522842715E-2</c:v>
                </c:pt>
                <c:pt idx="6">
                  <c:v>7.6348274111675121E-2</c:v>
                </c:pt>
                <c:pt idx="7">
                  <c:v>8.9789644670050753E-2</c:v>
                </c:pt>
                <c:pt idx="8">
                  <c:v>0.1033277157360406</c:v>
                </c:pt>
                <c:pt idx="9">
                  <c:v>0.11598903553299485</c:v>
                </c:pt>
                <c:pt idx="10">
                  <c:v>0.12956578680203057</c:v>
                </c:pt>
                <c:pt idx="11">
                  <c:v>0.14176294416243684</c:v>
                </c:pt>
                <c:pt idx="12">
                  <c:v>0.15529456852791892</c:v>
                </c:pt>
                <c:pt idx="13">
                  <c:v>0.16791076142131992</c:v>
                </c:pt>
                <c:pt idx="14">
                  <c:v>0.18131345177664987</c:v>
                </c:pt>
                <c:pt idx="15">
                  <c:v>0.19409725888324883</c:v>
                </c:pt>
                <c:pt idx="16">
                  <c:v>0.20744837563451771</c:v>
                </c:pt>
                <c:pt idx="17">
                  <c:v>0.22079949238578692</c:v>
                </c:pt>
                <c:pt idx="18">
                  <c:v>0.2341441624365482</c:v>
                </c:pt>
                <c:pt idx="19">
                  <c:v>0.24748883248730999</c:v>
                </c:pt>
                <c:pt idx="20">
                  <c:v>0.26099467005076138</c:v>
                </c:pt>
                <c:pt idx="21">
                  <c:v>0.273655989847716</c:v>
                </c:pt>
                <c:pt idx="22">
                  <c:v>0.28725852791878181</c:v>
                </c:pt>
                <c:pt idx="23">
                  <c:v>0.29994563451776646</c:v>
                </c:pt>
                <c:pt idx="24">
                  <c:v>0.31342568527918846</c:v>
                </c:pt>
                <c:pt idx="25">
                  <c:v>0.32684126903553323</c:v>
                </c:pt>
                <c:pt idx="26">
                  <c:v>0.33958639593908718</c:v>
                </c:pt>
                <c:pt idx="27">
                  <c:v>0.35314380710659893</c:v>
                </c:pt>
                <c:pt idx="28">
                  <c:v>0.36519269035532992</c:v>
                </c:pt>
                <c:pt idx="29">
                  <c:v>0.37863406091370583</c:v>
                </c:pt>
                <c:pt idx="30">
                  <c:v>0.3913405076142138</c:v>
                </c:pt>
                <c:pt idx="31">
                  <c:v>0.40478187817258882</c:v>
                </c:pt>
                <c:pt idx="32">
                  <c:v>0.41815878172588877</c:v>
                </c:pt>
                <c:pt idx="33">
                  <c:v>0.43089746192893436</c:v>
                </c:pt>
                <c:pt idx="34">
                  <c:v>0.44446776649746211</c:v>
                </c:pt>
                <c:pt idx="35">
                  <c:v>0.45703883248730959</c:v>
                </c:pt>
                <c:pt idx="36">
                  <c:v>0.47037060913705647</c:v>
                </c:pt>
                <c:pt idx="37">
                  <c:v>0.48389578680203038</c:v>
                </c:pt>
                <c:pt idx="38">
                  <c:v>0.49646040609137077</c:v>
                </c:pt>
                <c:pt idx="39">
                  <c:v>0.50984375634517864</c:v>
                </c:pt>
                <c:pt idx="40">
                  <c:v>0.52248573604060911</c:v>
                </c:pt>
                <c:pt idx="41">
                  <c:v>0.53592065989847781</c:v>
                </c:pt>
                <c:pt idx="42">
                  <c:v>0.54847883248731011</c:v>
                </c:pt>
                <c:pt idx="43">
                  <c:v>0.56188796954314713</c:v>
                </c:pt>
                <c:pt idx="44">
                  <c:v>0.57443324873096335</c:v>
                </c:pt>
                <c:pt idx="45">
                  <c:v>0.5878230456852791</c:v>
                </c:pt>
                <c:pt idx="46">
                  <c:v>0.60044568527918862</c:v>
                </c:pt>
                <c:pt idx="47">
                  <c:v>0.61398375634517866</c:v>
                </c:pt>
                <c:pt idx="48">
                  <c:v>0.62609710659898565</c:v>
                </c:pt>
                <c:pt idx="49">
                  <c:v>0.63954492385786788</c:v>
                </c:pt>
                <c:pt idx="50">
                  <c:v>0.6520063959390866</c:v>
                </c:pt>
                <c:pt idx="51">
                  <c:v>0.66549289340101592</c:v>
                </c:pt>
                <c:pt idx="52">
                  <c:v>0.70347040609137113</c:v>
                </c:pt>
                <c:pt idx="53">
                  <c:v>0.74214416243654879</c:v>
                </c:pt>
                <c:pt idx="54">
                  <c:v>0.78097908629441692</c:v>
                </c:pt>
                <c:pt idx="55">
                  <c:v>0.81916934010152276</c:v>
                </c:pt>
                <c:pt idx="56">
                  <c:v>0.85797847715736064</c:v>
                </c:pt>
                <c:pt idx="57">
                  <c:v>0.895943096446701</c:v>
                </c:pt>
                <c:pt idx="58">
                  <c:v>0.93482314720812232</c:v>
                </c:pt>
                <c:pt idx="59">
                  <c:v>0.97375477157360446</c:v>
                </c:pt>
                <c:pt idx="60">
                  <c:v>1.011332588832486</c:v>
                </c:pt>
                <c:pt idx="61">
                  <c:v>1.0499676649746192</c:v>
                </c:pt>
                <c:pt idx="62">
                  <c:v>1.0886929949238588</c:v>
                </c:pt>
                <c:pt idx="63">
                  <c:v>1.1274570050761421</c:v>
                </c:pt>
                <c:pt idx="64">
                  <c:v>1.1655505583756345</c:v>
                </c:pt>
                <c:pt idx="65">
                  <c:v>1.2042372081218271</c:v>
                </c:pt>
                <c:pt idx="66">
                  <c:v>1.2430914720812178</c:v>
                </c:pt>
                <c:pt idx="67">
                  <c:v>1.2810560913705582</c:v>
                </c:pt>
                <c:pt idx="68">
                  <c:v>1.3197362944162434</c:v>
                </c:pt>
                <c:pt idx="69">
                  <c:v>1.3580554822335038</c:v>
                </c:pt>
                <c:pt idx="70">
                  <c:v>1.3961425888324881</c:v>
                </c:pt>
                <c:pt idx="71">
                  <c:v>1.4351128934010151</c:v>
                </c:pt>
                <c:pt idx="72">
                  <c:v>1.473032385786802</c:v>
                </c:pt>
                <c:pt idx="73">
                  <c:v>1.5118995431472078</c:v>
                </c:pt>
                <c:pt idx="74">
                  <c:v>1.5504959390862953</c:v>
                </c:pt>
                <c:pt idx="75">
                  <c:v>1.5893566497461926</c:v>
                </c:pt>
                <c:pt idx="76">
                  <c:v>1.6273470558375633</c:v>
                </c:pt>
                <c:pt idx="77">
                  <c:v>1.6661110659898486</c:v>
                </c:pt>
                <c:pt idx="78">
                  <c:v>1.7049975634517776</c:v>
                </c:pt>
                <c:pt idx="79">
                  <c:v>1.7431491370558374</c:v>
                </c:pt>
                <c:pt idx="80">
                  <c:v>1.7817197461928922</c:v>
                </c:pt>
                <c:pt idx="81">
                  <c:v>1.820593350253807</c:v>
                </c:pt>
                <c:pt idx="82">
                  <c:v>1.858448375634518</c:v>
                </c:pt>
                <c:pt idx="83">
                  <c:v>1.8973735532994918</c:v>
                </c:pt>
                <c:pt idx="84">
                  <c:v>1.935125431472082</c:v>
                </c:pt>
                <c:pt idx="85">
                  <c:v>1.9738958883248718</c:v>
                </c:pt>
                <c:pt idx="86">
                  <c:v>2.0126147715736038</c:v>
                </c:pt>
                <c:pt idx="87">
                  <c:v>2.0513465482233499</c:v>
                </c:pt>
                <c:pt idx="88">
                  <c:v>2.0899364974619292</c:v>
                </c:pt>
                <c:pt idx="89">
                  <c:v>2.1289325888324915</c:v>
                </c:pt>
                <c:pt idx="90">
                  <c:v>2.1666522335025378</c:v>
                </c:pt>
                <c:pt idx="91">
                  <c:v>2.2054162436548217</c:v>
                </c:pt>
                <c:pt idx="92">
                  <c:v>2.2433937563451827</c:v>
                </c:pt>
                <c:pt idx="93">
                  <c:v>2.2820288324873115</c:v>
                </c:pt>
                <c:pt idx="94">
                  <c:v>2.3207541624365482</c:v>
                </c:pt>
                <c:pt idx="95">
                  <c:v>2.3593505583756342</c:v>
                </c:pt>
                <c:pt idx="96">
                  <c:v>2.3981983756345175</c:v>
                </c:pt>
                <c:pt idx="97">
                  <c:v>2.4368012182741108</c:v>
                </c:pt>
                <c:pt idx="98">
                  <c:v>2.4757650761421317</c:v>
                </c:pt>
                <c:pt idx="99">
                  <c:v>2.5132461928933987</c:v>
                </c:pt>
                <c:pt idx="100">
                  <c:v>2.5520424365482168</c:v>
                </c:pt>
                <c:pt idx="101">
                  <c:v>2.5906775126903576</c:v>
                </c:pt>
                <c:pt idx="102">
                  <c:v>2.667973451776652</c:v>
                </c:pt>
                <c:pt idx="103">
                  <c:v>2.7438704568527945</c:v>
                </c:pt>
                <c:pt idx="104">
                  <c:v>2.8196256345177617</c:v>
                </c:pt>
                <c:pt idx="105">
                  <c:v>2.8959416751269029</c:v>
                </c:pt>
                <c:pt idx="106">
                  <c:v>2.9728894923857823</c:v>
                </c:pt>
                <c:pt idx="107">
                  <c:v>3.0500371573604079</c:v>
                </c:pt>
                <c:pt idx="108">
                  <c:v>3.1268882741116748</c:v>
                </c:pt>
                <c:pt idx="109">
                  <c:v>3.2030173604060947</c:v>
                </c:pt>
                <c:pt idx="110">
                  <c:v>3.2795074619289362</c:v>
                </c:pt>
                <c:pt idx="111">
                  <c:v>3.3556623350253769</c:v>
                </c:pt>
                <c:pt idx="112">
                  <c:v>3.4318107614213202</c:v>
                </c:pt>
                <c:pt idx="113">
                  <c:v>3.5083330964467012</c:v>
                </c:pt>
                <c:pt idx="114">
                  <c:v>3.5847458375634513</c:v>
                </c:pt>
                <c:pt idx="115">
                  <c:v>3.6608942639593947</c:v>
                </c:pt>
                <c:pt idx="116">
                  <c:v>3.7368686294416196</c:v>
                </c:pt>
                <c:pt idx="117">
                  <c:v>3.8134360913705576</c:v>
                </c:pt>
                <c:pt idx="118">
                  <c:v>3.8908803045685247</c:v>
                </c:pt>
                <c:pt idx="119">
                  <c:v>3.9670287309644672</c:v>
                </c:pt>
                <c:pt idx="120">
                  <c:v>4.0430611167512724</c:v>
                </c:pt>
                <c:pt idx="121">
                  <c:v>4.1195383248730959</c:v>
                </c:pt>
                <c:pt idx="122">
                  <c:v>4.1947906598984703</c:v>
                </c:pt>
                <c:pt idx="123">
                  <c:v>4.2721252791878115</c:v>
                </c:pt>
                <c:pt idx="124">
                  <c:v>4.3484413197969491</c:v>
                </c:pt>
                <c:pt idx="125">
                  <c:v>4.4248476142131974</c:v>
                </c:pt>
                <c:pt idx="126">
                  <c:v>4.5007381725888322</c:v>
                </c:pt>
                <c:pt idx="127">
                  <c:v>4.576944619289339</c:v>
                </c:pt>
                <c:pt idx="128">
                  <c:v>4.6541438578680108</c:v>
                </c:pt>
                <c:pt idx="129">
                  <c:v>4.7306790862944208</c:v>
                </c:pt>
                <c:pt idx="130">
                  <c:v>4.8066018781725885</c:v>
                </c:pt>
                <c:pt idx="131">
                  <c:v>4.8831886802030464</c:v>
                </c:pt>
                <c:pt idx="132">
                  <c:v>4.9591308121827407</c:v>
                </c:pt>
                <c:pt idx="133">
                  <c:v>5.0356273604060906</c:v>
                </c:pt>
                <c:pt idx="134">
                  <c:v>5.1121948223350158</c:v>
                </c:pt>
                <c:pt idx="135">
                  <c:v>5.1879693401015219</c:v>
                </c:pt>
                <c:pt idx="136">
                  <c:v>5.2652910659898504</c:v>
                </c:pt>
                <c:pt idx="137">
                  <c:v>5.341420152284269</c:v>
                </c:pt>
                <c:pt idx="138">
                  <c:v>5.4181358883248718</c:v>
                </c:pt>
                <c:pt idx="139">
                  <c:v>5.4939619796954275</c:v>
                </c:pt>
                <c:pt idx="140">
                  <c:v>5.5704714213197963</c:v>
                </c:pt>
                <c:pt idx="141">
                  <c:v>5.6465618274111664</c:v>
                </c:pt>
                <c:pt idx="142">
                  <c:v>5.7233678172588816</c:v>
                </c:pt>
                <c:pt idx="143">
                  <c:v>5.7995484771573595</c:v>
                </c:pt>
                <c:pt idx="144">
                  <c:v>5.8756775634517764</c:v>
                </c:pt>
                <c:pt idx="145">
                  <c:v>5.9517937563451815</c:v>
                </c:pt>
                <c:pt idx="146">
                  <c:v>6.0282322842639591</c:v>
                </c:pt>
                <c:pt idx="147">
                  <c:v>6.1044645177664858</c:v>
                </c:pt>
                <c:pt idx="148">
                  <c:v>6.1808256852791894</c:v>
                </c:pt>
                <c:pt idx="149">
                  <c:v>6.2572384263959355</c:v>
                </c:pt>
                <c:pt idx="150">
                  <c:v>6.3331547715736027</c:v>
                </c:pt>
                <c:pt idx="151">
                  <c:v>6.4106312182741112</c:v>
                </c:pt>
                <c:pt idx="152">
                  <c:v>6.486824771573608</c:v>
                </c:pt>
                <c:pt idx="153">
                  <c:v>6.5628184771573519</c:v>
                </c:pt>
                <c:pt idx="154">
                  <c:v>6.6394504060913704</c:v>
                </c:pt>
                <c:pt idx="155">
                  <c:v>6.715837360406085</c:v>
                </c:pt>
                <c:pt idx="156">
                  <c:v>6.7919986802030499</c:v>
                </c:pt>
                <c:pt idx="157">
                  <c:v>6.8684887817258877</c:v>
                </c:pt>
                <c:pt idx="158">
                  <c:v>6.9445985279187763</c:v>
                </c:pt>
                <c:pt idx="159">
                  <c:v>7.0207856345177646</c:v>
                </c:pt>
                <c:pt idx="160">
                  <c:v>7.0969469543147214</c:v>
                </c:pt>
                <c:pt idx="161">
                  <c:v>7.173727157360406</c:v>
                </c:pt>
                <c:pt idx="162">
                  <c:v>7.2496499492385826</c:v>
                </c:pt>
                <c:pt idx="163">
                  <c:v>7.3259079695431417</c:v>
                </c:pt>
                <c:pt idx="164">
                  <c:v>7.4014439593908676</c:v>
                </c:pt>
                <c:pt idx="165">
                  <c:v>7.4788946192893393</c:v>
                </c:pt>
                <c:pt idx="166">
                  <c:v>7.554810964466995</c:v>
                </c:pt>
                <c:pt idx="167">
                  <c:v>7.6315331472081214</c:v>
                </c:pt>
                <c:pt idx="168">
                  <c:v>7.7074752791878103</c:v>
                </c:pt>
                <c:pt idx="169">
                  <c:v>7.7835141116751263</c:v>
                </c:pt>
                <c:pt idx="170">
                  <c:v>7.8600171065989768</c:v>
                </c:pt>
                <c:pt idx="171">
                  <c:v>7.9364491878172636</c:v>
                </c:pt>
                <c:pt idx="172">
                  <c:v>8.0128619289340079</c:v>
                </c:pt>
                <c:pt idx="173">
                  <c:v>8.0889201015228256</c:v>
                </c:pt>
                <c:pt idx="174">
                  <c:v>8.1644109644670042</c:v>
                </c:pt>
                <c:pt idx="175">
                  <c:v>8.2415650761421215</c:v>
                </c:pt>
                <c:pt idx="176">
                  <c:v>8.3179004568527937</c:v>
                </c:pt>
                <c:pt idx="177">
                  <c:v>8.3942164974619278</c:v>
                </c:pt>
                <c:pt idx="178">
                  <c:v>8.4704422842639744</c:v>
                </c:pt>
                <c:pt idx="179">
                  <c:v>8.5466487309644652</c:v>
                </c:pt>
                <c:pt idx="180">
                  <c:v>8.623035685279179</c:v>
                </c:pt>
                <c:pt idx="181">
                  <c:v>8.6994226395939158</c:v>
                </c:pt>
                <c:pt idx="182">
                  <c:v>8.7758547208121733</c:v>
                </c:pt>
                <c:pt idx="183">
                  <c:v>8.8519902538071165</c:v>
                </c:pt>
                <c:pt idx="184">
                  <c:v>8.9283062944162506</c:v>
                </c:pt>
                <c:pt idx="185">
                  <c:v>9.004706142131969</c:v>
                </c:pt>
                <c:pt idx="186">
                  <c:v>9.0806160406091347</c:v>
                </c:pt>
                <c:pt idx="187">
                  <c:v>9.1570674619289321</c:v>
                </c:pt>
                <c:pt idx="188">
                  <c:v>9.2345761421319654</c:v>
                </c:pt>
                <c:pt idx="189">
                  <c:v>9.3108728426395917</c:v>
                </c:pt>
                <c:pt idx="190">
                  <c:v>9.3868214213197909</c:v>
                </c:pt>
                <c:pt idx="191">
                  <c:v>9.4633050761421327</c:v>
                </c:pt>
                <c:pt idx="192">
                  <c:v>9.5394212690355289</c:v>
                </c:pt>
                <c:pt idx="193">
                  <c:v>9.6161563451776644</c:v>
                </c:pt>
                <c:pt idx="194">
                  <c:v>9.6919115228426307</c:v>
                </c:pt>
                <c:pt idx="195">
                  <c:v>9.7693492893401004</c:v>
                </c:pt>
                <c:pt idx="196">
                  <c:v>9.8454654822335019</c:v>
                </c:pt>
                <c:pt idx="197">
                  <c:v>9.9209885786802126</c:v>
                </c:pt>
                <c:pt idx="198">
                  <c:v>9.9980588832487207</c:v>
                </c:pt>
                <c:pt idx="199">
                  <c:v>10.073633553299505</c:v>
                </c:pt>
                <c:pt idx="200">
                  <c:v>10.150839238578696</c:v>
                </c:pt>
                <c:pt idx="201">
                  <c:v>10.227277766497442</c:v>
                </c:pt>
                <c:pt idx="202">
                  <c:v>10.303568020304567</c:v>
                </c:pt>
                <c:pt idx="203">
                  <c:v>10.379935634517777</c:v>
                </c:pt>
                <c:pt idx="204">
                  <c:v>10.455948680203052</c:v>
                </c:pt>
                <c:pt idx="205">
                  <c:v>10.532200253807106</c:v>
                </c:pt>
                <c:pt idx="206">
                  <c:v>10.608799949238568</c:v>
                </c:pt>
                <c:pt idx="207">
                  <c:v>10.684922588832476</c:v>
                </c:pt>
                <c:pt idx="208">
                  <c:v>10.761083908629439</c:v>
                </c:pt>
                <c:pt idx="209">
                  <c:v>10.836690812182754</c:v>
                </c:pt>
                <c:pt idx="210">
                  <c:v>10.913013299492384</c:v>
                </c:pt>
                <c:pt idx="211">
                  <c:v>10.990289898477156</c:v>
                </c:pt>
                <c:pt idx="212">
                  <c:v>11.066831573604071</c:v>
                </c:pt>
                <c:pt idx="213">
                  <c:v>11.14300578680202</c:v>
                </c:pt>
                <c:pt idx="214">
                  <c:v>11.21941852791878</c:v>
                </c:pt>
                <c:pt idx="215">
                  <c:v>11.295573401015218</c:v>
                </c:pt>
                <c:pt idx="216">
                  <c:v>11.371863654822334</c:v>
                </c:pt>
                <c:pt idx="217">
                  <c:v>11.44785736040609</c:v>
                </c:pt>
                <c:pt idx="218">
                  <c:v>11.524121827411152</c:v>
                </c:pt>
                <c:pt idx="219">
                  <c:v>11.601411319796954</c:v>
                </c:pt>
                <c:pt idx="220">
                  <c:v>11.677862741116748</c:v>
                </c:pt>
                <c:pt idx="221">
                  <c:v>11.75363725888327</c:v>
                </c:pt>
                <c:pt idx="222">
                  <c:v>11.829863045685277</c:v>
                </c:pt>
                <c:pt idx="223">
                  <c:v>11.906114619289356</c:v>
                </c:pt>
                <c:pt idx="224">
                  <c:v>11.983449238578698</c:v>
                </c:pt>
                <c:pt idx="225">
                  <c:v>12.059675025380709</c:v>
                </c:pt>
                <c:pt idx="226">
                  <c:v>12.135771878172578</c:v>
                </c:pt>
                <c:pt idx="227">
                  <c:v>12.212068578680206</c:v>
                </c:pt>
                <c:pt idx="228">
                  <c:v>12.288719847715733</c:v>
                </c:pt>
                <c:pt idx="229">
                  <c:v>12.364520152284273</c:v>
                </c:pt>
                <c:pt idx="230">
                  <c:v>12.44091355329949</c:v>
                </c:pt>
                <c:pt idx="231">
                  <c:v>12.516533350253805</c:v>
                </c:pt>
                <c:pt idx="232">
                  <c:v>12.593893756345173</c:v>
                </c:pt>
                <c:pt idx="233">
                  <c:v>12.669739187817267</c:v>
                </c:pt>
                <c:pt idx="234">
                  <c:v>12.746706345177664</c:v>
                </c:pt>
                <c:pt idx="235">
                  <c:v>12.823067512690354</c:v>
                </c:pt>
                <c:pt idx="236">
                  <c:v>12.899428680203044</c:v>
                </c:pt>
                <c:pt idx="237">
                  <c:v>12.975699593908654</c:v>
                </c:pt>
                <c:pt idx="238">
                  <c:v>13.051828680203045</c:v>
                </c:pt>
                <c:pt idx="239">
                  <c:v>13.127809492385785</c:v>
                </c:pt>
                <c:pt idx="240">
                  <c:v>13.204035279187822</c:v>
                </c:pt>
                <c:pt idx="241">
                  <c:v>13.281434365482241</c:v>
                </c:pt>
                <c:pt idx="242">
                  <c:v>13.357363604060914</c:v>
                </c:pt>
                <c:pt idx="243">
                  <c:v>13.434466142131978</c:v>
                </c:pt>
                <c:pt idx="244">
                  <c:v>13.510195532994922</c:v>
                </c:pt>
                <c:pt idx="245">
                  <c:v>13.587588172588829</c:v>
                </c:pt>
                <c:pt idx="246">
                  <c:v>13.66369147208122</c:v>
                </c:pt>
                <c:pt idx="247">
                  <c:v>13.739801218274112</c:v>
                </c:pt>
                <c:pt idx="248">
                  <c:v>13.81629776649746</c:v>
                </c:pt>
                <c:pt idx="249">
                  <c:v>13.892291472081222</c:v>
                </c:pt>
                <c:pt idx="250">
                  <c:v>13.967898375634517</c:v>
                </c:pt>
                <c:pt idx="251">
                  <c:v>14.045258781725872</c:v>
                </c:pt>
                <c:pt idx="252">
                  <c:v>14.121110659898468</c:v>
                </c:pt>
                <c:pt idx="253">
                  <c:v>14.197994010152282</c:v>
                </c:pt>
                <c:pt idx="254">
                  <c:v>14.27409086294416</c:v>
                </c:pt>
                <c:pt idx="255">
                  <c:v>14.349742893401025</c:v>
                </c:pt>
                <c:pt idx="256">
                  <c:v>14.427109746192881</c:v>
                </c:pt>
                <c:pt idx="257">
                  <c:v>14.502916497461937</c:v>
                </c:pt>
                <c:pt idx="258">
                  <c:v>14.579445279187832</c:v>
                </c:pt>
                <c:pt idx="259">
                  <c:v>14.655406751269053</c:v>
                </c:pt>
                <c:pt idx="260">
                  <c:v>14.731903299492375</c:v>
                </c:pt>
                <c:pt idx="261">
                  <c:v>14.808135532994926</c:v>
                </c:pt>
                <c:pt idx="262">
                  <c:v>14.884644974619302</c:v>
                </c:pt>
                <c:pt idx="263">
                  <c:v>14.962082741116754</c:v>
                </c:pt>
                <c:pt idx="264">
                  <c:v>15.038276294416242</c:v>
                </c:pt>
              </c:numCache>
            </c:numRef>
          </c:xVal>
          <c:yVal>
            <c:numRef>
              <c:f>'100kPa'!$O$57:$O$321</c:f>
              <c:numCache>
                <c:formatCode>General</c:formatCode>
                <c:ptCount val="265"/>
                <c:pt idx="0">
                  <c:v>0</c:v>
                </c:pt>
                <c:pt idx="1">
                  <c:v>-8.1361525468495927E-2</c:v>
                </c:pt>
                <c:pt idx="2">
                  <c:v>-0.35223968140314349</c:v>
                </c:pt>
                <c:pt idx="3">
                  <c:v>-0.62577083282662316</c:v>
                </c:pt>
                <c:pt idx="4">
                  <c:v>-0.38207173102570496</c:v>
                </c:pt>
                <c:pt idx="5">
                  <c:v>-0.46445740748510428</c:v>
                </c:pt>
                <c:pt idx="6">
                  <c:v>-0.38101796725125947</c:v>
                </c:pt>
                <c:pt idx="7">
                  <c:v>-0.25700583076865791</c:v>
                </c:pt>
                <c:pt idx="8">
                  <c:v>-0.38582261511235744</c:v>
                </c:pt>
                <c:pt idx="9">
                  <c:v>-0.52515332176500473</c:v>
                </c:pt>
                <c:pt idx="10">
                  <c:v>-0.40610115615406439</c:v>
                </c:pt>
                <c:pt idx="11">
                  <c:v>-0.49656055505364866</c:v>
                </c:pt>
                <c:pt idx="12">
                  <c:v>-0.24939396749732351</c:v>
                </c:pt>
                <c:pt idx="13">
                  <c:v>0.75716140870308513</c:v>
                </c:pt>
                <c:pt idx="14">
                  <c:v>1.1672390111178499</c:v>
                </c:pt>
                <c:pt idx="15">
                  <c:v>1.1273371585522842</c:v>
                </c:pt>
                <c:pt idx="16">
                  <c:v>1.8162882425980009</c:v>
                </c:pt>
                <c:pt idx="17">
                  <c:v>2.7574278121295115</c:v>
                </c:pt>
                <c:pt idx="18">
                  <c:v>3.9832303853459252</c:v>
                </c:pt>
                <c:pt idx="19">
                  <c:v>5.332524738408984</c:v>
                </c:pt>
                <c:pt idx="20">
                  <c:v>6.9681356819508391</c:v>
                </c:pt>
                <c:pt idx="21">
                  <c:v>8.1460376965366237</c:v>
                </c:pt>
                <c:pt idx="22">
                  <c:v>9.1094840085670352</c:v>
                </c:pt>
                <c:pt idx="23">
                  <c:v>10.189101195192888</c:v>
                </c:pt>
                <c:pt idx="24">
                  <c:v>11.053683790401706</c:v>
                </c:pt>
                <c:pt idx="25">
                  <c:v>11.347664042464025</c:v>
                </c:pt>
                <c:pt idx="26">
                  <c:v>12.322890989318692</c:v>
                </c:pt>
                <c:pt idx="27">
                  <c:v>12.790075049617441</c:v>
                </c:pt>
                <c:pt idx="28">
                  <c:v>13.477306477284282</c:v>
                </c:pt>
                <c:pt idx="29">
                  <c:v>13.48306818526758</c:v>
                </c:pt>
                <c:pt idx="30">
                  <c:v>14.256360479418289</c:v>
                </c:pt>
                <c:pt idx="31">
                  <c:v>14.809060518471064</c:v>
                </c:pt>
                <c:pt idx="32">
                  <c:v>15.27580353229615</c:v>
                </c:pt>
                <c:pt idx="33">
                  <c:v>15.693785551675756</c:v>
                </c:pt>
                <c:pt idx="34">
                  <c:v>16.152659928259595</c:v>
                </c:pt>
                <c:pt idx="35">
                  <c:v>16.597136379514389</c:v>
                </c:pt>
                <c:pt idx="36">
                  <c:v>16.977670838617776</c:v>
                </c:pt>
                <c:pt idx="37">
                  <c:v>17.256962196585803</c:v>
                </c:pt>
                <c:pt idx="38">
                  <c:v>17.716819186552531</c:v>
                </c:pt>
                <c:pt idx="39">
                  <c:v>17.904953932963583</c:v>
                </c:pt>
                <c:pt idx="40">
                  <c:v>18.310865255027679</c:v>
                </c:pt>
                <c:pt idx="41">
                  <c:v>18.581084541618033</c:v>
                </c:pt>
                <c:pt idx="42">
                  <c:v>18.764228892774629</c:v>
                </c:pt>
                <c:pt idx="43">
                  <c:v>19.10895794172124</c:v>
                </c:pt>
                <c:pt idx="44">
                  <c:v>19.239999682119944</c:v>
                </c:pt>
                <c:pt idx="45">
                  <c:v>19.545352861263069</c:v>
                </c:pt>
                <c:pt idx="46">
                  <c:v>19.490403608448986</c:v>
                </c:pt>
                <c:pt idx="47">
                  <c:v>19.973007236798662</c:v>
                </c:pt>
                <c:pt idx="48">
                  <c:v>20.253354971020212</c:v>
                </c:pt>
                <c:pt idx="49">
                  <c:v>20.516649579219052</c:v>
                </c:pt>
                <c:pt idx="50">
                  <c:v>20.470700674752717</c:v>
                </c:pt>
                <c:pt idx="51">
                  <c:v>21.032695610093302</c:v>
                </c:pt>
                <c:pt idx="52">
                  <c:v>21.523247690122179</c:v>
                </c:pt>
                <c:pt idx="53">
                  <c:v>22.183400776709838</c:v>
                </c:pt>
                <c:pt idx="54">
                  <c:v>22.753980010774733</c:v>
                </c:pt>
                <c:pt idx="55">
                  <c:v>23.224642094742187</c:v>
                </c:pt>
                <c:pt idx="56">
                  <c:v>23.787592239074627</c:v>
                </c:pt>
                <c:pt idx="57">
                  <c:v>24.285599283637222</c:v>
                </c:pt>
                <c:pt idx="58">
                  <c:v>24.758485416472091</c:v>
                </c:pt>
                <c:pt idx="59">
                  <c:v>25.181521366504104</c:v>
                </c:pt>
                <c:pt idx="60">
                  <c:v>25.151495181157426</c:v>
                </c:pt>
                <c:pt idx="61">
                  <c:v>25.711281946042675</c:v>
                </c:pt>
                <c:pt idx="62">
                  <c:v>26.110804771338383</c:v>
                </c:pt>
                <c:pt idx="63">
                  <c:v>26.710294560351102</c:v>
                </c:pt>
                <c:pt idx="64">
                  <c:v>27.129261395033808</c:v>
                </c:pt>
                <c:pt idx="65">
                  <c:v>27.40259914490985</c:v>
                </c:pt>
                <c:pt idx="66">
                  <c:v>27.747482595954107</c:v>
                </c:pt>
                <c:pt idx="67">
                  <c:v>28.19558472002565</c:v>
                </c:pt>
                <c:pt idx="68">
                  <c:v>28.365439671385943</c:v>
                </c:pt>
                <c:pt idx="69">
                  <c:v>28.646845854890387</c:v>
                </c:pt>
                <c:pt idx="70">
                  <c:v>28.872338611873587</c:v>
                </c:pt>
                <c:pt idx="71">
                  <c:v>29.599514588833557</c:v>
                </c:pt>
                <c:pt idx="72">
                  <c:v>29.894356077021801</c:v>
                </c:pt>
                <c:pt idx="73">
                  <c:v>30.050871561817306</c:v>
                </c:pt>
                <c:pt idx="74">
                  <c:v>30.54715469136649</c:v>
                </c:pt>
                <c:pt idx="75">
                  <c:v>30.780275376945685</c:v>
                </c:pt>
                <c:pt idx="76">
                  <c:v>30.735511193708309</c:v>
                </c:pt>
                <c:pt idx="77">
                  <c:v>31.400219588346825</c:v>
                </c:pt>
                <c:pt idx="78">
                  <c:v>31.786634697961958</c:v>
                </c:pt>
                <c:pt idx="79">
                  <c:v>31.905187895784014</c:v>
                </c:pt>
                <c:pt idx="80">
                  <c:v>32.006903793896136</c:v>
                </c:pt>
                <c:pt idx="81">
                  <c:v>32.145352296412533</c:v>
                </c:pt>
                <c:pt idx="82">
                  <c:v>32.52121436281157</c:v>
                </c:pt>
                <c:pt idx="83">
                  <c:v>32.831622054907143</c:v>
                </c:pt>
                <c:pt idx="84">
                  <c:v>33.227650309671553</c:v>
                </c:pt>
                <c:pt idx="85">
                  <c:v>33.391781120829549</c:v>
                </c:pt>
                <c:pt idx="86">
                  <c:v>33.632645084264809</c:v>
                </c:pt>
                <c:pt idx="87">
                  <c:v>33.920891135185485</c:v>
                </c:pt>
                <c:pt idx="88">
                  <c:v>34.135922148615535</c:v>
                </c:pt>
                <c:pt idx="89">
                  <c:v>34.101477098951555</c:v>
                </c:pt>
                <c:pt idx="90">
                  <c:v>34.551862571580749</c:v>
                </c:pt>
                <c:pt idx="91">
                  <c:v>34.68163420072792</c:v>
                </c:pt>
                <c:pt idx="92">
                  <c:v>34.902767111789075</c:v>
                </c:pt>
                <c:pt idx="93">
                  <c:v>35.221782487984541</c:v>
                </c:pt>
                <c:pt idx="94">
                  <c:v>35.393508703631092</c:v>
                </c:pt>
                <c:pt idx="95">
                  <c:v>35.725671461093221</c:v>
                </c:pt>
                <c:pt idx="96">
                  <c:v>35.75137874728297</c:v>
                </c:pt>
                <c:pt idx="97">
                  <c:v>36.061133925423213</c:v>
                </c:pt>
                <c:pt idx="98">
                  <c:v>36.573136822933819</c:v>
                </c:pt>
                <c:pt idx="99">
                  <c:v>36.712755685024561</c:v>
                </c:pt>
                <c:pt idx="100">
                  <c:v>36.906813899941049</c:v>
                </c:pt>
                <c:pt idx="101">
                  <c:v>37.083023512269826</c:v>
                </c:pt>
                <c:pt idx="102">
                  <c:v>37.512128023172359</c:v>
                </c:pt>
                <c:pt idx="103">
                  <c:v>38.128231854706165</c:v>
                </c:pt>
                <c:pt idx="104">
                  <c:v>38.398686077056404</c:v>
                </c:pt>
                <c:pt idx="105">
                  <c:v>38.953007324909102</c:v>
                </c:pt>
                <c:pt idx="106">
                  <c:v>39.183631227107625</c:v>
                </c:pt>
                <c:pt idx="107">
                  <c:v>39.676427942030635</c:v>
                </c:pt>
                <c:pt idx="108">
                  <c:v>39.914696167565594</c:v>
                </c:pt>
                <c:pt idx="109">
                  <c:v>40.536922734832416</c:v>
                </c:pt>
                <c:pt idx="110">
                  <c:v>40.959680818667564</c:v>
                </c:pt>
                <c:pt idx="111">
                  <c:v>41.409464099101996</c:v>
                </c:pt>
                <c:pt idx="112">
                  <c:v>41.835176990850258</c:v>
                </c:pt>
                <c:pt idx="113">
                  <c:v>42.173781228027302</c:v>
                </c:pt>
                <c:pt idx="114">
                  <c:v>42.643732867095309</c:v>
                </c:pt>
                <c:pt idx="115">
                  <c:v>42.560826475691158</c:v>
                </c:pt>
                <c:pt idx="116">
                  <c:v>43.336013793745394</c:v>
                </c:pt>
                <c:pt idx="117">
                  <c:v>43.521740824637142</c:v>
                </c:pt>
                <c:pt idx="118">
                  <c:v>43.981719210349851</c:v>
                </c:pt>
                <c:pt idx="119">
                  <c:v>44.263894853717645</c:v>
                </c:pt>
                <c:pt idx="120">
                  <c:v>44.705305008878319</c:v>
                </c:pt>
                <c:pt idx="121">
                  <c:v>44.606640793972424</c:v>
                </c:pt>
                <c:pt idx="122">
                  <c:v>45.393154498938372</c:v>
                </c:pt>
                <c:pt idx="123">
                  <c:v>45.672509460498084</c:v>
                </c:pt>
                <c:pt idx="124">
                  <c:v>45.873183150359921</c:v>
                </c:pt>
                <c:pt idx="125">
                  <c:v>46.452691281208395</c:v>
                </c:pt>
                <c:pt idx="126">
                  <c:v>46.573288306747891</c:v>
                </c:pt>
                <c:pt idx="127">
                  <c:v>47.044098489361119</c:v>
                </c:pt>
                <c:pt idx="128">
                  <c:v>47.315569155258636</c:v>
                </c:pt>
                <c:pt idx="129">
                  <c:v>47.681266448068243</c:v>
                </c:pt>
                <c:pt idx="130">
                  <c:v>48.090010014471815</c:v>
                </c:pt>
                <c:pt idx="131">
                  <c:v>48.534588338275462</c:v>
                </c:pt>
                <c:pt idx="132">
                  <c:v>48.904939389434105</c:v>
                </c:pt>
                <c:pt idx="133">
                  <c:v>49.602824807666103</c:v>
                </c:pt>
                <c:pt idx="134">
                  <c:v>49.690646745247875</c:v>
                </c:pt>
                <c:pt idx="135">
                  <c:v>50.199170268094363</c:v>
                </c:pt>
                <c:pt idx="136">
                  <c:v>50.452353055530146</c:v>
                </c:pt>
                <c:pt idx="137">
                  <c:v>51.296414337392555</c:v>
                </c:pt>
                <c:pt idx="138">
                  <c:v>51.328923697358249</c:v>
                </c:pt>
                <c:pt idx="139">
                  <c:v>51.627676015135258</c:v>
                </c:pt>
                <c:pt idx="140">
                  <c:v>52.1357625836309</c:v>
                </c:pt>
                <c:pt idx="141">
                  <c:v>52.496942085655476</c:v>
                </c:pt>
                <c:pt idx="142">
                  <c:v>53.378455987053187</c:v>
                </c:pt>
                <c:pt idx="143">
                  <c:v>53.234349211250645</c:v>
                </c:pt>
                <c:pt idx="144">
                  <c:v>53.957663193062849</c:v>
                </c:pt>
                <c:pt idx="145">
                  <c:v>54.499225592325217</c:v>
                </c:pt>
                <c:pt idx="146">
                  <c:v>55.025024594825112</c:v>
                </c:pt>
                <c:pt idx="147">
                  <c:v>55.394131287408129</c:v>
                </c:pt>
                <c:pt idx="148">
                  <c:v>55.692313061722579</c:v>
                </c:pt>
                <c:pt idx="149">
                  <c:v>56.420300785807783</c:v>
                </c:pt>
                <c:pt idx="150">
                  <c:v>56.694440743797635</c:v>
                </c:pt>
                <c:pt idx="151">
                  <c:v>57.035681384950003</c:v>
                </c:pt>
                <c:pt idx="152">
                  <c:v>57.662149201023333</c:v>
                </c:pt>
                <c:pt idx="153">
                  <c:v>58.119089277815171</c:v>
                </c:pt>
                <c:pt idx="154">
                  <c:v>58.074793232092006</c:v>
                </c:pt>
                <c:pt idx="155">
                  <c:v>58.821307477947997</c:v>
                </c:pt>
                <c:pt idx="156">
                  <c:v>59.337920660013694</c:v>
                </c:pt>
                <c:pt idx="157">
                  <c:v>60.021223647194674</c:v>
                </c:pt>
                <c:pt idx="158">
                  <c:v>60.368238715283965</c:v>
                </c:pt>
                <c:pt idx="159">
                  <c:v>60.619023109572204</c:v>
                </c:pt>
                <c:pt idx="160">
                  <c:v>60.99073148767652</c:v>
                </c:pt>
                <c:pt idx="161">
                  <c:v>61.239453510937153</c:v>
                </c:pt>
                <c:pt idx="162">
                  <c:v>62.084052201564475</c:v>
                </c:pt>
                <c:pt idx="163">
                  <c:v>62.321144194013044</c:v>
                </c:pt>
                <c:pt idx="164">
                  <c:v>62.891947935569966</c:v>
                </c:pt>
                <c:pt idx="165">
                  <c:v>63.31210160816088</c:v>
                </c:pt>
                <c:pt idx="166">
                  <c:v>63.260213082892982</c:v>
                </c:pt>
                <c:pt idx="167">
                  <c:v>64.230825827053181</c:v>
                </c:pt>
                <c:pt idx="168">
                  <c:v>64.327856513948959</c:v>
                </c:pt>
                <c:pt idx="169">
                  <c:v>64.980189076755309</c:v>
                </c:pt>
                <c:pt idx="170">
                  <c:v>65.325728307016675</c:v>
                </c:pt>
                <c:pt idx="171">
                  <c:v>65.760649921022619</c:v>
                </c:pt>
                <c:pt idx="172">
                  <c:v>66.142456576916672</c:v>
                </c:pt>
                <c:pt idx="173">
                  <c:v>66.502676035699636</c:v>
                </c:pt>
                <c:pt idx="174">
                  <c:v>66.825389549379253</c:v>
                </c:pt>
                <c:pt idx="175">
                  <c:v>67.467552288583477</c:v>
                </c:pt>
                <c:pt idx="176">
                  <c:v>67.876562762896043</c:v>
                </c:pt>
                <c:pt idx="177">
                  <c:v>68.086506924002364</c:v>
                </c:pt>
                <c:pt idx="178">
                  <c:v>68.700803355785155</c:v>
                </c:pt>
                <c:pt idx="179">
                  <c:v>69.112027852628444</c:v>
                </c:pt>
                <c:pt idx="180">
                  <c:v>69.189864029433352</c:v>
                </c:pt>
                <c:pt idx="181">
                  <c:v>69.812296614240623</c:v>
                </c:pt>
                <c:pt idx="182">
                  <c:v>70.069303234455589</c:v>
                </c:pt>
                <c:pt idx="183">
                  <c:v>70.594325535582286</c:v>
                </c:pt>
                <c:pt idx="184">
                  <c:v>71.090088146022097</c:v>
                </c:pt>
                <c:pt idx="185">
                  <c:v>71.433166958906796</c:v>
                </c:pt>
                <c:pt idx="186">
                  <c:v>71.797025874778399</c:v>
                </c:pt>
                <c:pt idx="187">
                  <c:v>72.117712519181396</c:v>
                </c:pt>
                <c:pt idx="188">
                  <c:v>72.417389859601272</c:v>
                </c:pt>
                <c:pt idx="189">
                  <c:v>72.970726875170172</c:v>
                </c:pt>
                <c:pt idx="190">
                  <c:v>73.206125886737212</c:v>
                </c:pt>
                <c:pt idx="191">
                  <c:v>73.814721229991633</c:v>
                </c:pt>
                <c:pt idx="192">
                  <c:v>74.425932456806606</c:v>
                </c:pt>
                <c:pt idx="193">
                  <c:v>74.700289476476371</c:v>
                </c:pt>
                <c:pt idx="194">
                  <c:v>74.785561526333851</c:v>
                </c:pt>
                <c:pt idx="195">
                  <c:v>75.098115385692424</c:v>
                </c:pt>
                <c:pt idx="196">
                  <c:v>75.949381438693678</c:v>
                </c:pt>
                <c:pt idx="197">
                  <c:v>76.318387981330744</c:v>
                </c:pt>
                <c:pt idx="198">
                  <c:v>76.497276465646337</c:v>
                </c:pt>
                <c:pt idx="199">
                  <c:v>76.8697918489991</c:v>
                </c:pt>
                <c:pt idx="200">
                  <c:v>77.281334065963662</c:v>
                </c:pt>
                <c:pt idx="201">
                  <c:v>77.738547524483039</c:v>
                </c:pt>
                <c:pt idx="202">
                  <c:v>78.312719810653789</c:v>
                </c:pt>
                <c:pt idx="203">
                  <c:v>78.629802488760248</c:v>
                </c:pt>
                <c:pt idx="204">
                  <c:v>78.604182949989479</c:v>
                </c:pt>
                <c:pt idx="205">
                  <c:v>79.272391017266571</c:v>
                </c:pt>
                <c:pt idx="206">
                  <c:v>79.464910642230976</c:v>
                </c:pt>
                <c:pt idx="207">
                  <c:v>80.110502621037995</c:v>
                </c:pt>
                <c:pt idx="208">
                  <c:v>80.527537894825699</c:v>
                </c:pt>
                <c:pt idx="209">
                  <c:v>80.841227341255134</c:v>
                </c:pt>
                <c:pt idx="210">
                  <c:v>80.823733957808258</c:v>
                </c:pt>
                <c:pt idx="211">
                  <c:v>81.49091653273841</c:v>
                </c:pt>
                <c:pt idx="212">
                  <c:v>81.729813653293064</c:v>
                </c:pt>
                <c:pt idx="213">
                  <c:v>81.941485706011974</c:v>
                </c:pt>
                <c:pt idx="214">
                  <c:v>82.443029022047085</c:v>
                </c:pt>
                <c:pt idx="215">
                  <c:v>82.637413575507864</c:v>
                </c:pt>
                <c:pt idx="216">
                  <c:v>83.110645505339875</c:v>
                </c:pt>
                <c:pt idx="217">
                  <c:v>83.449376848753118</c:v>
                </c:pt>
                <c:pt idx="218">
                  <c:v>83.945410512839558</c:v>
                </c:pt>
                <c:pt idx="219">
                  <c:v>84.175315878569805</c:v>
                </c:pt>
                <c:pt idx="220">
                  <c:v>84.471158785721371</c:v>
                </c:pt>
                <c:pt idx="221">
                  <c:v>84.699640844477898</c:v>
                </c:pt>
                <c:pt idx="222">
                  <c:v>85.317534680669496</c:v>
                </c:pt>
                <c:pt idx="223">
                  <c:v>85.087378131918655</c:v>
                </c:pt>
                <c:pt idx="224">
                  <c:v>85.486158530165753</c:v>
                </c:pt>
                <c:pt idx="225">
                  <c:v>85.832960464460911</c:v>
                </c:pt>
                <c:pt idx="226">
                  <c:v>86.215469728017339</c:v>
                </c:pt>
                <c:pt idx="227">
                  <c:v>86.401985927713696</c:v>
                </c:pt>
                <c:pt idx="228">
                  <c:v>86.303306058802278</c:v>
                </c:pt>
                <c:pt idx="229">
                  <c:v>87.036390683743463</c:v>
                </c:pt>
                <c:pt idx="230">
                  <c:v>86.788731599399199</c:v>
                </c:pt>
                <c:pt idx="231">
                  <c:v>87.480193663755131</c:v>
                </c:pt>
                <c:pt idx="232">
                  <c:v>87.667217440609392</c:v>
                </c:pt>
                <c:pt idx="233">
                  <c:v>87.975879000252789</c:v>
                </c:pt>
                <c:pt idx="234">
                  <c:v>88.017189718563401</c:v>
                </c:pt>
                <c:pt idx="235">
                  <c:v>88.275130461162533</c:v>
                </c:pt>
                <c:pt idx="236">
                  <c:v>88.738388571410255</c:v>
                </c:pt>
                <c:pt idx="237">
                  <c:v>88.558123854386849</c:v>
                </c:pt>
                <c:pt idx="238">
                  <c:v>89.295405555277895</c:v>
                </c:pt>
                <c:pt idx="239">
                  <c:v>89.48691680192529</c:v>
                </c:pt>
                <c:pt idx="240">
                  <c:v>89.766319022662699</c:v>
                </c:pt>
                <c:pt idx="241">
                  <c:v>89.736051152130401</c:v>
                </c:pt>
                <c:pt idx="242">
                  <c:v>90.219710553591668</c:v>
                </c:pt>
                <c:pt idx="243">
                  <c:v>90.207663029047254</c:v>
                </c:pt>
                <c:pt idx="244">
                  <c:v>90.747311831442545</c:v>
                </c:pt>
                <c:pt idx="245">
                  <c:v>91.150255971749502</c:v>
                </c:pt>
                <c:pt idx="246">
                  <c:v>91.22683170591786</c:v>
                </c:pt>
                <c:pt idx="247">
                  <c:v>91.370276499034688</c:v>
                </c:pt>
                <c:pt idx="248">
                  <c:v>91.968499779883842</c:v>
                </c:pt>
                <c:pt idx="249">
                  <c:v>92.148832556197448</c:v>
                </c:pt>
                <c:pt idx="250">
                  <c:v>92.607290223640263</c:v>
                </c:pt>
                <c:pt idx="251">
                  <c:v>92.873473258330108</c:v>
                </c:pt>
                <c:pt idx="252">
                  <c:v>93.081221342316397</c:v>
                </c:pt>
                <c:pt idx="253">
                  <c:v>93.357490736578313</c:v>
                </c:pt>
                <c:pt idx="254">
                  <c:v>93.574612158785158</c:v>
                </c:pt>
                <c:pt idx="255">
                  <c:v>94.251340803916008</c:v>
                </c:pt>
                <c:pt idx="256">
                  <c:v>93.878423899647942</c:v>
                </c:pt>
                <c:pt idx="257">
                  <c:v>94.687851236993964</c:v>
                </c:pt>
                <c:pt idx="258">
                  <c:v>95.192387666437355</c:v>
                </c:pt>
                <c:pt idx="259">
                  <c:v>95.396163945806904</c:v>
                </c:pt>
                <c:pt idx="260">
                  <c:v>95.592709951095912</c:v>
                </c:pt>
                <c:pt idx="261">
                  <c:v>95.973727838045178</c:v>
                </c:pt>
                <c:pt idx="262">
                  <c:v>96.041941600514747</c:v>
                </c:pt>
                <c:pt idx="263">
                  <c:v>96.749142755298863</c:v>
                </c:pt>
                <c:pt idx="264">
                  <c:v>96.79393686408811</c:v>
                </c:pt>
              </c:numCache>
            </c:numRef>
          </c:yVal>
          <c:smooth val="1"/>
        </c:ser>
        <c:dLbls>
          <c:showLegendKey val="0"/>
          <c:showVal val="0"/>
          <c:showCatName val="0"/>
          <c:showSerName val="0"/>
          <c:showPercent val="0"/>
          <c:showBubbleSize val="0"/>
        </c:dLbls>
        <c:axId val="136507776"/>
        <c:axId val="136509696"/>
      </c:scatterChart>
      <c:valAx>
        <c:axId val="136507776"/>
        <c:scaling>
          <c:orientation val="minMax"/>
          <c:max val="20"/>
        </c:scaling>
        <c:delete val="0"/>
        <c:axPos val="b"/>
        <c:title>
          <c:tx>
            <c:rich>
              <a:bodyPr/>
              <a:lstStyle/>
              <a:p>
                <a:pPr>
                  <a:defRPr/>
                </a:pPr>
                <a:r>
                  <a:rPr lang="en-US"/>
                  <a:t>Horizontal Deflection (mm)</a:t>
                </a:r>
              </a:p>
            </c:rich>
          </c:tx>
          <c:layout>
            <c:manualLayout>
              <c:xMode val="edge"/>
              <c:yMode val="edge"/>
              <c:x val="0.27866438570178731"/>
              <c:y val="0.89930555555555569"/>
            </c:manualLayout>
          </c:layout>
          <c:overlay val="0"/>
        </c:title>
        <c:numFmt formatCode="0" sourceLinked="0"/>
        <c:majorTickMark val="out"/>
        <c:minorTickMark val="none"/>
        <c:tickLblPos val="nextTo"/>
        <c:crossAx val="136509696"/>
        <c:crosses val="autoZero"/>
        <c:crossBetween val="midCat"/>
        <c:majorUnit val="5"/>
      </c:valAx>
      <c:valAx>
        <c:axId val="136509696"/>
        <c:scaling>
          <c:orientation val="minMax"/>
          <c:max val="120"/>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507776"/>
        <c:crosses val="autoZero"/>
        <c:crossBetween val="midCat"/>
      </c:valAx>
    </c:plotArea>
    <c:plotVisOnly val="1"/>
    <c:dispBlanksAs val="gap"/>
    <c:showDLblsOverMax val="0"/>
  </c:chart>
  <c:externalData r:id="rId1">
    <c:autoUpdate val="0"/>
  </c:externalData>
</c:chartSpace>
</file>

<file path=word/charts/chart7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pH6 200kPa</a:t>
            </a:r>
          </a:p>
        </c:rich>
      </c:tx>
      <c:layout>
        <c:manualLayout>
          <c:xMode val="edge"/>
          <c:yMode val="edge"/>
          <c:x val="0.33687976502937211"/>
          <c:y val="0.61805555555555625"/>
        </c:manualLayout>
      </c:layout>
      <c:overlay val="1"/>
    </c:title>
    <c:autoTitleDeleted val="0"/>
    <c:plotArea>
      <c:layout>
        <c:manualLayout>
          <c:layoutTarget val="inner"/>
          <c:xMode val="edge"/>
          <c:yMode val="edge"/>
          <c:x val="0.19596964441944772"/>
          <c:y val="7.6388888888888895E-2"/>
          <c:w val="0.72466527621547427"/>
          <c:h val="0.70527777777777778"/>
        </c:manualLayout>
      </c:layout>
      <c:scatterChart>
        <c:scatterStyle val="smoothMarker"/>
        <c:varyColors val="0"/>
        <c:ser>
          <c:idx val="0"/>
          <c:order val="0"/>
          <c:marker>
            <c:symbol val="none"/>
          </c:marker>
          <c:xVal>
            <c:numRef>
              <c:f>'200kPa'!$K$60:$K$324</c:f>
              <c:numCache>
                <c:formatCode>0.000000000</c:formatCode>
                <c:ptCount val="265"/>
                <c:pt idx="0">
                  <c:v>0</c:v>
                </c:pt>
                <c:pt idx="1">
                  <c:v>1.1726548223350267E-2</c:v>
                </c:pt>
                <c:pt idx="2">
                  <c:v>2.5329086294416218E-2</c:v>
                </c:pt>
                <c:pt idx="3">
                  <c:v>3.811289340101523E-2</c:v>
                </c:pt>
                <c:pt idx="4">
                  <c:v>5.1631624365482229E-2</c:v>
                </c:pt>
                <c:pt idx="5">
                  <c:v>6.4434771573604083E-2</c:v>
                </c:pt>
                <c:pt idx="6">
                  <c:v>7.7792335025380813E-2</c:v>
                </c:pt>
                <c:pt idx="7">
                  <c:v>9.1130558375634566E-2</c:v>
                </c:pt>
                <c:pt idx="8">
                  <c:v>0.10456548223350264</c:v>
                </c:pt>
                <c:pt idx="9">
                  <c:v>0.11723324873096456</c:v>
                </c:pt>
                <c:pt idx="10">
                  <c:v>0.13074553299492397</c:v>
                </c:pt>
                <c:pt idx="11">
                  <c:v>0.14304583756345199</c:v>
                </c:pt>
                <c:pt idx="12">
                  <c:v>0.15640984771573627</c:v>
                </c:pt>
                <c:pt idx="13">
                  <c:v>0.16985121827411168</c:v>
                </c:pt>
                <c:pt idx="14">
                  <c:v>0.18262857868020302</c:v>
                </c:pt>
                <c:pt idx="15">
                  <c:v>0.19601192893401012</c:v>
                </c:pt>
                <c:pt idx="16">
                  <c:v>0.20958868020304564</c:v>
                </c:pt>
                <c:pt idx="17">
                  <c:v>0.22231446700507609</c:v>
                </c:pt>
                <c:pt idx="18">
                  <c:v>0.23581385786802045</c:v>
                </c:pt>
                <c:pt idx="19">
                  <c:v>0.24914563451776675</c:v>
                </c:pt>
                <c:pt idx="20">
                  <c:v>0.26249675126903577</c:v>
                </c:pt>
                <c:pt idx="21">
                  <c:v>0.27532568527918827</c:v>
                </c:pt>
                <c:pt idx="22">
                  <c:v>0.28861233502538081</c:v>
                </c:pt>
                <c:pt idx="23">
                  <c:v>0.30206015228426436</c:v>
                </c:pt>
                <c:pt idx="24">
                  <c:v>0.31542416243654853</c:v>
                </c:pt>
                <c:pt idx="25">
                  <c:v>0.32833690355329986</c:v>
                </c:pt>
                <c:pt idx="26">
                  <c:v>0.34191365482233499</c:v>
                </c:pt>
                <c:pt idx="27">
                  <c:v>0.35457497461928977</c:v>
                </c:pt>
                <c:pt idx="28">
                  <c:v>0.36802923857868031</c:v>
                </c:pt>
                <c:pt idx="29">
                  <c:v>0.38145126903553322</c:v>
                </c:pt>
                <c:pt idx="30">
                  <c:v>0.3942802030456859</c:v>
                </c:pt>
                <c:pt idx="31">
                  <c:v>0.40765710659898469</c:v>
                </c:pt>
                <c:pt idx="32">
                  <c:v>0.421175837563452</c:v>
                </c:pt>
                <c:pt idx="33">
                  <c:v>0.43391451776649775</c:v>
                </c:pt>
                <c:pt idx="34">
                  <c:v>0.44741390862944203</c:v>
                </c:pt>
                <c:pt idx="35">
                  <c:v>0.46003010152284296</c:v>
                </c:pt>
                <c:pt idx="36">
                  <c:v>0.47346502538071089</c:v>
                </c:pt>
                <c:pt idx="37">
                  <c:v>0.4861714720812183</c:v>
                </c:pt>
                <c:pt idx="38">
                  <c:v>0.49971598984771604</c:v>
                </c:pt>
                <c:pt idx="39">
                  <c:v>0.51239664974619259</c:v>
                </c:pt>
                <c:pt idx="40">
                  <c:v>0.52594761421319913</c:v>
                </c:pt>
                <c:pt idx="41">
                  <c:v>0.53909888324873145</c:v>
                </c:pt>
                <c:pt idx="42">
                  <c:v>0.55126380710659884</c:v>
                </c:pt>
                <c:pt idx="43">
                  <c:v>0.5647503045685287</c:v>
                </c:pt>
                <c:pt idx="44">
                  <c:v>0.57745675126903551</c:v>
                </c:pt>
                <c:pt idx="45">
                  <c:v>0.59089812182741042</c:v>
                </c:pt>
                <c:pt idx="46">
                  <c:v>0.60437817258883331</c:v>
                </c:pt>
                <c:pt idx="47">
                  <c:v>0.61719421319796963</c:v>
                </c:pt>
                <c:pt idx="48">
                  <c:v>0.63059045685279236</c:v>
                </c:pt>
                <c:pt idx="49">
                  <c:v>0.64402538071065951</c:v>
                </c:pt>
                <c:pt idx="50">
                  <c:v>0.65673182741116842</c:v>
                </c:pt>
                <c:pt idx="51">
                  <c:v>0.67022477157360472</c:v>
                </c:pt>
                <c:pt idx="52">
                  <c:v>0.70925954314720796</c:v>
                </c:pt>
                <c:pt idx="53">
                  <c:v>0.7466761928934017</c:v>
                </c:pt>
                <c:pt idx="54">
                  <c:v>0.78556269035532933</c:v>
                </c:pt>
                <c:pt idx="55">
                  <c:v>0.82444918781725807</c:v>
                </c:pt>
                <c:pt idx="56">
                  <c:v>0.86187228426395934</c:v>
                </c:pt>
                <c:pt idx="57">
                  <c:v>0.90088126903553278</c:v>
                </c:pt>
                <c:pt idx="58">
                  <c:v>0.93825279187817268</c:v>
                </c:pt>
                <c:pt idx="59">
                  <c:v>0.97713928934010164</c:v>
                </c:pt>
                <c:pt idx="60">
                  <c:v>1.0156518781725878</c:v>
                </c:pt>
                <c:pt idx="61">
                  <c:v>1.0542547208121826</c:v>
                </c:pt>
                <c:pt idx="62">
                  <c:v>1.0928059898477169</c:v>
                </c:pt>
                <c:pt idx="63">
                  <c:v>1.1317762944162435</c:v>
                </c:pt>
                <c:pt idx="64">
                  <c:v>1.1697795939086293</c:v>
                </c:pt>
                <c:pt idx="65">
                  <c:v>1.208588730964467</c:v>
                </c:pt>
                <c:pt idx="66">
                  <c:v>1.2472302538071049</c:v>
                </c:pt>
                <c:pt idx="67">
                  <c:v>1.2859104568527917</c:v>
                </c:pt>
                <c:pt idx="68">
                  <c:v>1.3246293401015228</c:v>
                </c:pt>
                <c:pt idx="69">
                  <c:v>1.3634836040609135</c:v>
                </c:pt>
                <c:pt idx="70">
                  <c:v>1.4012612690355317</c:v>
                </c:pt>
                <c:pt idx="71">
                  <c:v>1.4402251269035544</c:v>
                </c:pt>
                <c:pt idx="72">
                  <c:v>1.4779576649746191</c:v>
                </c:pt>
                <c:pt idx="73">
                  <c:v>1.5168377157360404</c:v>
                </c:pt>
                <c:pt idx="74">
                  <c:v>1.5554856852791863</c:v>
                </c:pt>
                <c:pt idx="75">
                  <c:v>1.5941594416243661</c:v>
                </c:pt>
                <c:pt idx="76">
                  <c:v>1.6329234517766493</c:v>
                </c:pt>
                <c:pt idx="77">
                  <c:v>1.6710170050761421</c:v>
                </c:pt>
                <c:pt idx="78">
                  <c:v>1.7097423350253798</c:v>
                </c:pt>
                <c:pt idx="79">
                  <c:v>1.7484741116751268</c:v>
                </c:pt>
                <c:pt idx="80">
                  <c:v>1.787154314720812</c:v>
                </c:pt>
                <c:pt idx="81">
                  <c:v>1.8254606091370544</c:v>
                </c:pt>
                <c:pt idx="82">
                  <c:v>1.8637346700507602</c:v>
                </c:pt>
                <c:pt idx="83">
                  <c:v>1.9024986802030457</c:v>
                </c:pt>
                <c:pt idx="84">
                  <c:v>1.9405084263959402</c:v>
                </c:pt>
                <c:pt idx="85">
                  <c:v>1.9796141116751267</c:v>
                </c:pt>
                <c:pt idx="86">
                  <c:v>2.0170372081218293</c:v>
                </c:pt>
                <c:pt idx="87">
                  <c:v>2.0560075126903552</c:v>
                </c:pt>
                <c:pt idx="88">
                  <c:v>2.0933145685279246</c:v>
                </c:pt>
                <c:pt idx="89">
                  <c:v>2.1317949238578677</c:v>
                </c:pt>
                <c:pt idx="90">
                  <c:v>2.1708425888324872</c:v>
                </c:pt>
                <c:pt idx="91">
                  <c:v>2.2084848730964488</c:v>
                </c:pt>
                <c:pt idx="92">
                  <c:v>2.247036142131984</c:v>
                </c:pt>
                <c:pt idx="93">
                  <c:v>2.2858065989847711</c:v>
                </c:pt>
                <c:pt idx="94">
                  <c:v>2.3248155837563447</c:v>
                </c:pt>
                <c:pt idx="95">
                  <c:v>2.3622580203045644</c:v>
                </c:pt>
                <c:pt idx="96">
                  <c:v>2.4012218781725911</c:v>
                </c:pt>
                <c:pt idx="97">
                  <c:v>2.4393734517766488</c:v>
                </c:pt>
                <c:pt idx="98">
                  <c:v>2.4782663959390834</c:v>
                </c:pt>
                <c:pt idx="99">
                  <c:v>2.5163921827411166</c:v>
                </c:pt>
                <c:pt idx="100">
                  <c:v>2.5552851269035508</c:v>
                </c:pt>
                <c:pt idx="101">
                  <c:v>2.5932561928933997</c:v>
                </c:pt>
                <c:pt idx="102">
                  <c:v>2.6695851269035531</c:v>
                </c:pt>
                <c:pt idx="103">
                  <c:v>2.747119593908629</c:v>
                </c:pt>
                <c:pt idx="104">
                  <c:v>2.8232744670050756</c:v>
                </c:pt>
                <c:pt idx="105">
                  <c:v>2.899764568527921</c:v>
                </c:pt>
                <c:pt idx="106">
                  <c:v>2.9758227411167506</c:v>
                </c:pt>
                <c:pt idx="107">
                  <c:v>3.0521001015228424</c:v>
                </c:pt>
                <c:pt idx="108">
                  <c:v>3.1287126903553295</c:v>
                </c:pt>
                <c:pt idx="109">
                  <c:v>3.2049707106598992</c:v>
                </c:pt>
                <c:pt idx="110">
                  <c:v>3.2810482233502527</c:v>
                </c:pt>
                <c:pt idx="111">
                  <c:v>3.3576543654822326</c:v>
                </c:pt>
                <c:pt idx="112">
                  <c:v>3.4338479187817237</c:v>
                </c:pt>
                <c:pt idx="113">
                  <c:v>3.510035025380708</c:v>
                </c:pt>
                <c:pt idx="114">
                  <c:v>3.586151218274114</c:v>
                </c:pt>
                <c:pt idx="115">
                  <c:v>3.6628153807106587</c:v>
                </c:pt>
                <c:pt idx="116">
                  <c:v>3.7389702538071079</c:v>
                </c:pt>
                <c:pt idx="117">
                  <c:v>3.8151702538071057</c:v>
                </c:pt>
                <c:pt idx="118">
                  <c:v>3.8913122335025379</c:v>
                </c:pt>
                <c:pt idx="119">
                  <c:v>3.9680215228426414</c:v>
                </c:pt>
                <c:pt idx="120">
                  <c:v>4.0440345685279055</c:v>
                </c:pt>
                <c:pt idx="121">
                  <c:v>4.1204408629441618</c:v>
                </c:pt>
                <c:pt idx="122">
                  <c:v>4.1965763959390854</c:v>
                </c:pt>
                <c:pt idx="123">
                  <c:v>4.2732663451776745</c:v>
                </c:pt>
                <c:pt idx="124">
                  <c:v>4.3493374111675118</c:v>
                </c:pt>
                <c:pt idx="125">
                  <c:v>4.4255245177664868</c:v>
                </c:pt>
                <c:pt idx="126">
                  <c:v>4.5018792385786801</c:v>
                </c:pt>
                <c:pt idx="127">
                  <c:v>4.5778600507614202</c:v>
                </c:pt>
                <c:pt idx="128">
                  <c:v>4.6543372588832401</c:v>
                </c:pt>
                <c:pt idx="129">
                  <c:v>4.731439796954322</c:v>
                </c:pt>
                <c:pt idx="130">
                  <c:v>4.8077171573603996</c:v>
                </c:pt>
                <c:pt idx="131">
                  <c:v>4.8841234517766496</c:v>
                </c:pt>
                <c:pt idx="132">
                  <c:v>4.9603234517766523</c:v>
                </c:pt>
                <c:pt idx="133">
                  <c:v>5.0361882233502495</c:v>
                </c:pt>
                <c:pt idx="134">
                  <c:v>5.1137226903553294</c:v>
                </c:pt>
                <c:pt idx="135">
                  <c:v>5.1897937563451784</c:v>
                </c:pt>
                <c:pt idx="136">
                  <c:v>5.2663225380710674</c:v>
                </c:pt>
                <c:pt idx="137">
                  <c:v>5.3426772588832465</c:v>
                </c:pt>
                <c:pt idx="138">
                  <c:v>5.4188837055837604</c:v>
                </c:pt>
                <c:pt idx="139">
                  <c:v>5.4951739593908622</c:v>
                </c:pt>
                <c:pt idx="140">
                  <c:v>5.5715351269035525</c:v>
                </c:pt>
                <c:pt idx="141">
                  <c:v>5.6477609137055795</c:v>
                </c:pt>
                <c:pt idx="142">
                  <c:v>5.7240060406091366</c:v>
                </c:pt>
                <c:pt idx="143">
                  <c:v>5.8007024365482227</c:v>
                </c:pt>
                <c:pt idx="144">
                  <c:v>5.8768121827411237</c:v>
                </c:pt>
                <c:pt idx="145">
                  <c:v>5.9531346700507557</c:v>
                </c:pt>
                <c:pt idx="146">
                  <c:v>6.0292959898477152</c:v>
                </c:pt>
                <c:pt idx="147">
                  <c:v>6.1061471065989794</c:v>
                </c:pt>
                <c:pt idx="148">
                  <c:v>6.1822761928934034</c:v>
                </c:pt>
                <c:pt idx="149">
                  <c:v>6.2582118781725855</c:v>
                </c:pt>
                <c:pt idx="150">
                  <c:v>6.3338703553299487</c:v>
                </c:pt>
                <c:pt idx="151">
                  <c:v>6.4111469543147246</c:v>
                </c:pt>
                <c:pt idx="152">
                  <c:v>6.4875145685279048</c:v>
                </c:pt>
                <c:pt idx="153">
                  <c:v>6.5634760406091361</c:v>
                </c:pt>
                <c:pt idx="154">
                  <c:v>6.6398694416243744</c:v>
                </c:pt>
                <c:pt idx="155">
                  <c:v>6.7158953807106583</c:v>
                </c:pt>
                <c:pt idx="156">
                  <c:v>6.7928496446700493</c:v>
                </c:pt>
                <c:pt idx="157">
                  <c:v>6.8699973096446714</c:v>
                </c:pt>
                <c:pt idx="158">
                  <c:v>6.9467904060913739</c:v>
                </c:pt>
                <c:pt idx="159">
                  <c:v>7.0220749746192821</c:v>
                </c:pt>
                <c:pt idx="160">
                  <c:v>7.0993128934010183</c:v>
                </c:pt>
                <c:pt idx="161">
                  <c:v>7.1757191878172586</c:v>
                </c:pt>
                <c:pt idx="162">
                  <c:v>7.2519449746192866</c:v>
                </c:pt>
                <c:pt idx="163">
                  <c:v>7.3281836548223342</c:v>
                </c:pt>
                <c:pt idx="164">
                  <c:v>7.4043772081218284</c:v>
                </c:pt>
                <c:pt idx="165">
                  <c:v>7.4809188832487301</c:v>
                </c:pt>
                <c:pt idx="166">
                  <c:v>7.5571188832487275</c:v>
                </c:pt>
                <c:pt idx="167">
                  <c:v>7.6337765989847712</c:v>
                </c:pt>
                <c:pt idx="168">
                  <c:v>7.7096284771573647</c:v>
                </c:pt>
                <c:pt idx="169">
                  <c:v>7.7864602538071095</c:v>
                </c:pt>
                <c:pt idx="170">
                  <c:v>7.8621509644669949</c:v>
                </c:pt>
                <c:pt idx="171">
                  <c:v>7.9385572588832476</c:v>
                </c:pt>
                <c:pt idx="172">
                  <c:v>8.0159176649746176</c:v>
                </c:pt>
                <c:pt idx="173">
                  <c:v>8.0918082233502506</c:v>
                </c:pt>
                <c:pt idx="174">
                  <c:v>8.168620659898469</c:v>
                </c:pt>
                <c:pt idx="175">
                  <c:v>8.2444016243654694</c:v>
                </c:pt>
                <c:pt idx="176">
                  <c:v>8.3219167512690344</c:v>
                </c:pt>
                <c:pt idx="177">
                  <c:v>8.3980007106598951</c:v>
                </c:pt>
                <c:pt idx="178">
                  <c:v>8.4735689340101512</c:v>
                </c:pt>
                <c:pt idx="179">
                  <c:v>8.5498462944162554</c:v>
                </c:pt>
                <c:pt idx="180">
                  <c:v>8.6261172081218209</c:v>
                </c:pt>
                <c:pt idx="181">
                  <c:v>8.7035678680203041</c:v>
                </c:pt>
                <c:pt idx="182">
                  <c:v>8.7800257360406082</c:v>
                </c:pt>
                <c:pt idx="183">
                  <c:v>8.8558840609137164</c:v>
                </c:pt>
                <c:pt idx="184">
                  <c:v>8.9334056345177668</c:v>
                </c:pt>
                <c:pt idx="185">
                  <c:v>9.0094960406091484</c:v>
                </c:pt>
                <c:pt idx="186">
                  <c:v>9.0856380203045717</c:v>
                </c:pt>
                <c:pt idx="187">
                  <c:v>9.1621732487309657</c:v>
                </c:pt>
                <c:pt idx="188">
                  <c:v>9.2383603553299487</c:v>
                </c:pt>
                <c:pt idx="189">
                  <c:v>9.3150696446700501</c:v>
                </c:pt>
                <c:pt idx="190">
                  <c:v>9.3908506091370541</c:v>
                </c:pt>
                <c:pt idx="191">
                  <c:v>9.4677404060913695</c:v>
                </c:pt>
                <c:pt idx="192">
                  <c:v>9.5437405583756423</c:v>
                </c:pt>
                <c:pt idx="193">
                  <c:v>9.6206303553299612</c:v>
                </c:pt>
                <c:pt idx="194">
                  <c:v>9.6967658883248706</c:v>
                </c:pt>
                <c:pt idx="195">
                  <c:v>9.773617005076142</c:v>
                </c:pt>
                <c:pt idx="196">
                  <c:v>9.8496558375634589</c:v>
                </c:pt>
                <c:pt idx="197">
                  <c:v>9.9265005076142234</c:v>
                </c:pt>
                <c:pt idx="198">
                  <c:v>10.002745634517774</c:v>
                </c:pt>
                <c:pt idx="199">
                  <c:v>10.078868274111668</c:v>
                </c:pt>
                <c:pt idx="200">
                  <c:v>10.155068274111674</c:v>
                </c:pt>
                <c:pt idx="201">
                  <c:v>10.231178020304547</c:v>
                </c:pt>
                <c:pt idx="202">
                  <c:v>10.306791370558374</c:v>
                </c:pt>
                <c:pt idx="203">
                  <c:v>10.384319390862951</c:v>
                </c:pt>
                <c:pt idx="204">
                  <c:v>10.460461370558374</c:v>
                </c:pt>
                <c:pt idx="205">
                  <c:v>10.536790304568527</c:v>
                </c:pt>
                <c:pt idx="206">
                  <c:v>10.613035431472078</c:v>
                </c:pt>
                <c:pt idx="207">
                  <c:v>10.689448172588834</c:v>
                </c:pt>
                <c:pt idx="208">
                  <c:v>10.765931827411166</c:v>
                </c:pt>
                <c:pt idx="209">
                  <c:v>10.842131827411166</c:v>
                </c:pt>
                <c:pt idx="210">
                  <c:v>10.918499441624364</c:v>
                </c:pt>
                <c:pt idx="211">
                  <c:v>10.994351319796952</c:v>
                </c:pt>
                <c:pt idx="212">
                  <c:v>11.071673045685278</c:v>
                </c:pt>
                <c:pt idx="213">
                  <c:v>11.147840812182746</c:v>
                </c:pt>
                <c:pt idx="214">
                  <c:v>11.224253553299491</c:v>
                </c:pt>
                <c:pt idx="215">
                  <c:v>11.300518020304567</c:v>
                </c:pt>
                <c:pt idx="216">
                  <c:v>11.376595532994939</c:v>
                </c:pt>
                <c:pt idx="217">
                  <c:v>11.453162994923856</c:v>
                </c:pt>
                <c:pt idx="218">
                  <c:v>11.52924695431472</c:v>
                </c:pt>
                <c:pt idx="219">
                  <c:v>11.60612385786802</c:v>
                </c:pt>
                <c:pt idx="220">
                  <c:v>11.682265837563452</c:v>
                </c:pt>
                <c:pt idx="221">
                  <c:v>11.758988020304558</c:v>
                </c:pt>
                <c:pt idx="222">
                  <c:v>11.834949492385785</c:v>
                </c:pt>
                <c:pt idx="223">
                  <c:v>11.911562081218273</c:v>
                </c:pt>
                <c:pt idx="224">
                  <c:v>11.987891015228424</c:v>
                </c:pt>
                <c:pt idx="225">
                  <c:v>12.063736446700506</c:v>
                </c:pt>
                <c:pt idx="226">
                  <c:v>12.139285329949246</c:v>
                </c:pt>
                <c:pt idx="227">
                  <c:v>12.216555482233492</c:v>
                </c:pt>
                <c:pt idx="228">
                  <c:v>12.29233</c:v>
                </c:pt>
                <c:pt idx="229">
                  <c:v>12.368684720812182</c:v>
                </c:pt>
                <c:pt idx="230">
                  <c:v>12.445181269035531</c:v>
                </c:pt>
                <c:pt idx="231">
                  <c:v>12.522380507614221</c:v>
                </c:pt>
                <c:pt idx="232">
                  <c:v>12.598735228426404</c:v>
                </c:pt>
                <c:pt idx="233">
                  <c:v>12.674825634517765</c:v>
                </c:pt>
                <c:pt idx="234">
                  <c:v>12.751309289340101</c:v>
                </c:pt>
                <c:pt idx="235">
                  <c:v>12.827715583756344</c:v>
                </c:pt>
                <c:pt idx="236">
                  <c:v>12.903657715736047</c:v>
                </c:pt>
                <c:pt idx="237">
                  <c:v>12.979980203045699</c:v>
                </c:pt>
                <c:pt idx="238">
                  <c:v>13.05659279187817</c:v>
                </c:pt>
                <c:pt idx="239">
                  <c:v>13.13296040609136</c:v>
                </c:pt>
                <c:pt idx="240">
                  <c:v>13.209373147208112</c:v>
                </c:pt>
                <c:pt idx="241">
                  <c:v>13.285689187817256</c:v>
                </c:pt>
                <c:pt idx="242">
                  <c:v>13.361715126903551</c:v>
                </c:pt>
                <c:pt idx="243">
                  <c:v>13.43824390862944</c:v>
                </c:pt>
                <c:pt idx="244">
                  <c:v>13.514263401015215</c:v>
                </c:pt>
                <c:pt idx="245">
                  <c:v>13.590979137055831</c:v>
                </c:pt>
                <c:pt idx="246">
                  <c:v>13.667011522842639</c:v>
                </c:pt>
                <c:pt idx="247">
                  <c:v>13.743417817258884</c:v>
                </c:pt>
                <c:pt idx="248">
                  <c:v>13.819778984771562</c:v>
                </c:pt>
                <c:pt idx="249">
                  <c:v>13.895624416243669</c:v>
                </c:pt>
                <c:pt idx="250">
                  <c:v>13.972172538071073</c:v>
                </c:pt>
                <c:pt idx="251">
                  <c:v>14.048404771573601</c:v>
                </c:pt>
                <c:pt idx="252">
                  <c:v>14.125681370558373</c:v>
                </c:pt>
                <c:pt idx="253">
                  <c:v>14.2017330964467</c:v>
                </c:pt>
                <c:pt idx="254">
                  <c:v>14.277378680203032</c:v>
                </c:pt>
                <c:pt idx="255">
                  <c:v>14.354706852791876</c:v>
                </c:pt>
                <c:pt idx="256">
                  <c:v>14.431113147208118</c:v>
                </c:pt>
                <c:pt idx="257">
                  <c:v>14.507074619289352</c:v>
                </c:pt>
                <c:pt idx="258">
                  <c:v>14.583667868020306</c:v>
                </c:pt>
                <c:pt idx="259">
                  <c:v>14.659661573604067</c:v>
                </c:pt>
                <c:pt idx="260">
                  <c:v>14.735984060913703</c:v>
                </c:pt>
                <c:pt idx="261">
                  <c:v>14.812042233502552</c:v>
                </c:pt>
                <c:pt idx="262">
                  <c:v>14.889002944162444</c:v>
                </c:pt>
                <c:pt idx="263">
                  <c:v>14.965112690355326</c:v>
                </c:pt>
                <c:pt idx="264">
                  <c:v>15.041641472081217</c:v>
                </c:pt>
              </c:numCache>
            </c:numRef>
          </c:xVal>
          <c:yVal>
            <c:numRef>
              <c:f>'200kPa'!$O$60:$O$324</c:f>
              <c:numCache>
                <c:formatCode>General</c:formatCode>
                <c:ptCount val="265"/>
                <c:pt idx="0">
                  <c:v>0</c:v>
                </c:pt>
                <c:pt idx="1">
                  <c:v>-0.25994139054658516</c:v>
                </c:pt>
                <c:pt idx="2">
                  <c:v>-0.22662390376498895</c:v>
                </c:pt>
                <c:pt idx="3">
                  <c:v>-8.2240076514015686E-2</c:v>
                </c:pt>
                <c:pt idx="4">
                  <c:v>-0.23509505925444291</c:v>
                </c:pt>
                <c:pt idx="5">
                  <c:v>-0.14493597695955437</c:v>
                </c:pt>
                <c:pt idx="6">
                  <c:v>-2.8410058271020819E-2</c:v>
                </c:pt>
                <c:pt idx="7">
                  <c:v>-0.23360996613981938</c:v>
                </c:pt>
                <c:pt idx="8">
                  <c:v>9.0710281400031539E-2</c:v>
                </c:pt>
                <c:pt idx="9">
                  <c:v>0.197355546407772</c:v>
                </c:pt>
                <c:pt idx="10">
                  <c:v>-4.0151015060890256E-2</c:v>
                </c:pt>
                <c:pt idx="11">
                  <c:v>5.8986389602037191E-2</c:v>
                </c:pt>
                <c:pt idx="12">
                  <c:v>0.28998975928054926</c:v>
                </c:pt>
                <c:pt idx="13">
                  <c:v>1.316398893051955</c:v>
                </c:pt>
                <c:pt idx="14">
                  <c:v>3.4720836843756939</c:v>
                </c:pt>
                <c:pt idx="15">
                  <c:v>7.010950509688028</c:v>
                </c:pt>
                <c:pt idx="16">
                  <c:v>9.6787703852054179</c:v>
                </c:pt>
                <c:pt idx="17">
                  <c:v>11.320003464409895</c:v>
                </c:pt>
                <c:pt idx="18">
                  <c:v>13.129091854059959</c:v>
                </c:pt>
                <c:pt idx="19">
                  <c:v>15.037634895466981</c:v>
                </c:pt>
                <c:pt idx="20">
                  <c:v>16.94385549404209</c:v>
                </c:pt>
                <c:pt idx="21">
                  <c:v>18.776240199546063</c:v>
                </c:pt>
                <c:pt idx="22">
                  <c:v>20.336202809872454</c:v>
                </c:pt>
                <c:pt idx="23">
                  <c:v>21.525231797162633</c:v>
                </c:pt>
                <c:pt idx="24">
                  <c:v>23.082611000189416</c:v>
                </c:pt>
                <c:pt idx="25">
                  <c:v>24.365146451710164</c:v>
                </c:pt>
                <c:pt idx="26">
                  <c:v>25.627693289538485</c:v>
                </c:pt>
                <c:pt idx="27">
                  <c:v>26.177894457050638</c:v>
                </c:pt>
                <c:pt idx="28">
                  <c:v>27.534413694835777</c:v>
                </c:pt>
                <c:pt idx="29">
                  <c:v>28.540652391664473</c:v>
                </c:pt>
                <c:pt idx="30">
                  <c:v>29.668597892186213</c:v>
                </c:pt>
                <c:pt idx="31">
                  <c:v>30.49717471234851</c:v>
                </c:pt>
                <c:pt idx="32">
                  <c:v>31.381821498691895</c:v>
                </c:pt>
                <c:pt idx="33">
                  <c:v>31.915492068354542</c:v>
                </c:pt>
                <c:pt idx="34">
                  <c:v>32.896111662045051</c:v>
                </c:pt>
                <c:pt idx="35">
                  <c:v>33.779825366667396</c:v>
                </c:pt>
                <c:pt idx="36">
                  <c:v>34.252267549152279</c:v>
                </c:pt>
                <c:pt idx="37">
                  <c:v>35.093469290041327</c:v>
                </c:pt>
                <c:pt idx="38">
                  <c:v>35.770538748322224</c:v>
                </c:pt>
                <c:pt idx="39">
                  <c:v>36.317528068764055</c:v>
                </c:pt>
                <c:pt idx="40">
                  <c:v>36.886106495059302</c:v>
                </c:pt>
                <c:pt idx="41">
                  <c:v>37.299085909447165</c:v>
                </c:pt>
                <c:pt idx="42">
                  <c:v>38.016918655788551</c:v>
                </c:pt>
                <c:pt idx="43">
                  <c:v>38.556827294740458</c:v>
                </c:pt>
                <c:pt idx="44">
                  <c:v>38.787908945615534</c:v>
                </c:pt>
                <c:pt idx="45">
                  <c:v>39.391601186903436</c:v>
                </c:pt>
                <c:pt idx="46">
                  <c:v>40.026901453606477</c:v>
                </c:pt>
                <c:pt idx="47">
                  <c:v>40.522619112065826</c:v>
                </c:pt>
                <c:pt idx="48">
                  <c:v>40.957395230185163</c:v>
                </c:pt>
                <c:pt idx="49">
                  <c:v>41.458788720256514</c:v>
                </c:pt>
                <c:pt idx="50">
                  <c:v>41.6571748708187</c:v>
                </c:pt>
                <c:pt idx="51">
                  <c:v>42.502832522297084</c:v>
                </c:pt>
                <c:pt idx="52">
                  <c:v>43.470493393780728</c:v>
                </c:pt>
                <c:pt idx="53">
                  <c:v>44.367506373983815</c:v>
                </c:pt>
                <c:pt idx="54">
                  <c:v>45.679617519532329</c:v>
                </c:pt>
                <c:pt idx="55">
                  <c:v>46.808453111218178</c:v>
                </c:pt>
                <c:pt idx="56">
                  <c:v>47.927036371303934</c:v>
                </c:pt>
                <c:pt idx="57">
                  <c:v>48.672104425929163</c:v>
                </c:pt>
                <c:pt idx="58">
                  <c:v>49.687096248871669</c:v>
                </c:pt>
                <c:pt idx="59">
                  <c:v>50.586075687526645</c:v>
                </c:pt>
                <c:pt idx="60">
                  <c:v>51.42988411886617</c:v>
                </c:pt>
                <c:pt idx="61">
                  <c:v>52.276824566878354</c:v>
                </c:pt>
                <c:pt idx="62">
                  <c:v>53.160873724188512</c:v>
                </c:pt>
                <c:pt idx="63">
                  <c:v>54.0216023485753</c:v>
                </c:pt>
                <c:pt idx="64">
                  <c:v>54.779245029038542</c:v>
                </c:pt>
                <c:pt idx="65">
                  <c:v>55.539844846685654</c:v>
                </c:pt>
                <c:pt idx="66">
                  <c:v>56.129899283136645</c:v>
                </c:pt>
                <c:pt idx="67">
                  <c:v>56.939738068415338</c:v>
                </c:pt>
                <c:pt idx="68">
                  <c:v>57.612927715684094</c:v>
                </c:pt>
                <c:pt idx="69">
                  <c:v>58.160837963938853</c:v>
                </c:pt>
                <c:pt idx="70">
                  <c:v>58.929790091339505</c:v>
                </c:pt>
                <c:pt idx="71">
                  <c:v>59.693241247821</c:v>
                </c:pt>
                <c:pt idx="72">
                  <c:v>60.314092198524399</c:v>
                </c:pt>
                <c:pt idx="73">
                  <c:v>60.74977775956895</c:v>
                </c:pt>
                <c:pt idx="74">
                  <c:v>61.323221946010008</c:v>
                </c:pt>
                <c:pt idx="75">
                  <c:v>61.934675042024416</c:v>
                </c:pt>
                <c:pt idx="76">
                  <c:v>62.667977812495799</c:v>
                </c:pt>
                <c:pt idx="77">
                  <c:v>63.409777733582445</c:v>
                </c:pt>
                <c:pt idx="78">
                  <c:v>63.906515881946675</c:v>
                </c:pt>
                <c:pt idx="79">
                  <c:v>64.433457166157481</c:v>
                </c:pt>
                <c:pt idx="80">
                  <c:v>65.02823642016665</c:v>
                </c:pt>
                <c:pt idx="81">
                  <c:v>65.422987411591137</c:v>
                </c:pt>
                <c:pt idx="82">
                  <c:v>66.041923648356956</c:v>
                </c:pt>
                <c:pt idx="83">
                  <c:v>66.619591945313999</c:v>
                </c:pt>
                <c:pt idx="84">
                  <c:v>67.046962455454349</c:v>
                </c:pt>
                <c:pt idx="85">
                  <c:v>67.871841412263436</c:v>
                </c:pt>
                <c:pt idx="86">
                  <c:v>68.413083286394397</c:v>
                </c:pt>
                <c:pt idx="87">
                  <c:v>68.451407274138774</c:v>
                </c:pt>
                <c:pt idx="88">
                  <c:v>69.090025117413859</c:v>
                </c:pt>
                <c:pt idx="89">
                  <c:v>69.729173319346117</c:v>
                </c:pt>
                <c:pt idx="90">
                  <c:v>70.26639007673387</c:v>
                </c:pt>
                <c:pt idx="91">
                  <c:v>70.980041089534055</c:v>
                </c:pt>
                <c:pt idx="92">
                  <c:v>71.474717952229867</c:v>
                </c:pt>
                <c:pt idx="93">
                  <c:v>71.753249392673652</c:v>
                </c:pt>
                <c:pt idx="94">
                  <c:v>72.347181787003024</c:v>
                </c:pt>
                <c:pt idx="95">
                  <c:v>72.472467291614649</c:v>
                </c:pt>
                <c:pt idx="96">
                  <c:v>73.369820114987078</c:v>
                </c:pt>
                <c:pt idx="97">
                  <c:v>73.744574218814677</c:v>
                </c:pt>
                <c:pt idx="98">
                  <c:v>74.240921688256606</c:v>
                </c:pt>
                <c:pt idx="99">
                  <c:v>74.715346748827244</c:v>
                </c:pt>
                <c:pt idx="100">
                  <c:v>75.154820575428033</c:v>
                </c:pt>
                <c:pt idx="101">
                  <c:v>75.513899581607959</c:v>
                </c:pt>
                <c:pt idx="102">
                  <c:v>76.463146435056231</c:v>
                </c:pt>
                <c:pt idx="103">
                  <c:v>77.325174166838238</c:v>
                </c:pt>
                <c:pt idx="104">
                  <c:v>78.25141514918009</c:v>
                </c:pt>
                <c:pt idx="105">
                  <c:v>78.799447151951767</c:v>
                </c:pt>
                <c:pt idx="106">
                  <c:v>79.938962955426959</c:v>
                </c:pt>
                <c:pt idx="107">
                  <c:v>80.538251143737753</c:v>
                </c:pt>
                <c:pt idx="108">
                  <c:v>81.545953683694947</c:v>
                </c:pt>
                <c:pt idx="109">
                  <c:v>82.274594568009931</c:v>
                </c:pt>
                <c:pt idx="110">
                  <c:v>82.912861659803667</c:v>
                </c:pt>
                <c:pt idx="111">
                  <c:v>83.771511818625171</c:v>
                </c:pt>
                <c:pt idx="112">
                  <c:v>84.474545011827956</c:v>
                </c:pt>
                <c:pt idx="113">
                  <c:v>85.266913826916863</c:v>
                </c:pt>
                <c:pt idx="114">
                  <c:v>85.626684448562315</c:v>
                </c:pt>
                <c:pt idx="115">
                  <c:v>86.562186447905617</c:v>
                </c:pt>
                <c:pt idx="116">
                  <c:v>87.329366528090503</c:v>
                </c:pt>
                <c:pt idx="117">
                  <c:v>87.908999980971501</c:v>
                </c:pt>
                <c:pt idx="118">
                  <c:v>88.495405656912666</c:v>
                </c:pt>
                <c:pt idx="119">
                  <c:v>89.118375800587827</c:v>
                </c:pt>
                <c:pt idx="120">
                  <c:v>89.777915565362321</c:v>
                </c:pt>
                <c:pt idx="121">
                  <c:v>90.434495637949766</c:v>
                </c:pt>
                <c:pt idx="122">
                  <c:v>91.273526069502594</c:v>
                </c:pt>
                <c:pt idx="123">
                  <c:v>91.875582136819858</c:v>
                </c:pt>
                <c:pt idx="124">
                  <c:v>92.623252505288178</c:v>
                </c:pt>
                <c:pt idx="125">
                  <c:v>93.186434292948249</c:v>
                </c:pt>
                <c:pt idx="126">
                  <c:v>93.628499689563981</c:v>
                </c:pt>
                <c:pt idx="127">
                  <c:v>94.373458594717249</c:v>
                </c:pt>
                <c:pt idx="128">
                  <c:v>94.876281844666465</c:v>
                </c:pt>
                <c:pt idx="129">
                  <c:v>95.574730484081527</c:v>
                </c:pt>
                <c:pt idx="130">
                  <c:v>96.016679313321319</c:v>
                </c:pt>
                <c:pt idx="131">
                  <c:v>96.631926136146248</c:v>
                </c:pt>
                <c:pt idx="132">
                  <c:v>97.234904478728495</c:v>
                </c:pt>
                <c:pt idx="133">
                  <c:v>97.793714739592502</c:v>
                </c:pt>
                <c:pt idx="134">
                  <c:v>97.961162178806333</c:v>
                </c:pt>
                <c:pt idx="135">
                  <c:v>98.887115784253396</c:v>
                </c:pt>
                <c:pt idx="136">
                  <c:v>99.268817868787679</c:v>
                </c:pt>
                <c:pt idx="137">
                  <c:v>99.881247793845077</c:v>
                </c:pt>
                <c:pt idx="138">
                  <c:v>100.30825312510429</c:v>
                </c:pt>
                <c:pt idx="139">
                  <c:v>101.11562070432744</c:v>
                </c:pt>
                <c:pt idx="140">
                  <c:v>101.50097836197767</c:v>
                </c:pt>
                <c:pt idx="141">
                  <c:v>101.8431207345081</c:v>
                </c:pt>
                <c:pt idx="142">
                  <c:v>102.51343948390139</c:v>
                </c:pt>
                <c:pt idx="143">
                  <c:v>102.79678894108454</c:v>
                </c:pt>
                <c:pt idx="144">
                  <c:v>103.3709622298793</c:v>
                </c:pt>
                <c:pt idx="145">
                  <c:v>103.78515601581141</c:v>
                </c:pt>
                <c:pt idx="146">
                  <c:v>103.94325326202625</c:v>
                </c:pt>
                <c:pt idx="147">
                  <c:v>104.72417253345108</c:v>
                </c:pt>
                <c:pt idx="148">
                  <c:v>105.44798957226652</c:v>
                </c:pt>
                <c:pt idx="149">
                  <c:v>106.47427021835688</c:v>
                </c:pt>
                <c:pt idx="150">
                  <c:v>106.98700262346793</c:v>
                </c:pt>
                <c:pt idx="151">
                  <c:v>107.57821014768834</c:v>
                </c:pt>
                <c:pt idx="152">
                  <c:v>108.3777717266386</c:v>
                </c:pt>
                <c:pt idx="153">
                  <c:v>109.13971691729741</c:v>
                </c:pt>
                <c:pt idx="154">
                  <c:v>109.28480585744339</c:v>
                </c:pt>
                <c:pt idx="155">
                  <c:v>110.27281013604355</c:v>
                </c:pt>
                <c:pt idx="156">
                  <c:v>111.11746242465478</c:v>
                </c:pt>
                <c:pt idx="157">
                  <c:v>111.7232934074344</c:v>
                </c:pt>
                <c:pt idx="158">
                  <c:v>112.33470046956334</c:v>
                </c:pt>
                <c:pt idx="159">
                  <c:v>113.24327689183968</c:v>
                </c:pt>
                <c:pt idx="160">
                  <c:v>114.00508216676982</c:v>
                </c:pt>
                <c:pt idx="161">
                  <c:v>114.94613318667807</c:v>
                </c:pt>
                <c:pt idx="162">
                  <c:v>115.66947114194915</c:v>
                </c:pt>
                <c:pt idx="163">
                  <c:v>116.3582401632848</c:v>
                </c:pt>
                <c:pt idx="164">
                  <c:v>116.42203391286628</c:v>
                </c:pt>
                <c:pt idx="165">
                  <c:v>117.29835528124417</c:v>
                </c:pt>
                <c:pt idx="166">
                  <c:v>117.79303699767047</c:v>
                </c:pt>
                <c:pt idx="167">
                  <c:v>118.07608082614932</c:v>
                </c:pt>
                <c:pt idx="168">
                  <c:v>118.61975772205393</c:v>
                </c:pt>
                <c:pt idx="169">
                  <c:v>119.2184971866719</c:v>
                </c:pt>
                <c:pt idx="170">
                  <c:v>118.85144622910175</c:v>
                </c:pt>
                <c:pt idx="171">
                  <c:v>119.84174761595125</c:v>
                </c:pt>
                <c:pt idx="172">
                  <c:v>120.29336847116689</c:v>
                </c:pt>
                <c:pt idx="173">
                  <c:v>120.90215436787589</c:v>
                </c:pt>
                <c:pt idx="174">
                  <c:v>121.26497973509737</c:v>
                </c:pt>
                <c:pt idx="175">
                  <c:v>121.52471636641926</c:v>
                </c:pt>
                <c:pt idx="176">
                  <c:v>122.14818088945019</c:v>
                </c:pt>
                <c:pt idx="177">
                  <c:v>122.22579768316801</c:v>
                </c:pt>
                <c:pt idx="178">
                  <c:v>122.75665948531912</c:v>
                </c:pt>
                <c:pt idx="179">
                  <c:v>123.46558862126949</c:v>
                </c:pt>
                <c:pt idx="180">
                  <c:v>123.42550822308345</c:v>
                </c:pt>
                <c:pt idx="181">
                  <c:v>123.46802760401582</c:v>
                </c:pt>
                <c:pt idx="182">
                  <c:v>124.43355801527736</c:v>
                </c:pt>
                <c:pt idx="183">
                  <c:v>124.81386343308886</c:v>
                </c:pt>
                <c:pt idx="184">
                  <c:v>125.10661329787776</c:v>
                </c:pt>
                <c:pt idx="185">
                  <c:v>125.71505486151747</c:v>
                </c:pt>
                <c:pt idx="186">
                  <c:v>126.15155026854762</c:v>
                </c:pt>
                <c:pt idx="187">
                  <c:v>126.39577021305405</c:v>
                </c:pt>
                <c:pt idx="188">
                  <c:v>126.85566817982517</c:v>
                </c:pt>
                <c:pt idx="189">
                  <c:v>127.12562965722032</c:v>
                </c:pt>
                <c:pt idx="190">
                  <c:v>127.53282408992176</c:v>
                </c:pt>
                <c:pt idx="191">
                  <c:v>127.63114525772858</c:v>
                </c:pt>
                <c:pt idx="192">
                  <c:v>128.63050227496069</c:v>
                </c:pt>
                <c:pt idx="193">
                  <c:v>128.07280203653337</c:v>
                </c:pt>
                <c:pt idx="194">
                  <c:v>129.0755284161942</c:v>
                </c:pt>
                <c:pt idx="195">
                  <c:v>129.44621376721344</c:v>
                </c:pt>
                <c:pt idx="196">
                  <c:v>129.83902523040439</c:v>
                </c:pt>
                <c:pt idx="197">
                  <c:v>130.055843799576</c:v>
                </c:pt>
                <c:pt idx="198">
                  <c:v>130.67235159005958</c:v>
                </c:pt>
                <c:pt idx="199">
                  <c:v>130.95233288038406</c:v>
                </c:pt>
                <c:pt idx="200">
                  <c:v>131.01853026541934</c:v>
                </c:pt>
                <c:pt idx="201">
                  <c:v>131.53913153488574</c:v>
                </c:pt>
                <c:pt idx="202">
                  <c:v>131.81843077666457</c:v>
                </c:pt>
                <c:pt idx="203">
                  <c:v>132.16398289663948</c:v>
                </c:pt>
                <c:pt idx="204">
                  <c:v>132.25000117559446</c:v>
                </c:pt>
                <c:pt idx="205">
                  <c:v>132.93487206109572</c:v>
                </c:pt>
                <c:pt idx="206">
                  <c:v>132.76519283207278</c:v>
                </c:pt>
                <c:pt idx="207">
                  <c:v>133.19190763895614</c:v>
                </c:pt>
                <c:pt idx="208">
                  <c:v>133.43768975719959</c:v>
                </c:pt>
                <c:pt idx="209">
                  <c:v>133.83458240359491</c:v>
                </c:pt>
                <c:pt idx="210">
                  <c:v>134.11618531031218</c:v>
                </c:pt>
                <c:pt idx="211">
                  <c:v>134.55576919410697</c:v>
                </c:pt>
                <c:pt idx="212">
                  <c:v>135.03574629172562</c:v>
                </c:pt>
                <c:pt idx="213">
                  <c:v>135.1396883397511</c:v>
                </c:pt>
                <c:pt idx="214">
                  <c:v>135.22224483418987</c:v>
                </c:pt>
                <c:pt idx="215">
                  <c:v>135.4348750656367</c:v>
                </c:pt>
                <c:pt idx="216">
                  <c:v>135.92927937038741</c:v>
                </c:pt>
                <c:pt idx="217">
                  <c:v>135.5806480322984</c:v>
                </c:pt>
                <c:pt idx="218">
                  <c:v>136.23317515081439</c:v>
                </c:pt>
                <c:pt idx="219">
                  <c:v>136.34117812037363</c:v>
                </c:pt>
                <c:pt idx="220">
                  <c:v>136.82654342785091</c:v>
                </c:pt>
                <c:pt idx="221">
                  <c:v>136.81015600498893</c:v>
                </c:pt>
                <c:pt idx="222">
                  <c:v>137.46628972806448</c:v>
                </c:pt>
                <c:pt idx="223">
                  <c:v>137.59883431515189</c:v>
                </c:pt>
                <c:pt idx="224">
                  <c:v>137.37511028315359</c:v>
                </c:pt>
                <c:pt idx="225">
                  <c:v>138.18996623028605</c:v>
                </c:pt>
                <c:pt idx="226">
                  <c:v>138.26679978238957</c:v>
                </c:pt>
                <c:pt idx="227">
                  <c:v>138.41512533406683</c:v>
                </c:pt>
                <c:pt idx="228">
                  <c:v>138.63316248476391</c:v>
                </c:pt>
                <c:pt idx="229">
                  <c:v>139.19065991559265</c:v>
                </c:pt>
                <c:pt idx="230">
                  <c:v>139.14458922990968</c:v>
                </c:pt>
                <c:pt idx="231">
                  <c:v>139.55712325495298</c:v>
                </c:pt>
                <c:pt idx="232">
                  <c:v>139.85455006232576</c:v>
                </c:pt>
                <c:pt idx="233">
                  <c:v>140.00537084198137</c:v>
                </c:pt>
                <c:pt idx="234">
                  <c:v>139.93340536400825</c:v>
                </c:pt>
                <c:pt idx="235">
                  <c:v>140.42665669714378</c:v>
                </c:pt>
                <c:pt idx="236">
                  <c:v>140.6366003183571</c:v>
                </c:pt>
                <c:pt idx="237">
                  <c:v>140.54891142581758</c:v>
                </c:pt>
                <c:pt idx="238">
                  <c:v>141.1636348216135</c:v>
                </c:pt>
                <c:pt idx="239">
                  <c:v>141.47938697904331</c:v>
                </c:pt>
                <c:pt idx="240">
                  <c:v>141.78519917428892</c:v>
                </c:pt>
                <c:pt idx="241">
                  <c:v>141.6182821206196</c:v>
                </c:pt>
                <c:pt idx="242">
                  <c:v>141.98026537157878</c:v>
                </c:pt>
                <c:pt idx="243">
                  <c:v>142.23680054251219</c:v>
                </c:pt>
                <c:pt idx="244">
                  <c:v>142.33944981860014</c:v>
                </c:pt>
                <c:pt idx="245">
                  <c:v>142.82932338414903</c:v>
                </c:pt>
                <c:pt idx="246">
                  <c:v>142.79198641032283</c:v>
                </c:pt>
                <c:pt idx="247">
                  <c:v>142.66744323677369</c:v>
                </c:pt>
                <c:pt idx="248">
                  <c:v>143.22154807404758</c:v>
                </c:pt>
                <c:pt idx="249">
                  <c:v>143.46283307599688</c:v>
                </c:pt>
                <c:pt idx="250">
                  <c:v>143.47612073800659</c:v>
                </c:pt>
                <c:pt idx="251">
                  <c:v>143.67338547714047</c:v>
                </c:pt>
                <c:pt idx="252">
                  <c:v>144.10227877830172</c:v>
                </c:pt>
                <c:pt idx="253">
                  <c:v>144.01538420323919</c:v>
                </c:pt>
                <c:pt idx="254">
                  <c:v>144.00042445554601</c:v>
                </c:pt>
                <c:pt idx="255">
                  <c:v>144.36784806292644</c:v>
                </c:pt>
                <c:pt idx="256">
                  <c:v>144.8331088438556</c:v>
                </c:pt>
                <c:pt idx="257">
                  <c:v>144.39696442324259</c:v>
                </c:pt>
                <c:pt idx="258">
                  <c:v>144.98756706934958</c:v>
                </c:pt>
                <c:pt idx="259">
                  <c:v>144.91657033236498</c:v>
                </c:pt>
                <c:pt idx="260">
                  <c:v>144.8789423673808</c:v>
                </c:pt>
                <c:pt idx="261">
                  <c:v>144.94995052921928</c:v>
                </c:pt>
                <c:pt idx="262">
                  <c:v>145.40093196248841</c:v>
                </c:pt>
                <c:pt idx="263">
                  <c:v>145.13976557893128</c:v>
                </c:pt>
                <c:pt idx="264">
                  <c:v>145.03732230421565</c:v>
                </c:pt>
              </c:numCache>
            </c:numRef>
          </c:yVal>
          <c:smooth val="1"/>
        </c:ser>
        <c:dLbls>
          <c:showLegendKey val="0"/>
          <c:showVal val="0"/>
          <c:showCatName val="0"/>
          <c:showSerName val="0"/>
          <c:showPercent val="0"/>
          <c:showBubbleSize val="0"/>
        </c:dLbls>
        <c:axId val="136599808"/>
        <c:axId val="136601984"/>
      </c:scatterChart>
      <c:valAx>
        <c:axId val="136599808"/>
        <c:scaling>
          <c:orientation val="minMax"/>
          <c:max val="20"/>
        </c:scaling>
        <c:delete val="0"/>
        <c:axPos val="b"/>
        <c:title>
          <c:tx>
            <c:rich>
              <a:bodyPr/>
              <a:lstStyle/>
              <a:p>
                <a:pPr>
                  <a:defRPr/>
                </a:pPr>
                <a:r>
                  <a:rPr lang="en-US"/>
                  <a:t>Horizontal Deflection (mm)</a:t>
                </a:r>
              </a:p>
            </c:rich>
          </c:tx>
          <c:layout>
            <c:manualLayout>
              <c:xMode val="edge"/>
              <c:yMode val="edge"/>
              <c:x val="0.27866438570178731"/>
              <c:y val="0.89930555555555569"/>
            </c:manualLayout>
          </c:layout>
          <c:overlay val="0"/>
        </c:title>
        <c:numFmt formatCode="0" sourceLinked="0"/>
        <c:majorTickMark val="out"/>
        <c:minorTickMark val="none"/>
        <c:tickLblPos val="nextTo"/>
        <c:crossAx val="136601984"/>
        <c:crosses val="autoZero"/>
        <c:crossBetween val="midCat"/>
        <c:majorUnit val="5"/>
      </c:valAx>
      <c:valAx>
        <c:axId val="136601984"/>
        <c:scaling>
          <c:orientation val="minMax"/>
          <c:max val="160"/>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599808"/>
        <c:crosses val="autoZero"/>
        <c:crossBetween val="midCat"/>
      </c:valAx>
    </c:plotArea>
    <c:plotVisOnly val="1"/>
    <c:dispBlanksAs val="gap"/>
    <c:showDLblsOverMax val="0"/>
  </c:chart>
  <c:externalData r:id="rId1">
    <c:autoUpdate val="0"/>
  </c:externalData>
</c:chartSpace>
</file>

<file path=word/charts/chart7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pH11.5 50kPa</a:t>
            </a:r>
          </a:p>
        </c:rich>
      </c:tx>
      <c:layout>
        <c:manualLayout>
          <c:xMode val="edge"/>
          <c:yMode val="edge"/>
          <c:x val="0.30109085477531472"/>
          <c:y val="0.62500000000000056"/>
        </c:manualLayout>
      </c:layout>
      <c:overlay val="1"/>
    </c:title>
    <c:autoTitleDeleted val="0"/>
    <c:plotArea>
      <c:layout>
        <c:manualLayout>
          <c:layoutTarget val="inner"/>
          <c:xMode val="edge"/>
          <c:yMode val="edge"/>
          <c:x val="0.17632644155649194"/>
          <c:y val="7.6388888888888895E-2"/>
          <c:w val="0.74421922826071663"/>
          <c:h val="0.70527777777777778"/>
        </c:manualLayout>
      </c:layout>
      <c:scatterChart>
        <c:scatterStyle val="smoothMarker"/>
        <c:varyColors val="0"/>
        <c:ser>
          <c:idx val="0"/>
          <c:order val="0"/>
          <c:marker>
            <c:symbol val="none"/>
          </c:marker>
          <c:xVal>
            <c:numRef>
              <c:f>'50kPa'!$K$58:$K$322</c:f>
              <c:numCache>
                <c:formatCode>0.000000000</c:formatCode>
                <c:ptCount val="265"/>
                <c:pt idx="0">
                  <c:v>0</c:v>
                </c:pt>
                <c:pt idx="1">
                  <c:v>1.1449340101522839E-2</c:v>
                </c:pt>
                <c:pt idx="2">
                  <c:v>2.4039746192893417E-2</c:v>
                </c:pt>
                <c:pt idx="3">
                  <c:v>3.7590710659898476E-2</c:v>
                </c:pt>
                <c:pt idx="4">
                  <c:v>5.0310050761421324E-2</c:v>
                </c:pt>
                <c:pt idx="5">
                  <c:v>6.3893248730964455E-2</c:v>
                </c:pt>
                <c:pt idx="6">
                  <c:v>7.5955025380710639E-2</c:v>
                </c:pt>
                <c:pt idx="7">
                  <c:v>8.9505989847715711E-2</c:v>
                </c:pt>
                <c:pt idx="8">
                  <c:v>0.10156131979695432</c:v>
                </c:pt>
                <c:pt idx="9">
                  <c:v>0.11508005076142129</c:v>
                </c:pt>
                <c:pt idx="10">
                  <c:v>0.1275479695431472</c:v>
                </c:pt>
                <c:pt idx="11">
                  <c:v>0.14097644670050771</c:v>
                </c:pt>
                <c:pt idx="12">
                  <c:v>0.15353461928934006</c:v>
                </c:pt>
                <c:pt idx="13">
                  <c:v>0.16711137055837574</c:v>
                </c:pt>
                <c:pt idx="14">
                  <c:v>0.17936010152284282</c:v>
                </c:pt>
                <c:pt idx="15">
                  <c:v>0.19268543147208134</c:v>
                </c:pt>
                <c:pt idx="16">
                  <c:v>0.20626218274111693</c:v>
                </c:pt>
                <c:pt idx="17">
                  <c:v>0.21892350253807116</c:v>
                </c:pt>
                <c:pt idx="18">
                  <c:v>0.23256472081218271</c:v>
                </c:pt>
                <c:pt idx="19">
                  <c:v>0.24525827411167525</c:v>
                </c:pt>
                <c:pt idx="20">
                  <c:v>0.2587770050761421</c:v>
                </c:pt>
                <c:pt idx="21">
                  <c:v>0.27230218274111678</c:v>
                </c:pt>
                <c:pt idx="22">
                  <c:v>0.2848281218274118</c:v>
                </c:pt>
                <c:pt idx="23">
                  <c:v>0.29815989847715735</c:v>
                </c:pt>
                <c:pt idx="24">
                  <c:v>0.31080832487309668</c:v>
                </c:pt>
                <c:pt idx="25">
                  <c:v>0.32421746192893441</c:v>
                </c:pt>
                <c:pt idx="26">
                  <c:v>0.33687878172588925</c:v>
                </c:pt>
                <c:pt idx="27">
                  <c:v>0.35028147208121835</c:v>
                </c:pt>
                <c:pt idx="28">
                  <c:v>0.36287187817258915</c:v>
                </c:pt>
                <c:pt idx="29">
                  <c:v>0.37639705583756367</c:v>
                </c:pt>
                <c:pt idx="30">
                  <c:v>0.38972883248730988</c:v>
                </c:pt>
                <c:pt idx="31">
                  <c:v>0.40304771573604081</c:v>
                </c:pt>
                <c:pt idx="32">
                  <c:v>0.41647619289340143</c:v>
                </c:pt>
                <c:pt idx="33">
                  <c:v>0.42918908629441666</c:v>
                </c:pt>
                <c:pt idx="34">
                  <c:v>0.44257888324873124</c:v>
                </c:pt>
                <c:pt idx="35">
                  <c:v>0.45600091370558382</c:v>
                </c:pt>
                <c:pt idx="36">
                  <c:v>0.46949385786802028</c:v>
                </c:pt>
                <c:pt idx="37">
                  <c:v>0.48218741116751301</c:v>
                </c:pt>
                <c:pt idx="38">
                  <c:v>0.49568035532994986</c:v>
                </c:pt>
                <c:pt idx="39">
                  <c:v>0.50904436548223286</c:v>
                </c:pt>
                <c:pt idx="40">
                  <c:v>0.52169279187817263</c:v>
                </c:pt>
                <c:pt idx="41">
                  <c:v>0.53504390862944162</c:v>
                </c:pt>
                <c:pt idx="42">
                  <c:v>0.54786639593908626</c:v>
                </c:pt>
                <c:pt idx="43">
                  <c:v>0.56114659898477171</c:v>
                </c:pt>
                <c:pt idx="44">
                  <c:v>0.57471690355329963</c:v>
                </c:pt>
                <c:pt idx="45">
                  <c:v>0.58741045685279158</c:v>
                </c:pt>
                <c:pt idx="46">
                  <c:v>0.60084538071065952</c:v>
                </c:pt>
                <c:pt idx="47">
                  <c:v>0.61314568527918889</c:v>
                </c:pt>
                <c:pt idx="48">
                  <c:v>0.62658060913705549</c:v>
                </c:pt>
                <c:pt idx="49">
                  <c:v>0.63992527918781794</c:v>
                </c:pt>
                <c:pt idx="50">
                  <c:v>0.65324416243654893</c:v>
                </c:pt>
                <c:pt idx="51">
                  <c:v>0.6666597461928947</c:v>
                </c:pt>
                <c:pt idx="52">
                  <c:v>0.7049467005076141</c:v>
                </c:pt>
                <c:pt idx="53">
                  <c:v>0.74302091370558465</c:v>
                </c:pt>
                <c:pt idx="54">
                  <c:v>0.78152705583756277</c:v>
                </c:pt>
                <c:pt idx="55">
                  <c:v>0.82015568527918836</c:v>
                </c:pt>
                <c:pt idx="56">
                  <c:v>0.85905507614213283</c:v>
                </c:pt>
                <c:pt idx="57">
                  <c:v>0.89699390862944162</c:v>
                </c:pt>
                <c:pt idx="58">
                  <c:v>0.93584817258883346</c:v>
                </c:pt>
                <c:pt idx="59">
                  <c:v>0.97384502538071116</c:v>
                </c:pt>
                <c:pt idx="60">
                  <c:v>1.0123640609137061</c:v>
                </c:pt>
                <c:pt idx="61">
                  <c:v>1.0510636040609136</c:v>
                </c:pt>
                <c:pt idx="62">
                  <c:v>1.0899307614213201</c:v>
                </c:pt>
                <c:pt idx="63">
                  <c:v>1.1278695939086294</c:v>
                </c:pt>
                <c:pt idx="64">
                  <c:v>1.1668076649746202</c:v>
                </c:pt>
                <c:pt idx="65">
                  <c:v>1.2047658375634518</c:v>
                </c:pt>
                <c:pt idx="66">
                  <c:v>1.2434524873096438</c:v>
                </c:pt>
                <c:pt idx="67">
                  <c:v>1.2822487309644668</c:v>
                </c:pt>
                <c:pt idx="68">
                  <c:v>1.3210127411167525</c:v>
                </c:pt>
                <c:pt idx="69">
                  <c:v>1.3588290862944148</c:v>
                </c:pt>
                <c:pt idx="70">
                  <c:v>1.397638223350254</c:v>
                </c:pt>
                <c:pt idx="71">
                  <c:v>1.4364989340101522</c:v>
                </c:pt>
                <c:pt idx="72">
                  <c:v>1.4742637055837562</c:v>
                </c:pt>
                <c:pt idx="73">
                  <c:v>1.5131437563451764</c:v>
                </c:pt>
                <c:pt idx="74">
                  <c:v>1.5508762944162433</c:v>
                </c:pt>
                <c:pt idx="75">
                  <c:v>1.5896338578680198</c:v>
                </c:pt>
                <c:pt idx="76">
                  <c:v>1.6275275634517783</c:v>
                </c:pt>
                <c:pt idx="77">
                  <c:v>1.6662915736040607</c:v>
                </c:pt>
                <c:pt idx="78">
                  <c:v>1.7043980203045679</c:v>
                </c:pt>
                <c:pt idx="79">
                  <c:v>1.7429428426395939</c:v>
                </c:pt>
                <c:pt idx="80">
                  <c:v>1.7819776142131978</c:v>
                </c:pt>
                <c:pt idx="81">
                  <c:v>1.820013147208122</c:v>
                </c:pt>
                <c:pt idx="82">
                  <c:v>1.8588545177664972</c:v>
                </c:pt>
                <c:pt idx="83">
                  <c:v>1.8973026395939083</c:v>
                </c:pt>
                <c:pt idx="84">
                  <c:v>1.9350674111675135</c:v>
                </c:pt>
                <c:pt idx="85">
                  <c:v>1.973908781725888</c:v>
                </c:pt>
                <c:pt idx="86">
                  <c:v>2.0117509137055807</c:v>
                </c:pt>
                <c:pt idx="87">
                  <c:v>2.050521370558378</c:v>
                </c:pt>
                <c:pt idx="88">
                  <c:v>2.0885053299492378</c:v>
                </c:pt>
                <c:pt idx="89">
                  <c:v>2.1271855329949259</c:v>
                </c:pt>
                <c:pt idx="90">
                  <c:v>2.1661558375634513</c:v>
                </c:pt>
                <c:pt idx="91">
                  <c:v>2.2038754822335025</c:v>
                </c:pt>
                <c:pt idx="92">
                  <c:v>2.2427297461928974</c:v>
                </c:pt>
                <c:pt idx="93">
                  <c:v>2.2808619796954335</c:v>
                </c:pt>
                <c:pt idx="94">
                  <c:v>2.3194583756345146</c:v>
                </c:pt>
                <c:pt idx="95">
                  <c:v>2.3581837055837558</c:v>
                </c:pt>
                <c:pt idx="96">
                  <c:v>2.3969025888324871</c:v>
                </c:pt>
                <c:pt idx="97">
                  <c:v>2.4349703553299489</c:v>
                </c:pt>
                <c:pt idx="98">
                  <c:v>2.4736570050761397</c:v>
                </c:pt>
                <c:pt idx="99">
                  <c:v>2.5124081218274084</c:v>
                </c:pt>
                <c:pt idx="100">
                  <c:v>2.5510109644670047</c:v>
                </c:pt>
                <c:pt idx="101">
                  <c:v>2.5899748223350252</c:v>
                </c:pt>
                <c:pt idx="102">
                  <c:v>2.665923401015228</c:v>
                </c:pt>
                <c:pt idx="103">
                  <c:v>2.7433805076142175</c:v>
                </c:pt>
                <c:pt idx="104">
                  <c:v>2.8192775126903551</c:v>
                </c:pt>
                <c:pt idx="105">
                  <c:v>2.8965347715736036</c:v>
                </c:pt>
                <c:pt idx="106">
                  <c:v>2.9729668527918776</c:v>
                </c:pt>
                <c:pt idx="107">
                  <c:v>3.0489992385786802</c:v>
                </c:pt>
                <c:pt idx="108">
                  <c:v>3.1247479695431468</c:v>
                </c:pt>
                <c:pt idx="109">
                  <c:v>3.2010382233502539</c:v>
                </c:pt>
                <c:pt idx="110">
                  <c:v>3.2783470558375654</c:v>
                </c:pt>
                <c:pt idx="111">
                  <c:v>3.3543665482233496</c:v>
                </c:pt>
                <c:pt idx="112">
                  <c:v>3.4309469035532945</c:v>
                </c:pt>
                <c:pt idx="113">
                  <c:v>3.5071017766497485</c:v>
                </c:pt>
                <c:pt idx="114">
                  <c:v>3.583475837563451</c:v>
                </c:pt>
                <c:pt idx="115">
                  <c:v>3.6595726903553287</c:v>
                </c:pt>
                <c:pt idx="116">
                  <c:v>3.7360241116751265</c:v>
                </c:pt>
                <c:pt idx="117">
                  <c:v>3.8119017766497447</c:v>
                </c:pt>
                <c:pt idx="118">
                  <c:v>3.8892686294416201</c:v>
                </c:pt>
                <c:pt idx="119">
                  <c:v>3.9650689340101475</c:v>
                </c:pt>
                <c:pt idx="120">
                  <c:v>4.0424293401015223</c:v>
                </c:pt>
                <c:pt idx="121">
                  <c:v>4.1183198984771545</c:v>
                </c:pt>
                <c:pt idx="122">
                  <c:v>4.1944747715735975</c:v>
                </c:pt>
                <c:pt idx="123">
                  <c:v>4.2711647208121883</c:v>
                </c:pt>
                <c:pt idx="124">
                  <c:v>4.3471390862944155</c:v>
                </c:pt>
                <c:pt idx="125">
                  <c:v>4.4227073096446734</c:v>
                </c:pt>
                <c:pt idx="126">
                  <c:v>4.5000741624365475</c:v>
                </c:pt>
                <c:pt idx="127">
                  <c:v>4.5755134517766498</c:v>
                </c:pt>
                <c:pt idx="128">
                  <c:v>4.6528738578680109</c:v>
                </c:pt>
                <c:pt idx="129">
                  <c:v>4.7286999492385782</c:v>
                </c:pt>
                <c:pt idx="130">
                  <c:v>4.806189289340101</c:v>
                </c:pt>
                <c:pt idx="131">
                  <c:v>4.8822796954314764</c:v>
                </c:pt>
                <c:pt idx="132">
                  <c:v>4.9589180710659839</c:v>
                </c:pt>
                <c:pt idx="133">
                  <c:v>5.0352792385786804</c:v>
                </c:pt>
                <c:pt idx="134">
                  <c:v>5.1108603553299465</c:v>
                </c:pt>
                <c:pt idx="135">
                  <c:v>5.1884399492385755</c:v>
                </c:pt>
                <c:pt idx="136">
                  <c:v>5.2644207614213165</c:v>
                </c:pt>
                <c:pt idx="137">
                  <c:v>5.3412976649746255</c:v>
                </c:pt>
                <c:pt idx="138">
                  <c:v>5.4169625888324884</c:v>
                </c:pt>
                <c:pt idx="139">
                  <c:v>5.493285076142131</c:v>
                </c:pt>
                <c:pt idx="140">
                  <c:v>5.5696269035532984</c:v>
                </c:pt>
                <c:pt idx="141">
                  <c:v>5.6472129441624359</c:v>
                </c:pt>
                <c:pt idx="142">
                  <c:v>5.7233033502538104</c:v>
                </c:pt>
                <c:pt idx="143">
                  <c:v>5.7994002030456864</c:v>
                </c:pt>
                <c:pt idx="144">
                  <c:v>5.8751618274111674</c:v>
                </c:pt>
                <c:pt idx="145">
                  <c:v>5.9526898477157308</c:v>
                </c:pt>
                <c:pt idx="146">
                  <c:v>6.0288447208121818</c:v>
                </c:pt>
                <c:pt idx="147">
                  <c:v>6.1049480203045681</c:v>
                </c:pt>
                <c:pt idx="148">
                  <c:v>6.1811673604060875</c:v>
                </c:pt>
                <c:pt idx="149">
                  <c:v>6.2586115736040604</c:v>
                </c:pt>
                <c:pt idx="150">
                  <c:v>6.3349276142131972</c:v>
                </c:pt>
                <c:pt idx="151">
                  <c:v>6.4110953807106679</c:v>
                </c:pt>
                <c:pt idx="152">
                  <c:v>6.4871986802030488</c:v>
                </c:pt>
                <c:pt idx="153">
                  <c:v>6.5639337563451745</c:v>
                </c:pt>
                <c:pt idx="154">
                  <c:v>6.6397147208121821</c:v>
                </c:pt>
                <c:pt idx="155">
                  <c:v>6.7165207106598972</c:v>
                </c:pt>
                <c:pt idx="156">
                  <c:v>6.7925273096446714</c:v>
                </c:pt>
                <c:pt idx="157">
                  <c:v>6.8687724365482206</c:v>
                </c:pt>
                <c:pt idx="158">
                  <c:v>6.9451851776649693</c:v>
                </c:pt>
                <c:pt idx="159">
                  <c:v>7.0212626903553348</c:v>
                </c:pt>
                <c:pt idx="160">
                  <c:v>7.0978752791878081</c:v>
                </c:pt>
                <c:pt idx="161">
                  <c:v>7.1741913197969458</c:v>
                </c:pt>
                <c:pt idx="162">
                  <c:v>7.2506362944162426</c:v>
                </c:pt>
                <c:pt idx="163">
                  <c:v>7.3268491878172588</c:v>
                </c:pt>
                <c:pt idx="164">
                  <c:v>7.4031458883248771</c:v>
                </c:pt>
                <c:pt idx="165">
                  <c:v>7.4793523350253839</c:v>
                </c:pt>
                <c:pt idx="166">
                  <c:v>7.5558359898477088</c:v>
                </c:pt>
                <c:pt idx="167">
                  <c:v>7.6319199492385765</c:v>
                </c:pt>
                <c:pt idx="168">
                  <c:v>7.7078620812182734</c:v>
                </c:pt>
                <c:pt idx="169">
                  <c:v>7.7841781218274075</c:v>
                </c:pt>
                <c:pt idx="170">
                  <c:v>7.8611323857868021</c:v>
                </c:pt>
                <c:pt idx="171">
                  <c:v>7.9372227918781819</c:v>
                </c:pt>
                <c:pt idx="172">
                  <c:v>8.0140158883248684</c:v>
                </c:pt>
                <c:pt idx="173">
                  <c:v>8.0902094416243653</c:v>
                </c:pt>
                <c:pt idx="174">
                  <c:v>8.165996852791876</c:v>
                </c:pt>
                <c:pt idx="175">
                  <c:v>8.2426868020304553</c:v>
                </c:pt>
                <c:pt idx="176">
                  <c:v>8.3189061421319739</c:v>
                </c:pt>
                <c:pt idx="177">
                  <c:v>8.3951835025380728</c:v>
                </c:pt>
                <c:pt idx="178">
                  <c:v>8.471202994923857</c:v>
                </c:pt>
                <c:pt idx="179">
                  <c:v>8.5480734517766361</c:v>
                </c:pt>
                <c:pt idx="180">
                  <c:v>8.6240800507614193</c:v>
                </c:pt>
                <c:pt idx="181">
                  <c:v>8.700189796954314</c:v>
                </c:pt>
                <c:pt idx="182">
                  <c:v>8.7769119796954289</c:v>
                </c:pt>
                <c:pt idx="183">
                  <c:v>8.8531571065989922</c:v>
                </c:pt>
                <c:pt idx="184">
                  <c:v>8.928815583756343</c:v>
                </c:pt>
                <c:pt idx="185">
                  <c:v>9.0061759898477138</c:v>
                </c:pt>
                <c:pt idx="186">
                  <c:v>9.081944060913699</c:v>
                </c:pt>
                <c:pt idx="187">
                  <c:v>9.1587371573604077</c:v>
                </c:pt>
                <c:pt idx="188">
                  <c:v>9.2347630964466987</c:v>
                </c:pt>
                <c:pt idx="189">
                  <c:v>9.3113627918781621</c:v>
                </c:pt>
                <c:pt idx="190">
                  <c:v>9.3866473604060996</c:v>
                </c:pt>
                <c:pt idx="191">
                  <c:v>9.4640464467005074</c:v>
                </c:pt>
                <c:pt idx="192">
                  <c:v>9.5400465989847767</c:v>
                </c:pt>
                <c:pt idx="193">
                  <c:v>9.6174972588832617</c:v>
                </c:pt>
                <c:pt idx="194">
                  <c:v>9.6934780710659876</c:v>
                </c:pt>
                <c:pt idx="195">
                  <c:v>9.7698392385786956</c:v>
                </c:pt>
                <c:pt idx="196">
                  <c:v>9.8462906598984752</c:v>
                </c:pt>
                <c:pt idx="197">
                  <c:v>9.9224132994923924</c:v>
                </c:pt>
                <c:pt idx="198">
                  <c:v>9.9989872081218252</c:v>
                </c:pt>
                <c:pt idx="199">
                  <c:v>10.075341928934009</c:v>
                </c:pt>
                <c:pt idx="200">
                  <c:v>10.150916598984779</c:v>
                </c:pt>
                <c:pt idx="201">
                  <c:v>10.227368020304548</c:v>
                </c:pt>
                <c:pt idx="202">
                  <c:v>10.304728426395938</c:v>
                </c:pt>
                <c:pt idx="203">
                  <c:v>10.380554517766516</c:v>
                </c:pt>
                <c:pt idx="204">
                  <c:v>10.45795360406092</c:v>
                </c:pt>
                <c:pt idx="205">
                  <c:v>10.53410847715735</c:v>
                </c:pt>
                <c:pt idx="206">
                  <c:v>10.610675939086301</c:v>
                </c:pt>
                <c:pt idx="207">
                  <c:v>10.686759898477156</c:v>
                </c:pt>
                <c:pt idx="208">
                  <c:v>10.763372487309644</c:v>
                </c:pt>
                <c:pt idx="209">
                  <c:v>10.839611167512688</c:v>
                </c:pt>
                <c:pt idx="210">
                  <c:v>10.915669340101521</c:v>
                </c:pt>
                <c:pt idx="211">
                  <c:v>10.992211015228426</c:v>
                </c:pt>
                <c:pt idx="212">
                  <c:v>11.067959746192891</c:v>
                </c:pt>
                <c:pt idx="213">
                  <c:v>11.144320913705569</c:v>
                </c:pt>
                <c:pt idx="214">
                  <c:v>11.221758680203036</c:v>
                </c:pt>
                <c:pt idx="215">
                  <c:v>11.298003807106593</c:v>
                </c:pt>
                <c:pt idx="216">
                  <c:v>11.373952385786804</c:v>
                </c:pt>
                <c:pt idx="217">
                  <c:v>11.450558527918789</c:v>
                </c:pt>
                <c:pt idx="218">
                  <c:v>11.527035736040609</c:v>
                </c:pt>
                <c:pt idx="219">
                  <c:v>11.603371116751259</c:v>
                </c:pt>
                <c:pt idx="220">
                  <c:v>11.679358375634513</c:v>
                </c:pt>
                <c:pt idx="221">
                  <c:v>11.755506802030464</c:v>
                </c:pt>
                <c:pt idx="222">
                  <c:v>11.832345025380709</c:v>
                </c:pt>
                <c:pt idx="223">
                  <c:v>11.908570812182749</c:v>
                </c:pt>
                <c:pt idx="224">
                  <c:v>11.984725685279177</c:v>
                </c:pt>
                <c:pt idx="225">
                  <c:v>12.060687157360414</c:v>
                </c:pt>
                <c:pt idx="226">
                  <c:v>12.137132131979694</c:v>
                </c:pt>
                <c:pt idx="227">
                  <c:v>12.213415939086305</c:v>
                </c:pt>
                <c:pt idx="228">
                  <c:v>12.289673959390861</c:v>
                </c:pt>
                <c:pt idx="229">
                  <c:v>12.366125380710658</c:v>
                </c:pt>
                <c:pt idx="230">
                  <c:v>12.442370507614212</c:v>
                </c:pt>
                <c:pt idx="231">
                  <c:v>12.5189830964467</c:v>
                </c:pt>
                <c:pt idx="232">
                  <c:v>12.594976802030448</c:v>
                </c:pt>
                <c:pt idx="233">
                  <c:v>12.671260609137049</c:v>
                </c:pt>
                <c:pt idx="234">
                  <c:v>12.74757664974619</c:v>
                </c:pt>
                <c:pt idx="235">
                  <c:v>12.823886243654822</c:v>
                </c:pt>
                <c:pt idx="236">
                  <c:v>12.900021776649744</c:v>
                </c:pt>
                <c:pt idx="237">
                  <c:v>12.976576345177673</c:v>
                </c:pt>
                <c:pt idx="238">
                  <c:v>13.052943959390864</c:v>
                </c:pt>
                <c:pt idx="239">
                  <c:v>13.129156852791873</c:v>
                </c:pt>
                <c:pt idx="240">
                  <c:v>13.20521502538071</c:v>
                </c:pt>
                <c:pt idx="241">
                  <c:v>13.281969441624355</c:v>
                </c:pt>
                <c:pt idx="242">
                  <c:v>13.358330609137054</c:v>
                </c:pt>
                <c:pt idx="243">
                  <c:v>13.43435654822335</c:v>
                </c:pt>
                <c:pt idx="244">
                  <c:v>13.51074350253807</c:v>
                </c:pt>
                <c:pt idx="245">
                  <c:v>13.586917715736039</c:v>
                </c:pt>
                <c:pt idx="246">
                  <c:v>13.662814720812181</c:v>
                </c:pt>
                <c:pt idx="247">
                  <c:v>13.740142893401012</c:v>
                </c:pt>
                <c:pt idx="248">
                  <c:v>13.815788477157367</c:v>
                </c:pt>
                <c:pt idx="249">
                  <c:v>13.892143197969551</c:v>
                </c:pt>
                <c:pt idx="250">
                  <c:v>13.968555939086306</c:v>
                </c:pt>
                <c:pt idx="251">
                  <c:v>14.046129086294407</c:v>
                </c:pt>
                <c:pt idx="252">
                  <c:v>14.122000304568527</c:v>
                </c:pt>
                <c:pt idx="253">
                  <c:v>14.199405837563459</c:v>
                </c:pt>
                <c:pt idx="254">
                  <c:v>14.275567157360404</c:v>
                </c:pt>
                <c:pt idx="255">
                  <c:v>14.351554416243671</c:v>
                </c:pt>
                <c:pt idx="256">
                  <c:v>14.428992182741107</c:v>
                </c:pt>
                <c:pt idx="257">
                  <c:v>14.505269543147222</c:v>
                </c:pt>
                <c:pt idx="258">
                  <c:v>14.580992487309652</c:v>
                </c:pt>
                <c:pt idx="259">
                  <c:v>14.657669543147222</c:v>
                </c:pt>
                <c:pt idx="260">
                  <c:v>14.734907461928923</c:v>
                </c:pt>
                <c:pt idx="261">
                  <c:v>14.811268629441621</c:v>
                </c:pt>
                <c:pt idx="262">
                  <c:v>14.887481522842654</c:v>
                </c:pt>
                <c:pt idx="263">
                  <c:v>14.963713756345175</c:v>
                </c:pt>
                <c:pt idx="264">
                  <c:v>15.040029796954311</c:v>
                </c:pt>
              </c:numCache>
            </c:numRef>
          </c:xVal>
          <c:yVal>
            <c:numRef>
              <c:f>'50kPa'!$O$58:$O$322</c:f>
              <c:numCache>
                <c:formatCode>General</c:formatCode>
                <c:ptCount val="265"/>
                <c:pt idx="0">
                  <c:v>0</c:v>
                </c:pt>
                <c:pt idx="1">
                  <c:v>-9.1375358007269633E-2</c:v>
                </c:pt>
                <c:pt idx="2">
                  <c:v>-0.13688898308992611</c:v>
                </c:pt>
                <c:pt idx="3">
                  <c:v>3.381409338951448E-2</c:v>
                </c:pt>
                <c:pt idx="4">
                  <c:v>0.1240166616205709</c:v>
                </c:pt>
                <c:pt idx="5">
                  <c:v>0.25227774735936531</c:v>
                </c:pt>
                <c:pt idx="6">
                  <c:v>0.44827746742142605</c:v>
                </c:pt>
                <c:pt idx="7">
                  <c:v>0.45508578051054832</c:v>
                </c:pt>
                <c:pt idx="8">
                  <c:v>0.41506853706613339</c:v>
                </c:pt>
                <c:pt idx="9">
                  <c:v>0.53225156524844408</c:v>
                </c:pt>
                <c:pt idx="10">
                  <c:v>0.63066498734535492</c:v>
                </c:pt>
                <c:pt idx="11">
                  <c:v>0.64129342231356989</c:v>
                </c:pt>
                <c:pt idx="12">
                  <c:v>1.5034241717548953</c:v>
                </c:pt>
                <c:pt idx="13">
                  <c:v>1.813558662788175</c:v>
                </c:pt>
                <c:pt idx="14">
                  <c:v>2.0693815060417196</c:v>
                </c:pt>
                <c:pt idx="15">
                  <c:v>2.4974917330313482</c:v>
                </c:pt>
                <c:pt idx="16">
                  <c:v>3.0259577718167794</c:v>
                </c:pt>
                <c:pt idx="17">
                  <c:v>3.5697306422512001</c:v>
                </c:pt>
                <c:pt idx="18">
                  <c:v>3.8594698548414477</c:v>
                </c:pt>
                <c:pt idx="19">
                  <c:v>3.9841224256245797</c:v>
                </c:pt>
                <c:pt idx="20">
                  <c:v>4.1646765454610346</c:v>
                </c:pt>
                <c:pt idx="21">
                  <c:v>4.8541023194847295</c:v>
                </c:pt>
                <c:pt idx="22">
                  <c:v>5.1720806364654468</c:v>
                </c:pt>
                <c:pt idx="23">
                  <c:v>5.4861123555993272</c:v>
                </c:pt>
                <c:pt idx="24">
                  <c:v>6.017668326582112</c:v>
                </c:pt>
                <c:pt idx="25">
                  <c:v>6.4379100528011692</c:v>
                </c:pt>
                <c:pt idx="26">
                  <c:v>6.9263125400610415</c:v>
                </c:pt>
                <c:pt idx="27">
                  <c:v>7.1672204139218039</c:v>
                </c:pt>
                <c:pt idx="28">
                  <c:v>7.5018419164374226</c:v>
                </c:pt>
                <c:pt idx="29">
                  <c:v>7.8317378581629375</c:v>
                </c:pt>
                <c:pt idx="30">
                  <c:v>8.0911502154290567</c:v>
                </c:pt>
                <c:pt idx="31">
                  <c:v>8.3035995196754566</c:v>
                </c:pt>
                <c:pt idx="32">
                  <c:v>8.5662401895547209</c:v>
                </c:pt>
                <c:pt idx="33">
                  <c:v>8.9559665362382308</c:v>
                </c:pt>
                <c:pt idx="34">
                  <c:v>9.2071315135347405</c:v>
                </c:pt>
                <c:pt idx="35">
                  <c:v>9.4963280887442316</c:v>
                </c:pt>
                <c:pt idx="36">
                  <c:v>9.8425453524025492</c:v>
                </c:pt>
                <c:pt idx="37">
                  <c:v>10.097383061009999</c:v>
                </c:pt>
                <c:pt idx="38">
                  <c:v>10.354204701481246</c:v>
                </c:pt>
                <c:pt idx="39">
                  <c:v>10.42654616208215</c:v>
                </c:pt>
                <c:pt idx="40">
                  <c:v>10.530391035085103</c:v>
                </c:pt>
                <c:pt idx="41">
                  <c:v>10.865935756411101</c:v>
                </c:pt>
                <c:pt idx="42">
                  <c:v>11.104955235581699</c:v>
                </c:pt>
                <c:pt idx="43">
                  <c:v>10.994879255221832</c:v>
                </c:pt>
                <c:pt idx="44">
                  <c:v>11.148139936033308</c:v>
                </c:pt>
                <c:pt idx="45">
                  <c:v>11.453245357905365</c:v>
                </c:pt>
                <c:pt idx="46">
                  <c:v>11.71603964983165</c:v>
                </c:pt>
                <c:pt idx="47">
                  <c:v>11.748106200355108</c:v>
                </c:pt>
                <c:pt idx="48">
                  <c:v>11.98281404634198</c:v>
                </c:pt>
                <c:pt idx="49">
                  <c:v>12.115789367030954</c:v>
                </c:pt>
                <c:pt idx="50">
                  <c:v>12.210789207588761</c:v>
                </c:pt>
                <c:pt idx="51">
                  <c:v>12.343916178186749</c:v>
                </c:pt>
                <c:pt idx="52">
                  <c:v>12.826157301244153</c:v>
                </c:pt>
                <c:pt idx="53">
                  <c:v>13.106682316027968</c:v>
                </c:pt>
                <c:pt idx="54">
                  <c:v>13.57803916031874</c:v>
                </c:pt>
                <c:pt idx="55">
                  <c:v>13.838112127692018</c:v>
                </c:pt>
                <c:pt idx="56">
                  <c:v>13.46835820564754</c:v>
                </c:pt>
                <c:pt idx="57">
                  <c:v>14.19497458533932</c:v>
                </c:pt>
                <c:pt idx="58">
                  <c:v>14.559093547048874</c:v>
                </c:pt>
                <c:pt idx="59">
                  <c:v>14.646135582550269</c:v>
                </c:pt>
                <c:pt idx="60">
                  <c:v>14.928054479742084</c:v>
                </c:pt>
                <c:pt idx="61">
                  <c:v>15.106926303834266</c:v>
                </c:pt>
                <c:pt idx="62">
                  <c:v>15.605128489067399</c:v>
                </c:pt>
                <c:pt idx="63">
                  <c:v>15.646721142279175</c:v>
                </c:pt>
                <c:pt idx="64">
                  <c:v>15.915509397646877</c:v>
                </c:pt>
                <c:pt idx="65">
                  <c:v>15.970667264215152</c:v>
                </c:pt>
                <c:pt idx="66">
                  <c:v>16.31492214739249</c:v>
                </c:pt>
                <c:pt idx="67">
                  <c:v>16.593827340511492</c:v>
                </c:pt>
                <c:pt idx="68">
                  <c:v>16.971720019777848</c:v>
                </c:pt>
                <c:pt idx="69">
                  <c:v>16.972939270403522</c:v>
                </c:pt>
                <c:pt idx="70">
                  <c:v>17.253038742905481</c:v>
                </c:pt>
                <c:pt idx="71">
                  <c:v>17.304674672610258</c:v>
                </c:pt>
                <c:pt idx="72">
                  <c:v>17.481086366083954</c:v>
                </c:pt>
                <c:pt idx="73">
                  <c:v>17.707222561134781</c:v>
                </c:pt>
                <c:pt idx="74">
                  <c:v>17.956975754801821</c:v>
                </c:pt>
                <c:pt idx="75">
                  <c:v>17.971385614295091</c:v>
                </c:pt>
                <c:pt idx="76">
                  <c:v>17.905290692284851</c:v>
                </c:pt>
                <c:pt idx="77">
                  <c:v>18.447050719982776</c:v>
                </c:pt>
                <c:pt idx="78">
                  <c:v>18.62532989905225</c:v>
                </c:pt>
                <c:pt idx="79">
                  <c:v>18.881002293399789</c:v>
                </c:pt>
                <c:pt idx="80">
                  <c:v>18.920547312791573</c:v>
                </c:pt>
                <c:pt idx="81">
                  <c:v>19.22082529093824</c:v>
                </c:pt>
                <c:pt idx="82">
                  <c:v>19.307427218980767</c:v>
                </c:pt>
                <c:pt idx="83">
                  <c:v>19.2396351326386</c:v>
                </c:pt>
                <c:pt idx="84">
                  <c:v>19.450943449781882</c:v>
                </c:pt>
                <c:pt idx="85">
                  <c:v>19.734256515944047</c:v>
                </c:pt>
                <c:pt idx="86">
                  <c:v>19.8963371110978</c:v>
                </c:pt>
                <c:pt idx="87">
                  <c:v>20.072113746403403</c:v>
                </c:pt>
                <c:pt idx="88">
                  <c:v>20.290508511919629</c:v>
                </c:pt>
                <c:pt idx="89">
                  <c:v>20.388853485726926</c:v>
                </c:pt>
                <c:pt idx="90">
                  <c:v>20.443873997908597</c:v>
                </c:pt>
                <c:pt idx="91">
                  <c:v>20.630683359712261</c:v>
                </c:pt>
                <c:pt idx="92">
                  <c:v>20.808674495025176</c:v>
                </c:pt>
                <c:pt idx="93">
                  <c:v>21.023793614820733</c:v>
                </c:pt>
                <c:pt idx="94">
                  <c:v>21.212777723997444</c:v>
                </c:pt>
                <c:pt idx="95">
                  <c:v>21.212978810067842</c:v>
                </c:pt>
                <c:pt idx="96">
                  <c:v>21.272333716215133</c:v>
                </c:pt>
                <c:pt idx="97">
                  <c:v>21.371400486591327</c:v>
                </c:pt>
                <c:pt idx="98">
                  <c:v>21.411653505727358</c:v>
                </c:pt>
                <c:pt idx="99">
                  <c:v>21.666802137939506</c:v>
                </c:pt>
                <c:pt idx="100">
                  <c:v>21.807557340825927</c:v>
                </c:pt>
                <c:pt idx="101">
                  <c:v>21.945189300773233</c:v>
                </c:pt>
                <c:pt idx="102">
                  <c:v>22.110469454493664</c:v>
                </c:pt>
                <c:pt idx="103">
                  <c:v>22.32334114779654</c:v>
                </c:pt>
                <c:pt idx="104">
                  <c:v>22.670571623754228</c:v>
                </c:pt>
                <c:pt idx="105">
                  <c:v>23.017815408556132</c:v>
                </c:pt>
                <c:pt idx="106">
                  <c:v>22.908019213529315</c:v>
                </c:pt>
                <c:pt idx="107">
                  <c:v>23.676039830539899</c:v>
                </c:pt>
                <c:pt idx="108">
                  <c:v>23.7054569061644</c:v>
                </c:pt>
                <c:pt idx="109">
                  <c:v>23.751288785729177</c:v>
                </c:pt>
                <c:pt idx="110">
                  <c:v>24.119252724834158</c:v>
                </c:pt>
                <c:pt idx="111">
                  <c:v>24.326315752172857</c:v>
                </c:pt>
                <c:pt idx="112">
                  <c:v>24.672763740070888</c:v>
                </c:pt>
                <c:pt idx="113">
                  <c:v>25.067233818223048</c:v>
                </c:pt>
                <c:pt idx="114">
                  <c:v>25.154816797643722</c:v>
                </c:pt>
                <c:pt idx="115">
                  <c:v>25.443304678120271</c:v>
                </c:pt>
                <c:pt idx="116">
                  <c:v>25.372666943241569</c:v>
                </c:pt>
                <c:pt idx="117">
                  <c:v>25.812737134447062</c:v>
                </c:pt>
                <c:pt idx="118">
                  <c:v>26.11983450419919</c:v>
                </c:pt>
                <c:pt idx="119">
                  <c:v>26.297461734413538</c:v>
                </c:pt>
                <c:pt idx="120">
                  <c:v>26.410300590845686</c:v>
                </c:pt>
                <c:pt idx="121">
                  <c:v>26.589956421042992</c:v>
                </c:pt>
                <c:pt idx="122">
                  <c:v>27.044520453041986</c:v>
                </c:pt>
                <c:pt idx="123">
                  <c:v>27.161518404106655</c:v>
                </c:pt>
                <c:pt idx="124">
                  <c:v>27.082450359715111</c:v>
                </c:pt>
                <c:pt idx="125">
                  <c:v>27.645026048911646</c:v>
                </c:pt>
                <c:pt idx="126">
                  <c:v>27.875893811124286</c:v>
                </c:pt>
                <c:pt idx="127">
                  <c:v>28.28912836615882</c:v>
                </c:pt>
                <c:pt idx="128">
                  <c:v>28.147862574383989</c:v>
                </c:pt>
                <c:pt idx="129">
                  <c:v>28.674692884718052</c:v>
                </c:pt>
                <c:pt idx="130">
                  <c:v>28.689696007486344</c:v>
                </c:pt>
                <c:pt idx="131">
                  <c:v>29.134314712100498</c:v>
                </c:pt>
                <c:pt idx="132">
                  <c:v>29.213051057016493</c:v>
                </c:pt>
                <c:pt idx="133">
                  <c:v>29.627294828901142</c:v>
                </c:pt>
                <c:pt idx="134">
                  <c:v>30.052644458364366</c:v>
                </c:pt>
                <c:pt idx="135">
                  <c:v>30.4100227618876</c:v>
                </c:pt>
                <c:pt idx="136">
                  <c:v>30.213560606089313</c:v>
                </c:pt>
                <c:pt idx="137">
                  <c:v>31.04420443523982</c:v>
                </c:pt>
                <c:pt idx="138">
                  <c:v>31.154864731411209</c:v>
                </c:pt>
                <c:pt idx="139">
                  <c:v>31.334319154644948</c:v>
                </c:pt>
                <c:pt idx="140">
                  <c:v>31.743048520889829</c:v>
                </c:pt>
                <c:pt idx="141">
                  <c:v>32.151726657244026</c:v>
                </c:pt>
                <c:pt idx="142">
                  <c:v>32.333171673608945</c:v>
                </c:pt>
                <c:pt idx="143">
                  <c:v>32.594998210080796</c:v>
                </c:pt>
                <c:pt idx="144">
                  <c:v>32.814923046405021</c:v>
                </c:pt>
                <c:pt idx="145">
                  <c:v>33.077647873479613</c:v>
                </c:pt>
                <c:pt idx="146">
                  <c:v>33.294234271095405</c:v>
                </c:pt>
                <c:pt idx="147">
                  <c:v>33.775750649824566</c:v>
                </c:pt>
                <c:pt idx="148">
                  <c:v>34.079072715374963</c:v>
                </c:pt>
                <c:pt idx="149">
                  <c:v>34.290455591744646</c:v>
                </c:pt>
                <c:pt idx="150">
                  <c:v>34.245152239162344</c:v>
                </c:pt>
                <c:pt idx="151">
                  <c:v>35.005456603344648</c:v>
                </c:pt>
                <c:pt idx="152">
                  <c:v>35.204591523406734</c:v>
                </c:pt>
                <c:pt idx="153">
                  <c:v>35.487528998369122</c:v>
                </c:pt>
                <c:pt idx="154">
                  <c:v>35.848125185116274</c:v>
                </c:pt>
                <c:pt idx="155">
                  <c:v>36.058057495620538</c:v>
                </c:pt>
                <c:pt idx="156">
                  <c:v>36.364127878546093</c:v>
                </c:pt>
                <c:pt idx="157">
                  <c:v>36.602309814374117</c:v>
                </c:pt>
                <c:pt idx="158">
                  <c:v>36.934970848516649</c:v>
                </c:pt>
                <c:pt idx="159">
                  <c:v>37.141841189052037</c:v>
                </c:pt>
                <c:pt idx="160">
                  <c:v>37.399975900476662</c:v>
                </c:pt>
                <c:pt idx="161">
                  <c:v>37.71379936751881</c:v>
                </c:pt>
                <c:pt idx="162">
                  <c:v>37.900519887000414</c:v>
                </c:pt>
                <c:pt idx="163">
                  <c:v>38.272454609944134</c:v>
                </c:pt>
                <c:pt idx="164">
                  <c:v>38.361775589620244</c:v>
                </c:pt>
                <c:pt idx="165">
                  <c:v>38.782438024889295</c:v>
                </c:pt>
                <c:pt idx="166">
                  <c:v>38.975848456147055</c:v>
                </c:pt>
                <c:pt idx="167">
                  <c:v>39.342372135095452</c:v>
                </c:pt>
                <c:pt idx="168">
                  <c:v>39.583812418358072</c:v>
                </c:pt>
                <c:pt idx="169">
                  <c:v>39.778039445840193</c:v>
                </c:pt>
                <c:pt idx="170">
                  <c:v>40.102247921998604</c:v>
                </c:pt>
                <c:pt idx="171">
                  <c:v>40.219533529615497</c:v>
                </c:pt>
                <c:pt idx="172">
                  <c:v>40.429801793440603</c:v>
                </c:pt>
                <c:pt idx="173">
                  <c:v>40.488463030831994</c:v>
                </c:pt>
                <c:pt idx="174">
                  <c:v>41.012578108877037</c:v>
                </c:pt>
                <c:pt idx="175">
                  <c:v>41.237792489572385</c:v>
                </c:pt>
                <c:pt idx="176">
                  <c:v>41.528901347697719</c:v>
                </c:pt>
                <c:pt idx="177">
                  <c:v>41.889289894985929</c:v>
                </c:pt>
                <c:pt idx="178">
                  <c:v>42.079474264723345</c:v>
                </c:pt>
                <c:pt idx="179">
                  <c:v>42.171081311525732</c:v>
                </c:pt>
                <c:pt idx="180">
                  <c:v>41.939052237657684</c:v>
                </c:pt>
                <c:pt idx="181">
                  <c:v>42.838880130432379</c:v>
                </c:pt>
                <c:pt idx="182">
                  <c:v>42.826981561736929</c:v>
                </c:pt>
                <c:pt idx="183">
                  <c:v>43.147005856485002</c:v>
                </c:pt>
                <c:pt idx="184">
                  <c:v>42.256099173682088</c:v>
                </c:pt>
                <c:pt idx="185">
                  <c:v>42.832225839145252</c:v>
                </c:pt>
                <c:pt idx="186">
                  <c:v>43.414939619687537</c:v>
                </c:pt>
                <c:pt idx="187">
                  <c:v>43.67155462850895</c:v>
                </c:pt>
                <c:pt idx="188">
                  <c:v>44.245440188109512</c:v>
                </c:pt>
                <c:pt idx="189">
                  <c:v>44.134828003708463</c:v>
                </c:pt>
                <c:pt idx="190">
                  <c:v>44.79764184813984</c:v>
                </c:pt>
                <c:pt idx="191">
                  <c:v>44.896826248216229</c:v>
                </c:pt>
                <c:pt idx="192">
                  <c:v>45.091715426022262</c:v>
                </c:pt>
                <c:pt idx="193">
                  <c:v>45.617313918879695</c:v>
                </c:pt>
                <c:pt idx="194">
                  <c:v>45.797677341091813</c:v>
                </c:pt>
                <c:pt idx="195">
                  <c:v>45.968764651464895</c:v>
                </c:pt>
                <c:pt idx="196">
                  <c:v>46.283894087323418</c:v>
                </c:pt>
                <c:pt idx="197">
                  <c:v>46.429186281862002</c:v>
                </c:pt>
                <c:pt idx="198">
                  <c:v>46.932034246280168</c:v>
                </c:pt>
                <c:pt idx="199">
                  <c:v>47.04957120856362</c:v>
                </c:pt>
                <c:pt idx="200">
                  <c:v>47.458030142228132</c:v>
                </c:pt>
                <c:pt idx="201">
                  <c:v>47.525721192476013</c:v>
                </c:pt>
                <c:pt idx="202">
                  <c:v>47.974432991507712</c:v>
                </c:pt>
                <c:pt idx="203">
                  <c:v>47.957869490679109</c:v>
                </c:pt>
                <c:pt idx="204">
                  <c:v>48.525126681405986</c:v>
                </c:pt>
                <c:pt idx="205">
                  <c:v>48.716959677776224</c:v>
                </c:pt>
                <c:pt idx="206">
                  <c:v>48.937531533898934</c:v>
                </c:pt>
                <c:pt idx="207">
                  <c:v>49.187497637937824</c:v>
                </c:pt>
                <c:pt idx="208">
                  <c:v>49.491121124590137</c:v>
                </c:pt>
                <c:pt idx="209">
                  <c:v>49.603280852442644</c:v>
                </c:pt>
                <c:pt idx="210">
                  <c:v>50.141721595901856</c:v>
                </c:pt>
                <c:pt idx="211">
                  <c:v>50.174696587259994</c:v>
                </c:pt>
                <c:pt idx="212">
                  <c:v>50.405918032645602</c:v>
                </c:pt>
                <c:pt idx="213">
                  <c:v>50.857639218360042</c:v>
                </c:pt>
                <c:pt idx="214">
                  <c:v>50.977673671713859</c:v>
                </c:pt>
                <c:pt idx="215">
                  <c:v>51.300153560226391</c:v>
                </c:pt>
                <c:pt idx="216">
                  <c:v>51.380149509467643</c:v>
                </c:pt>
                <c:pt idx="217">
                  <c:v>51.926740467616391</c:v>
                </c:pt>
                <c:pt idx="218">
                  <c:v>52.019759649269936</c:v>
                </c:pt>
                <c:pt idx="219">
                  <c:v>52.195421841001618</c:v>
                </c:pt>
                <c:pt idx="220">
                  <c:v>52.522990932947117</c:v>
                </c:pt>
                <c:pt idx="221">
                  <c:v>52.972988913164635</c:v>
                </c:pt>
                <c:pt idx="222">
                  <c:v>52.998781439651907</c:v>
                </c:pt>
                <c:pt idx="223">
                  <c:v>52.966927073242708</c:v>
                </c:pt>
                <c:pt idx="224">
                  <c:v>53.652782831508979</c:v>
                </c:pt>
                <c:pt idx="225">
                  <c:v>53.791362046915829</c:v>
                </c:pt>
                <c:pt idx="226">
                  <c:v>53.924537129024742</c:v>
                </c:pt>
                <c:pt idx="227">
                  <c:v>54.384922188381594</c:v>
                </c:pt>
                <c:pt idx="228">
                  <c:v>54.592411423291999</c:v>
                </c:pt>
                <c:pt idx="229">
                  <c:v>54.741197180395254</c:v>
                </c:pt>
                <c:pt idx="230">
                  <c:v>54.889700502685379</c:v>
                </c:pt>
                <c:pt idx="231">
                  <c:v>55.296048763126009</c:v>
                </c:pt>
                <c:pt idx="232">
                  <c:v>55.379573943677066</c:v>
                </c:pt>
                <c:pt idx="233">
                  <c:v>55.807530551704104</c:v>
                </c:pt>
                <c:pt idx="234">
                  <c:v>56.091865623183793</c:v>
                </c:pt>
                <c:pt idx="235">
                  <c:v>56.229413545752152</c:v>
                </c:pt>
                <c:pt idx="236">
                  <c:v>56.600742233941936</c:v>
                </c:pt>
                <c:pt idx="237">
                  <c:v>56.838615577940452</c:v>
                </c:pt>
                <c:pt idx="238">
                  <c:v>57.066433648931387</c:v>
                </c:pt>
                <c:pt idx="239">
                  <c:v>57.385270626765092</c:v>
                </c:pt>
                <c:pt idx="240">
                  <c:v>57.741350349400513</c:v>
                </c:pt>
                <c:pt idx="241">
                  <c:v>58.077806885909155</c:v>
                </c:pt>
                <c:pt idx="242">
                  <c:v>58.112144173288179</c:v>
                </c:pt>
                <c:pt idx="243">
                  <c:v>58.580491972352775</c:v>
                </c:pt>
                <c:pt idx="244">
                  <c:v>58.63195049627334</c:v>
                </c:pt>
                <c:pt idx="245">
                  <c:v>59.054282195060367</c:v>
                </c:pt>
                <c:pt idx="246">
                  <c:v>59.206905395018012</c:v>
                </c:pt>
                <c:pt idx="247">
                  <c:v>59.453109474773491</c:v>
                </c:pt>
                <c:pt idx="248">
                  <c:v>59.844279064163949</c:v>
                </c:pt>
                <c:pt idx="249">
                  <c:v>60.256615853991832</c:v>
                </c:pt>
                <c:pt idx="250">
                  <c:v>60.605449806253191</c:v>
                </c:pt>
                <c:pt idx="251">
                  <c:v>60.910730212000168</c:v>
                </c:pt>
                <c:pt idx="252">
                  <c:v>61.092626356020112</c:v>
                </c:pt>
                <c:pt idx="253">
                  <c:v>61.56958161474914</c:v>
                </c:pt>
                <c:pt idx="254">
                  <c:v>61.99340569780373</c:v>
                </c:pt>
                <c:pt idx="255">
                  <c:v>61.98208525690054</c:v>
                </c:pt>
                <c:pt idx="256">
                  <c:v>62.289570246844669</c:v>
                </c:pt>
                <c:pt idx="257">
                  <c:v>62.783302741283478</c:v>
                </c:pt>
                <c:pt idx="258">
                  <c:v>63.041993271370941</c:v>
                </c:pt>
                <c:pt idx="259">
                  <c:v>63.053241251794482</c:v>
                </c:pt>
                <c:pt idx="260">
                  <c:v>63.352721386960766</c:v>
                </c:pt>
                <c:pt idx="261">
                  <c:v>63.346902140106693</c:v>
                </c:pt>
                <c:pt idx="262">
                  <c:v>63.750646818670909</c:v>
                </c:pt>
                <c:pt idx="263">
                  <c:v>64.046874683185933</c:v>
                </c:pt>
                <c:pt idx="264">
                  <c:v>64.180292285515407</c:v>
                </c:pt>
              </c:numCache>
            </c:numRef>
          </c:yVal>
          <c:smooth val="1"/>
        </c:ser>
        <c:dLbls>
          <c:showLegendKey val="0"/>
          <c:showVal val="0"/>
          <c:showCatName val="0"/>
          <c:showSerName val="0"/>
          <c:showPercent val="0"/>
          <c:showBubbleSize val="0"/>
        </c:dLbls>
        <c:axId val="136651136"/>
        <c:axId val="136653056"/>
      </c:scatterChart>
      <c:valAx>
        <c:axId val="136651136"/>
        <c:scaling>
          <c:orientation val="minMax"/>
          <c:max val="20"/>
        </c:scaling>
        <c:delete val="0"/>
        <c:axPos val="b"/>
        <c:title>
          <c:tx>
            <c:rich>
              <a:bodyPr/>
              <a:lstStyle/>
              <a:p>
                <a:pPr>
                  <a:defRPr/>
                </a:pPr>
                <a:r>
                  <a:rPr lang="en-US"/>
                  <a:t>Horizontal Deflection (mm)</a:t>
                </a:r>
              </a:p>
            </c:rich>
          </c:tx>
          <c:layout>
            <c:manualLayout>
              <c:xMode val="edge"/>
              <c:yMode val="edge"/>
              <c:x val="0.26600074136520713"/>
              <c:y val="0.89930555555555569"/>
            </c:manualLayout>
          </c:layout>
          <c:overlay val="0"/>
        </c:title>
        <c:numFmt formatCode="0" sourceLinked="0"/>
        <c:majorTickMark val="out"/>
        <c:minorTickMark val="none"/>
        <c:tickLblPos val="nextTo"/>
        <c:crossAx val="136653056"/>
        <c:crossesAt val="0"/>
        <c:crossBetween val="midCat"/>
        <c:majorUnit val="5"/>
      </c:valAx>
      <c:valAx>
        <c:axId val="136653056"/>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651136"/>
        <c:crosses val="autoZero"/>
        <c:crossBetween val="midCat"/>
      </c:valAx>
    </c:plotArea>
    <c:plotVisOnly val="1"/>
    <c:dispBlanksAs val="gap"/>
    <c:showDLblsOverMax val="0"/>
  </c:chart>
  <c:externalData r:id="rId1">
    <c:autoUpdate val="0"/>
  </c:externalData>
</c:chartSpace>
</file>

<file path=word/charts/chart7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pH11.5 100kPa</a:t>
            </a:r>
          </a:p>
        </c:rich>
      </c:tx>
      <c:layout>
        <c:manualLayout>
          <c:xMode val="edge"/>
          <c:yMode val="edge"/>
          <c:x val="0.29635397137857822"/>
          <c:y val="0.61805555555555625"/>
        </c:manualLayout>
      </c:layout>
      <c:overlay val="1"/>
    </c:title>
    <c:autoTitleDeleted val="0"/>
    <c:plotArea>
      <c:layout>
        <c:manualLayout>
          <c:layoutTarget val="inner"/>
          <c:xMode val="edge"/>
          <c:yMode val="edge"/>
          <c:x val="0.19596964441944772"/>
          <c:y val="7.6388888888888895E-2"/>
          <c:w val="0.72466527621547427"/>
          <c:h val="0.70527777777777778"/>
        </c:manualLayout>
      </c:layout>
      <c:scatterChart>
        <c:scatterStyle val="smoothMarker"/>
        <c:varyColors val="0"/>
        <c:ser>
          <c:idx val="0"/>
          <c:order val="0"/>
          <c:marker>
            <c:symbol val="none"/>
          </c:marker>
          <c:xVal>
            <c:numRef>
              <c:f>'100kPa'!$K$57:$K$321</c:f>
              <c:numCache>
                <c:formatCode>0.000000000</c:formatCode>
                <c:ptCount val="265"/>
                <c:pt idx="0">
                  <c:v>0</c:v>
                </c:pt>
                <c:pt idx="1">
                  <c:v>1.1326852791878186E-2</c:v>
                </c:pt>
                <c:pt idx="2">
                  <c:v>2.3498223350253804E-2</c:v>
                </c:pt>
                <c:pt idx="3">
                  <c:v>3.7081421319796949E-2</c:v>
                </c:pt>
                <c:pt idx="4">
                  <c:v>4.9710507614213292E-2</c:v>
                </c:pt>
                <c:pt idx="5">
                  <c:v>6.3235685279187798E-2</c:v>
                </c:pt>
                <c:pt idx="6">
                  <c:v>7.5445736040609127E-2</c:v>
                </c:pt>
                <c:pt idx="7">
                  <c:v>8.8732385786802218E-2</c:v>
                </c:pt>
                <c:pt idx="8">
                  <c:v>0.10138081218274098</c:v>
                </c:pt>
                <c:pt idx="9">
                  <c:v>0.11490598984771568</c:v>
                </c:pt>
                <c:pt idx="10">
                  <c:v>0.12707091370558357</c:v>
                </c:pt>
                <c:pt idx="11">
                  <c:v>0.1405960913705584</c:v>
                </c:pt>
                <c:pt idx="12">
                  <c:v>0.15285126903553298</c:v>
                </c:pt>
                <c:pt idx="13">
                  <c:v>0.16614436548223374</c:v>
                </c:pt>
                <c:pt idx="14">
                  <c:v>0.17955994923857868</c:v>
                </c:pt>
                <c:pt idx="15">
                  <c:v>0.19296908629441636</c:v>
                </c:pt>
                <c:pt idx="16">
                  <c:v>0.20578512690355311</c:v>
                </c:pt>
                <c:pt idx="17">
                  <c:v>0.21921360406091384</c:v>
                </c:pt>
                <c:pt idx="18">
                  <c:v>0.23257761421319781</c:v>
                </c:pt>
                <c:pt idx="19">
                  <c:v>0.24530340101522857</c:v>
                </c:pt>
                <c:pt idx="20">
                  <c:v>0.25872543147208121</c:v>
                </c:pt>
                <c:pt idx="21">
                  <c:v>0.27133517766497484</c:v>
                </c:pt>
                <c:pt idx="22">
                  <c:v>0.28489903553299489</c:v>
                </c:pt>
                <c:pt idx="23">
                  <c:v>0.29764416243654818</c:v>
                </c:pt>
                <c:pt idx="24">
                  <c:v>0.3112789340101525</c:v>
                </c:pt>
                <c:pt idx="25">
                  <c:v>0.32329558375634532</c:v>
                </c:pt>
                <c:pt idx="26">
                  <c:v>0.33684654822335053</c:v>
                </c:pt>
                <c:pt idx="27">
                  <c:v>0.35028147208121835</c:v>
                </c:pt>
                <c:pt idx="28">
                  <c:v>0.36290411167512687</c:v>
                </c:pt>
                <c:pt idx="29">
                  <c:v>0.376429289340102</c:v>
                </c:pt>
                <c:pt idx="30">
                  <c:v>0.38867157360406146</c:v>
                </c:pt>
                <c:pt idx="31">
                  <c:v>0.40203558375634518</c:v>
                </c:pt>
                <c:pt idx="32">
                  <c:v>0.41530934010152276</c:v>
                </c:pt>
                <c:pt idx="33">
                  <c:v>0.42876360406091368</c:v>
                </c:pt>
                <c:pt idx="34">
                  <c:v>0.44237258883248765</c:v>
                </c:pt>
                <c:pt idx="35">
                  <c:v>0.45449238578680234</c:v>
                </c:pt>
                <c:pt idx="36">
                  <c:v>0.46794664974619277</c:v>
                </c:pt>
                <c:pt idx="37">
                  <c:v>0.48060796954314738</c:v>
                </c:pt>
                <c:pt idx="38">
                  <c:v>0.49419116751269032</c:v>
                </c:pt>
                <c:pt idx="39">
                  <c:v>0.50696208121827357</c:v>
                </c:pt>
                <c:pt idx="40">
                  <c:v>0.5204421319796948</c:v>
                </c:pt>
                <c:pt idx="41">
                  <c:v>0.53311634517766338</c:v>
                </c:pt>
                <c:pt idx="42">
                  <c:v>0.54660284263959502</c:v>
                </c:pt>
                <c:pt idx="43">
                  <c:v>0.5592061421319795</c:v>
                </c:pt>
                <c:pt idx="44">
                  <c:v>0.57254436548223286</c:v>
                </c:pt>
                <c:pt idx="45">
                  <c:v>0.58506385786802018</c:v>
                </c:pt>
                <c:pt idx="46">
                  <c:v>0.59836340101522723</c:v>
                </c:pt>
                <c:pt idx="47">
                  <c:v>0.61175964467005128</c:v>
                </c:pt>
                <c:pt idx="48">
                  <c:v>0.62451121827411216</c:v>
                </c:pt>
                <c:pt idx="49">
                  <c:v>0.63783654822335012</c:v>
                </c:pt>
                <c:pt idx="50">
                  <c:v>0.65040761421319915</c:v>
                </c:pt>
                <c:pt idx="51">
                  <c:v>0.66390700507614253</c:v>
                </c:pt>
                <c:pt idx="52">
                  <c:v>0.70158796954314717</c:v>
                </c:pt>
                <c:pt idx="53">
                  <c:v>0.74001030456852845</c:v>
                </c:pt>
                <c:pt idx="54">
                  <c:v>0.77864538071065981</c:v>
                </c:pt>
                <c:pt idx="55">
                  <c:v>0.81758989847715724</c:v>
                </c:pt>
                <c:pt idx="56">
                  <c:v>0.85513548223350355</c:v>
                </c:pt>
                <c:pt idx="57">
                  <c:v>0.89391238578680077</c:v>
                </c:pt>
                <c:pt idx="58">
                  <c:v>0.93263771573604048</c:v>
                </c:pt>
                <c:pt idx="59">
                  <c:v>0.97064746192893392</c:v>
                </c:pt>
                <c:pt idx="60">
                  <c:v>1.0094888324873095</c:v>
                </c:pt>
                <c:pt idx="61">
                  <c:v>1.0480852284263968</c:v>
                </c:pt>
                <c:pt idx="62">
                  <c:v>1.0870942131979673</c:v>
                </c:pt>
                <c:pt idx="63">
                  <c:v>1.1249943654822334</c:v>
                </c:pt>
                <c:pt idx="64">
                  <c:v>1.1637196954314708</c:v>
                </c:pt>
                <c:pt idx="65">
                  <c:v>1.2027802538071053</c:v>
                </c:pt>
                <c:pt idx="66">
                  <c:v>1.2403387309644658</c:v>
                </c:pt>
                <c:pt idx="67">
                  <c:v>1.2791736548223338</c:v>
                </c:pt>
                <c:pt idx="68">
                  <c:v>1.317157614213198</c:v>
                </c:pt>
                <c:pt idx="69">
                  <c:v>1.3559989847715741</c:v>
                </c:pt>
                <c:pt idx="70">
                  <c:v>1.3948468020304559</c:v>
                </c:pt>
                <c:pt idx="71">
                  <c:v>1.4326631472081206</c:v>
                </c:pt>
                <c:pt idx="72">
                  <c:v>1.4713820304568539</c:v>
                </c:pt>
                <c:pt idx="73">
                  <c:v>1.5094820304568537</c:v>
                </c:pt>
                <c:pt idx="74">
                  <c:v>1.5484781218274122</c:v>
                </c:pt>
                <c:pt idx="75">
                  <c:v>1.5863395939086293</c:v>
                </c:pt>
                <c:pt idx="76">
                  <c:v>1.6252712182741098</c:v>
                </c:pt>
                <c:pt idx="77">
                  <c:v>1.664041675126904</c:v>
                </c:pt>
                <c:pt idx="78">
                  <c:v>1.7022190355329938</c:v>
                </c:pt>
                <c:pt idx="79">
                  <c:v>1.7409894923857858</c:v>
                </c:pt>
                <c:pt idx="80">
                  <c:v>1.7789218781725875</c:v>
                </c:pt>
                <c:pt idx="81">
                  <c:v>1.8178083756345178</c:v>
                </c:pt>
                <c:pt idx="82">
                  <c:v>1.855450659898477</c:v>
                </c:pt>
                <c:pt idx="83">
                  <c:v>1.8940986294416253</c:v>
                </c:pt>
                <c:pt idx="84">
                  <c:v>1.9328110659898481</c:v>
                </c:pt>
                <c:pt idx="85">
                  <c:v>1.9715879695431493</c:v>
                </c:pt>
                <c:pt idx="86">
                  <c:v>2.0095139086294416</c:v>
                </c:pt>
                <c:pt idx="87">
                  <c:v>2.0484326395939068</c:v>
                </c:pt>
                <c:pt idx="88">
                  <c:v>2.087112842639598</c:v>
                </c:pt>
                <c:pt idx="89">
                  <c:v>2.1252257360406088</c:v>
                </c:pt>
                <c:pt idx="90">
                  <c:v>2.1642476142131977</c:v>
                </c:pt>
                <c:pt idx="91">
                  <c:v>2.20190923857868</c:v>
                </c:pt>
                <c:pt idx="92">
                  <c:v>2.2406732487309688</c:v>
                </c:pt>
                <c:pt idx="93">
                  <c:v>2.2793534517766494</c:v>
                </c:pt>
                <c:pt idx="94">
                  <c:v>2.3174083248730919</c:v>
                </c:pt>
                <c:pt idx="95">
                  <c:v>2.3563528426395934</c:v>
                </c:pt>
                <c:pt idx="96">
                  <c:v>2.3944915228426402</c:v>
                </c:pt>
                <c:pt idx="97">
                  <c:v>2.433287766497465</c:v>
                </c:pt>
                <c:pt idx="98">
                  <c:v>2.4715682741116747</c:v>
                </c:pt>
                <c:pt idx="99">
                  <c:v>2.5102033502538044</c:v>
                </c:pt>
                <c:pt idx="100">
                  <c:v>2.5489351269035532</c:v>
                </c:pt>
                <c:pt idx="101">
                  <c:v>2.5869706598984772</c:v>
                </c:pt>
                <c:pt idx="102">
                  <c:v>2.6633189340101522</c:v>
                </c:pt>
                <c:pt idx="103">
                  <c:v>2.7406471065989844</c:v>
                </c:pt>
                <c:pt idx="104">
                  <c:v>2.816782639593904</c:v>
                </c:pt>
                <c:pt idx="105">
                  <c:v>2.8927247715736035</c:v>
                </c:pt>
                <c:pt idx="106">
                  <c:v>2.969298680203043</c:v>
                </c:pt>
                <c:pt idx="107">
                  <c:v>3.0454535532994922</c:v>
                </c:pt>
                <c:pt idx="108">
                  <c:v>3.1223111167512685</c:v>
                </c:pt>
                <c:pt idx="109">
                  <c:v>3.1981823350253809</c:v>
                </c:pt>
                <c:pt idx="110">
                  <c:v>3.274504822335027</c:v>
                </c:pt>
                <c:pt idx="111">
                  <c:v>3.3509111167512677</c:v>
                </c:pt>
                <c:pt idx="112">
                  <c:v>3.42845203045685</c:v>
                </c:pt>
                <c:pt idx="113">
                  <c:v>3.5047616243654818</c:v>
                </c:pt>
                <c:pt idx="114">
                  <c:v>3.5808649238578667</c:v>
                </c:pt>
                <c:pt idx="115">
                  <c:v>3.6568328426395942</c:v>
                </c:pt>
                <c:pt idx="116">
                  <c:v>3.7335292385786802</c:v>
                </c:pt>
                <c:pt idx="117">
                  <c:v>3.8100128934010127</c:v>
                </c:pt>
                <c:pt idx="118">
                  <c:v>3.8862709137055815</c:v>
                </c:pt>
                <c:pt idx="119">
                  <c:v>3.9623999999999997</c:v>
                </c:pt>
                <c:pt idx="120">
                  <c:v>4.0383034517766534</c:v>
                </c:pt>
                <c:pt idx="121">
                  <c:v>4.1148838071065876</c:v>
                </c:pt>
                <c:pt idx="122">
                  <c:v>4.1912127411167495</c:v>
                </c:pt>
                <c:pt idx="123">
                  <c:v>4.2672386802030484</c:v>
                </c:pt>
                <c:pt idx="124">
                  <c:v>4.3437223350253804</c:v>
                </c:pt>
                <c:pt idx="125">
                  <c:v>4.4198643147208134</c:v>
                </c:pt>
                <c:pt idx="126">
                  <c:v>4.4954260913705584</c:v>
                </c:pt>
                <c:pt idx="127">
                  <c:v>4.5719419796954295</c:v>
                </c:pt>
                <c:pt idx="128">
                  <c:v>4.6494313197969479</c:v>
                </c:pt>
                <c:pt idx="129">
                  <c:v>4.7258311675126885</c:v>
                </c:pt>
                <c:pt idx="130">
                  <c:v>4.8021923350253806</c:v>
                </c:pt>
                <c:pt idx="131">
                  <c:v>4.8780635532994916</c:v>
                </c:pt>
                <c:pt idx="132">
                  <c:v>4.9543409137055825</c:v>
                </c:pt>
                <c:pt idx="133">
                  <c:v>5.030740761421324</c:v>
                </c:pt>
                <c:pt idx="134">
                  <c:v>5.1068569543147202</c:v>
                </c:pt>
                <c:pt idx="135">
                  <c:v>5.1833470558375634</c:v>
                </c:pt>
                <c:pt idx="136">
                  <c:v>5.2597533502538107</c:v>
                </c:pt>
                <c:pt idx="137">
                  <c:v>5.3358437563451773</c:v>
                </c:pt>
                <c:pt idx="138">
                  <c:v>5.412069543147207</c:v>
                </c:pt>
                <c:pt idx="139">
                  <c:v>5.4889271065989842</c:v>
                </c:pt>
                <c:pt idx="140">
                  <c:v>5.5650561928934001</c:v>
                </c:pt>
                <c:pt idx="141">
                  <c:v>5.6417074619289327</c:v>
                </c:pt>
                <c:pt idx="142">
                  <c:v>5.7179525888324845</c:v>
                </c:pt>
                <c:pt idx="143">
                  <c:v>5.7939591878172587</c:v>
                </c:pt>
                <c:pt idx="144">
                  <c:v>5.8704557360406078</c:v>
                </c:pt>
                <c:pt idx="145">
                  <c:v>5.946494568527914</c:v>
                </c:pt>
                <c:pt idx="146">
                  <c:v>6.0231909644670045</c:v>
                </c:pt>
                <c:pt idx="147">
                  <c:v>6.0992684771573646</c:v>
                </c:pt>
                <c:pt idx="148">
                  <c:v>6.1757198984771566</c:v>
                </c:pt>
                <c:pt idx="149">
                  <c:v>6.2518489847715815</c:v>
                </c:pt>
                <c:pt idx="150">
                  <c:v>6.3285711675126866</c:v>
                </c:pt>
                <c:pt idx="151">
                  <c:v>6.4045390862944158</c:v>
                </c:pt>
                <c:pt idx="152">
                  <c:v>6.4805070050761424</c:v>
                </c:pt>
                <c:pt idx="153">
                  <c:v>6.5569906598984717</c:v>
                </c:pt>
                <c:pt idx="154">
                  <c:v>6.633487208121827</c:v>
                </c:pt>
                <c:pt idx="155">
                  <c:v>6.7109249746192843</c:v>
                </c:pt>
                <c:pt idx="156">
                  <c:v>6.7871249746192843</c:v>
                </c:pt>
                <c:pt idx="157">
                  <c:v>6.8629446192893351</c:v>
                </c:pt>
                <c:pt idx="158">
                  <c:v>6.9401825380710642</c:v>
                </c:pt>
                <c:pt idx="159">
                  <c:v>7.0166597461928921</c:v>
                </c:pt>
                <c:pt idx="160">
                  <c:v>7.0930402538071053</c:v>
                </c:pt>
                <c:pt idx="161">
                  <c:v>7.1688534517766485</c:v>
                </c:pt>
                <c:pt idx="162">
                  <c:v>7.2461816243654775</c:v>
                </c:pt>
                <c:pt idx="163">
                  <c:v>7.3225685786801948</c:v>
                </c:pt>
                <c:pt idx="164">
                  <c:v>7.3981368020304465</c:v>
                </c:pt>
                <c:pt idx="165">
                  <c:v>7.4744721827411249</c:v>
                </c:pt>
                <c:pt idx="166">
                  <c:v>7.5519937563451771</c:v>
                </c:pt>
                <c:pt idx="167">
                  <c:v>7.6279552284263827</c:v>
                </c:pt>
                <c:pt idx="168">
                  <c:v>7.7043228426395896</c:v>
                </c:pt>
                <c:pt idx="169">
                  <c:v>7.7817283756345255</c:v>
                </c:pt>
                <c:pt idx="170">
                  <c:v>7.8573868527918727</c:v>
                </c:pt>
                <c:pt idx="171">
                  <c:v>7.9348310659898464</c:v>
                </c:pt>
                <c:pt idx="172">
                  <c:v>8.0108118781725839</c:v>
                </c:pt>
                <c:pt idx="173">
                  <c:v>8.0882947715736009</c:v>
                </c:pt>
                <c:pt idx="174">
                  <c:v>8.1643207106598883</c:v>
                </c:pt>
                <c:pt idx="175">
                  <c:v>8.240449796954314</c:v>
                </c:pt>
                <c:pt idx="176">
                  <c:v>8.3171848730964548</c:v>
                </c:pt>
                <c:pt idx="177">
                  <c:v>8.3928369035533095</c:v>
                </c:pt>
                <c:pt idx="178">
                  <c:v>8.4691593908629574</c:v>
                </c:pt>
                <c:pt idx="179">
                  <c:v>8.5456365989847853</c:v>
                </c:pt>
                <c:pt idx="180">
                  <c:v>8.6227971573604076</c:v>
                </c:pt>
                <c:pt idx="181">
                  <c:v>8.6992614720812149</c:v>
                </c:pt>
                <c:pt idx="182">
                  <c:v>8.7753712182741115</c:v>
                </c:pt>
                <c:pt idx="183">
                  <c:v>8.8520289340101517</c:v>
                </c:pt>
                <c:pt idx="184">
                  <c:v>8.9278808121827495</c:v>
                </c:pt>
                <c:pt idx="185">
                  <c:v>9.0043580203045526</c:v>
                </c:pt>
                <c:pt idx="186">
                  <c:v>9.0805322335025522</c:v>
                </c:pt>
                <c:pt idx="187">
                  <c:v>9.1571706091370491</c:v>
                </c:pt>
                <c:pt idx="188">
                  <c:v>9.2330547208121629</c:v>
                </c:pt>
                <c:pt idx="189">
                  <c:v>9.3087970050761406</c:v>
                </c:pt>
                <c:pt idx="190">
                  <c:v>9.3851130456852871</c:v>
                </c:pt>
                <c:pt idx="191">
                  <c:v>9.461422639593918</c:v>
                </c:pt>
                <c:pt idx="192">
                  <c:v>9.5376161928933989</c:v>
                </c:pt>
                <c:pt idx="193">
                  <c:v>9.6149765989847698</c:v>
                </c:pt>
                <c:pt idx="194">
                  <c:v>9.6908542639593893</c:v>
                </c:pt>
                <c:pt idx="195">
                  <c:v>9.7675635532994924</c:v>
                </c:pt>
                <c:pt idx="196">
                  <c:v>9.843621725888319</c:v>
                </c:pt>
                <c:pt idx="197">
                  <c:v>9.9199828934010252</c:v>
                </c:pt>
                <c:pt idx="198">
                  <c:v>9.9963118274111569</c:v>
                </c:pt>
                <c:pt idx="199">
                  <c:v>10.072299086294414</c:v>
                </c:pt>
                <c:pt idx="200">
                  <c:v>10.148963248730952</c:v>
                </c:pt>
                <c:pt idx="201">
                  <c:v>10.224944060913698</c:v>
                </c:pt>
                <c:pt idx="202">
                  <c:v>10.300570304568527</c:v>
                </c:pt>
                <c:pt idx="203">
                  <c:v>10.377956497461936</c:v>
                </c:pt>
                <c:pt idx="204">
                  <c:v>10.453898629441632</c:v>
                </c:pt>
                <c:pt idx="205">
                  <c:v>10.529460406091369</c:v>
                </c:pt>
                <c:pt idx="206">
                  <c:v>10.606704771573604</c:v>
                </c:pt>
                <c:pt idx="207">
                  <c:v>10.682666243654822</c:v>
                </c:pt>
                <c:pt idx="208">
                  <c:v>10.758460101522841</c:v>
                </c:pt>
                <c:pt idx="209">
                  <c:v>10.834982436548231</c:v>
                </c:pt>
                <c:pt idx="210">
                  <c:v>10.911427411167512</c:v>
                </c:pt>
                <c:pt idx="211">
                  <c:v>10.988671776649744</c:v>
                </c:pt>
                <c:pt idx="212">
                  <c:v>11.064652588832486</c:v>
                </c:pt>
                <c:pt idx="213">
                  <c:v>11.141039543147206</c:v>
                </c:pt>
                <c:pt idx="214">
                  <c:v>11.217626345177663</c:v>
                </c:pt>
                <c:pt idx="215">
                  <c:v>11.293794111675123</c:v>
                </c:pt>
                <c:pt idx="216">
                  <c:v>11.369781370558384</c:v>
                </c:pt>
                <c:pt idx="217">
                  <c:v>11.445446294416262</c:v>
                </c:pt>
                <c:pt idx="218">
                  <c:v>11.522877614213197</c:v>
                </c:pt>
                <c:pt idx="219">
                  <c:v>11.598697258883261</c:v>
                </c:pt>
                <c:pt idx="220">
                  <c:v>11.674271928933999</c:v>
                </c:pt>
                <c:pt idx="221">
                  <c:v>11.750704010152292</c:v>
                </c:pt>
                <c:pt idx="222">
                  <c:v>11.827245685279181</c:v>
                </c:pt>
                <c:pt idx="223">
                  <c:v>11.903774467005075</c:v>
                </c:pt>
                <c:pt idx="224">
                  <c:v>11.980348375634515</c:v>
                </c:pt>
                <c:pt idx="225">
                  <c:v>12.057670101522842</c:v>
                </c:pt>
                <c:pt idx="226">
                  <c:v>12.133625126903548</c:v>
                </c:pt>
                <c:pt idx="227">
                  <c:v>12.209999187817258</c:v>
                </c:pt>
                <c:pt idx="228">
                  <c:v>12.286714923857867</c:v>
                </c:pt>
                <c:pt idx="229">
                  <c:v>12.362927817258891</c:v>
                </c:pt>
                <c:pt idx="230">
                  <c:v>12.439243857868028</c:v>
                </c:pt>
                <c:pt idx="231">
                  <c:v>12.516397969543146</c:v>
                </c:pt>
                <c:pt idx="232">
                  <c:v>12.592668883248729</c:v>
                </c:pt>
                <c:pt idx="233">
                  <c:v>12.669345939086305</c:v>
                </c:pt>
                <c:pt idx="234">
                  <c:v>12.745578172588823</c:v>
                </c:pt>
                <c:pt idx="235">
                  <c:v>12.821894213197979</c:v>
                </c:pt>
                <c:pt idx="236">
                  <c:v>12.897642944162444</c:v>
                </c:pt>
                <c:pt idx="237">
                  <c:v>12.973411015228436</c:v>
                </c:pt>
                <c:pt idx="238">
                  <c:v>13.050887461928944</c:v>
                </c:pt>
                <c:pt idx="239">
                  <c:v>13.126939187817257</c:v>
                </c:pt>
                <c:pt idx="240">
                  <c:v>13.202604111675123</c:v>
                </c:pt>
                <c:pt idx="241">
                  <c:v>13.28008700507614</c:v>
                </c:pt>
                <c:pt idx="242">
                  <c:v>13.356525532994935</c:v>
                </c:pt>
                <c:pt idx="243">
                  <c:v>13.432906040609145</c:v>
                </c:pt>
                <c:pt idx="244">
                  <c:v>13.508996446700499</c:v>
                </c:pt>
                <c:pt idx="245">
                  <c:v>13.585222233502536</c:v>
                </c:pt>
                <c:pt idx="246">
                  <c:v>13.661731675126912</c:v>
                </c:pt>
                <c:pt idx="247">
                  <c:v>13.73780274111674</c:v>
                </c:pt>
                <c:pt idx="248">
                  <c:v>13.814337969543146</c:v>
                </c:pt>
                <c:pt idx="249">
                  <c:v>13.890409035533008</c:v>
                </c:pt>
                <c:pt idx="250">
                  <c:v>13.966899137055846</c:v>
                </c:pt>
                <c:pt idx="251">
                  <c:v>14.043208730964457</c:v>
                </c:pt>
                <c:pt idx="252">
                  <c:v>14.119247563451768</c:v>
                </c:pt>
                <c:pt idx="253">
                  <c:v>14.196034213197978</c:v>
                </c:pt>
                <c:pt idx="254">
                  <c:v>14.271828071065988</c:v>
                </c:pt>
                <c:pt idx="255">
                  <c:v>14.348627614213198</c:v>
                </c:pt>
                <c:pt idx="256">
                  <c:v>14.424402131979702</c:v>
                </c:pt>
                <c:pt idx="257">
                  <c:v>14.500988934010151</c:v>
                </c:pt>
                <c:pt idx="258">
                  <c:v>14.57693106598985</c:v>
                </c:pt>
                <c:pt idx="259">
                  <c:v>14.653885329949254</c:v>
                </c:pt>
                <c:pt idx="260">
                  <c:v>14.730194923857857</c:v>
                </c:pt>
                <c:pt idx="261">
                  <c:v>14.806375583756344</c:v>
                </c:pt>
                <c:pt idx="262">
                  <c:v>14.882601370558374</c:v>
                </c:pt>
                <c:pt idx="263">
                  <c:v>14.959362233502546</c:v>
                </c:pt>
                <c:pt idx="264">
                  <c:v>15.03524634517767</c:v>
                </c:pt>
              </c:numCache>
            </c:numRef>
          </c:xVal>
          <c:yVal>
            <c:numRef>
              <c:f>'100kPa'!$O$57:$O$321</c:f>
              <c:numCache>
                <c:formatCode>General</c:formatCode>
                <c:ptCount val="265"/>
                <c:pt idx="0">
                  <c:v>0</c:v>
                </c:pt>
                <c:pt idx="1">
                  <c:v>-0.20486388387026938</c:v>
                </c:pt>
                <c:pt idx="2">
                  <c:v>-3.1300494520731151E-2</c:v>
                </c:pt>
                <c:pt idx="3">
                  <c:v>0.18242725681624963</c:v>
                </c:pt>
                <c:pt idx="4">
                  <c:v>9.0192850380747064E-2</c:v>
                </c:pt>
                <c:pt idx="5">
                  <c:v>0.40931941815330036</c:v>
                </c:pt>
                <c:pt idx="6">
                  <c:v>0.64838724518141511</c:v>
                </c:pt>
                <c:pt idx="7">
                  <c:v>0.78562715577579212</c:v>
                </c:pt>
                <c:pt idx="8">
                  <c:v>0.77579497571173972</c:v>
                </c:pt>
                <c:pt idx="9">
                  <c:v>1.1577371787746886</c:v>
                </c:pt>
                <c:pt idx="10">
                  <c:v>1.2445895248722667</c:v>
                </c:pt>
                <c:pt idx="11">
                  <c:v>1.6197450361441599</c:v>
                </c:pt>
                <c:pt idx="12">
                  <c:v>1.6824897046359224</c:v>
                </c:pt>
                <c:pt idx="13">
                  <c:v>1.7348383144025858</c:v>
                </c:pt>
                <c:pt idx="14">
                  <c:v>1.9990565304675547</c:v>
                </c:pt>
                <c:pt idx="15">
                  <c:v>2.5862838718123204</c:v>
                </c:pt>
                <c:pt idx="16">
                  <c:v>2.8990106013003434</c:v>
                </c:pt>
                <c:pt idx="17">
                  <c:v>2.9098502530296133</c:v>
                </c:pt>
                <c:pt idx="18">
                  <c:v>3.116410608616508</c:v>
                </c:pt>
                <c:pt idx="19">
                  <c:v>3.5955228448255454</c:v>
                </c:pt>
                <c:pt idx="20">
                  <c:v>3.9906550023000738</c:v>
                </c:pt>
                <c:pt idx="21">
                  <c:v>5.0163252345010383</c:v>
                </c:pt>
                <c:pt idx="22">
                  <c:v>6.4793743979794334</c:v>
                </c:pt>
                <c:pt idx="23">
                  <c:v>8.1059163051403758</c:v>
                </c:pt>
                <c:pt idx="24">
                  <c:v>9.6885547914428489</c:v>
                </c:pt>
                <c:pt idx="25">
                  <c:v>10.6498761067269</c:v>
                </c:pt>
                <c:pt idx="26">
                  <c:v>11.554906191783155</c:v>
                </c:pt>
                <c:pt idx="27">
                  <c:v>12.812861064686414</c:v>
                </c:pt>
                <c:pt idx="28">
                  <c:v>13.427940198009146</c:v>
                </c:pt>
                <c:pt idx="29">
                  <c:v>14.319736534508477</c:v>
                </c:pt>
                <c:pt idx="30">
                  <c:v>14.903458350018239</c:v>
                </c:pt>
                <c:pt idx="31">
                  <c:v>16.069838276027216</c:v>
                </c:pt>
                <c:pt idx="32">
                  <c:v>16.613840130051901</c:v>
                </c:pt>
                <c:pt idx="33">
                  <c:v>17.144732355675281</c:v>
                </c:pt>
                <c:pt idx="34">
                  <c:v>17.786659400264359</c:v>
                </c:pt>
                <c:pt idx="35">
                  <c:v>18.261676716401031</c:v>
                </c:pt>
                <c:pt idx="36">
                  <c:v>18.841864546464731</c:v>
                </c:pt>
                <c:pt idx="37">
                  <c:v>19.095624910158762</c:v>
                </c:pt>
                <c:pt idx="38">
                  <c:v>19.632159762571288</c:v>
                </c:pt>
                <c:pt idx="39">
                  <c:v>20.199843608642595</c:v>
                </c:pt>
                <c:pt idx="40">
                  <c:v>20.655989406385753</c:v>
                </c:pt>
                <c:pt idx="41">
                  <c:v>20.98638778809087</c:v>
                </c:pt>
                <c:pt idx="42">
                  <c:v>21.418952516878974</c:v>
                </c:pt>
                <c:pt idx="43">
                  <c:v>21.652238167439137</c:v>
                </c:pt>
                <c:pt idx="44">
                  <c:v>22.122282420075461</c:v>
                </c:pt>
                <c:pt idx="45">
                  <c:v>22.394665387595392</c:v>
                </c:pt>
                <c:pt idx="46">
                  <c:v>22.442930494787422</c:v>
                </c:pt>
                <c:pt idx="47">
                  <c:v>23.094766227477468</c:v>
                </c:pt>
                <c:pt idx="48">
                  <c:v>23.261270258810036</c:v>
                </c:pt>
                <c:pt idx="49">
                  <c:v>23.575179972348305</c:v>
                </c:pt>
                <c:pt idx="50">
                  <c:v>23.751953298459895</c:v>
                </c:pt>
                <c:pt idx="51">
                  <c:v>24.065823388759298</c:v>
                </c:pt>
                <c:pt idx="52">
                  <c:v>24.949070833838945</c:v>
                </c:pt>
                <c:pt idx="53">
                  <c:v>25.957279537534749</c:v>
                </c:pt>
                <c:pt idx="54">
                  <c:v>26.779881400337771</c:v>
                </c:pt>
                <c:pt idx="55">
                  <c:v>27.424984539788444</c:v>
                </c:pt>
                <c:pt idx="56">
                  <c:v>27.944258623708439</c:v>
                </c:pt>
                <c:pt idx="57">
                  <c:v>28.5249347173947</c:v>
                </c:pt>
                <c:pt idx="58">
                  <c:v>28.928386329097929</c:v>
                </c:pt>
                <c:pt idx="59">
                  <c:v>29.480094602353542</c:v>
                </c:pt>
                <c:pt idx="60">
                  <c:v>30.37250336353226</c:v>
                </c:pt>
                <c:pt idx="61">
                  <c:v>30.84987757548053</c:v>
                </c:pt>
                <c:pt idx="62">
                  <c:v>31.706948673381309</c:v>
                </c:pt>
                <c:pt idx="63">
                  <c:v>32.069597723115002</c:v>
                </c:pt>
                <c:pt idx="64">
                  <c:v>32.711835038972566</c:v>
                </c:pt>
                <c:pt idx="65">
                  <c:v>32.925734837908976</c:v>
                </c:pt>
                <c:pt idx="66">
                  <c:v>33.582991763725104</c:v>
                </c:pt>
                <c:pt idx="67">
                  <c:v>33.951895780986746</c:v>
                </c:pt>
                <c:pt idx="68">
                  <c:v>34.581719133648846</c:v>
                </c:pt>
                <c:pt idx="69">
                  <c:v>35.02662175013829</c:v>
                </c:pt>
                <c:pt idx="70">
                  <c:v>35.481682662256546</c:v>
                </c:pt>
                <c:pt idx="71">
                  <c:v>35.806146071503747</c:v>
                </c:pt>
                <c:pt idx="72">
                  <c:v>36.47349889339057</c:v>
                </c:pt>
                <c:pt idx="73">
                  <c:v>36.975402033734525</c:v>
                </c:pt>
                <c:pt idx="74">
                  <c:v>37.210153308113611</c:v>
                </c:pt>
                <c:pt idx="75">
                  <c:v>37.70980479447195</c:v>
                </c:pt>
                <c:pt idx="76">
                  <c:v>38.128297823074163</c:v>
                </c:pt>
                <c:pt idx="77">
                  <c:v>38.425642877535914</c:v>
                </c:pt>
                <c:pt idx="78">
                  <c:v>38.898765363679331</c:v>
                </c:pt>
                <c:pt idx="79">
                  <c:v>39.310017022485276</c:v>
                </c:pt>
                <c:pt idx="80">
                  <c:v>39.655055734491818</c:v>
                </c:pt>
                <c:pt idx="81">
                  <c:v>40.232611887681969</c:v>
                </c:pt>
                <c:pt idx="82">
                  <c:v>40.644973530298806</c:v>
                </c:pt>
                <c:pt idx="83">
                  <c:v>40.927458169111404</c:v>
                </c:pt>
                <c:pt idx="84">
                  <c:v>41.272942908702255</c:v>
                </c:pt>
                <c:pt idx="85">
                  <c:v>41.631636158003879</c:v>
                </c:pt>
                <c:pt idx="86">
                  <c:v>41.852378261541425</c:v>
                </c:pt>
                <c:pt idx="87">
                  <c:v>42.507174887708608</c:v>
                </c:pt>
                <c:pt idx="88">
                  <c:v>42.905088852777752</c:v>
                </c:pt>
                <c:pt idx="89">
                  <c:v>43.062186529010752</c:v>
                </c:pt>
                <c:pt idx="90">
                  <c:v>43.634616930359343</c:v>
                </c:pt>
                <c:pt idx="91">
                  <c:v>43.665577819277978</c:v>
                </c:pt>
                <c:pt idx="92">
                  <c:v>44.058799733509531</c:v>
                </c:pt>
                <c:pt idx="93">
                  <c:v>44.547437113096748</c:v>
                </c:pt>
                <c:pt idx="94">
                  <c:v>44.941783553825964</c:v>
                </c:pt>
                <c:pt idx="95">
                  <c:v>45.204947813737014</c:v>
                </c:pt>
                <c:pt idx="96">
                  <c:v>45.40204509063998</c:v>
                </c:pt>
                <c:pt idx="97">
                  <c:v>46.126330705711482</c:v>
                </c:pt>
                <c:pt idx="98">
                  <c:v>46.480430467889555</c:v>
                </c:pt>
                <c:pt idx="99">
                  <c:v>46.794162544481807</c:v>
                </c:pt>
                <c:pt idx="100">
                  <c:v>47.117293832378657</c:v>
                </c:pt>
                <c:pt idx="101">
                  <c:v>47.334225232003831</c:v>
                </c:pt>
                <c:pt idx="102">
                  <c:v>48.178794824141583</c:v>
                </c:pt>
                <c:pt idx="103">
                  <c:v>48.731380205041624</c:v>
                </c:pt>
                <c:pt idx="104">
                  <c:v>49.551117198113225</c:v>
                </c:pt>
                <c:pt idx="105">
                  <c:v>50.045611100452284</c:v>
                </c:pt>
                <c:pt idx="106">
                  <c:v>50.629757740004628</c:v>
                </c:pt>
                <c:pt idx="107">
                  <c:v>51.301981243509275</c:v>
                </c:pt>
                <c:pt idx="108">
                  <c:v>51.993187327006048</c:v>
                </c:pt>
                <c:pt idx="109">
                  <c:v>52.537573120357393</c:v>
                </c:pt>
                <c:pt idx="110">
                  <c:v>53.225313357546021</c:v>
                </c:pt>
                <c:pt idx="111">
                  <c:v>53.868445319042046</c:v>
                </c:pt>
                <c:pt idx="112">
                  <c:v>54.503368460796786</c:v>
                </c:pt>
                <c:pt idx="113">
                  <c:v>55.116511223961432</c:v>
                </c:pt>
                <c:pt idx="114">
                  <c:v>55.780402091119605</c:v>
                </c:pt>
                <c:pt idx="115">
                  <c:v>56.19783277697951</c:v>
                </c:pt>
                <c:pt idx="116">
                  <c:v>57.171198523324698</c:v>
                </c:pt>
                <c:pt idx="117">
                  <c:v>57.523831987677148</c:v>
                </c:pt>
                <c:pt idx="118">
                  <c:v>58.184506323098248</c:v>
                </c:pt>
                <c:pt idx="119">
                  <c:v>58.717153607446079</c:v>
                </c:pt>
                <c:pt idx="120">
                  <c:v>59.070628409072995</c:v>
                </c:pt>
                <c:pt idx="121">
                  <c:v>59.892590692017606</c:v>
                </c:pt>
                <c:pt idx="122">
                  <c:v>60.602204528741964</c:v>
                </c:pt>
                <c:pt idx="123">
                  <c:v>61.090720163538435</c:v>
                </c:pt>
                <c:pt idx="124">
                  <c:v>61.567308701081139</c:v>
                </c:pt>
                <c:pt idx="125">
                  <c:v>62.068822356983162</c:v>
                </c:pt>
                <c:pt idx="126">
                  <c:v>62.781627867241227</c:v>
                </c:pt>
                <c:pt idx="127">
                  <c:v>63.333735321961413</c:v>
                </c:pt>
                <c:pt idx="128">
                  <c:v>63.552357093958832</c:v>
                </c:pt>
                <c:pt idx="129">
                  <c:v>64.060924984678536</c:v>
                </c:pt>
                <c:pt idx="130">
                  <c:v>64.651455435250668</c:v>
                </c:pt>
                <c:pt idx="131">
                  <c:v>65.503088890506746</c:v>
                </c:pt>
                <c:pt idx="132">
                  <c:v>66.077539282987743</c:v>
                </c:pt>
                <c:pt idx="133">
                  <c:v>66.429123364909401</c:v>
                </c:pt>
                <c:pt idx="134">
                  <c:v>67.230810229399637</c:v>
                </c:pt>
                <c:pt idx="135">
                  <c:v>67.660609343805703</c:v>
                </c:pt>
                <c:pt idx="136">
                  <c:v>67.88751618556266</c:v>
                </c:pt>
                <c:pt idx="137">
                  <c:v>68.507965374643646</c:v>
                </c:pt>
                <c:pt idx="138">
                  <c:v>69.204648869250647</c:v>
                </c:pt>
                <c:pt idx="139">
                  <c:v>69.374641976178054</c:v>
                </c:pt>
                <c:pt idx="140">
                  <c:v>70.137469747561141</c:v>
                </c:pt>
                <c:pt idx="141">
                  <c:v>70.787576743821148</c:v>
                </c:pt>
                <c:pt idx="142">
                  <c:v>71.30406408225177</c:v>
                </c:pt>
                <c:pt idx="143">
                  <c:v>71.825233495634919</c:v>
                </c:pt>
                <c:pt idx="144">
                  <c:v>72.346147632744788</c:v>
                </c:pt>
                <c:pt idx="145">
                  <c:v>72.380846000880396</c:v>
                </c:pt>
                <c:pt idx="146">
                  <c:v>73.370163006983148</c:v>
                </c:pt>
                <c:pt idx="147">
                  <c:v>74.006446132233094</c:v>
                </c:pt>
                <c:pt idx="148">
                  <c:v>74.363291422975067</c:v>
                </c:pt>
                <c:pt idx="149">
                  <c:v>74.828577680498995</c:v>
                </c:pt>
                <c:pt idx="150">
                  <c:v>75.129308212121359</c:v>
                </c:pt>
                <c:pt idx="151">
                  <c:v>75.866633481159766</c:v>
                </c:pt>
                <c:pt idx="152">
                  <c:v>76.378355180601048</c:v>
                </c:pt>
                <c:pt idx="153">
                  <c:v>76.662759427604428</c:v>
                </c:pt>
                <c:pt idx="154">
                  <c:v>77.547501277582782</c:v>
                </c:pt>
                <c:pt idx="155">
                  <c:v>78.015896499062166</c:v>
                </c:pt>
                <c:pt idx="156">
                  <c:v>78.357719074865571</c:v>
                </c:pt>
                <c:pt idx="157">
                  <c:v>78.887171763455399</c:v>
                </c:pt>
                <c:pt idx="158">
                  <c:v>79.423978347540725</c:v>
                </c:pt>
                <c:pt idx="159">
                  <c:v>79.654097038079939</c:v>
                </c:pt>
                <c:pt idx="160">
                  <c:v>80.343264058523502</c:v>
                </c:pt>
                <c:pt idx="161">
                  <c:v>80.541924902602247</c:v>
                </c:pt>
                <c:pt idx="162">
                  <c:v>81.033915110536128</c:v>
                </c:pt>
                <c:pt idx="163">
                  <c:v>81.511207631186963</c:v>
                </c:pt>
                <c:pt idx="164">
                  <c:v>82.300984583207892</c:v>
                </c:pt>
                <c:pt idx="165">
                  <c:v>82.244532448099406</c:v>
                </c:pt>
                <c:pt idx="166">
                  <c:v>82.893299364339015</c:v>
                </c:pt>
                <c:pt idx="167">
                  <c:v>83.494089565301138</c:v>
                </c:pt>
                <c:pt idx="168">
                  <c:v>83.878857419636915</c:v>
                </c:pt>
                <c:pt idx="169">
                  <c:v>84.313982711496436</c:v>
                </c:pt>
                <c:pt idx="170">
                  <c:v>84.785288482449388</c:v>
                </c:pt>
                <c:pt idx="171">
                  <c:v>85.244504368841987</c:v>
                </c:pt>
                <c:pt idx="172">
                  <c:v>85.544951381670899</c:v>
                </c:pt>
                <c:pt idx="173">
                  <c:v>85.929138052666033</c:v>
                </c:pt>
                <c:pt idx="174">
                  <c:v>86.036040083797971</c:v>
                </c:pt>
                <c:pt idx="175">
                  <c:v>86.849712959289619</c:v>
                </c:pt>
                <c:pt idx="176">
                  <c:v>87.131711561458573</c:v>
                </c:pt>
                <c:pt idx="177">
                  <c:v>87.564335881621588</c:v>
                </c:pt>
                <c:pt idx="178">
                  <c:v>87.716691200218605</c:v>
                </c:pt>
                <c:pt idx="179">
                  <c:v>88.194393548429659</c:v>
                </c:pt>
                <c:pt idx="180">
                  <c:v>88.697454402721178</c:v>
                </c:pt>
                <c:pt idx="181">
                  <c:v>89.088258742414226</c:v>
                </c:pt>
                <c:pt idx="182">
                  <c:v>89.314291662939127</c:v>
                </c:pt>
                <c:pt idx="183">
                  <c:v>89.911264676072619</c:v>
                </c:pt>
                <c:pt idx="184">
                  <c:v>90.513228283222318</c:v>
                </c:pt>
                <c:pt idx="185">
                  <c:v>90.481384744802227</c:v>
                </c:pt>
                <c:pt idx="186">
                  <c:v>91.002679168192884</c:v>
                </c:pt>
                <c:pt idx="187">
                  <c:v>91.468700724711738</c:v>
                </c:pt>
                <c:pt idx="188">
                  <c:v>91.748043919233723</c:v>
                </c:pt>
                <c:pt idx="189">
                  <c:v>92.126462280632182</c:v>
                </c:pt>
                <c:pt idx="190">
                  <c:v>92.674914404089918</c:v>
                </c:pt>
                <c:pt idx="191">
                  <c:v>92.986703857416458</c:v>
                </c:pt>
                <c:pt idx="192">
                  <c:v>93.028303099679889</c:v>
                </c:pt>
                <c:pt idx="193">
                  <c:v>93.778986779252918</c:v>
                </c:pt>
                <c:pt idx="194">
                  <c:v>94.032476018074405</c:v>
                </c:pt>
                <c:pt idx="195">
                  <c:v>94.474857070378292</c:v>
                </c:pt>
                <c:pt idx="196">
                  <c:v>94.746014619919904</c:v>
                </c:pt>
                <c:pt idx="197">
                  <c:v>94.93511770063165</c:v>
                </c:pt>
                <c:pt idx="198">
                  <c:v>95.25199094937318</c:v>
                </c:pt>
                <c:pt idx="199">
                  <c:v>95.235040820689449</c:v>
                </c:pt>
                <c:pt idx="200">
                  <c:v>95.788775843702027</c:v>
                </c:pt>
                <c:pt idx="201">
                  <c:v>96.078784860344655</c:v>
                </c:pt>
                <c:pt idx="202">
                  <c:v>96.51078794441321</c:v>
                </c:pt>
                <c:pt idx="203">
                  <c:v>96.809216022906412</c:v>
                </c:pt>
                <c:pt idx="204">
                  <c:v>97.070991890485558</c:v>
                </c:pt>
                <c:pt idx="205">
                  <c:v>97.280513997394721</c:v>
                </c:pt>
                <c:pt idx="206">
                  <c:v>97.688577745436305</c:v>
                </c:pt>
                <c:pt idx="207">
                  <c:v>98.246121778992901</c:v>
                </c:pt>
                <c:pt idx="208">
                  <c:v>98.431393264766044</c:v>
                </c:pt>
                <c:pt idx="209">
                  <c:v>98.384975646349616</c:v>
                </c:pt>
                <c:pt idx="210">
                  <c:v>98.882573368594848</c:v>
                </c:pt>
                <c:pt idx="211">
                  <c:v>99.246222464136636</c:v>
                </c:pt>
                <c:pt idx="212">
                  <c:v>99.441050609588316</c:v>
                </c:pt>
                <c:pt idx="213">
                  <c:v>99.703049366536519</c:v>
                </c:pt>
                <c:pt idx="214">
                  <c:v>99.962232686033047</c:v>
                </c:pt>
                <c:pt idx="215">
                  <c:v>100.40114873771003</c:v>
                </c:pt>
                <c:pt idx="216">
                  <c:v>100.59148958085909</c:v>
                </c:pt>
                <c:pt idx="217">
                  <c:v>101.02384575184207</c:v>
                </c:pt>
                <c:pt idx="218">
                  <c:v>101.13963796647791</c:v>
                </c:pt>
                <c:pt idx="219">
                  <c:v>101.42801617285187</c:v>
                </c:pt>
                <c:pt idx="220">
                  <c:v>101.8723286987465</c:v>
                </c:pt>
                <c:pt idx="221">
                  <c:v>101.92290780898053</c:v>
                </c:pt>
                <c:pt idx="222">
                  <c:v>102.31343720669275</c:v>
                </c:pt>
                <c:pt idx="223">
                  <c:v>102.57088878201405</c:v>
                </c:pt>
                <c:pt idx="224">
                  <c:v>102.99931144133922</c:v>
                </c:pt>
                <c:pt idx="225">
                  <c:v>103.03055138645574</c:v>
                </c:pt>
                <c:pt idx="226">
                  <c:v>103.35915807753155</c:v>
                </c:pt>
                <c:pt idx="227">
                  <c:v>103.63446620922167</c:v>
                </c:pt>
                <c:pt idx="228">
                  <c:v>104.11722790718839</c:v>
                </c:pt>
                <c:pt idx="229">
                  <c:v>103.90201928589258</c:v>
                </c:pt>
                <c:pt idx="230">
                  <c:v>104.5402282991505</c:v>
                </c:pt>
                <c:pt idx="231">
                  <c:v>104.88483723410469</c:v>
                </c:pt>
                <c:pt idx="232">
                  <c:v>105.12534105818816</c:v>
                </c:pt>
                <c:pt idx="233">
                  <c:v>105.68366995340655</c:v>
                </c:pt>
                <c:pt idx="234">
                  <c:v>105.63135523495538</c:v>
                </c:pt>
                <c:pt idx="235">
                  <c:v>106.12686142146318</c:v>
                </c:pt>
                <c:pt idx="236">
                  <c:v>106.34374975355399</c:v>
                </c:pt>
                <c:pt idx="237">
                  <c:v>106.87365264713458</c:v>
                </c:pt>
                <c:pt idx="238">
                  <c:v>106.93539918390117</c:v>
                </c:pt>
                <c:pt idx="239">
                  <c:v>107.2920283285189</c:v>
                </c:pt>
                <c:pt idx="240">
                  <c:v>107.61442004742175</c:v>
                </c:pt>
                <c:pt idx="241">
                  <c:v>107.95859572871802</c:v>
                </c:pt>
                <c:pt idx="242">
                  <c:v>108.28123000508606</c:v>
                </c:pt>
                <c:pt idx="243">
                  <c:v>108.89816662302491</c:v>
                </c:pt>
                <c:pt idx="244">
                  <c:v>109.170424625503</c:v>
                </c:pt>
                <c:pt idx="245">
                  <c:v>109.12685746191896</c:v>
                </c:pt>
                <c:pt idx="246">
                  <c:v>109.53929472294922</c:v>
                </c:pt>
                <c:pt idx="247">
                  <c:v>110.13346253590188</c:v>
                </c:pt>
                <c:pt idx="248">
                  <c:v>110.26490547914351</c:v>
                </c:pt>
                <c:pt idx="249">
                  <c:v>110.50956906918034</c:v>
                </c:pt>
                <c:pt idx="250">
                  <c:v>111.152656161851</c:v>
                </c:pt>
                <c:pt idx="251">
                  <c:v>111.497994732709</c:v>
                </c:pt>
                <c:pt idx="252">
                  <c:v>111.40367842775628</c:v>
                </c:pt>
                <c:pt idx="253">
                  <c:v>111.89061634872019</c:v>
                </c:pt>
                <c:pt idx="254">
                  <c:v>112.47374352796733</c:v>
                </c:pt>
                <c:pt idx="255">
                  <c:v>112.5674263095833</c:v>
                </c:pt>
                <c:pt idx="256">
                  <c:v>113.17057726297226</c:v>
                </c:pt>
                <c:pt idx="257">
                  <c:v>113.31455146972031</c:v>
                </c:pt>
                <c:pt idx="258">
                  <c:v>113.55571473166145</c:v>
                </c:pt>
                <c:pt idx="259">
                  <c:v>113.81982050248831</c:v>
                </c:pt>
                <c:pt idx="260">
                  <c:v>114.36603084753922</c:v>
                </c:pt>
                <c:pt idx="261">
                  <c:v>114.52637029713253</c:v>
                </c:pt>
                <c:pt idx="262">
                  <c:v>114.83907227371061</c:v>
                </c:pt>
                <c:pt idx="263">
                  <c:v>115.10725202248874</c:v>
                </c:pt>
                <c:pt idx="264">
                  <c:v>115.64727965232539</c:v>
                </c:pt>
              </c:numCache>
            </c:numRef>
          </c:yVal>
          <c:smooth val="1"/>
        </c:ser>
        <c:dLbls>
          <c:showLegendKey val="0"/>
          <c:showVal val="0"/>
          <c:showCatName val="0"/>
          <c:showSerName val="0"/>
          <c:showPercent val="0"/>
          <c:showBubbleSize val="0"/>
        </c:dLbls>
        <c:axId val="136681728"/>
        <c:axId val="136683904"/>
      </c:scatterChart>
      <c:valAx>
        <c:axId val="136681728"/>
        <c:scaling>
          <c:orientation val="minMax"/>
          <c:max val="20"/>
        </c:scaling>
        <c:delete val="0"/>
        <c:axPos val="b"/>
        <c:title>
          <c:tx>
            <c:rich>
              <a:bodyPr/>
              <a:lstStyle/>
              <a:p>
                <a:pPr>
                  <a:defRPr/>
                </a:pPr>
                <a:r>
                  <a:rPr lang="en-US"/>
                  <a:t>Horizontal Deflection (mm)</a:t>
                </a:r>
              </a:p>
            </c:rich>
          </c:tx>
          <c:layout>
            <c:manualLayout>
              <c:xMode val="edge"/>
              <c:yMode val="edge"/>
              <c:x val="0.27866438570178731"/>
              <c:y val="0.89930555555555569"/>
            </c:manualLayout>
          </c:layout>
          <c:overlay val="0"/>
        </c:title>
        <c:numFmt formatCode="0" sourceLinked="0"/>
        <c:majorTickMark val="out"/>
        <c:minorTickMark val="none"/>
        <c:tickLblPos val="nextTo"/>
        <c:crossAx val="136683904"/>
        <c:crosses val="autoZero"/>
        <c:crossBetween val="midCat"/>
        <c:majorUnit val="5"/>
      </c:valAx>
      <c:valAx>
        <c:axId val="136683904"/>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681728"/>
        <c:crosses val="autoZero"/>
        <c:crossBetween val="midCat"/>
      </c:valAx>
    </c:plotArea>
    <c:plotVisOnly val="1"/>
    <c:dispBlanksAs val="gap"/>
    <c:showDLblsOverMax val="0"/>
  </c:chart>
  <c:externalData r:id="rId1">
    <c:autoUpdate val="0"/>
  </c:externalData>
</c:chartSpace>
</file>

<file path=word/charts/chart7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pH11.5 200kPa</a:t>
            </a:r>
          </a:p>
        </c:rich>
      </c:tx>
      <c:layout>
        <c:manualLayout>
          <c:xMode val="edge"/>
          <c:yMode val="edge"/>
          <c:x val="0.30131428883889566"/>
          <c:y val="0.62500000000000056"/>
        </c:manualLayout>
      </c:layout>
      <c:overlay val="1"/>
    </c:title>
    <c:autoTitleDeleted val="0"/>
    <c:plotArea>
      <c:layout>
        <c:manualLayout>
          <c:layoutTarget val="inner"/>
          <c:xMode val="edge"/>
          <c:yMode val="edge"/>
          <c:x val="0.19596964441944772"/>
          <c:y val="7.6388888888888895E-2"/>
          <c:w val="0.72466527621547427"/>
          <c:h val="0.70527777777777778"/>
        </c:manualLayout>
      </c:layout>
      <c:scatterChart>
        <c:scatterStyle val="smoothMarker"/>
        <c:varyColors val="0"/>
        <c:ser>
          <c:idx val="0"/>
          <c:order val="0"/>
          <c:marker>
            <c:symbol val="none"/>
          </c:marker>
          <c:xVal>
            <c:numRef>
              <c:f>'200kPa'!$K$57:$K$321</c:f>
              <c:numCache>
                <c:formatCode>0.000000000</c:formatCode>
                <c:ptCount val="265"/>
                <c:pt idx="0">
                  <c:v>0</c:v>
                </c:pt>
                <c:pt idx="1">
                  <c:v>1.0295380710659897E-2</c:v>
                </c:pt>
                <c:pt idx="2">
                  <c:v>2.3897918781725942E-2</c:v>
                </c:pt>
                <c:pt idx="3">
                  <c:v>3.6572131979695451E-2</c:v>
                </c:pt>
                <c:pt idx="4">
                  <c:v>5.0058629441624411E-2</c:v>
                </c:pt>
                <c:pt idx="5">
                  <c:v>6.2346040609137093E-2</c:v>
                </c:pt>
                <c:pt idx="6">
                  <c:v>7.5793857868020384E-2</c:v>
                </c:pt>
                <c:pt idx="7">
                  <c:v>8.9254568527918923E-2</c:v>
                </c:pt>
                <c:pt idx="8">
                  <c:v>0.10195456852791875</c:v>
                </c:pt>
                <c:pt idx="9">
                  <c:v>0.1153959390862945</c:v>
                </c:pt>
                <c:pt idx="10">
                  <c:v>0.12887598984771573</c:v>
                </c:pt>
                <c:pt idx="11">
                  <c:v>0.14167269035532995</c:v>
                </c:pt>
                <c:pt idx="12">
                  <c:v>0.15508827411167528</c:v>
                </c:pt>
                <c:pt idx="13">
                  <c:v>0.16841360406091371</c:v>
                </c:pt>
                <c:pt idx="14">
                  <c:v>0.18185497461928932</c:v>
                </c:pt>
                <c:pt idx="15">
                  <c:v>0.19455497461928917</c:v>
                </c:pt>
                <c:pt idx="16">
                  <c:v>0.20795766497461918</c:v>
                </c:pt>
                <c:pt idx="17">
                  <c:v>0.22050294416243676</c:v>
                </c:pt>
                <c:pt idx="18">
                  <c:v>0.23400878172588829</c:v>
                </c:pt>
                <c:pt idx="19">
                  <c:v>0.24636065989847725</c:v>
                </c:pt>
                <c:pt idx="20">
                  <c:v>0.25966020304568532</c:v>
                </c:pt>
                <c:pt idx="21">
                  <c:v>0.273120913705584</c:v>
                </c:pt>
                <c:pt idx="22">
                  <c:v>0.28576934010152255</c:v>
                </c:pt>
                <c:pt idx="23">
                  <c:v>0.29930741116751303</c:v>
                </c:pt>
                <c:pt idx="24">
                  <c:v>0.31154324873096445</c:v>
                </c:pt>
                <c:pt idx="25">
                  <c:v>0.32512000000000041</c:v>
                </c:pt>
                <c:pt idx="26">
                  <c:v>0.3377877664974625</c:v>
                </c:pt>
                <c:pt idx="27">
                  <c:v>0.35114532994923858</c:v>
                </c:pt>
                <c:pt idx="28">
                  <c:v>0.36380020304568578</c:v>
                </c:pt>
                <c:pt idx="29">
                  <c:v>0.37729959390862938</c:v>
                </c:pt>
                <c:pt idx="30">
                  <c:v>0.38941939086294469</c:v>
                </c:pt>
                <c:pt idx="31">
                  <c:v>0.40295101522842636</c:v>
                </c:pt>
                <c:pt idx="32">
                  <c:v>0.41519329949238576</c:v>
                </c:pt>
                <c:pt idx="33">
                  <c:v>0.42877005076142127</c:v>
                </c:pt>
                <c:pt idx="34">
                  <c:v>0.44141203045685284</c:v>
                </c:pt>
                <c:pt idx="35">
                  <c:v>0.45493720812182725</c:v>
                </c:pt>
                <c:pt idx="36">
                  <c:v>0.46841725888324881</c:v>
                </c:pt>
                <c:pt idx="37">
                  <c:v>0.48109791878172575</c:v>
                </c:pt>
                <c:pt idx="38">
                  <c:v>0.4946682233502544</c:v>
                </c:pt>
                <c:pt idx="39">
                  <c:v>0.50678157360406084</c:v>
                </c:pt>
                <c:pt idx="40">
                  <c:v>0.5201584771573603</c:v>
                </c:pt>
                <c:pt idx="41">
                  <c:v>0.53272954314720811</c:v>
                </c:pt>
                <c:pt idx="42">
                  <c:v>0.54613868020304568</c:v>
                </c:pt>
                <c:pt idx="43">
                  <c:v>0.55872908629441709</c:v>
                </c:pt>
                <c:pt idx="44">
                  <c:v>0.57224781725888474</c:v>
                </c:pt>
                <c:pt idx="45">
                  <c:v>0.58565050761421311</c:v>
                </c:pt>
                <c:pt idx="46">
                  <c:v>0.59840208121827332</c:v>
                </c:pt>
                <c:pt idx="47">
                  <c:v>0.61197883248731066</c:v>
                </c:pt>
                <c:pt idx="48">
                  <c:v>0.62474974619289447</c:v>
                </c:pt>
                <c:pt idx="49">
                  <c:v>0.63812664974619282</c:v>
                </c:pt>
                <c:pt idx="50">
                  <c:v>0.65166472081218263</c:v>
                </c:pt>
                <c:pt idx="51">
                  <c:v>0.66434538071065952</c:v>
                </c:pt>
                <c:pt idx="52">
                  <c:v>0.70298690355329962</c:v>
                </c:pt>
                <c:pt idx="53">
                  <c:v>0.74162842639593984</c:v>
                </c:pt>
                <c:pt idx="54">
                  <c:v>0.78056649746192808</c:v>
                </c:pt>
                <c:pt idx="55">
                  <c:v>0.81857624365482262</c:v>
                </c:pt>
                <c:pt idx="56">
                  <c:v>0.85726289340101502</c:v>
                </c:pt>
                <c:pt idx="57">
                  <c:v>0.89514370558375622</c:v>
                </c:pt>
                <c:pt idx="58">
                  <c:v>0.93386903553299494</c:v>
                </c:pt>
                <c:pt idx="59">
                  <c:v>0.97192390862944222</c:v>
                </c:pt>
                <c:pt idx="60">
                  <c:v>1.010952233502538</c:v>
                </c:pt>
                <c:pt idx="61">
                  <c:v>1.0487556852791866</c:v>
                </c:pt>
                <c:pt idx="62">
                  <c:v>1.0875970558375634</c:v>
                </c:pt>
                <c:pt idx="63">
                  <c:v>1.1264771065989858</c:v>
                </c:pt>
                <c:pt idx="64">
                  <c:v>1.1642741116751267</c:v>
                </c:pt>
                <c:pt idx="65">
                  <c:v>1.2031799492385784</c:v>
                </c:pt>
                <c:pt idx="66">
                  <c:v>1.2412735025380708</c:v>
                </c:pt>
                <c:pt idx="67">
                  <c:v>1.280037512690356</c:v>
                </c:pt>
                <c:pt idx="68">
                  <c:v>1.3183115736040607</c:v>
                </c:pt>
                <c:pt idx="69">
                  <c:v>1.3562246192893388</c:v>
                </c:pt>
                <c:pt idx="70">
                  <c:v>1.3946791878172586</c:v>
                </c:pt>
                <c:pt idx="71">
                  <c:v>1.4336946192893372</c:v>
                </c:pt>
                <c:pt idx="72">
                  <c:v>1.471607664974619</c:v>
                </c:pt>
                <c:pt idx="73">
                  <c:v>1.5106682233502537</c:v>
                </c:pt>
                <c:pt idx="74">
                  <c:v>1.5485748223350251</c:v>
                </c:pt>
                <c:pt idx="75">
                  <c:v>1.5871712182741096</c:v>
                </c:pt>
                <c:pt idx="76">
                  <c:v>1.626102842639594</c:v>
                </c:pt>
                <c:pt idx="77">
                  <c:v>1.6637128934010161</c:v>
                </c:pt>
                <c:pt idx="78">
                  <c:v>1.7025929441624359</c:v>
                </c:pt>
                <c:pt idx="79">
                  <c:v>1.7403963959390845</c:v>
                </c:pt>
                <c:pt idx="80">
                  <c:v>1.7791152791878171</c:v>
                </c:pt>
                <c:pt idx="81">
                  <c:v>1.8174280203045678</c:v>
                </c:pt>
                <c:pt idx="82">
                  <c:v>1.8552830456852789</c:v>
                </c:pt>
                <c:pt idx="83">
                  <c:v>1.8939503553299479</c:v>
                </c:pt>
                <c:pt idx="84">
                  <c:v>1.9327723857868031</c:v>
                </c:pt>
                <c:pt idx="85">
                  <c:v>1.9709304060913713</c:v>
                </c:pt>
                <c:pt idx="86">
                  <c:v>2.0095332487309694</c:v>
                </c:pt>
                <c:pt idx="87">
                  <c:v>2.0484261928934004</c:v>
                </c:pt>
                <c:pt idx="88">
                  <c:v>2.0865326395939077</c:v>
                </c:pt>
                <c:pt idx="89">
                  <c:v>2.1256125380710658</c:v>
                </c:pt>
                <c:pt idx="90">
                  <c:v>2.163106548223356</c:v>
                </c:pt>
                <c:pt idx="91">
                  <c:v>2.2017480710659898</c:v>
                </c:pt>
                <c:pt idx="92">
                  <c:v>2.2401252791878199</c:v>
                </c:pt>
                <c:pt idx="93">
                  <c:v>2.2791084771573602</c:v>
                </c:pt>
                <c:pt idx="94">
                  <c:v>2.3167829949238525</c:v>
                </c:pt>
                <c:pt idx="95">
                  <c:v>2.3556308121827407</c:v>
                </c:pt>
                <c:pt idx="96">
                  <c:v>2.3937372588832506</c:v>
                </c:pt>
                <c:pt idx="97">
                  <c:v>2.4325335025380705</c:v>
                </c:pt>
                <c:pt idx="98">
                  <c:v>2.4704272081218281</c:v>
                </c:pt>
                <c:pt idx="99">
                  <c:v>2.5093717258883252</c:v>
                </c:pt>
                <c:pt idx="100">
                  <c:v>2.5467948223350252</c:v>
                </c:pt>
                <c:pt idx="101">
                  <c:v>2.5858167005076163</c:v>
                </c:pt>
                <c:pt idx="102">
                  <c:v>2.6623906091370575</c:v>
                </c:pt>
                <c:pt idx="103">
                  <c:v>2.7382811675126923</c:v>
                </c:pt>
                <c:pt idx="104">
                  <c:v>2.815602893401012</c:v>
                </c:pt>
                <c:pt idx="105">
                  <c:v>2.8915901522842637</c:v>
                </c:pt>
                <c:pt idx="106">
                  <c:v>2.9682414213197963</c:v>
                </c:pt>
                <c:pt idx="107">
                  <c:v>3.0456018274111671</c:v>
                </c:pt>
                <c:pt idx="108">
                  <c:v>3.1211958375634516</c:v>
                </c:pt>
                <c:pt idx="109">
                  <c:v>3.1987174111675145</c:v>
                </c:pt>
                <c:pt idx="110">
                  <c:v>3.2749109644670051</c:v>
                </c:pt>
                <c:pt idx="111">
                  <c:v>3.3506854822334984</c:v>
                </c:pt>
                <c:pt idx="112">
                  <c:v>3.4273947715736064</c:v>
                </c:pt>
                <c:pt idx="113">
                  <c:v>3.5036721319796937</c:v>
                </c:pt>
                <c:pt idx="114">
                  <c:v>3.5795111167512688</c:v>
                </c:pt>
                <c:pt idx="115">
                  <c:v>3.6569488832487251</c:v>
                </c:pt>
                <c:pt idx="116">
                  <c:v>3.7328458883248699</c:v>
                </c:pt>
                <c:pt idx="117">
                  <c:v>3.809084568527922</c:v>
                </c:pt>
                <c:pt idx="118">
                  <c:v>3.8853748223350251</c:v>
                </c:pt>
                <c:pt idx="119">
                  <c:v>3.9618455837563427</c:v>
                </c:pt>
                <c:pt idx="120">
                  <c:v>4.0391286294416311</c:v>
                </c:pt>
                <c:pt idx="121">
                  <c:v>4.1149740609136956</c:v>
                </c:pt>
                <c:pt idx="122">
                  <c:v>4.1912836548223389</c:v>
                </c:pt>
                <c:pt idx="123">
                  <c:v>4.2685667005076136</c:v>
                </c:pt>
                <c:pt idx="124">
                  <c:v>4.3447989340101518</c:v>
                </c:pt>
                <c:pt idx="125">
                  <c:v>4.4204896446700497</c:v>
                </c:pt>
                <c:pt idx="126">
                  <c:v>4.4969797461928929</c:v>
                </c:pt>
                <c:pt idx="127">
                  <c:v>4.5742305583756293</c:v>
                </c:pt>
                <c:pt idx="128">
                  <c:v>4.650243604060913</c:v>
                </c:pt>
                <c:pt idx="129">
                  <c:v>4.72674015228427</c:v>
                </c:pt>
                <c:pt idx="130">
                  <c:v>4.8029788324873044</c:v>
                </c:pt>
                <c:pt idx="131">
                  <c:v>4.8791788324873089</c:v>
                </c:pt>
                <c:pt idx="132">
                  <c:v>4.9557076142132015</c:v>
                </c:pt>
                <c:pt idx="133">
                  <c:v>5.0319076142132015</c:v>
                </c:pt>
                <c:pt idx="134">
                  <c:v>5.1084363959390862</c:v>
                </c:pt>
                <c:pt idx="135">
                  <c:v>5.1843011675126895</c:v>
                </c:pt>
                <c:pt idx="136">
                  <c:v>5.2607074619289325</c:v>
                </c:pt>
                <c:pt idx="137">
                  <c:v>5.3363143654822327</c:v>
                </c:pt>
                <c:pt idx="138">
                  <c:v>5.4136360913705621</c:v>
                </c:pt>
                <c:pt idx="139">
                  <c:v>5.489997258883248</c:v>
                </c:pt>
                <c:pt idx="140">
                  <c:v>5.5654494416243709</c:v>
                </c:pt>
                <c:pt idx="141">
                  <c:v>5.642854974619282</c:v>
                </c:pt>
                <c:pt idx="142">
                  <c:v>5.7188938071065945</c:v>
                </c:pt>
                <c:pt idx="143">
                  <c:v>5.7952678680203036</c:v>
                </c:pt>
                <c:pt idx="144">
                  <c:v>5.8717063959390909</c:v>
                </c:pt>
                <c:pt idx="145">
                  <c:v>5.947629187817264</c:v>
                </c:pt>
                <c:pt idx="146">
                  <c:v>6.0240870558375574</c:v>
                </c:pt>
                <c:pt idx="147">
                  <c:v>6.1004869035532945</c:v>
                </c:pt>
                <c:pt idx="148">
                  <c:v>6.1764548223350246</c:v>
                </c:pt>
                <c:pt idx="149">
                  <c:v>6.2531834517766489</c:v>
                </c:pt>
                <c:pt idx="150">
                  <c:v>6.3304278172588795</c:v>
                </c:pt>
                <c:pt idx="151">
                  <c:v>6.4069179187817253</c:v>
                </c:pt>
                <c:pt idx="152">
                  <c:v>6.4833113197969485</c:v>
                </c:pt>
                <c:pt idx="153">
                  <c:v>6.5593437055837649</c:v>
                </c:pt>
                <c:pt idx="154">
                  <c:v>6.6361625888324864</c:v>
                </c:pt>
                <c:pt idx="155">
                  <c:v>6.7121562944162383</c:v>
                </c:pt>
                <c:pt idx="156">
                  <c:v>6.7881177664974546</c:v>
                </c:pt>
                <c:pt idx="157">
                  <c:v>6.8644724873096425</c:v>
                </c:pt>
                <c:pt idx="158">
                  <c:v>6.9418844670050746</c:v>
                </c:pt>
                <c:pt idx="159">
                  <c:v>7.0178072588832432</c:v>
                </c:pt>
                <c:pt idx="160">
                  <c:v>7.0943940609137055</c:v>
                </c:pt>
                <c:pt idx="161">
                  <c:v>7.1707939086294408</c:v>
                </c:pt>
                <c:pt idx="162">
                  <c:v>7.2468843147208108</c:v>
                </c:pt>
                <c:pt idx="163">
                  <c:v>7.3231552284263852</c:v>
                </c:pt>
                <c:pt idx="164">
                  <c:v>7.3994390355329935</c:v>
                </c:pt>
                <c:pt idx="165">
                  <c:v>7.4757035025380736</c:v>
                </c:pt>
                <c:pt idx="166">
                  <c:v>7.5524192385786755</c:v>
                </c:pt>
                <c:pt idx="167">
                  <c:v>7.6284387309644668</c:v>
                </c:pt>
                <c:pt idx="168">
                  <c:v>7.7048772588832435</c:v>
                </c:pt>
                <c:pt idx="169">
                  <c:v>7.7806711167512717</c:v>
                </c:pt>
                <c:pt idx="170">
                  <c:v>7.8570838578680089</c:v>
                </c:pt>
                <c:pt idx="171">
                  <c:v>7.9344442639593895</c:v>
                </c:pt>
                <c:pt idx="172">
                  <c:v>8.0107925380710725</c:v>
                </c:pt>
                <c:pt idx="173">
                  <c:v>8.0867153299492482</c:v>
                </c:pt>
                <c:pt idx="174">
                  <c:v>8.1633085786802067</c:v>
                </c:pt>
                <c:pt idx="175">
                  <c:v>8.2391024365482224</c:v>
                </c:pt>
                <c:pt idx="176">
                  <c:v>8.3163725888324809</c:v>
                </c:pt>
                <c:pt idx="177">
                  <c:v>8.3921600000000023</c:v>
                </c:pt>
                <c:pt idx="178">
                  <c:v>8.4685276142131958</c:v>
                </c:pt>
                <c:pt idx="179">
                  <c:v>8.5451015228426375</c:v>
                </c:pt>
                <c:pt idx="180">
                  <c:v>8.6211339086294405</c:v>
                </c:pt>
                <c:pt idx="181">
                  <c:v>8.697488629441624</c:v>
                </c:pt>
                <c:pt idx="182">
                  <c:v>8.774313959390847</c:v>
                </c:pt>
                <c:pt idx="183">
                  <c:v>8.8506686802030448</c:v>
                </c:pt>
                <c:pt idx="184">
                  <c:v>8.9271265482233506</c:v>
                </c:pt>
                <c:pt idx="185">
                  <c:v>9.0030686802030431</c:v>
                </c:pt>
                <c:pt idx="186">
                  <c:v>9.0791010659898461</c:v>
                </c:pt>
                <c:pt idx="187">
                  <c:v>9.156003756345175</c:v>
                </c:pt>
                <c:pt idx="188">
                  <c:v>9.2323069035532992</c:v>
                </c:pt>
                <c:pt idx="189">
                  <c:v>9.3085262436548213</c:v>
                </c:pt>
                <c:pt idx="190">
                  <c:v>9.3858092893401111</c:v>
                </c:pt>
                <c:pt idx="191">
                  <c:v>9.4618287817258686</c:v>
                </c:pt>
                <c:pt idx="192">
                  <c:v>9.5383640101522733</c:v>
                </c:pt>
                <c:pt idx="193">
                  <c:v>9.6144028426395938</c:v>
                </c:pt>
                <c:pt idx="194">
                  <c:v>9.6906802030456962</c:v>
                </c:pt>
                <c:pt idx="195">
                  <c:v>9.7669188832487279</c:v>
                </c:pt>
                <c:pt idx="196">
                  <c:v>9.843873147208118</c:v>
                </c:pt>
                <c:pt idx="197">
                  <c:v>9.9203245685279224</c:v>
                </c:pt>
                <c:pt idx="198">
                  <c:v>9.9964278680203122</c:v>
                </c:pt>
                <c:pt idx="199">
                  <c:v>10.072498934010152</c:v>
                </c:pt>
                <c:pt idx="200">
                  <c:v>10.14918888324873</c:v>
                </c:pt>
                <c:pt idx="201">
                  <c:v>10.225395329949245</c:v>
                </c:pt>
                <c:pt idx="202">
                  <c:v>10.301511522842647</c:v>
                </c:pt>
                <c:pt idx="203">
                  <c:v>10.378008071065997</c:v>
                </c:pt>
                <c:pt idx="204">
                  <c:v>10.45357629441626</c:v>
                </c:pt>
                <c:pt idx="205">
                  <c:v>10.52980852791878</c:v>
                </c:pt>
                <c:pt idx="206">
                  <c:v>10.606434010152299</c:v>
                </c:pt>
                <c:pt idx="207">
                  <c:v>10.682795177664982</c:v>
                </c:pt>
                <c:pt idx="208">
                  <c:v>10.760026649746194</c:v>
                </c:pt>
                <c:pt idx="209">
                  <c:v>10.836336243654822</c:v>
                </c:pt>
                <c:pt idx="210">
                  <c:v>10.912877918781724</c:v>
                </c:pt>
                <c:pt idx="211">
                  <c:v>10.989374467005073</c:v>
                </c:pt>
                <c:pt idx="212">
                  <c:v>11.065439086294427</c:v>
                </c:pt>
                <c:pt idx="213">
                  <c:v>11.142096802030455</c:v>
                </c:pt>
                <c:pt idx="214">
                  <c:v>11.21809050761421</c:v>
                </c:pt>
                <c:pt idx="215">
                  <c:v>11.294322741116732</c:v>
                </c:pt>
                <c:pt idx="216">
                  <c:v>11.369890964467015</c:v>
                </c:pt>
                <c:pt idx="217">
                  <c:v>11.446310152284262</c:v>
                </c:pt>
                <c:pt idx="218">
                  <c:v>11.523548071065997</c:v>
                </c:pt>
                <c:pt idx="219">
                  <c:v>11.59981253807107</c:v>
                </c:pt>
                <c:pt idx="220">
                  <c:v>11.67627040609136</c:v>
                </c:pt>
                <c:pt idx="221">
                  <c:v>11.752096497461945</c:v>
                </c:pt>
                <c:pt idx="222">
                  <c:v>11.828902487309644</c:v>
                </c:pt>
                <c:pt idx="223">
                  <c:v>11.905353908629449</c:v>
                </c:pt>
                <c:pt idx="224">
                  <c:v>11.981747309644676</c:v>
                </c:pt>
                <c:pt idx="225">
                  <c:v>12.058005329949248</c:v>
                </c:pt>
                <c:pt idx="226">
                  <c:v>12.134250456852779</c:v>
                </c:pt>
                <c:pt idx="227">
                  <c:v>12.210611624365471</c:v>
                </c:pt>
                <c:pt idx="228">
                  <c:v>12.286431269035532</c:v>
                </c:pt>
                <c:pt idx="229">
                  <c:v>12.363205025380717</c:v>
                </c:pt>
                <c:pt idx="230">
                  <c:v>12.439243857868028</c:v>
                </c:pt>
                <c:pt idx="231">
                  <c:v>12.515437411167525</c:v>
                </c:pt>
                <c:pt idx="232">
                  <c:v>12.592056446700507</c:v>
                </c:pt>
                <c:pt idx="233">
                  <c:v>12.668546548223359</c:v>
                </c:pt>
                <c:pt idx="234">
                  <c:v>12.744952842639581</c:v>
                </c:pt>
                <c:pt idx="235">
                  <c:v>12.820849847715744</c:v>
                </c:pt>
                <c:pt idx="236">
                  <c:v>12.897114314720818</c:v>
                </c:pt>
                <c:pt idx="237">
                  <c:v>12.974436040609152</c:v>
                </c:pt>
                <c:pt idx="238">
                  <c:v>13.050810101522842</c:v>
                </c:pt>
                <c:pt idx="239">
                  <c:v>13.127255076142131</c:v>
                </c:pt>
                <c:pt idx="240">
                  <c:v>13.203558223350253</c:v>
                </c:pt>
                <c:pt idx="241">
                  <c:v>13.279526142131978</c:v>
                </c:pt>
                <c:pt idx="242">
                  <c:v>13.35510081218276</c:v>
                </c:pt>
                <c:pt idx="243">
                  <c:v>13.432506345177675</c:v>
                </c:pt>
                <c:pt idx="244">
                  <c:v>13.508035888324871</c:v>
                </c:pt>
                <c:pt idx="245">
                  <c:v>13.58540274111675</c:v>
                </c:pt>
                <c:pt idx="246">
                  <c:v>13.661473807106596</c:v>
                </c:pt>
                <c:pt idx="247">
                  <c:v>13.737383705583744</c:v>
                </c:pt>
                <c:pt idx="248">
                  <c:v>13.813615939086306</c:v>
                </c:pt>
                <c:pt idx="249">
                  <c:v>13.890821624365481</c:v>
                </c:pt>
                <c:pt idx="250">
                  <c:v>13.967131218274117</c:v>
                </c:pt>
                <c:pt idx="251">
                  <c:v>14.043124923857857</c:v>
                </c:pt>
                <c:pt idx="252">
                  <c:v>14.119827766497451</c:v>
                </c:pt>
                <c:pt idx="253">
                  <c:v>14.195982639593918</c:v>
                </c:pt>
                <c:pt idx="254">
                  <c:v>14.27221487309645</c:v>
                </c:pt>
                <c:pt idx="255">
                  <c:v>14.348530913705584</c:v>
                </c:pt>
                <c:pt idx="256">
                  <c:v>14.424782487309653</c:v>
                </c:pt>
                <c:pt idx="257">
                  <c:v>14.500853553299494</c:v>
                </c:pt>
                <c:pt idx="258">
                  <c:v>14.577304974619286</c:v>
                </c:pt>
                <c:pt idx="259">
                  <c:v>14.65321487309645</c:v>
                </c:pt>
                <c:pt idx="260">
                  <c:v>14.730240050761418</c:v>
                </c:pt>
                <c:pt idx="261">
                  <c:v>14.806807512690362</c:v>
                </c:pt>
                <c:pt idx="262">
                  <c:v>14.882575583756353</c:v>
                </c:pt>
                <c:pt idx="263">
                  <c:v>14.96001979695432</c:v>
                </c:pt>
                <c:pt idx="264">
                  <c:v>15.035903908629439</c:v>
                </c:pt>
              </c:numCache>
            </c:numRef>
          </c:xVal>
          <c:yVal>
            <c:numRef>
              <c:f>'200kPa'!$O$57:$O$321</c:f>
              <c:numCache>
                <c:formatCode>General</c:formatCode>
                <c:ptCount val="265"/>
                <c:pt idx="0">
                  <c:v>0</c:v>
                </c:pt>
                <c:pt idx="1">
                  <c:v>0.10055229059678912</c:v>
                </c:pt>
                <c:pt idx="2">
                  <c:v>0.10016238557609659</c:v>
                </c:pt>
                <c:pt idx="3">
                  <c:v>3.3395952868547206E-2</c:v>
                </c:pt>
                <c:pt idx="4">
                  <c:v>0.26932775450046587</c:v>
                </c:pt>
                <c:pt idx="5">
                  <c:v>0.2460049298938258</c:v>
                </c:pt>
                <c:pt idx="6">
                  <c:v>0.35803592377074406</c:v>
                </c:pt>
                <c:pt idx="7">
                  <c:v>0.44839722350551325</c:v>
                </c:pt>
                <c:pt idx="8">
                  <c:v>0.30472039707873388</c:v>
                </c:pt>
                <c:pt idx="9">
                  <c:v>0.38424375003399069</c:v>
                </c:pt>
                <c:pt idx="10">
                  <c:v>0.53239917923746938</c:v>
                </c:pt>
                <c:pt idx="11">
                  <c:v>0.62749745646160826</c:v>
                </c:pt>
                <c:pt idx="12">
                  <c:v>1.289227559741376</c:v>
                </c:pt>
                <c:pt idx="13">
                  <c:v>2.2162577216039154</c:v>
                </c:pt>
                <c:pt idx="14">
                  <c:v>3.6763405500952566</c:v>
                </c:pt>
                <c:pt idx="15">
                  <c:v>4.7459991572854765</c:v>
                </c:pt>
                <c:pt idx="16">
                  <c:v>5.4518528327517819</c:v>
                </c:pt>
                <c:pt idx="17">
                  <c:v>6.9938778522382155</c:v>
                </c:pt>
                <c:pt idx="18">
                  <c:v>7.7774205247915731</c:v>
                </c:pt>
                <c:pt idx="19">
                  <c:v>9.0571209046683698</c:v>
                </c:pt>
                <c:pt idx="20">
                  <c:v>10.543964551777009</c:v>
                </c:pt>
                <c:pt idx="21">
                  <c:v>11.650373418712537</c:v>
                </c:pt>
                <c:pt idx="22">
                  <c:v>13.876945671339959</c:v>
                </c:pt>
                <c:pt idx="23">
                  <c:v>16.2010456605028</c:v>
                </c:pt>
                <c:pt idx="24">
                  <c:v>18.333676001098496</c:v>
                </c:pt>
                <c:pt idx="25">
                  <c:v>20.36798195601558</c:v>
                </c:pt>
                <c:pt idx="26">
                  <c:v>22.142179492148568</c:v>
                </c:pt>
                <c:pt idx="27">
                  <c:v>23.875607715905428</c:v>
                </c:pt>
                <c:pt idx="28">
                  <c:v>25.133511565618271</c:v>
                </c:pt>
                <c:pt idx="29">
                  <c:v>26.41772831564969</c:v>
                </c:pt>
                <c:pt idx="30">
                  <c:v>27.639229931905188</c:v>
                </c:pt>
                <c:pt idx="31">
                  <c:v>28.74860760675859</c:v>
                </c:pt>
                <c:pt idx="32">
                  <c:v>29.756438459097584</c:v>
                </c:pt>
                <c:pt idx="33">
                  <c:v>30.670506750024362</c:v>
                </c:pt>
                <c:pt idx="34">
                  <c:v>31.725470734373939</c:v>
                </c:pt>
                <c:pt idx="35">
                  <c:v>32.609799042809613</c:v>
                </c:pt>
                <c:pt idx="36">
                  <c:v>33.455839882959808</c:v>
                </c:pt>
                <c:pt idx="37">
                  <c:v>34.067596580714444</c:v>
                </c:pt>
                <c:pt idx="38">
                  <c:v>34.734221500185434</c:v>
                </c:pt>
                <c:pt idx="39">
                  <c:v>35.474339026963285</c:v>
                </c:pt>
                <c:pt idx="40">
                  <c:v>36.069051153554703</c:v>
                </c:pt>
                <c:pt idx="41">
                  <c:v>36.811485100790669</c:v>
                </c:pt>
                <c:pt idx="42">
                  <c:v>37.371890850065519</c:v>
                </c:pt>
                <c:pt idx="43">
                  <c:v>38.365231537198255</c:v>
                </c:pt>
                <c:pt idx="44">
                  <c:v>38.866519998925043</c:v>
                </c:pt>
                <c:pt idx="45">
                  <c:v>39.264998364256115</c:v>
                </c:pt>
                <c:pt idx="46">
                  <c:v>40.025847015002249</c:v>
                </c:pt>
                <c:pt idx="47">
                  <c:v>40.710909489332238</c:v>
                </c:pt>
                <c:pt idx="48">
                  <c:v>41.185722126084137</c:v>
                </c:pt>
                <c:pt idx="49">
                  <c:v>41.770311630485516</c:v>
                </c:pt>
                <c:pt idx="50">
                  <c:v>42.256876349583813</c:v>
                </c:pt>
                <c:pt idx="51">
                  <c:v>42.841047803966141</c:v>
                </c:pt>
                <c:pt idx="52">
                  <c:v>44.091569808293336</c:v>
                </c:pt>
                <c:pt idx="53">
                  <c:v>45.47278424271785</c:v>
                </c:pt>
                <c:pt idx="54">
                  <c:v>46.625921663991278</c:v>
                </c:pt>
                <c:pt idx="55">
                  <c:v>47.805007354099992</c:v>
                </c:pt>
                <c:pt idx="56">
                  <c:v>49.216643487960404</c:v>
                </c:pt>
                <c:pt idx="57">
                  <c:v>50.521785427517024</c:v>
                </c:pt>
                <c:pt idx="58">
                  <c:v>51.43959694698615</c:v>
                </c:pt>
                <c:pt idx="59">
                  <c:v>52.560224915429167</c:v>
                </c:pt>
                <c:pt idx="60">
                  <c:v>53.523576291606879</c:v>
                </c:pt>
                <c:pt idx="61">
                  <c:v>54.505848984918615</c:v>
                </c:pt>
                <c:pt idx="62">
                  <c:v>55.331760689854121</c:v>
                </c:pt>
                <c:pt idx="63">
                  <c:v>56.656234120464788</c:v>
                </c:pt>
                <c:pt idx="64">
                  <c:v>57.734233363637657</c:v>
                </c:pt>
                <c:pt idx="65">
                  <c:v>58.39249284487412</c:v>
                </c:pt>
                <c:pt idx="66">
                  <c:v>59.031568159677647</c:v>
                </c:pt>
                <c:pt idx="67">
                  <c:v>59.671611598555465</c:v>
                </c:pt>
                <c:pt idx="68">
                  <c:v>60.758960290548771</c:v>
                </c:pt>
                <c:pt idx="69">
                  <c:v>61.619440230502356</c:v>
                </c:pt>
                <c:pt idx="70">
                  <c:v>62.507711500564135</c:v>
                </c:pt>
                <c:pt idx="71">
                  <c:v>63.243510017051392</c:v>
                </c:pt>
                <c:pt idx="72">
                  <c:v>63.940782519649872</c:v>
                </c:pt>
                <c:pt idx="73">
                  <c:v>64.875124363867471</c:v>
                </c:pt>
                <c:pt idx="74">
                  <c:v>65.148572357747142</c:v>
                </c:pt>
                <c:pt idx="75">
                  <c:v>65.960226608785888</c:v>
                </c:pt>
                <c:pt idx="76">
                  <c:v>66.922406423915106</c:v>
                </c:pt>
                <c:pt idx="77">
                  <c:v>67.718999799406802</c:v>
                </c:pt>
                <c:pt idx="78">
                  <c:v>68.476316804805478</c:v>
                </c:pt>
                <c:pt idx="79">
                  <c:v>68.785955460811834</c:v>
                </c:pt>
                <c:pt idx="80">
                  <c:v>69.315843583882781</c:v>
                </c:pt>
                <c:pt idx="81">
                  <c:v>69.97846689133543</c:v>
                </c:pt>
                <c:pt idx="82">
                  <c:v>70.683932436785526</c:v>
                </c:pt>
                <c:pt idx="83">
                  <c:v>71.390850612350818</c:v>
                </c:pt>
                <c:pt idx="84">
                  <c:v>72.05791413079578</c:v>
                </c:pt>
                <c:pt idx="85">
                  <c:v>72.702900186584969</c:v>
                </c:pt>
                <c:pt idx="86">
                  <c:v>73.210939769745707</c:v>
                </c:pt>
                <c:pt idx="87">
                  <c:v>73.932093432913803</c:v>
                </c:pt>
                <c:pt idx="88">
                  <c:v>74.496463727011047</c:v>
                </c:pt>
                <c:pt idx="89">
                  <c:v>75.097248018183649</c:v>
                </c:pt>
                <c:pt idx="90">
                  <c:v>75.566120320625686</c:v>
                </c:pt>
                <c:pt idx="91">
                  <c:v>76.4233402088297</c:v>
                </c:pt>
                <c:pt idx="92">
                  <c:v>76.750860516494186</c:v>
                </c:pt>
                <c:pt idx="93">
                  <c:v>77.305002068469946</c:v>
                </c:pt>
                <c:pt idx="94">
                  <c:v>77.66367652434306</c:v>
                </c:pt>
                <c:pt idx="95">
                  <c:v>78.005579221887615</c:v>
                </c:pt>
                <c:pt idx="96">
                  <c:v>78.894528400384687</c:v>
                </c:pt>
                <c:pt idx="97">
                  <c:v>79.548819251998296</c:v>
                </c:pt>
                <c:pt idx="98">
                  <c:v>79.896755338224636</c:v>
                </c:pt>
                <c:pt idx="99">
                  <c:v>80.658151923945155</c:v>
                </c:pt>
                <c:pt idx="100">
                  <c:v>80.732431032243525</c:v>
                </c:pt>
                <c:pt idx="101">
                  <c:v>81.44879959749187</c:v>
                </c:pt>
                <c:pt idx="102">
                  <c:v>82.532178109876014</c:v>
                </c:pt>
                <c:pt idx="103">
                  <c:v>83.236512578900829</c:v>
                </c:pt>
                <c:pt idx="104">
                  <c:v>84.179969861818421</c:v>
                </c:pt>
                <c:pt idx="105">
                  <c:v>85.310086129495659</c:v>
                </c:pt>
                <c:pt idx="106">
                  <c:v>85.884008290308103</c:v>
                </c:pt>
                <c:pt idx="107">
                  <c:v>86.48065463265155</c:v>
                </c:pt>
                <c:pt idx="108">
                  <c:v>87.330507652841433</c:v>
                </c:pt>
                <c:pt idx="109">
                  <c:v>88.600365579861858</c:v>
                </c:pt>
                <c:pt idx="110">
                  <c:v>89.346855433111202</c:v>
                </c:pt>
                <c:pt idx="111">
                  <c:v>90.083788428134767</c:v>
                </c:pt>
                <c:pt idx="112">
                  <c:v>91.258963181362518</c:v>
                </c:pt>
                <c:pt idx="113">
                  <c:v>91.78392277007984</c:v>
                </c:pt>
                <c:pt idx="114">
                  <c:v>92.230636086965177</c:v>
                </c:pt>
                <c:pt idx="115">
                  <c:v>93.38465821977691</c:v>
                </c:pt>
                <c:pt idx="116">
                  <c:v>93.986618039912472</c:v>
                </c:pt>
                <c:pt idx="117">
                  <c:v>94.563247242097887</c:v>
                </c:pt>
                <c:pt idx="118">
                  <c:v>95.563029876779453</c:v>
                </c:pt>
                <c:pt idx="119">
                  <c:v>96.426483463122167</c:v>
                </c:pt>
                <c:pt idx="120">
                  <c:v>96.822942400564457</c:v>
                </c:pt>
                <c:pt idx="121">
                  <c:v>97.668668342837208</c:v>
                </c:pt>
                <c:pt idx="122">
                  <c:v>98.18666176599622</c:v>
                </c:pt>
                <c:pt idx="123">
                  <c:v>98.975324911927345</c:v>
                </c:pt>
                <c:pt idx="124">
                  <c:v>99.827403129388429</c:v>
                </c:pt>
                <c:pt idx="125">
                  <c:v>100.84680135014635</c:v>
                </c:pt>
                <c:pt idx="126">
                  <c:v>101.47847932948294</c:v>
                </c:pt>
                <c:pt idx="127">
                  <c:v>102.39870074462559</c:v>
                </c:pt>
                <c:pt idx="128">
                  <c:v>103.26724266672954</c:v>
                </c:pt>
                <c:pt idx="129">
                  <c:v>104.15868968901921</c:v>
                </c:pt>
                <c:pt idx="130">
                  <c:v>104.76822395789362</c:v>
                </c:pt>
                <c:pt idx="131">
                  <c:v>105.316834414246</c:v>
                </c:pt>
                <c:pt idx="132">
                  <c:v>106.40341726334459</c:v>
                </c:pt>
                <c:pt idx="133">
                  <c:v>106.95894643930424</c:v>
                </c:pt>
                <c:pt idx="134">
                  <c:v>107.69882407271749</c:v>
                </c:pt>
                <c:pt idx="135">
                  <c:v>108.77847012491318</c:v>
                </c:pt>
                <c:pt idx="136">
                  <c:v>109.52504003681956</c:v>
                </c:pt>
                <c:pt idx="137">
                  <c:v>110.27637513683915</c:v>
                </c:pt>
                <c:pt idx="138">
                  <c:v>110.7575255972513</c:v>
                </c:pt>
                <c:pt idx="139">
                  <c:v>111.72581361509346</c:v>
                </c:pt>
                <c:pt idx="140">
                  <c:v>112.09559642090846</c:v>
                </c:pt>
                <c:pt idx="141">
                  <c:v>112.92632622553029</c:v>
                </c:pt>
                <c:pt idx="142">
                  <c:v>114.01317292860219</c:v>
                </c:pt>
                <c:pt idx="143">
                  <c:v>114.31416694305997</c:v>
                </c:pt>
                <c:pt idx="144">
                  <c:v>115.02430292298664</c:v>
                </c:pt>
                <c:pt idx="145">
                  <c:v>115.73173612892627</c:v>
                </c:pt>
                <c:pt idx="146">
                  <c:v>116.65883058535351</c:v>
                </c:pt>
                <c:pt idx="147">
                  <c:v>116.95128114739416</c:v>
                </c:pt>
                <c:pt idx="148">
                  <c:v>117.41064851030833</c:v>
                </c:pt>
                <c:pt idx="149">
                  <c:v>118.1535302839672</c:v>
                </c:pt>
                <c:pt idx="150">
                  <c:v>118.83065237674285</c:v>
                </c:pt>
                <c:pt idx="151">
                  <c:v>119.35830620291243</c:v>
                </c:pt>
                <c:pt idx="152">
                  <c:v>120.18998807014231</c:v>
                </c:pt>
                <c:pt idx="153">
                  <c:v>120.72248201721534</c:v>
                </c:pt>
                <c:pt idx="154">
                  <c:v>120.95932076864393</c:v>
                </c:pt>
                <c:pt idx="155">
                  <c:v>122.08469159003202</c:v>
                </c:pt>
                <c:pt idx="156">
                  <c:v>122.13645803442122</c:v>
                </c:pt>
                <c:pt idx="157">
                  <c:v>122.56764224448644</c:v>
                </c:pt>
                <c:pt idx="158">
                  <c:v>123.49455300018982</c:v>
                </c:pt>
                <c:pt idx="159">
                  <c:v>124.08949697179698</c:v>
                </c:pt>
                <c:pt idx="160">
                  <c:v>124.48230287108893</c:v>
                </c:pt>
                <c:pt idx="161">
                  <c:v>124.29540907633529</c:v>
                </c:pt>
                <c:pt idx="162">
                  <c:v>125.29198994082002</c:v>
                </c:pt>
                <c:pt idx="163">
                  <c:v>125.64257361122071</c:v>
                </c:pt>
                <c:pt idx="164">
                  <c:v>126.06247146871137</c:v>
                </c:pt>
                <c:pt idx="165">
                  <c:v>126.74276223618347</c:v>
                </c:pt>
                <c:pt idx="166">
                  <c:v>126.97817398189073</c:v>
                </c:pt>
                <c:pt idx="167">
                  <c:v>127.42694413836236</c:v>
                </c:pt>
                <c:pt idx="168">
                  <c:v>127.90123196259185</c:v>
                </c:pt>
                <c:pt idx="169">
                  <c:v>128.57087723203691</c:v>
                </c:pt>
                <c:pt idx="170">
                  <c:v>128.95673328368864</c:v>
                </c:pt>
                <c:pt idx="171">
                  <c:v>129.36717564504383</c:v>
                </c:pt>
                <c:pt idx="172">
                  <c:v>129.897173272527</c:v>
                </c:pt>
                <c:pt idx="173">
                  <c:v>130.68500305173339</c:v>
                </c:pt>
                <c:pt idx="174">
                  <c:v>130.75139578266766</c:v>
                </c:pt>
                <c:pt idx="175">
                  <c:v>131.54415169392649</c:v>
                </c:pt>
                <c:pt idx="176">
                  <c:v>132.06870879194207</c:v>
                </c:pt>
                <c:pt idx="177">
                  <c:v>132.36240244844947</c:v>
                </c:pt>
                <c:pt idx="178">
                  <c:v>132.9577475800435</c:v>
                </c:pt>
                <c:pt idx="179">
                  <c:v>133.24398340624387</c:v>
                </c:pt>
                <c:pt idx="180">
                  <c:v>133.53100751661765</c:v>
                </c:pt>
                <c:pt idx="181">
                  <c:v>133.48177973269324</c:v>
                </c:pt>
                <c:pt idx="182">
                  <c:v>134.49563489740743</c:v>
                </c:pt>
                <c:pt idx="183">
                  <c:v>134.8650056591332</c:v>
                </c:pt>
                <c:pt idx="184">
                  <c:v>135.28477566889873</c:v>
                </c:pt>
                <c:pt idx="185">
                  <c:v>135.97903769971478</c:v>
                </c:pt>
                <c:pt idx="186">
                  <c:v>136.42131444474779</c:v>
                </c:pt>
                <c:pt idx="187">
                  <c:v>136.34680430132406</c:v>
                </c:pt>
                <c:pt idx="188">
                  <c:v>136.71498325639274</c:v>
                </c:pt>
                <c:pt idx="189">
                  <c:v>136.94584598969527</c:v>
                </c:pt>
                <c:pt idx="190">
                  <c:v>137.60310798378981</c:v>
                </c:pt>
                <c:pt idx="191">
                  <c:v>138.00701017743532</c:v>
                </c:pt>
                <c:pt idx="192">
                  <c:v>138.57902350088548</c:v>
                </c:pt>
                <c:pt idx="193">
                  <c:v>139.15557278877438</c:v>
                </c:pt>
                <c:pt idx="194">
                  <c:v>139.28710103904177</c:v>
                </c:pt>
                <c:pt idx="195">
                  <c:v>139.75216342687131</c:v>
                </c:pt>
                <c:pt idx="196">
                  <c:v>139.93063911885611</c:v>
                </c:pt>
                <c:pt idx="197">
                  <c:v>140.10123962758141</c:v>
                </c:pt>
                <c:pt idx="198">
                  <c:v>140.80647156551791</c:v>
                </c:pt>
                <c:pt idx="199">
                  <c:v>141.21187127974409</c:v>
                </c:pt>
                <c:pt idx="200">
                  <c:v>140.88066854851326</c:v>
                </c:pt>
                <c:pt idx="201">
                  <c:v>141.54075595125843</c:v>
                </c:pt>
                <c:pt idx="202">
                  <c:v>142.068016931805</c:v>
                </c:pt>
                <c:pt idx="203">
                  <c:v>142.21765657145798</c:v>
                </c:pt>
                <c:pt idx="204">
                  <c:v>142.49418478885264</c:v>
                </c:pt>
                <c:pt idx="205">
                  <c:v>143.07511697627424</c:v>
                </c:pt>
                <c:pt idx="206">
                  <c:v>143.098200616507</c:v>
                </c:pt>
                <c:pt idx="207">
                  <c:v>143.18186518529998</c:v>
                </c:pt>
                <c:pt idx="208">
                  <c:v>143.85059365586179</c:v>
                </c:pt>
                <c:pt idx="209">
                  <c:v>144.19119330510466</c:v>
                </c:pt>
                <c:pt idx="210">
                  <c:v>144.23527475165506</c:v>
                </c:pt>
                <c:pt idx="211">
                  <c:v>144.73450978913164</c:v>
                </c:pt>
                <c:pt idx="212">
                  <c:v>145.14891638931314</c:v>
                </c:pt>
                <c:pt idx="213">
                  <c:v>145.34554088920626</c:v>
                </c:pt>
                <c:pt idx="214">
                  <c:v>145.34856527554805</c:v>
                </c:pt>
                <c:pt idx="215">
                  <c:v>146.08307525256882</c:v>
                </c:pt>
                <c:pt idx="216">
                  <c:v>145.81016274934004</c:v>
                </c:pt>
                <c:pt idx="217">
                  <c:v>146.15387459453189</c:v>
                </c:pt>
                <c:pt idx="218">
                  <c:v>146.89946721853201</c:v>
                </c:pt>
                <c:pt idx="219">
                  <c:v>146.9485818459062</c:v>
                </c:pt>
                <c:pt idx="220">
                  <c:v>146.82075811081361</c:v>
                </c:pt>
                <c:pt idx="221">
                  <c:v>147.60030621713523</c:v>
                </c:pt>
                <c:pt idx="222">
                  <c:v>147.70917494538807</c:v>
                </c:pt>
                <c:pt idx="223">
                  <c:v>147.6557077226534</c:v>
                </c:pt>
                <c:pt idx="224">
                  <c:v>147.97165041270259</c:v>
                </c:pt>
                <c:pt idx="225">
                  <c:v>148.41784266840531</c:v>
                </c:pt>
                <c:pt idx="226">
                  <c:v>148.59719138799898</c:v>
                </c:pt>
                <c:pt idx="227">
                  <c:v>148.96451393665399</c:v>
                </c:pt>
                <c:pt idx="228">
                  <c:v>149.37586231082474</c:v>
                </c:pt>
                <c:pt idx="229">
                  <c:v>149.16153559565242</c:v>
                </c:pt>
                <c:pt idx="230">
                  <c:v>149.62665051868089</c:v>
                </c:pt>
                <c:pt idx="231">
                  <c:v>149.92078077418432</c:v>
                </c:pt>
                <c:pt idx="232">
                  <c:v>149.93260887707032</c:v>
                </c:pt>
                <c:pt idx="233">
                  <c:v>150.31212747834061</c:v>
                </c:pt>
                <c:pt idx="234">
                  <c:v>150.38473521668826</c:v>
                </c:pt>
                <c:pt idx="235">
                  <c:v>150.85605284599748</c:v>
                </c:pt>
                <c:pt idx="236">
                  <c:v>150.89621658337592</c:v>
                </c:pt>
                <c:pt idx="237">
                  <c:v>151.18759807327609</c:v>
                </c:pt>
                <c:pt idx="238">
                  <c:v>151.57773195191825</c:v>
                </c:pt>
                <c:pt idx="239">
                  <c:v>151.83129923873437</c:v>
                </c:pt>
                <c:pt idx="240">
                  <c:v>152.14748942041581</c:v>
                </c:pt>
                <c:pt idx="241">
                  <c:v>152.72548289987759</c:v>
                </c:pt>
                <c:pt idx="242">
                  <c:v>152.87005895246881</c:v>
                </c:pt>
                <c:pt idx="243">
                  <c:v>152.94804920613794</c:v>
                </c:pt>
                <c:pt idx="244">
                  <c:v>152.98207437972061</c:v>
                </c:pt>
                <c:pt idx="245">
                  <c:v>153.15804445584931</c:v>
                </c:pt>
                <c:pt idx="246">
                  <c:v>153.26859601571527</c:v>
                </c:pt>
                <c:pt idx="247">
                  <c:v>153.56712588779752</c:v>
                </c:pt>
                <c:pt idx="248">
                  <c:v>153.70075106115792</c:v>
                </c:pt>
                <c:pt idx="249">
                  <c:v>153.85099304776784</c:v>
                </c:pt>
                <c:pt idx="250">
                  <c:v>154.06041536711933</c:v>
                </c:pt>
                <c:pt idx="251">
                  <c:v>154.66054694421464</c:v>
                </c:pt>
                <c:pt idx="252">
                  <c:v>154.49584478602156</c:v>
                </c:pt>
                <c:pt idx="253">
                  <c:v>154.3797860613173</c:v>
                </c:pt>
                <c:pt idx="254">
                  <c:v>154.57506104741537</c:v>
                </c:pt>
                <c:pt idx="255">
                  <c:v>154.73873066422235</c:v>
                </c:pt>
                <c:pt idx="256">
                  <c:v>154.39742734220553</c:v>
                </c:pt>
                <c:pt idx="257">
                  <c:v>154.83387039833403</c:v>
                </c:pt>
                <c:pt idx="258">
                  <c:v>154.96652057734423</c:v>
                </c:pt>
                <c:pt idx="259">
                  <c:v>154.56119294039823</c:v>
                </c:pt>
                <c:pt idx="260">
                  <c:v>154.47374448185479</c:v>
                </c:pt>
                <c:pt idx="261">
                  <c:v>155.02097633022245</c:v>
                </c:pt>
                <c:pt idx="262">
                  <c:v>154.97652185279958</c:v>
                </c:pt>
                <c:pt idx="263">
                  <c:v>154.45170808470527</c:v>
                </c:pt>
                <c:pt idx="264">
                  <c:v>154.28721463742161</c:v>
                </c:pt>
              </c:numCache>
            </c:numRef>
          </c:yVal>
          <c:smooth val="1"/>
        </c:ser>
        <c:dLbls>
          <c:showLegendKey val="0"/>
          <c:showVal val="0"/>
          <c:showCatName val="0"/>
          <c:showSerName val="0"/>
          <c:showPercent val="0"/>
          <c:showBubbleSize val="0"/>
        </c:dLbls>
        <c:axId val="136839552"/>
        <c:axId val="136841472"/>
      </c:scatterChart>
      <c:valAx>
        <c:axId val="136839552"/>
        <c:scaling>
          <c:orientation val="minMax"/>
          <c:max val="20"/>
        </c:scaling>
        <c:delete val="0"/>
        <c:axPos val="b"/>
        <c:title>
          <c:tx>
            <c:rich>
              <a:bodyPr/>
              <a:lstStyle/>
              <a:p>
                <a:pPr>
                  <a:defRPr/>
                </a:pPr>
                <a:r>
                  <a:rPr lang="en-US"/>
                  <a:t>Horizontal Deflection (mm)</a:t>
                </a:r>
              </a:p>
            </c:rich>
          </c:tx>
          <c:layout>
            <c:manualLayout>
              <c:xMode val="edge"/>
              <c:yMode val="edge"/>
              <c:x val="0.28362470316210514"/>
              <c:y val="0.89930555555555569"/>
            </c:manualLayout>
          </c:layout>
          <c:overlay val="0"/>
        </c:title>
        <c:numFmt formatCode="0" sourceLinked="0"/>
        <c:majorTickMark val="out"/>
        <c:minorTickMark val="none"/>
        <c:tickLblPos val="nextTo"/>
        <c:crossAx val="136841472"/>
        <c:crosses val="autoZero"/>
        <c:crossBetween val="midCat"/>
        <c:majorUnit val="5"/>
      </c:valAx>
      <c:valAx>
        <c:axId val="136841472"/>
        <c:scaling>
          <c:orientation val="minMax"/>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839552"/>
        <c:crosses val="autoZero"/>
        <c:crossBetween val="midCat"/>
      </c:valAx>
    </c:plotArea>
    <c:plotVisOnly val="1"/>
    <c:dispBlanksAs val="gap"/>
    <c:showDLblsOverMax val="0"/>
  </c:chart>
  <c:externalData r:id="rId1">
    <c:autoUpdate val="0"/>
  </c:externalData>
</c:chartSpace>
</file>

<file path=word/charts/chart8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0.3M NaCl 50kPa</a:t>
            </a:r>
          </a:p>
        </c:rich>
      </c:tx>
      <c:layout>
        <c:manualLayout>
          <c:xMode val="edge"/>
          <c:yMode val="edge"/>
          <c:x val="0.26252460629921304"/>
          <c:y val="0.63194444444444531"/>
        </c:manualLayout>
      </c:layout>
      <c:overlay val="1"/>
    </c:title>
    <c:autoTitleDeleted val="0"/>
    <c:plotArea>
      <c:layout>
        <c:manualLayout>
          <c:layoutTarget val="inner"/>
          <c:xMode val="edge"/>
          <c:yMode val="edge"/>
          <c:x val="0.19596964441944772"/>
          <c:y val="7.6388888888888895E-2"/>
          <c:w val="0.72466527621547427"/>
          <c:h val="0.69833333333333369"/>
        </c:manualLayout>
      </c:layout>
      <c:scatterChart>
        <c:scatterStyle val="smoothMarker"/>
        <c:varyColors val="0"/>
        <c:ser>
          <c:idx val="0"/>
          <c:order val="0"/>
          <c:marker>
            <c:symbol val="none"/>
          </c:marker>
          <c:xVal>
            <c:numRef>
              <c:f>'50kPa'!$K$57:$K$321</c:f>
              <c:numCache>
                <c:formatCode>0.000000000</c:formatCode>
                <c:ptCount val="265"/>
                <c:pt idx="0">
                  <c:v>5.8020304568527913E-5</c:v>
                </c:pt>
                <c:pt idx="1">
                  <c:v>1.1623401015228447E-2</c:v>
                </c:pt>
                <c:pt idx="2">
                  <c:v>2.3756091370558344E-2</c:v>
                </c:pt>
                <c:pt idx="3">
                  <c:v>3.7152335025380748E-2</c:v>
                </c:pt>
                <c:pt idx="4">
                  <c:v>4.9897461928934128E-2</c:v>
                </c:pt>
                <c:pt idx="5">
                  <c:v>6.3500000000000001E-2</c:v>
                </c:pt>
                <c:pt idx="6">
                  <c:v>7.621289340101528E-2</c:v>
                </c:pt>
                <c:pt idx="7">
                  <c:v>8.9673604060913695E-2</c:v>
                </c:pt>
                <c:pt idx="8">
                  <c:v>0.10307629441624375</c:v>
                </c:pt>
                <c:pt idx="9">
                  <c:v>0.1158149746192894</c:v>
                </c:pt>
                <c:pt idx="10">
                  <c:v>0.12934015228426396</c:v>
                </c:pt>
                <c:pt idx="11">
                  <c:v>0.14150507614213209</c:v>
                </c:pt>
                <c:pt idx="12">
                  <c:v>0.15502380710659899</c:v>
                </c:pt>
                <c:pt idx="13">
                  <c:v>0.1673241116751269</c:v>
                </c:pt>
                <c:pt idx="14">
                  <c:v>0.1808879695431472</c:v>
                </c:pt>
                <c:pt idx="15">
                  <c:v>0.1935428426395939</c:v>
                </c:pt>
                <c:pt idx="16">
                  <c:v>0.20700355329949241</c:v>
                </c:pt>
                <c:pt idx="17">
                  <c:v>0.2203675634517766</c:v>
                </c:pt>
                <c:pt idx="18">
                  <c:v>0.23307401015228424</c:v>
                </c:pt>
                <c:pt idx="19">
                  <c:v>0.24661208121827424</c:v>
                </c:pt>
                <c:pt idx="20">
                  <c:v>0.25871898477157357</c:v>
                </c:pt>
                <c:pt idx="21">
                  <c:v>0.27228928934010177</c:v>
                </c:pt>
                <c:pt idx="22">
                  <c:v>0.28458959390862987</c:v>
                </c:pt>
                <c:pt idx="23">
                  <c:v>0.29806964467005082</c:v>
                </c:pt>
                <c:pt idx="24">
                  <c:v>0.31067939086294466</c:v>
                </c:pt>
                <c:pt idx="25">
                  <c:v>0.3241787817258891</c:v>
                </c:pt>
                <c:pt idx="26">
                  <c:v>0.33696903553299518</c:v>
                </c:pt>
                <c:pt idx="27">
                  <c:v>0.35031370558375657</c:v>
                </c:pt>
                <c:pt idx="28">
                  <c:v>0.36305238578680243</c:v>
                </c:pt>
                <c:pt idx="29">
                  <c:v>0.37651954314720848</c:v>
                </c:pt>
                <c:pt idx="30">
                  <c:v>0.38903258883248765</c:v>
                </c:pt>
                <c:pt idx="31">
                  <c:v>0.40269959390862942</c:v>
                </c:pt>
                <c:pt idx="32">
                  <c:v>0.41527710659898476</c:v>
                </c:pt>
                <c:pt idx="33">
                  <c:v>0.42851862944162461</c:v>
                </c:pt>
                <c:pt idx="34">
                  <c:v>0.44201802030456877</c:v>
                </c:pt>
                <c:pt idx="35">
                  <c:v>0.4547567005076143</c:v>
                </c:pt>
                <c:pt idx="36">
                  <c:v>0.46823030456852749</c:v>
                </c:pt>
                <c:pt idx="37">
                  <c:v>0.48170390862944185</c:v>
                </c:pt>
                <c:pt idx="38">
                  <c:v>0.49448771573604106</c:v>
                </c:pt>
                <c:pt idx="39">
                  <c:v>0.5079226395939086</c:v>
                </c:pt>
                <c:pt idx="40">
                  <c:v>0.5207451269035539</c:v>
                </c:pt>
                <c:pt idx="41">
                  <c:v>0.53415426395939081</c:v>
                </c:pt>
                <c:pt idx="42">
                  <c:v>0.54759563451776661</c:v>
                </c:pt>
                <c:pt idx="43">
                  <c:v>0.56028274111675036</c:v>
                </c:pt>
                <c:pt idx="44">
                  <c:v>0.57388527918781762</c:v>
                </c:pt>
                <c:pt idx="45">
                  <c:v>0.58601796954314656</c:v>
                </c:pt>
                <c:pt idx="46">
                  <c:v>0.59943999999999931</c:v>
                </c:pt>
                <c:pt idx="47">
                  <c:v>0.61292649746192884</c:v>
                </c:pt>
                <c:pt idx="48">
                  <c:v>0.62554269035532994</c:v>
                </c:pt>
                <c:pt idx="49">
                  <c:v>0.63904852791878253</c:v>
                </c:pt>
                <c:pt idx="50">
                  <c:v>0.65169050761421421</c:v>
                </c:pt>
                <c:pt idx="51">
                  <c:v>0.6652221319796956</c:v>
                </c:pt>
                <c:pt idx="52">
                  <c:v>0.70315451776649762</c:v>
                </c:pt>
                <c:pt idx="53">
                  <c:v>0.74205390862944165</c:v>
                </c:pt>
                <c:pt idx="54">
                  <c:v>0.77964461928934137</c:v>
                </c:pt>
                <c:pt idx="55">
                  <c:v>0.81840862944162429</c:v>
                </c:pt>
                <c:pt idx="56">
                  <c:v>0.85683096446700502</c:v>
                </c:pt>
                <c:pt idx="57">
                  <c:v>0.89551116751268978</c:v>
                </c:pt>
                <c:pt idx="58">
                  <c:v>0.93415913705583764</c:v>
                </c:pt>
                <c:pt idx="59">
                  <c:v>0.97304563451776704</c:v>
                </c:pt>
                <c:pt idx="60">
                  <c:v>1.0112874619289351</c:v>
                </c:pt>
                <c:pt idx="61">
                  <c:v>1.0500385786802042</c:v>
                </c:pt>
                <c:pt idx="62">
                  <c:v>1.088757461928936</c:v>
                </c:pt>
                <c:pt idx="63">
                  <c:v>1.1265480203045695</c:v>
                </c:pt>
                <c:pt idx="64">
                  <c:v>1.1652733502538068</c:v>
                </c:pt>
                <c:pt idx="65">
                  <c:v>1.2038697461928913</c:v>
                </c:pt>
                <c:pt idx="66">
                  <c:v>1.2426659898477161</c:v>
                </c:pt>
                <c:pt idx="67">
                  <c:v>1.2806241624365482</c:v>
                </c:pt>
                <c:pt idx="68">
                  <c:v>1.3195751269035547</c:v>
                </c:pt>
                <c:pt idx="69">
                  <c:v>1.3583004568527921</c:v>
                </c:pt>
                <c:pt idx="70">
                  <c:v>1.396103908629442</c:v>
                </c:pt>
                <c:pt idx="71">
                  <c:v>1.4349839593908627</c:v>
                </c:pt>
                <c:pt idx="72">
                  <c:v>1.4726842639593898</c:v>
                </c:pt>
                <c:pt idx="73">
                  <c:v>1.5114740609137061</c:v>
                </c:pt>
                <c:pt idx="74">
                  <c:v>1.5496965482233498</c:v>
                </c:pt>
                <c:pt idx="75">
                  <c:v>1.5884734517766501</c:v>
                </c:pt>
                <c:pt idx="76">
                  <c:v>1.6266056852791866</c:v>
                </c:pt>
                <c:pt idx="77">
                  <c:v>1.6654857360406101</c:v>
                </c:pt>
                <c:pt idx="78">
                  <c:v>1.7035599492385785</c:v>
                </c:pt>
                <c:pt idx="79">
                  <c:v>1.7420660913705579</c:v>
                </c:pt>
                <c:pt idx="80">
                  <c:v>1.7811202030456836</c:v>
                </c:pt>
                <c:pt idx="81">
                  <c:v>1.8184594923857866</c:v>
                </c:pt>
                <c:pt idx="82">
                  <c:v>1.857410456852792</c:v>
                </c:pt>
                <c:pt idx="83">
                  <c:v>1.8954266497461918</c:v>
                </c:pt>
                <c:pt idx="84">
                  <c:v>1.9341777664974631</c:v>
                </c:pt>
                <c:pt idx="85">
                  <c:v>1.9727870558375644</c:v>
                </c:pt>
                <c:pt idx="86">
                  <c:v>2.0114994923857838</c:v>
                </c:pt>
                <c:pt idx="87">
                  <c:v>2.0503086294416222</c:v>
                </c:pt>
                <c:pt idx="88">
                  <c:v>2.0884988832487279</c:v>
                </c:pt>
                <c:pt idx="89">
                  <c:v>2.1274240609137052</c:v>
                </c:pt>
                <c:pt idx="90">
                  <c:v>2.1652532994923854</c:v>
                </c:pt>
                <c:pt idx="91">
                  <c:v>2.2043331979695449</c:v>
                </c:pt>
                <c:pt idx="92">
                  <c:v>2.2422204568527939</c:v>
                </c:pt>
                <c:pt idx="93">
                  <c:v>2.2811649746192888</c:v>
                </c:pt>
                <c:pt idx="94">
                  <c:v>2.3192134010152241</c:v>
                </c:pt>
                <c:pt idx="95">
                  <c:v>2.3579774111675142</c:v>
                </c:pt>
                <c:pt idx="96">
                  <c:v>2.3967349746192865</c:v>
                </c:pt>
                <c:pt idx="97">
                  <c:v>2.4356665989847692</c:v>
                </c:pt>
                <c:pt idx="98">
                  <c:v>2.4734442639593905</c:v>
                </c:pt>
                <c:pt idx="99">
                  <c:v>2.5124145685279209</c:v>
                </c:pt>
                <c:pt idx="100">
                  <c:v>2.5502631472081192</c:v>
                </c:pt>
                <c:pt idx="101">
                  <c:v>2.5892721319796932</c:v>
                </c:pt>
                <c:pt idx="102">
                  <c:v>2.6654721319796937</c:v>
                </c:pt>
                <c:pt idx="103">
                  <c:v>2.7410403553299489</c:v>
                </c:pt>
                <c:pt idx="104">
                  <c:v>2.81856192893401</c:v>
                </c:pt>
                <c:pt idx="105">
                  <c:v>2.8945298477157375</c:v>
                </c:pt>
                <c:pt idx="106">
                  <c:v>2.9707169543147187</c:v>
                </c:pt>
                <c:pt idx="107">
                  <c:v>3.0479935532994955</c:v>
                </c:pt>
                <c:pt idx="108">
                  <c:v>3.1242257868020329</c:v>
                </c:pt>
                <c:pt idx="109">
                  <c:v>3.2002710659898472</c:v>
                </c:pt>
                <c:pt idx="110">
                  <c:v>3.2769094416243654</c:v>
                </c:pt>
                <c:pt idx="111">
                  <c:v>3.3533673096446677</c:v>
                </c:pt>
                <c:pt idx="112">
                  <c:v>3.4296511167512667</c:v>
                </c:pt>
                <c:pt idx="113">
                  <c:v>3.5057608629441632</c:v>
                </c:pt>
                <c:pt idx="114">
                  <c:v>3.5823927918781719</c:v>
                </c:pt>
                <c:pt idx="115">
                  <c:v>3.6587475126903573</c:v>
                </c:pt>
                <c:pt idx="116">
                  <c:v>3.7347670050761419</c:v>
                </c:pt>
                <c:pt idx="117">
                  <c:v>3.8110894923857832</c:v>
                </c:pt>
                <c:pt idx="118">
                  <c:v>3.8872959390862927</c:v>
                </c:pt>
                <c:pt idx="119">
                  <c:v>3.9638182741116745</c:v>
                </c:pt>
                <c:pt idx="120">
                  <c:v>4.0400569543147204</c:v>
                </c:pt>
                <c:pt idx="121">
                  <c:v>4.1160506598984714</c:v>
                </c:pt>
                <c:pt idx="122">
                  <c:v>4.1925278680202958</c:v>
                </c:pt>
                <c:pt idx="123">
                  <c:v>4.2688181218274064</c:v>
                </c:pt>
                <c:pt idx="124">
                  <c:v>4.3444508121827363</c:v>
                </c:pt>
                <c:pt idx="125">
                  <c:v>4.4217596446700504</c:v>
                </c:pt>
                <c:pt idx="126">
                  <c:v>4.4979209644670046</c:v>
                </c:pt>
                <c:pt idx="127">
                  <c:v>4.5739340101522794</c:v>
                </c:pt>
                <c:pt idx="128">
                  <c:v>4.6495924873096488</c:v>
                </c:pt>
                <c:pt idx="129">
                  <c:v>4.7268690862944194</c:v>
                </c:pt>
                <c:pt idx="130">
                  <c:v>4.8029852791878058</c:v>
                </c:pt>
                <c:pt idx="131">
                  <c:v>4.8795527411167505</c:v>
                </c:pt>
                <c:pt idx="132">
                  <c:v>4.9553465989847734</c:v>
                </c:pt>
                <c:pt idx="133">
                  <c:v>5.0321654822335082</c:v>
                </c:pt>
                <c:pt idx="134">
                  <c:v>5.108062487309649</c:v>
                </c:pt>
                <c:pt idx="135">
                  <c:v>5.1849007106598934</c:v>
                </c:pt>
                <c:pt idx="136">
                  <c:v>5.2612554314720814</c:v>
                </c:pt>
                <c:pt idx="137">
                  <c:v>5.3374103045685279</c:v>
                </c:pt>
                <c:pt idx="138">
                  <c:v>5.4137327918781795</c:v>
                </c:pt>
                <c:pt idx="139">
                  <c:v>5.4898167512690383</c:v>
                </c:pt>
                <c:pt idx="140">
                  <c:v>5.5663390862944153</c:v>
                </c:pt>
                <c:pt idx="141">
                  <c:v>5.6427582741116744</c:v>
                </c:pt>
                <c:pt idx="142">
                  <c:v>5.7186810659898484</c:v>
                </c:pt>
                <c:pt idx="143">
                  <c:v>5.7953001015228471</c:v>
                </c:pt>
                <c:pt idx="144">
                  <c:v>5.8712938071065981</c:v>
                </c:pt>
                <c:pt idx="145">
                  <c:v>5.9479386294416239</c:v>
                </c:pt>
                <c:pt idx="146">
                  <c:v>6.0238098477157296</c:v>
                </c:pt>
                <c:pt idx="147">
                  <c:v>6.1000420812182732</c:v>
                </c:pt>
                <c:pt idx="148">
                  <c:v>6.1774024873096485</c:v>
                </c:pt>
                <c:pt idx="149">
                  <c:v>6.2538539086294405</c:v>
                </c:pt>
                <c:pt idx="150">
                  <c:v>6.32973157360406</c:v>
                </c:pt>
                <c:pt idx="151">
                  <c:v>6.4053900507614214</c:v>
                </c:pt>
                <c:pt idx="152">
                  <c:v>6.4826795431472082</c:v>
                </c:pt>
                <c:pt idx="153">
                  <c:v>6.5586925888324874</c:v>
                </c:pt>
                <c:pt idx="154">
                  <c:v>6.6353503045685294</c:v>
                </c:pt>
                <c:pt idx="155">
                  <c:v>6.7112859898477142</c:v>
                </c:pt>
                <c:pt idx="156">
                  <c:v>6.7879823857868011</c:v>
                </c:pt>
                <c:pt idx="157">
                  <c:v>6.8641114720812091</c:v>
                </c:pt>
                <c:pt idx="158">
                  <c:v>6.940388832487308</c:v>
                </c:pt>
                <c:pt idx="159">
                  <c:v>7.0166210659898507</c:v>
                </c:pt>
                <c:pt idx="160">
                  <c:v>7.0932723350253823</c:v>
                </c:pt>
                <c:pt idx="161">
                  <c:v>7.1693047208121818</c:v>
                </c:pt>
                <c:pt idx="162">
                  <c:v>7.2452275126903585</c:v>
                </c:pt>
                <c:pt idx="163">
                  <c:v>7.3225621319796943</c:v>
                </c:pt>
                <c:pt idx="164">
                  <c:v>7.3987363451776664</c:v>
                </c:pt>
                <c:pt idx="165">
                  <c:v>7.4745237563451772</c:v>
                </c:pt>
                <c:pt idx="166">
                  <c:v>7.5512137055837618</c:v>
                </c:pt>
                <c:pt idx="167">
                  <c:v>7.627568426395932</c:v>
                </c:pt>
                <c:pt idx="168">
                  <c:v>7.703517005076141</c:v>
                </c:pt>
                <c:pt idx="169">
                  <c:v>7.7803036548223412</c:v>
                </c:pt>
                <c:pt idx="170">
                  <c:v>7.8562844670050689</c:v>
                </c:pt>
                <c:pt idx="171">
                  <c:v>7.9326069543147257</c:v>
                </c:pt>
                <c:pt idx="172">
                  <c:v>8.0090519289340101</c:v>
                </c:pt>
                <c:pt idx="173">
                  <c:v>8.0850520812182722</c:v>
                </c:pt>
                <c:pt idx="174">
                  <c:v>8.1619031979695418</c:v>
                </c:pt>
                <c:pt idx="175">
                  <c:v>8.2381998984771485</c:v>
                </c:pt>
                <c:pt idx="176">
                  <c:v>8.3144772588832616</c:v>
                </c:pt>
                <c:pt idx="177">
                  <c:v>8.3904580710660017</c:v>
                </c:pt>
                <c:pt idx="178">
                  <c:v>8.4672576142131977</c:v>
                </c:pt>
                <c:pt idx="179">
                  <c:v>8.5432190862944068</c:v>
                </c:pt>
                <c:pt idx="180">
                  <c:v>8.6195028934010232</c:v>
                </c:pt>
                <c:pt idx="181">
                  <c:v>8.6961090355330004</c:v>
                </c:pt>
                <c:pt idx="182">
                  <c:v>8.772122081218269</c:v>
                </c:pt>
                <c:pt idx="183">
                  <c:v>8.8483929949238487</c:v>
                </c:pt>
                <c:pt idx="184">
                  <c:v>8.9250571573604045</c:v>
                </c:pt>
                <c:pt idx="185">
                  <c:v>9.0009477157360394</c:v>
                </c:pt>
                <c:pt idx="186">
                  <c:v>9.0776054314720707</c:v>
                </c:pt>
                <c:pt idx="187">
                  <c:v>9.1536442639594036</c:v>
                </c:pt>
                <c:pt idx="188">
                  <c:v>9.2292640609136942</c:v>
                </c:pt>
                <c:pt idx="189">
                  <c:v>9.3067469543147308</c:v>
                </c:pt>
                <c:pt idx="190">
                  <c:v>9.3822764974619268</c:v>
                </c:pt>
                <c:pt idx="191">
                  <c:v>9.4597658375634612</c:v>
                </c:pt>
                <c:pt idx="192">
                  <c:v>9.5357853299492525</c:v>
                </c:pt>
                <c:pt idx="193">
                  <c:v>9.6123141116751185</c:v>
                </c:pt>
                <c:pt idx="194">
                  <c:v>9.6884367512690464</c:v>
                </c:pt>
                <c:pt idx="195">
                  <c:v>9.7644626903553284</c:v>
                </c:pt>
                <c:pt idx="196">
                  <c:v>9.8419649238578639</c:v>
                </c:pt>
                <c:pt idx="197">
                  <c:v>9.9183196446700439</c:v>
                </c:pt>
                <c:pt idx="198">
                  <c:v>9.9941457360406076</c:v>
                </c:pt>
                <c:pt idx="199">
                  <c:v>10.071003299492384</c:v>
                </c:pt>
                <c:pt idx="200">
                  <c:v>10.147287106598981</c:v>
                </c:pt>
                <c:pt idx="201">
                  <c:v>10.223661167512676</c:v>
                </c:pt>
                <c:pt idx="202">
                  <c:v>10.299551725888323</c:v>
                </c:pt>
                <c:pt idx="203">
                  <c:v>10.375751725888332</c:v>
                </c:pt>
                <c:pt idx="204">
                  <c:v>10.453163705583755</c:v>
                </c:pt>
                <c:pt idx="205">
                  <c:v>10.529067157360405</c:v>
                </c:pt>
                <c:pt idx="206">
                  <c:v>10.605338071065997</c:v>
                </c:pt>
                <c:pt idx="207">
                  <c:v>10.681828172588821</c:v>
                </c:pt>
                <c:pt idx="208">
                  <c:v>10.757912131979694</c:v>
                </c:pt>
                <c:pt idx="209">
                  <c:v>10.834221725888318</c:v>
                </c:pt>
                <c:pt idx="210">
                  <c:v>10.910756954314722</c:v>
                </c:pt>
                <c:pt idx="211">
                  <c:v>10.987317969543147</c:v>
                </c:pt>
                <c:pt idx="212">
                  <c:v>11.063150507614221</c:v>
                </c:pt>
                <c:pt idx="213">
                  <c:v>11.14046578680202</c:v>
                </c:pt>
                <c:pt idx="214">
                  <c:v>11.216594873096454</c:v>
                </c:pt>
                <c:pt idx="215">
                  <c:v>11.292801319796954</c:v>
                </c:pt>
                <c:pt idx="216">
                  <c:v>11.36927852791878</c:v>
                </c:pt>
                <c:pt idx="217">
                  <c:v>11.445304467005075</c:v>
                </c:pt>
                <c:pt idx="218">
                  <c:v>11.521742994923857</c:v>
                </c:pt>
                <c:pt idx="219">
                  <c:v>11.598071928933999</c:v>
                </c:pt>
                <c:pt idx="220">
                  <c:v>11.674226802030448</c:v>
                </c:pt>
                <c:pt idx="221">
                  <c:v>11.750446142131977</c:v>
                </c:pt>
                <c:pt idx="222">
                  <c:v>11.826884670050759</c:v>
                </c:pt>
                <c:pt idx="223">
                  <c:v>11.902987969543156</c:v>
                </c:pt>
                <c:pt idx="224">
                  <c:v>11.979639238578704</c:v>
                </c:pt>
                <c:pt idx="225">
                  <c:v>12.0553428426396</c:v>
                </c:pt>
                <c:pt idx="226">
                  <c:v>12.132870862944161</c:v>
                </c:pt>
                <c:pt idx="227">
                  <c:v>12.208722741116736</c:v>
                </c:pt>
                <c:pt idx="228">
                  <c:v>12.286173401015215</c:v>
                </c:pt>
                <c:pt idx="229">
                  <c:v>12.362296040609152</c:v>
                </c:pt>
                <c:pt idx="230">
                  <c:v>12.438741015228425</c:v>
                </c:pt>
                <c:pt idx="231">
                  <c:v>12.515031269035532</c:v>
                </c:pt>
                <c:pt idx="232">
                  <c:v>12.591469796954314</c:v>
                </c:pt>
                <c:pt idx="233">
                  <c:v>12.667282994923855</c:v>
                </c:pt>
                <c:pt idx="234">
                  <c:v>12.743657055837561</c:v>
                </c:pt>
                <c:pt idx="235">
                  <c:v>12.8203921319797</c:v>
                </c:pt>
                <c:pt idx="236">
                  <c:v>12.896592131979705</c:v>
                </c:pt>
                <c:pt idx="237">
                  <c:v>12.972199035533006</c:v>
                </c:pt>
                <c:pt idx="238">
                  <c:v>13.048992131979693</c:v>
                </c:pt>
                <c:pt idx="239">
                  <c:v>13.12648147208122</c:v>
                </c:pt>
                <c:pt idx="240">
                  <c:v>13.202842639593916</c:v>
                </c:pt>
                <c:pt idx="241">
                  <c:v>13.278900812182739</c:v>
                </c:pt>
                <c:pt idx="242">
                  <c:v>13.35535868020305</c:v>
                </c:pt>
                <c:pt idx="243">
                  <c:v>13.431468426395938</c:v>
                </c:pt>
                <c:pt idx="244">
                  <c:v>13.507591065989846</c:v>
                </c:pt>
                <c:pt idx="245">
                  <c:v>13.584235888324871</c:v>
                </c:pt>
                <c:pt idx="246">
                  <c:v>13.659849238578696</c:v>
                </c:pt>
                <c:pt idx="247">
                  <c:v>13.737170964466998</c:v>
                </c:pt>
                <c:pt idx="248">
                  <c:v>13.813461218274117</c:v>
                </c:pt>
                <c:pt idx="249">
                  <c:v>13.889564517766516</c:v>
                </c:pt>
                <c:pt idx="250">
                  <c:v>13.966144873096457</c:v>
                </c:pt>
                <c:pt idx="251">
                  <c:v>14.042054771573602</c:v>
                </c:pt>
                <c:pt idx="252">
                  <c:v>14.118731827411157</c:v>
                </c:pt>
                <c:pt idx="253">
                  <c:v>14.194989847715735</c:v>
                </c:pt>
                <c:pt idx="254">
                  <c:v>14.271222081218268</c:v>
                </c:pt>
                <c:pt idx="255">
                  <c:v>14.347692842639592</c:v>
                </c:pt>
                <c:pt idx="256">
                  <c:v>14.423912182741113</c:v>
                </c:pt>
                <c:pt idx="257">
                  <c:v>14.499809187817259</c:v>
                </c:pt>
                <c:pt idx="258">
                  <c:v>14.576550710659896</c:v>
                </c:pt>
                <c:pt idx="259">
                  <c:v>14.651835279187825</c:v>
                </c:pt>
                <c:pt idx="260">
                  <c:v>14.729040964467002</c:v>
                </c:pt>
                <c:pt idx="261">
                  <c:v>14.805434365482258</c:v>
                </c:pt>
                <c:pt idx="262">
                  <c:v>14.881640812182754</c:v>
                </c:pt>
                <c:pt idx="263">
                  <c:v>14.958079340101518</c:v>
                </c:pt>
                <c:pt idx="264">
                  <c:v>15.033898984771559</c:v>
                </c:pt>
              </c:numCache>
            </c:numRef>
          </c:xVal>
          <c:yVal>
            <c:numRef>
              <c:f>'50kPa'!$O$57:$O$321</c:f>
              <c:numCache>
                <c:formatCode>General</c:formatCode>
                <c:ptCount val="265"/>
                <c:pt idx="0">
                  <c:v>0</c:v>
                </c:pt>
                <c:pt idx="1">
                  <c:v>-9.0123955387982249E-2</c:v>
                </c:pt>
                <c:pt idx="2">
                  <c:v>1.8363051776703696E-2</c:v>
                </c:pt>
                <c:pt idx="3">
                  <c:v>-0.19202896463306635</c:v>
                </c:pt>
                <c:pt idx="4">
                  <c:v>2.8394152035395193E-2</c:v>
                </c:pt>
                <c:pt idx="5">
                  <c:v>-5.8056837796532423E-2</c:v>
                </c:pt>
                <c:pt idx="6">
                  <c:v>-0.11656110072062351</c:v>
                </c:pt>
                <c:pt idx="7">
                  <c:v>4.8475783541745164E-2</c:v>
                </c:pt>
                <c:pt idx="8">
                  <c:v>0.13041825331511378</c:v>
                </c:pt>
                <c:pt idx="9">
                  <c:v>0.42354972449514561</c:v>
                </c:pt>
                <c:pt idx="10">
                  <c:v>0.76786646826217564</c:v>
                </c:pt>
                <c:pt idx="11">
                  <c:v>1.8042582720715941</c:v>
                </c:pt>
                <c:pt idx="12">
                  <c:v>2.0867801050766785</c:v>
                </c:pt>
                <c:pt idx="13">
                  <c:v>2.6318268357940817</c:v>
                </c:pt>
                <c:pt idx="14">
                  <c:v>3.1165182212815887</c:v>
                </c:pt>
                <c:pt idx="15">
                  <c:v>3.6202529619362909</c:v>
                </c:pt>
                <c:pt idx="16">
                  <c:v>4.4535525006548093</c:v>
                </c:pt>
                <c:pt idx="17">
                  <c:v>4.9076843952826836</c:v>
                </c:pt>
                <c:pt idx="18">
                  <c:v>5.3582178672201675</c:v>
                </c:pt>
                <c:pt idx="19">
                  <c:v>5.8325554989889481</c:v>
                </c:pt>
                <c:pt idx="20">
                  <c:v>6.2650382097320296</c:v>
                </c:pt>
                <c:pt idx="21">
                  <c:v>6.805304558984548</c:v>
                </c:pt>
                <c:pt idx="22">
                  <c:v>7.1476568746552713</c:v>
                </c:pt>
                <c:pt idx="23">
                  <c:v>7.5323224509704785</c:v>
                </c:pt>
                <c:pt idx="24">
                  <c:v>7.6463142489957487</c:v>
                </c:pt>
                <c:pt idx="25">
                  <c:v>8.0955616531363788</c:v>
                </c:pt>
                <c:pt idx="26">
                  <c:v>8.3895386482785774</c:v>
                </c:pt>
                <c:pt idx="27">
                  <c:v>8.8148340560633294</c:v>
                </c:pt>
                <c:pt idx="28">
                  <c:v>9.0801486019106736</c:v>
                </c:pt>
                <c:pt idx="29">
                  <c:v>9.2188016701387721</c:v>
                </c:pt>
                <c:pt idx="30">
                  <c:v>9.5053386010665193</c:v>
                </c:pt>
                <c:pt idx="31">
                  <c:v>9.71108487265737</c:v>
                </c:pt>
                <c:pt idx="32">
                  <c:v>9.851526287755954</c:v>
                </c:pt>
                <c:pt idx="33">
                  <c:v>10.026254772235621</c:v>
                </c:pt>
                <c:pt idx="34">
                  <c:v>10.287830003673703</c:v>
                </c:pt>
                <c:pt idx="35">
                  <c:v>10.586853138459821</c:v>
                </c:pt>
                <c:pt idx="36">
                  <c:v>10.680697198790378</c:v>
                </c:pt>
                <c:pt idx="37">
                  <c:v>11.013840636114059</c:v>
                </c:pt>
                <c:pt idx="38">
                  <c:v>11.551347869540002</c:v>
                </c:pt>
                <c:pt idx="39">
                  <c:v>12.184537304284564</c:v>
                </c:pt>
                <c:pt idx="40">
                  <c:v>12.304470853844219</c:v>
                </c:pt>
                <c:pt idx="41">
                  <c:v>12.697428059335431</c:v>
                </c:pt>
                <c:pt idx="42">
                  <c:v>13.086811489133451</c:v>
                </c:pt>
                <c:pt idx="43">
                  <c:v>13.363558361396487</c:v>
                </c:pt>
                <c:pt idx="44">
                  <c:v>13.700202822527416</c:v>
                </c:pt>
                <c:pt idx="45">
                  <c:v>13.813321985958831</c:v>
                </c:pt>
                <c:pt idx="46">
                  <c:v>14.17174769547762</c:v>
                </c:pt>
                <c:pt idx="47">
                  <c:v>14.290502238446695</c:v>
                </c:pt>
                <c:pt idx="48">
                  <c:v>13.699364967326035</c:v>
                </c:pt>
                <c:pt idx="49">
                  <c:v>14.487389843371458</c:v>
                </c:pt>
                <c:pt idx="50">
                  <c:v>14.52830522702871</c:v>
                </c:pt>
                <c:pt idx="51">
                  <c:v>14.76356214519519</c:v>
                </c:pt>
                <c:pt idx="52">
                  <c:v>15.454040214856239</c:v>
                </c:pt>
                <c:pt idx="53">
                  <c:v>16.192904307137727</c:v>
                </c:pt>
                <c:pt idx="54">
                  <c:v>16.635850379159535</c:v>
                </c:pt>
                <c:pt idx="55">
                  <c:v>17.062495428614071</c:v>
                </c:pt>
                <c:pt idx="56">
                  <c:v>17.508792810423277</c:v>
                </c:pt>
                <c:pt idx="57">
                  <c:v>17.982645296357905</c:v>
                </c:pt>
                <c:pt idx="58">
                  <c:v>18.492093137243277</c:v>
                </c:pt>
                <c:pt idx="59">
                  <c:v>18.922455323366457</c:v>
                </c:pt>
                <c:pt idx="60">
                  <c:v>19.09905839460367</c:v>
                </c:pt>
                <c:pt idx="61">
                  <c:v>19.610212712399438</c:v>
                </c:pt>
                <c:pt idx="62">
                  <c:v>19.898704371001749</c:v>
                </c:pt>
                <c:pt idx="63">
                  <c:v>20.217998093361636</c:v>
                </c:pt>
                <c:pt idx="64">
                  <c:v>20.610791915396447</c:v>
                </c:pt>
                <c:pt idx="65">
                  <c:v>21.078960586835873</c:v>
                </c:pt>
                <c:pt idx="66">
                  <c:v>21.696407913338025</c:v>
                </c:pt>
                <c:pt idx="67">
                  <c:v>22.004913584825442</c:v>
                </c:pt>
                <c:pt idx="68">
                  <c:v>22.085549400158474</c:v>
                </c:pt>
                <c:pt idx="69">
                  <c:v>22.429078943793886</c:v>
                </c:pt>
                <c:pt idx="70">
                  <c:v>22.870571545730087</c:v>
                </c:pt>
                <c:pt idx="71">
                  <c:v>22.985562231803204</c:v>
                </c:pt>
                <c:pt idx="72">
                  <c:v>23.424699610260756</c:v>
                </c:pt>
                <c:pt idx="73">
                  <c:v>24.090472638350221</c:v>
                </c:pt>
                <c:pt idx="74">
                  <c:v>24.407011038432888</c:v>
                </c:pt>
                <c:pt idx="75">
                  <c:v>24.733812982460726</c:v>
                </c:pt>
                <c:pt idx="76">
                  <c:v>24.811999415277334</c:v>
                </c:pt>
                <c:pt idx="77">
                  <c:v>25.287292583114514</c:v>
                </c:pt>
                <c:pt idx="78">
                  <c:v>25.670496232445139</c:v>
                </c:pt>
                <c:pt idx="79">
                  <c:v>25.868676292860741</c:v>
                </c:pt>
                <c:pt idx="80">
                  <c:v>26.33437847102099</c:v>
                </c:pt>
                <c:pt idx="81">
                  <c:v>26.550948244514508</c:v>
                </c:pt>
                <c:pt idx="82">
                  <c:v>26.936430851496787</c:v>
                </c:pt>
                <c:pt idx="83">
                  <c:v>27.338484209108888</c:v>
                </c:pt>
                <c:pt idx="84">
                  <c:v>27.672164270687826</c:v>
                </c:pt>
                <c:pt idx="85">
                  <c:v>27.826057590426949</c:v>
                </c:pt>
                <c:pt idx="86">
                  <c:v>28.097620310926317</c:v>
                </c:pt>
                <c:pt idx="87">
                  <c:v>28.476695359285561</c:v>
                </c:pt>
                <c:pt idx="88">
                  <c:v>28.727577150994655</c:v>
                </c:pt>
                <c:pt idx="89">
                  <c:v>28.99499157183805</c:v>
                </c:pt>
                <c:pt idx="90">
                  <c:v>29.283537335184917</c:v>
                </c:pt>
                <c:pt idx="91">
                  <c:v>29.649254409059044</c:v>
                </c:pt>
                <c:pt idx="92">
                  <c:v>29.94187802653628</c:v>
                </c:pt>
                <c:pt idx="93">
                  <c:v>30.010077185543217</c:v>
                </c:pt>
                <c:pt idx="94">
                  <c:v>30.373996919517928</c:v>
                </c:pt>
                <c:pt idx="95">
                  <c:v>30.843166957933089</c:v>
                </c:pt>
                <c:pt idx="96">
                  <c:v>31.229840417259325</c:v>
                </c:pt>
                <c:pt idx="97">
                  <c:v>31.422980266969859</c:v>
                </c:pt>
                <c:pt idx="98">
                  <c:v>31.811858110238617</c:v>
                </c:pt>
                <c:pt idx="99">
                  <c:v>31.878426327820439</c:v>
                </c:pt>
                <c:pt idx="100">
                  <c:v>32.168112034588482</c:v>
                </c:pt>
                <c:pt idx="101">
                  <c:v>32.410658636330943</c:v>
                </c:pt>
                <c:pt idx="102">
                  <c:v>30.737189961848255</c:v>
                </c:pt>
                <c:pt idx="103">
                  <c:v>33.786589173207389</c:v>
                </c:pt>
                <c:pt idx="104">
                  <c:v>34.489463959625233</c:v>
                </c:pt>
                <c:pt idx="105">
                  <c:v>35.072596217991659</c:v>
                </c:pt>
                <c:pt idx="106">
                  <c:v>35.626730020796529</c:v>
                </c:pt>
                <c:pt idx="107">
                  <c:v>36.056436954371449</c:v>
                </c:pt>
                <c:pt idx="108">
                  <c:v>36.517450898360856</c:v>
                </c:pt>
                <c:pt idx="109">
                  <c:v>37.133149759843015</c:v>
                </c:pt>
                <c:pt idx="110">
                  <c:v>37.435680769725579</c:v>
                </c:pt>
                <c:pt idx="111">
                  <c:v>37.96936423511</c:v>
                </c:pt>
                <c:pt idx="112">
                  <c:v>38.486737023950873</c:v>
                </c:pt>
                <c:pt idx="113">
                  <c:v>39.015978650732791</c:v>
                </c:pt>
                <c:pt idx="114">
                  <c:v>39.371680721093014</c:v>
                </c:pt>
                <c:pt idx="115">
                  <c:v>39.627034720560587</c:v>
                </c:pt>
                <c:pt idx="116">
                  <c:v>40.391992364842956</c:v>
                </c:pt>
                <c:pt idx="117">
                  <c:v>40.665195900759933</c:v>
                </c:pt>
                <c:pt idx="118">
                  <c:v>41.143220843680005</c:v>
                </c:pt>
                <c:pt idx="119">
                  <c:v>41.647126618958836</c:v>
                </c:pt>
                <c:pt idx="120">
                  <c:v>41.487048372462574</c:v>
                </c:pt>
                <c:pt idx="121">
                  <c:v>42.218213048093112</c:v>
                </c:pt>
                <c:pt idx="122">
                  <c:v>42.68538991171684</c:v>
                </c:pt>
                <c:pt idx="123">
                  <c:v>43.22191554105045</c:v>
                </c:pt>
                <c:pt idx="124">
                  <c:v>43.253794550881075</c:v>
                </c:pt>
                <c:pt idx="125">
                  <c:v>43.891058377329912</c:v>
                </c:pt>
                <c:pt idx="126">
                  <c:v>44.333139626534603</c:v>
                </c:pt>
                <c:pt idx="127">
                  <c:v>44.636947216056917</c:v>
                </c:pt>
                <c:pt idx="128">
                  <c:v>44.941415502606347</c:v>
                </c:pt>
                <c:pt idx="129">
                  <c:v>45.401028253231203</c:v>
                </c:pt>
                <c:pt idx="130">
                  <c:v>45.697639410995016</c:v>
                </c:pt>
                <c:pt idx="131">
                  <c:v>46.046560701250094</c:v>
                </c:pt>
                <c:pt idx="132">
                  <c:v>46.546375197658335</c:v>
                </c:pt>
                <c:pt idx="133">
                  <c:v>46.755752546184993</c:v>
                </c:pt>
                <c:pt idx="134">
                  <c:v>47.182347500140807</c:v>
                </c:pt>
                <c:pt idx="135">
                  <c:v>47.684458849169843</c:v>
                </c:pt>
                <c:pt idx="136">
                  <c:v>47.698641740514816</c:v>
                </c:pt>
                <c:pt idx="137">
                  <c:v>48.007840146189082</c:v>
                </c:pt>
                <c:pt idx="138">
                  <c:v>48.351953654155743</c:v>
                </c:pt>
                <c:pt idx="139">
                  <c:v>48.873196202935667</c:v>
                </c:pt>
                <c:pt idx="140">
                  <c:v>49.022998258049114</c:v>
                </c:pt>
                <c:pt idx="141">
                  <c:v>49.248438558891223</c:v>
                </c:pt>
                <c:pt idx="142">
                  <c:v>49.829764150690387</c:v>
                </c:pt>
                <c:pt idx="143">
                  <c:v>49.814078742150812</c:v>
                </c:pt>
                <c:pt idx="144">
                  <c:v>50.336519215309842</c:v>
                </c:pt>
                <c:pt idx="145">
                  <c:v>50.531919383004961</c:v>
                </c:pt>
                <c:pt idx="146">
                  <c:v>50.828135503371335</c:v>
                </c:pt>
                <c:pt idx="147">
                  <c:v>51.083492800813715</c:v>
                </c:pt>
                <c:pt idx="148">
                  <c:v>51.459095962602554</c:v>
                </c:pt>
                <c:pt idx="149">
                  <c:v>51.657077759686345</c:v>
                </c:pt>
                <c:pt idx="150">
                  <c:v>52.159334641864277</c:v>
                </c:pt>
                <c:pt idx="151">
                  <c:v>52.378356838762166</c:v>
                </c:pt>
                <c:pt idx="152">
                  <c:v>52.581879006927934</c:v>
                </c:pt>
                <c:pt idx="153">
                  <c:v>53.056345916602474</c:v>
                </c:pt>
                <c:pt idx="154">
                  <c:v>53.106584636215949</c:v>
                </c:pt>
                <c:pt idx="155">
                  <c:v>53.741090373666594</c:v>
                </c:pt>
                <c:pt idx="156">
                  <c:v>53.387257222353192</c:v>
                </c:pt>
                <c:pt idx="157">
                  <c:v>54.153823687954628</c:v>
                </c:pt>
                <c:pt idx="158">
                  <c:v>54.561404775911555</c:v>
                </c:pt>
                <c:pt idx="159">
                  <c:v>54.803906849457206</c:v>
                </c:pt>
                <c:pt idx="160">
                  <c:v>55.093001399743095</c:v>
                </c:pt>
                <c:pt idx="161">
                  <c:v>55.448548516566802</c:v>
                </c:pt>
                <c:pt idx="162">
                  <c:v>55.653474032900306</c:v>
                </c:pt>
                <c:pt idx="163">
                  <c:v>55.76027131087983</c:v>
                </c:pt>
                <c:pt idx="164">
                  <c:v>56.096043616036646</c:v>
                </c:pt>
                <c:pt idx="165">
                  <c:v>55.992035038328275</c:v>
                </c:pt>
                <c:pt idx="166">
                  <c:v>56.595899496217413</c:v>
                </c:pt>
                <c:pt idx="167">
                  <c:v>56.685600571574334</c:v>
                </c:pt>
                <c:pt idx="168">
                  <c:v>56.98612442244427</c:v>
                </c:pt>
                <c:pt idx="169">
                  <c:v>57.417285477731291</c:v>
                </c:pt>
                <c:pt idx="170">
                  <c:v>57.628661240993686</c:v>
                </c:pt>
                <c:pt idx="171">
                  <c:v>57.905702042272281</c:v>
                </c:pt>
                <c:pt idx="172">
                  <c:v>57.855581710864513</c:v>
                </c:pt>
                <c:pt idx="173">
                  <c:v>58.494812141805383</c:v>
                </c:pt>
                <c:pt idx="174">
                  <c:v>58.519889949155761</c:v>
                </c:pt>
                <c:pt idx="175">
                  <c:v>58.934305445394344</c:v>
                </c:pt>
                <c:pt idx="176">
                  <c:v>59.125543754839256</c:v>
                </c:pt>
                <c:pt idx="177">
                  <c:v>59.234841275268693</c:v>
                </c:pt>
                <c:pt idx="178">
                  <c:v>59.863891891949464</c:v>
                </c:pt>
                <c:pt idx="179">
                  <c:v>59.757047747388619</c:v>
                </c:pt>
                <c:pt idx="180">
                  <c:v>60.043863893574837</c:v>
                </c:pt>
                <c:pt idx="181">
                  <c:v>59.995409392409854</c:v>
                </c:pt>
                <c:pt idx="182">
                  <c:v>60.677837137516534</c:v>
                </c:pt>
                <c:pt idx="183">
                  <c:v>60.831538856044055</c:v>
                </c:pt>
                <c:pt idx="184">
                  <c:v>61.005660052094704</c:v>
                </c:pt>
                <c:pt idx="185">
                  <c:v>61.422897131427838</c:v>
                </c:pt>
                <c:pt idx="186">
                  <c:v>61.264939718668643</c:v>
                </c:pt>
                <c:pt idx="187">
                  <c:v>61.673151947681269</c:v>
                </c:pt>
                <c:pt idx="188">
                  <c:v>62.075061168782369</c:v>
                </c:pt>
                <c:pt idx="189">
                  <c:v>62.343425762711796</c:v>
                </c:pt>
                <c:pt idx="190">
                  <c:v>62.549221722887545</c:v>
                </c:pt>
                <c:pt idx="191">
                  <c:v>62.801453994396994</c:v>
                </c:pt>
                <c:pt idx="192">
                  <c:v>62.74059683709006</c:v>
                </c:pt>
                <c:pt idx="193">
                  <c:v>63.222352648574095</c:v>
                </c:pt>
                <c:pt idx="194">
                  <c:v>63.323546230670082</c:v>
                </c:pt>
                <c:pt idx="195">
                  <c:v>63.861269308916846</c:v>
                </c:pt>
                <c:pt idx="196">
                  <c:v>63.705020627705757</c:v>
                </c:pt>
                <c:pt idx="197">
                  <c:v>64.105529967338597</c:v>
                </c:pt>
                <c:pt idx="198">
                  <c:v>64.459782771284239</c:v>
                </c:pt>
                <c:pt idx="199">
                  <c:v>64.881223216127367</c:v>
                </c:pt>
                <c:pt idx="200">
                  <c:v>64.729448986508999</c:v>
                </c:pt>
                <c:pt idx="201">
                  <c:v>65.288449026162951</c:v>
                </c:pt>
                <c:pt idx="202">
                  <c:v>65.445999351527192</c:v>
                </c:pt>
                <c:pt idx="203">
                  <c:v>65.624620307602143</c:v>
                </c:pt>
                <c:pt idx="204">
                  <c:v>65.781641914591248</c:v>
                </c:pt>
                <c:pt idx="205">
                  <c:v>66.324401581422151</c:v>
                </c:pt>
                <c:pt idx="206">
                  <c:v>66.519528954210514</c:v>
                </c:pt>
                <c:pt idx="207">
                  <c:v>66.573133557636766</c:v>
                </c:pt>
                <c:pt idx="208">
                  <c:v>66.880667312359137</c:v>
                </c:pt>
                <c:pt idx="209">
                  <c:v>66.96089374954083</c:v>
                </c:pt>
                <c:pt idx="210">
                  <c:v>67.405440319234458</c:v>
                </c:pt>
                <c:pt idx="211">
                  <c:v>67.733120610363827</c:v>
                </c:pt>
                <c:pt idx="212">
                  <c:v>68.096116417700955</c:v>
                </c:pt>
                <c:pt idx="213">
                  <c:v>67.798545109751018</c:v>
                </c:pt>
                <c:pt idx="214">
                  <c:v>68.396755590346402</c:v>
                </c:pt>
                <c:pt idx="215">
                  <c:v>68.798181024142792</c:v>
                </c:pt>
                <c:pt idx="216">
                  <c:v>69.017120251291047</c:v>
                </c:pt>
                <c:pt idx="217">
                  <c:v>69.224736239762251</c:v>
                </c:pt>
                <c:pt idx="218">
                  <c:v>69.455526560788428</c:v>
                </c:pt>
                <c:pt idx="219">
                  <c:v>69.656608102446924</c:v>
                </c:pt>
                <c:pt idx="220">
                  <c:v>69.594445521526239</c:v>
                </c:pt>
                <c:pt idx="221">
                  <c:v>70.290968709461481</c:v>
                </c:pt>
                <c:pt idx="222">
                  <c:v>70.425119361179227</c:v>
                </c:pt>
                <c:pt idx="223">
                  <c:v>70.594705288922725</c:v>
                </c:pt>
                <c:pt idx="224">
                  <c:v>71.141848749667432</c:v>
                </c:pt>
                <c:pt idx="225">
                  <c:v>71.448334221215461</c:v>
                </c:pt>
                <c:pt idx="226">
                  <c:v>71.52666907594265</c:v>
                </c:pt>
                <c:pt idx="227">
                  <c:v>71.742182144745939</c:v>
                </c:pt>
                <c:pt idx="228">
                  <c:v>71.672623375475183</c:v>
                </c:pt>
                <c:pt idx="229">
                  <c:v>72.100596136441382</c:v>
                </c:pt>
                <c:pt idx="230">
                  <c:v>72.305139633578818</c:v>
                </c:pt>
                <c:pt idx="231">
                  <c:v>72.878030532153758</c:v>
                </c:pt>
                <c:pt idx="232">
                  <c:v>72.882197758017313</c:v>
                </c:pt>
                <c:pt idx="233">
                  <c:v>73.053633400098846</c:v>
                </c:pt>
                <c:pt idx="234">
                  <c:v>73.402331207066837</c:v>
                </c:pt>
                <c:pt idx="235">
                  <c:v>73.499349595145517</c:v>
                </c:pt>
                <c:pt idx="236">
                  <c:v>73.727584177513549</c:v>
                </c:pt>
                <c:pt idx="237">
                  <c:v>74.009531673670111</c:v>
                </c:pt>
                <c:pt idx="238">
                  <c:v>74.165291988226301</c:v>
                </c:pt>
                <c:pt idx="239">
                  <c:v>74.697989457753849</c:v>
                </c:pt>
                <c:pt idx="240">
                  <c:v>74.770544171138951</c:v>
                </c:pt>
                <c:pt idx="241">
                  <c:v>75.256662615940499</c:v>
                </c:pt>
                <c:pt idx="242">
                  <c:v>75.44496696434193</c:v>
                </c:pt>
                <c:pt idx="243">
                  <c:v>75.364578572099674</c:v>
                </c:pt>
                <c:pt idx="244">
                  <c:v>75.876004758441155</c:v>
                </c:pt>
                <c:pt idx="245">
                  <c:v>75.941231530572594</c:v>
                </c:pt>
                <c:pt idx="246">
                  <c:v>76.331081545623888</c:v>
                </c:pt>
                <c:pt idx="247">
                  <c:v>76.478611346808279</c:v>
                </c:pt>
                <c:pt idx="248">
                  <c:v>76.91965271205045</c:v>
                </c:pt>
                <c:pt idx="249">
                  <c:v>77.117120309360928</c:v>
                </c:pt>
                <c:pt idx="250">
                  <c:v>77.100923774975357</c:v>
                </c:pt>
                <c:pt idx="251">
                  <c:v>77.73663232159187</c:v>
                </c:pt>
                <c:pt idx="252">
                  <c:v>77.824427086452772</c:v>
                </c:pt>
                <c:pt idx="253">
                  <c:v>78.280696658404608</c:v>
                </c:pt>
                <c:pt idx="254">
                  <c:v>78.448738957996639</c:v>
                </c:pt>
                <c:pt idx="255">
                  <c:v>78.661717249299087</c:v>
                </c:pt>
                <c:pt idx="256">
                  <c:v>78.65569224884625</c:v>
                </c:pt>
                <c:pt idx="257">
                  <c:v>78.849908204730312</c:v>
                </c:pt>
                <c:pt idx="258">
                  <c:v>79.504789298252177</c:v>
                </c:pt>
                <c:pt idx="259">
                  <c:v>79.455347144388966</c:v>
                </c:pt>
                <c:pt idx="260">
                  <c:v>79.812648745700002</c:v>
                </c:pt>
                <c:pt idx="261">
                  <c:v>80.187354660581363</c:v>
                </c:pt>
                <c:pt idx="262">
                  <c:v>80.496256487633659</c:v>
                </c:pt>
                <c:pt idx="263">
                  <c:v>80.794470136765284</c:v>
                </c:pt>
                <c:pt idx="264">
                  <c:v>80.86769572140777</c:v>
                </c:pt>
              </c:numCache>
            </c:numRef>
          </c:yVal>
          <c:smooth val="1"/>
        </c:ser>
        <c:dLbls>
          <c:showLegendKey val="0"/>
          <c:showVal val="0"/>
          <c:showCatName val="0"/>
          <c:showSerName val="0"/>
          <c:showPercent val="0"/>
          <c:showBubbleSize val="0"/>
        </c:dLbls>
        <c:axId val="136857856"/>
        <c:axId val="136860032"/>
      </c:scatterChart>
      <c:valAx>
        <c:axId val="136857856"/>
        <c:scaling>
          <c:orientation val="minMax"/>
          <c:max val="20"/>
        </c:scaling>
        <c:delete val="0"/>
        <c:axPos val="b"/>
        <c:title>
          <c:tx>
            <c:rich>
              <a:bodyPr/>
              <a:lstStyle/>
              <a:p>
                <a:pPr>
                  <a:defRPr/>
                </a:pPr>
                <a:r>
                  <a:rPr lang="en-US"/>
                  <a:t>Horizontal Deflection (mm)</a:t>
                </a:r>
              </a:p>
            </c:rich>
          </c:tx>
          <c:layout>
            <c:manualLayout>
              <c:xMode val="edge"/>
              <c:yMode val="edge"/>
              <c:x val="0.27866438570178731"/>
              <c:y val="0.89930555555555569"/>
            </c:manualLayout>
          </c:layout>
          <c:overlay val="0"/>
        </c:title>
        <c:numFmt formatCode="0" sourceLinked="0"/>
        <c:majorTickMark val="out"/>
        <c:minorTickMark val="none"/>
        <c:tickLblPos val="nextTo"/>
        <c:crossAx val="136860032"/>
        <c:crosses val="autoZero"/>
        <c:crossBetween val="midCat"/>
        <c:majorUnit val="5"/>
      </c:valAx>
      <c:valAx>
        <c:axId val="136860032"/>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857856"/>
        <c:crosses val="autoZero"/>
        <c:crossBetween val="midCat"/>
      </c:valAx>
    </c:plotArea>
    <c:plotVisOnly val="1"/>
    <c:dispBlanksAs val="gap"/>
    <c:showDLblsOverMax val="0"/>
  </c:chart>
  <c:externalData r:id="rId1">
    <c:autoUpdate val="0"/>
  </c:externalData>
</c:chartSpace>
</file>

<file path=word/charts/chart8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0.3M</a:t>
            </a:r>
            <a:r>
              <a:rPr lang="en-US" sz="1200" baseline="0"/>
              <a:t> NaCl 100kPa</a:t>
            </a:r>
            <a:endParaRPr lang="en-US" sz="1200"/>
          </a:p>
        </c:rich>
      </c:tx>
      <c:layout>
        <c:manualLayout>
          <c:xMode val="edge"/>
          <c:yMode val="edge"/>
          <c:x val="0.23772301899762541"/>
          <c:y val="0.63888888888888973"/>
        </c:manualLayout>
      </c:layout>
      <c:overlay val="1"/>
    </c:title>
    <c:autoTitleDeleted val="0"/>
    <c:plotArea>
      <c:layout>
        <c:manualLayout>
          <c:layoutTarget val="inner"/>
          <c:xMode val="edge"/>
          <c:yMode val="edge"/>
          <c:x val="0.20092996187976517"/>
          <c:y val="7.6388888888888895E-2"/>
          <c:w val="0.71970495875515561"/>
          <c:h val="0.70527777777777778"/>
        </c:manualLayout>
      </c:layout>
      <c:scatterChart>
        <c:scatterStyle val="smoothMarker"/>
        <c:varyColors val="0"/>
        <c:ser>
          <c:idx val="0"/>
          <c:order val="0"/>
          <c:marker>
            <c:symbol val="none"/>
          </c:marker>
          <c:xVal>
            <c:numRef>
              <c:f>'100kPa'!$K$57:$K$321</c:f>
              <c:numCache>
                <c:formatCode>0.000000000</c:formatCode>
                <c:ptCount val="265"/>
                <c:pt idx="0">
                  <c:v>0</c:v>
                </c:pt>
                <c:pt idx="1">
                  <c:v>1.0334060913705582E-2</c:v>
                </c:pt>
                <c:pt idx="2">
                  <c:v>2.3704517766497457E-2</c:v>
                </c:pt>
                <c:pt idx="3">
                  <c:v>3.6249796954314753E-2</c:v>
                </c:pt>
                <c:pt idx="4">
                  <c:v>4.9710507614213292E-2</c:v>
                </c:pt>
                <c:pt idx="5">
                  <c:v>6.226223350253815E-2</c:v>
                </c:pt>
                <c:pt idx="6">
                  <c:v>7.5555329949238637E-2</c:v>
                </c:pt>
                <c:pt idx="7">
                  <c:v>8.8306903553299704E-2</c:v>
                </c:pt>
                <c:pt idx="8">
                  <c:v>0.10180629441624371</c:v>
                </c:pt>
                <c:pt idx="9">
                  <c:v>0.11531213197969542</c:v>
                </c:pt>
                <c:pt idx="10">
                  <c:v>0.12786385786802029</c:v>
                </c:pt>
                <c:pt idx="11">
                  <c:v>0.14136324873096459</c:v>
                </c:pt>
                <c:pt idx="12">
                  <c:v>0.15379893401015249</c:v>
                </c:pt>
                <c:pt idx="13">
                  <c:v>0.16734345177664986</c:v>
                </c:pt>
                <c:pt idx="14">
                  <c:v>0.18003700507614229</c:v>
                </c:pt>
                <c:pt idx="15">
                  <c:v>0.19336233502538083</c:v>
                </c:pt>
                <c:pt idx="16">
                  <c:v>0.20672634517766519</c:v>
                </c:pt>
                <c:pt idx="17">
                  <c:v>0.22028375634517763</c:v>
                </c:pt>
                <c:pt idx="18">
                  <c:v>0.23289994923857865</c:v>
                </c:pt>
                <c:pt idx="19">
                  <c:v>0.24636710659898486</c:v>
                </c:pt>
                <c:pt idx="20">
                  <c:v>0.25859649746192875</c:v>
                </c:pt>
                <c:pt idx="21">
                  <c:v>0.27226350253807075</c:v>
                </c:pt>
                <c:pt idx="22">
                  <c:v>0.28487324873096442</c:v>
                </c:pt>
                <c:pt idx="23">
                  <c:v>0.29848868020304636</c:v>
                </c:pt>
                <c:pt idx="24">
                  <c:v>0.31064715736040632</c:v>
                </c:pt>
                <c:pt idx="25">
                  <c:v>0.32389512690355332</c:v>
                </c:pt>
                <c:pt idx="26">
                  <c:v>0.3372913705583756</c:v>
                </c:pt>
                <c:pt idx="27">
                  <c:v>0.34995269035533016</c:v>
                </c:pt>
                <c:pt idx="28">
                  <c:v>0.36332959390863001</c:v>
                </c:pt>
                <c:pt idx="29">
                  <c:v>0.37675807106599007</c:v>
                </c:pt>
                <c:pt idx="30">
                  <c:v>0.38954187817258906</c:v>
                </c:pt>
                <c:pt idx="31">
                  <c:v>0.40291878172588891</c:v>
                </c:pt>
                <c:pt idx="32">
                  <c:v>0.41640527918781772</c:v>
                </c:pt>
                <c:pt idx="33">
                  <c:v>0.42981441624365541</c:v>
                </c:pt>
                <c:pt idx="34">
                  <c:v>0.44243060913705612</c:v>
                </c:pt>
                <c:pt idx="35">
                  <c:v>0.45594934010152249</c:v>
                </c:pt>
                <c:pt idx="36">
                  <c:v>0.46829477157360427</c:v>
                </c:pt>
                <c:pt idx="37">
                  <c:v>0.48176837563451802</c:v>
                </c:pt>
                <c:pt idx="38">
                  <c:v>0.49451350253807097</c:v>
                </c:pt>
                <c:pt idx="39">
                  <c:v>0.50798065989847763</c:v>
                </c:pt>
                <c:pt idx="40">
                  <c:v>0.52146071065989863</c:v>
                </c:pt>
                <c:pt idx="41">
                  <c:v>0.53404467005076162</c:v>
                </c:pt>
                <c:pt idx="42">
                  <c:v>0.54744091370558423</c:v>
                </c:pt>
                <c:pt idx="43">
                  <c:v>0.56014091370558439</c:v>
                </c:pt>
                <c:pt idx="44">
                  <c:v>0.57365964467005126</c:v>
                </c:pt>
                <c:pt idx="45">
                  <c:v>0.58652725888324797</c:v>
                </c:pt>
                <c:pt idx="46">
                  <c:v>0.59994928934010161</c:v>
                </c:pt>
                <c:pt idx="47">
                  <c:v>0.61327461928934068</c:v>
                </c:pt>
                <c:pt idx="48">
                  <c:v>0.62664507614213305</c:v>
                </c:pt>
                <c:pt idx="49">
                  <c:v>0.64004131979695422</c:v>
                </c:pt>
                <c:pt idx="50">
                  <c:v>0.65262527918781821</c:v>
                </c:pt>
                <c:pt idx="51">
                  <c:v>0.66606020304568592</c:v>
                </c:pt>
                <c:pt idx="52">
                  <c:v>0.70383786802030468</c:v>
                </c:pt>
                <c:pt idx="53">
                  <c:v>0.74264700507614256</c:v>
                </c:pt>
                <c:pt idx="54">
                  <c:v>0.78074700507614203</c:v>
                </c:pt>
                <c:pt idx="55">
                  <c:v>0.81974954314720794</c:v>
                </c:pt>
                <c:pt idx="56">
                  <c:v>0.85730157360406134</c:v>
                </c:pt>
                <c:pt idx="57">
                  <c:v>0.89609781725888427</c:v>
                </c:pt>
                <c:pt idx="58">
                  <c:v>0.9350036548223345</c:v>
                </c:pt>
                <c:pt idx="59">
                  <c:v>0.97269106598984822</c:v>
                </c:pt>
                <c:pt idx="60">
                  <c:v>1.0115840101522831</c:v>
                </c:pt>
                <c:pt idx="61">
                  <c:v>1.0496453299492385</c:v>
                </c:pt>
                <c:pt idx="62">
                  <c:v>1.0885253807106596</c:v>
                </c:pt>
                <c:pt idx="63">
                  <c:v>1.126586700507614</c:v>
                </c:pt>
                <c:pt idx="64">
                  <c:v>1.1655247715736039</c:v>
                </c:pt>
                <c:pt idx="65">
                  <c:v>1.2035603045685279</c:v>
                </c:pt>
                <c:pt idx="66">
                  <c:v>1.2424081218274121</c:v>
                </c:pt>
                <c:pt idx="67">
                  <c:v>1.2806499492385797</c:v>
                </c:pt>
                <c:pt idx="68">
                  <c:v>1.3194848730964466</c:v>
                </c:pt>
                <c:pt idx="69">
                  <c:v>1.3577138071065988</c:v>
                </c:pt>
                <c:pt idx="70">
                  <c:v>1.3958653807106598</c:v>
                </c:pt>
                <c:pt idx="71">
                  <c:v>1.4347067512690344</c:v>
                </c:pt>
                <c:pt idx="72">
                  <c:v>1.4729227918781718</c:v>
                </c:pt>
                <c:pt idx="73">
                  <c:v>1.5116481218274109</c:v>
                </c:pt>
                <c:pt idx="74">
                  <c:v>1.5495482741116748</c:v>
                </c:pt>
                <c:pt idx="75">
                  <c:v>1.5885508121827421</c:v>
                </c:pt>
                <c:pt idx="76">
                  <c:v>1.6258578680203055</c:v>
                </c:pt>
                <c:pt idx="77">
                  <c:v>1.6644607106598979</c:v>
                </c:pt>
                <c:pt idx="78">
                  <c:v>1.7031860406091355</c:v>
                </c:pt>
                <c:pt idx="79">
                  <c:v>1.7413182741116748</c:v>
                </c:pt>
                <c:pt idx="80">
                  <c:v>1.7802434517766501</c:v>
                </c:pt>
                <c:pt idx="81">
                  <c:v>1.8179437563451764</c:v>
                </c:pt>
                <c:pt idx="82">
                  <c:v>1.8566626395939085</c:v>
                </c:pt>
                <c:pt idx="83">
                  <c:v>1.8956329441624362</c:v>
                </c:pt>
                <c:pt idx="84">
                  <c:v>1.9333461421319793</c:v>
                </c:pt>
                <c:pt idx="85">
                  <c:v>1.9720779187817286</c:v>
                </c:pt>
                <c:pt idx="86">
                  <c:v>2.0101908121827412</c:v>
                </c:pt>
                <c:pt idx="87">
                  <c:v>2.0489870558375669</c:v>
                </c:pt>
                <c:pt idx="88">
                  <c:v>2.0876285786802042</c:v>
                </c:pt>
                <c:pt idx="89">
                  <c:v>2.1264312690355354</c:v>
                </c:pt>
                <c:pt idx="90">
                  <c:v>2.16449258883249</c:v>
                </c:pt>
                <c:pt idx="91">
                  <c:v>2.2032179187817285</c:v>
                </c:pt>
                <c:pt idx="92">
                  <c:v>2.241852994923855</c:v>
                </c:pt>
                <c:pt idx="93">
                  <c:v>2.2803655837563452</c:v>
                </c:pt>
                <c:pt idx="94">
                  <c:v>2.319013553299492</c:v>
                </c:pt>
                <c:pt idx="95">
                  <c:v>2.3578097969543146</c:v>
                </c:pt>
                <c:pt idx="96">
                  <c:v>2.3963739593908597</c:v>
                </c:pt>
                <c:pt idx="97">
                  <c:v>2.4351766497461926</c:v>
                </c:pt>
                <c:pt idx="98">
                  <c:v>2.4741147208121843</c:v>
                </c:pt>
                <c:pt idx="99">
                  <c:v>2.5116538578680188</c:v>
                </c:pt>
                <c:pt idx="100">
                  <c:v>2.5503791878172586</c:v>
                </c:pt>
                <c:pt idx="101">
                  <c:v>2.5888144162436544</c:v>
                </c:pt>
                <c:pt idx="102">
                  <c:v>2.6661812690355369</c:v>
                </c:pt>
                <c:pt idx="103">
                  <c:v>2.7421298477157396</c:v>
                </c:pt>
                <c:pt idx="104">
                  <c:v>2.8186199492385762</c:v>
                </c:pt>
                <c:pt idx="105">
                  <c:v>2.8946394416243653</c:v>
                </c:pt>
                <c:pt idx="106">
                  <c:v>2.9718838071065985</c:v>
                </c:pt>
                <c:pt idx="107">
                  <c:v>3.0483803553299516</c:v>
                </c:pt>
                <c:pt idx="108">
                  <c:v>3.124322487309644</c:v>
                </c:pt>
                <c:pt idx="109">
                  <c:v>3.2009608629441644</c:v>
                </c:pt>
                <c:pt idx="110">
                  <c:v>3.2771350761421347</c:v>
                </c:pt>
                <c:pt idx="111">
                  <c:v>3.3531996954314716</c:v>
                </c:pt>
                <c:pt idx="112">
                  <c:v>3.429696243654822</c:v>
                </c:pt>
                <c:pt idx="113">
                  <c:v>3.5060187309644668</c:v>
                </c:pt>
                <c:pt idx="114">
                  <c:v>3.5820511167512668</c:v>
                </c:pt>
                <c:pt idx="115">
                  <c:v>3.6589215736040601</c:v>
                </c:pt>
                <c:pt idx="116">
                  <c:v>3.7347734517766491</c:v>
                </c:pt>
                <c:pt idx="117">
                  <c:v>3.8110959390862895</c:v>
                </c:pt>
                <c:pt idx="118">
                  <c:v>3.8877601015228422</c:v>
                </c:pt>
                <c:pt idx="119">
                  <c:v>3.9640310152284259</c:v>
                </c:pt>
                <c:pt idx="120">
                  <c:v>4.0400311675126899</c:v>
                </c:pt>
                <c:pt idx="121">
                  <c:v>4.1156638578680154</c:v>
                </c:pt>
                <c:pt idx="122">
                  <c:v>4.1929146700507482</c:v>
                </c:pt>
                <c:pt idx="123">
                  <c:v>4.2686505076142085</c:v>
                </c:pt>
                <c:pt idx="124">
                  <c:v>4.3458884263959341</c:v>
                </c:pt>
                <c:pt idx="125">
                  <c:v>4.4226235025380713</c:v>
                </c:pt>
                <c:pt idx="126">
                  <c:v>4.4985914213197971</c:v>
                </c:pt>
                <c:pt idx="127">
                  <c:v>4.5758357868020303</c:v>
                </c:pt>
                <c:pt idx="128">
                  <c:v>4.6520164467005003</c:v>
                </c:pt>
                <c:pt idx="129">
                  <c:v>4.7277651776649741</c:v>
                </c:pt>
                <c:pt idx="130">
                  <c:v>4.8039974111675106</c:v>
                </c:pt>
                <c:pt idx="131">
                  <c:v>4.8814803045685284</c:v>
                </c:pt>
                <c:pt idx="132">
                  <c:v>4.9576287309644709</c:v>
                </c:pt>
                <c:pt idx="133">
                  <c:v>5.0339254314720812</c:v>
                </c:pt>
                <c:pt idx="134">
                  <c:v>5.1101898984771514</c:v>
                </c:pt>
                <c:pt idx="135">
                  <c:v>5.1861449238578672</c:v>
                </c:pt>
                <c:pt idx="136">
                  <c:v>5.2635053299492345</c:v>
                </c:pt>
                <c:pt idx="137">
                  <c:v>5.3392540609137074</c:v>
                </c:pt>
                <c:pt idx="138">
                  <c:v>5.4154862944162385</c:v>
                </c:pt>
                <c:pt idx="139">
                  <c:v>5.4929756345177658</c:v>
                </c:pt>
                <c:pt idx="140">
                  <c:v>5.5688146192893351</c:v>
                </c:pt>
                <c:pt idx="141">
                  <c:v>5.6456206091370555</c:v>
                </c:pt>
                <c:pt idx="142">
                  <c:v>5.7217754822335065</c:v>
                </c:pt>
                <c:pt idx="143">
                  <c:v>5.7981946700507558</c:v>
                </c:pt>
                <c:pt idx="144">
                  <c:v>5.8742592893401024</c:v>
                </c:pt>
                <c:pt idx="145">
                  <c:v>5.9509943654822326</c:v>
                </c:pt>
                <c:pt idx="146">
                  <c:v>6.0271041116751256</c:v>
                </c:pt>
                <c:pt idx="147">
                  <c:v>6.1035104060913685</c:v>
                </c:pt>
                <c:pt idx="148">
                  <c:v>6.1799553807106591</c:v>
                </c:pt>
                <c:pt idx="149">
                  <c:v>6.2556654314720834</c:v>
                </c:pt>
                <c:pt idx="150">
                  <c:v>6.3321168527918745</c:v>
                </c:pt>
                <c:pt idx="151">
                  <c:v>6.4083813197969484</c:v>
                </c:pt>
                <c:pt idx="152">
                  <c:v>6.4854967512690394</c:v>
                </c:pt>
                <c:pt idx="153">
                  <c:v>6.5614066497461874</c:v>
                </c:pt>
                <c:pt idx="154">
                  <c:v>6.6376002030456842</c:v>
                </c:pt>
                <c:pt idx="155">
                  <c:v>6.7150057360406077</c:v>
                </c:pt>
                <c:pt idx="156">
                  <c:v>6.7911541624365475</c:v>
                </c:pt>
                <c:pt idx="157">
                  <c:v>6.8673283756345169</c:v>
                </c:pt>
                <c:pt idx="158">
                  <c:v>6.9430577664974615</c:v>
                </c:pt>
                <c:pt idx="159">
                  <c:v>7.0204568527918765</c:v>
                </c:pt>
                <c:pt idx="160">
                  <c:v>7.0963603045685328</c:v>
                </c:pt>
                <c:pt idx="161">
                  <c:v>7.1723540101522794</c:v>
                </c:pt>
                <c:pt idx="162">
                  <c:v>7.2498369035532981</c:v>
                </c:pt>
                <c:pt idx="163">
                  <c:v>7.3260304568527861</c:v>
                </c:pt>
                <c:pt idx="164">
                  <c:v>7.4021079695431462</c:v>
                </c:pt>
                <c:pt idx="165">
                  <c:v>7.4787721319797011</c:v>
                </c:pt>
                <c:pt idx="166">
                  <c:v>7.5546691370558374</c:v>
                </c:pt>
                <c:pt idx="167">
                  <c:v>7.6312494923857921</c:v>
                </c:pt>
                <c:pt idx="168">
                  <c:v>7.7072689847715825</c:v>
                </c:pt>
                <c:pt idx="169">
                  <c:v>7.7838493401015283</c:v>
                </c:pt>
                <c:pt idx="170">
                  <c:v>7.8600171065989768</c:v>
                </c:pt>
                <c:pt idx="171">
                  <c:v>7.9356240101522832</c:v>
                </c:pt>
                <c:pt idx="172">
                  <c:v>8.0119464974619277</c:v>
                </c:pt>
                <c:pt idx="173">
                  <c:v>8.0892230964467</c:v>
                </c:pt>
                <c:pt idx="174">
                  <c:v>8.1658227918781687</c:v>
                </c:pt>
                <c:pt idx="175">
                  <c:v>8.2421710659898419</c:v>
                </c:pt>
                <c:pt idx="176">
                  <c:v>8.3185193401015187</c:v>
                </c:pt>
                <c:pt idx="177">
                  <c:v>8.3945839593908627</c:v>
                </c:pt>
                <c:pt idx="178">
                  <c:v>8.4704616243654804</c:v>
                </c:pt>
                <c:pt idx="179">
                  <c:v>8.5478736040609089</c:v>
                </c:pt>
                <c:pt idx="180">
                  <c:v>8.6239317766497461</c:v>
                </c:pt>
                <c:pt idx="181">
                  <c:v>8.7006346192893584</c:v>
                </c:pt>
                <c:pt idx="182">
                  <c:v>8.7767830456852796</c:v>
                </c:pt>
                <c:pt idx="183">
                  <c:v>8.8527767512690492</c:v>
                </c:pt>
                <c:pt idx="184">
                  <c:v>8.929389340101519</c:v>
                </c:pt>
                <c:pt idx="185">
                  <c:v>9.0052992385786919</c:v>
                </c:pt>
                <c:pt idx="186">
                  <c:v>9.0826983248730961</c:v>
                </c:pt>
                <c:pt idx="187">
                  <c:v>9.158595329949252</c:v>
                </c:pt>
                <c:pt idx="188">
                  <c:v>9.2351821319796947</c:v>
                </c:pt>
                <c:pt idx="189">
                  <c:v>9.3115755329949224</c:v>
                </c:pt>
                <c:pt idx="190">
                  <c:v>9.3878657868020259</c:v>
                </c:pt>
                <c:pt idx="191">
                  <c:v>9.4639368527918766</c:v>
                </c:pt>
                <c:pt idx="192">
                  <c:v>9.5403238071065939</c:v>
                </c:pt>
                <c:pt idx="193">
                  <c:v>9.616459340101521</c:v>
                </c:pt>
                <c:pt idx="194">
                  <c:v>9.6931428426395918</c:v>
                </c:pt>
                <c:pt idx="195">
                  <c:v>9.7689753807106428</c:v>
                </c:pt>
                <c:pt idx="196">
                  <c:v>9.8452140609137029</c:v>
                </c:pt>
                <c:pt idx="197">
                  <c:v>9.9224132994923924</c:v>
                </c:pt>
                <c:pt idx="198">
                  <c:v>9.9984070050761407</c:v>
                </c:pt>
                <c:pt idx="199">
                  <c:v>10.075722284263971</c:v>
                </c:pt>
                <c:pt idx="200">
                  <c:v>10.151696649746201</c:v>
                </c:pt>
                <c:pt idx="201">
                  <c:v>10.228193197969533</c:v>
                </c:pt>
                <c:pt idx="202">
                  <c:v>10.304225583756343</c:v>
                </c:pt>
                <c:pt idx="203">
                  <c:v>10.380767258883267</c:v>
                </c:pt>
                <c:pt idx="204">
                  <c:v>10.456954365482249</c:v>
                </c:pt>
                <c:pt idx="205">
                  <c:v>10.533141472081217</c:v>
                </c:pt>
                <c:pt idx="206">
                  <c:v>10.609476852791877</c:v>
                </c:pt>
                <c:pt idx="207">
                  <c:v>10.685999187817259</c:v>
                </c:pt>
                <c:pt idx="208">
                  <c:v>10.76207670050762</c:v>
                </c:pt>
                <c:pt idx="209">
                  <c:v>10.838076852791868</c:v>
                </c:pt>
                <c:pt idx="210">
                  <c:v>10.915430812182761</c:v>
                </c:pt>
                <c:pt idx="211">
                  <c:v>10.991540558375645</c:v>
                </c:pt>
                <c:pt idx="212">
                  <c:v>11.067269949238568</c:v>
                </c:pt>
                <c:pt idx="213">
                  <c:v>11.143721370558364</c:v>
                </c:pt>
                <c:pt idx="214">
                  <c:v>11.221126903553298</c:v>
                </c:pt>
                <c:pt idx="215">
                  <c:v>11.297114162436536</c:v>
                </c:pt>
                <c:pt idx="216">
                  <c:v>11.373662284263974</c:v>
                </c:pt>
                <c:pt idx="217">
                  <c:v>11.449385228426403</c:v>
                </c:pt>
                <c:pt idx="218">
                  <c:v>11.525675482233492</c:v>
                </c:pt>
                <c:pt idx="219">
                  <c:v>11.602043096446709</c:v>
                </c:pt>
                <c:pt idx="220">
                  <c:v>11.679564670050762</c:v>
                </c:pt>
                <c:pt idx="221">
                  <c:v>11.755306954314722</c:v>
                </c:pt>
                <c:pt idx="222">
                  <c:v>11.832622233502548</c:v>
                </c:pt>
                <c:pt idx="223">
                  <c:v>11.907829441624365</c:v>
                </c:pt>
                <c:pt idx="224">
                  <c:v>11.984944873096454</c:v>
                </c:pt>
                <c:pt idx="225">
                  <c:v>12.061312487309642</c:v>
                </c:pt>
                <c:pt idx="226">
                  <c:v>12.137041878172578</c:v>
                </c:pt>
                <c:pt idx="227">
                  <c:v>12.214202436548222</c:v>
                </c:pt>
                <c:pt idx="228">
                  <c:v>12.290015634517765</c:v>
                </c:pt>
                <c:pt idx="229">
                  <c:v>12.367369593908638</c:v>
                </c:pt>
                <c:pt idx="230">
                  <c:v>12.44323436548224</c:v>
                </c:pt>
                <c:pt idx="231">
                  <c:v>12.519531065989852</c:v>
                </c:pt>
                <c:pt idx="232">
                  <c:v>12.596401522842646</c:v>
                </c:pt>
                <c:pt idx="233">
                  <c:v>12.671582944162434</c:v>
                </c:pt>
                <c:pt idx="234">
                  <c:v>12.748079492385768</c:v>
                </c:pt>
                <c:pt idx="235">
                  <c:v>12.825433451776659</c:v>
                </c:pt>
                <c:pt idx="236">
                  <c:v>12.901639898477166</c:v>
                </c:pt>
                <c:pt idx="237">
                  <c:v>12.977504670050759</c:v>
                </c:pt>
                <c:pt idx="238">
                  <c:v>13.05499401015229</c:v>
                </c:pt>
                <c:pt idx="239">
                  <c:v>13.130987715736039</c:v>
                </c:pt>
                <c:pt idx="240">
                  <c:v>13.206465685279181</c:v>
                </c:pt>
                <c:pt idx="241">
                  <c:v>13.283664923857867</c:v>
                </c:pt>
                <c:pt idx="242">
                  <c:v>13.35986492385787</c:v>
                </c:pt>
                <c:pt idx="243">
                  <c:v>13.43635502538071</c:v>
                </c:pt>
                <c:pt idx="244">
                  <c:v>13.512625939086305</c:v>
                </c:pt>
                <c:pt idx="245">
                  <c:v>13.589032233502552</c:v>
                </c:pt>
                <c:pt idx="246">
                  <c:v>13.664871218274111</c:v>
                </c:pt>
                <c:pt idx="247">
                  <c:v>13.742192944162435</c:v>
                </c:pt>
                <c:pt idx="248">
                  <c:v>13.818051269035523</c:v>
                </c:pt>
                <c:pt idx="249">
                  <c:v>13.894373756345168</c:v>
                </c:pt>
                <c:pt idx="250">
                  <c:v>13.970625329949254</c:v>
                </c:pt>
                <c:pt idx="251">
                  <c:v>14.046889796954314</c:v>
                </c:pt>
                <c:pt idx="252">
                  <c:v>14.124411370558368</c:v>
                </c:pt>
                <c:pt idx="253">
                  <c:v>14.200701624365481</c:v>
                </c:pt>
                <c:pt idx="254">
                  <c:v>14.276798477157358</c:v>
                </c:pt>
                <c:pt idx="255">
                  <c:v>14.353243451776654</c:v>
                </c:pt>
                <c:pt idx="256">
                  <c:v>14.429488578680219</c:v>
                </c:pt>
                <c:pt idx="257">
                  <c:v>14.505695025380719</c:v>
                </c:pt>
                <c:pt idx="258">
                  <c:v>14.582391421319793</c:v>
                </c:pt>
                <c:pt idx="259">
                  <c:v>14.65863010152284</c:v>
                </c:pt>
                <c:pt idx="260">
                  <c:v>14.734656040609135</c:v>
                </c:pt>
                <c:pt idx="261">
                  <c:v>14.810939847715746</c:v>
                </c:pt>
                <c:pt idx="262">
                  <c:v>14.886682131979706</c:v>
                </c:pt>
                <c:pt idx="263">
                  <c:v>14.963036852791886</c:v>
                </c:pt>
                <c:pt idx="264">
                  <c:v>15.039449593908648</c:v>
                </c:pt>
              </c:numCache>
            </c:numRef>
          </c:xVal>
          <c:yVal>
            <c:numRef>
              <c:f>'100kPa'!$O$57:$O$321</c:f>
              <c:numCache>
                <c:formatCode>General</c:formatCode>
                <c:ptCount val="265"/>
                <c:pt idx="0">
                  <c:v>0</c:v>
                </c:pt>
                <c:pt idx="1">
                  <c:v>0.17481926324889591</c:v>
                </c:pt>
                <c:pt idx="2">
                  <c:v>0.11435161321084306</c:v>
                </c:pt>
                <c:pt idx="3">
                  <c:v>0.23710973176783454</c:v>
                </c:pt>
                <c:pt idx="4">
                  <c:v>0.17328718938889937</c:v>
                </c:pt>
                <c:pt idx="5">
                  <c:v>3.299551233092201E-2</c:v>
                </c:pt>
                <c:pt idx="6">
                  <c:v>0.11154624707791259</c:v>
                </c:pt>
                <c:pt idx="7">
                  <c:v>0.41077919889787784</c:v>
                </c:pt>
                <c:pt idx="8">
                  <c:v>1.3024772683028361</c:v>
                </c:pt>
                <c:pt idx="9">
                  <c:v>2.1566114521147557</c:v>
                </c:pt>
                <c:pt idx="10">
                  <c:v>2.8518115766283878</c:v>
                </c:pt>
                <c:pt idx="11">
                  <c:v>3.2261535154599392</c:v>
                </c:pt>
                <c:pt idx="12">
                  <c:v>3.2851227166964247</c:v>
                </c:pt>
                <c:pt idx="13">
                  <c:v>3.6848938418970554</c:v>
                </c:pt>
                <c:pt idx="14">
                  <c:v>3.8599954246538135</c:v>
                </c:pt>
                <c:pt idx="15">
                  <c:v>4.2915231408134904</c:v>
                </c:pt>
                <c:pt idx="16">
                  <c:v>5.3097174952638442</c:v>
                </c:pt>
                <c:pt idx="17">
                  <c:v>4.5804418384732353</c:v>
                </c:pt>
                <c:pt idx="18">
                  <c:v>5.2970104151912736</c:v>
                </c:pt>
                <c:pt idx="19">
                  <c:v>7.3781693417956324</c:v>
                </c:pt>
                <c:pt idx="20">
                  <c:v>8.843406040076573</c:v>
                </c:pt>
                <c:pt idx="21">
                  <c:v>10.227035734684977</c:v>
                </c:pt>
                <c:pt idx="22">
                  <c:v>11.097244436506379</c:v>
                </c:pt>
                <c:pt idx="23">
                  <c:v>11.833849025421044</c:v>
                </c:pt>
                <c:pt idx="24">
                  <c:v>12.354313494501501</c:v>
                </c:pt>
                <c:pt idx="25">
                  <c:v>12.985742309401708</c:v>
                </c:pt>
                <c:pt idx="26">
                  <c:v>13.943456925912686</c:v>
                </c:pt>
                <c:pt idx="27">
                  <c:v>14.502802160634683</c:v>
                </c:pt>
                <c:pt idx="28">
                  <c:v>15.305529384242186</c:v>
                </c:pt>
                <c:pt idx="29">
                  <c:v>15.897707376484426</c:v>
                </c:pt>
                <c:pt idx="30">
                  <c:v>16.717863425600505</c:v>
                </c:pt>
                <c:pt idx="31">
                  <c:v>17.301889140033985</c:v>
                </c:pt>
                <c:pt idx="32">
                  <c:v>17.922867434369163</c:v>
                </c:pt>
                <c:pt idx="33">
                  <c:v>17.938247320355874</c:v>
                </c:pt>
                <c:pt idx="34">
                  <c:v>18.843502268711784</c:v>
                </c:pt>
                <c:pt idx="35">
                  <c:v>19.441413905650627</c:v>
                </c:pt>
                <c:pt idx="36">
                  <c:v>20.194140640745626</c:v>
                </c:pt>
                <c:pt idx="37">
                  <c:v>20.652452388818233</c:v>
                </c:pt>
                <c:pt idx="38">
                  <c:v>20.997788808352887</c:v>
                </c:pt>
                <c:pt idx="39">
                  <c:v>21.40893824495868</c:v>
                </c:pt>
                <c:pt idx="40">
                  <c:v>21.936665805412431</c:v>
                </c:pt>
                <c:pt idx="41">
                  <c:v>21.836424346580547</c:v>
                </c:pt>
                <c:pt idx="42">
                  <c:v>22.379271612257835</c:v>
                </c:pt>
                <c:pt idx="43">
                  <c:v>22.632679428765186</c:v>
                </c:pt>
                <c:pt idx="44">
                  <c:v>23.025856940785211</c:v>
                </c:pt>
                <c:pt idx="45">
                  <c:v>23.564989908438296</c:v>
                </c:pt>
                <c:pt idx="46">
                  <c:v>23.976742267572192</c:v>
                </c:pt>
                <c:pt idx="47">
                  <c:v>23.917765815566227</c:v>
                </c:pt>
                <c:pt idx="48">
                  <c:v>24.257150827137778</c:v>
                </c:pt>
                <c:pt idx="49">
                  <c:v>24.73364448330392</c:v>
                </c:pt>
                <c:pt idx="50">
                  <c:v>25.02738619837459</c:v>
                </c:pt>
                <c:pt idx="51">
                  <c:v>25.238849238524018</c:v>
                </c:pt>
                <c:pt idx="52">
                  <c:v>26.048617486878442</c:v>
                </c:pt>
                <c:pt idx="53">
                  <c:v>26.722997319968627</c:v>
                </c:pt>
                <c:pt idx="54">
                  <c:v>27.477293796126347</c:v>
                </c:pt>
                <c:pt idx="55">
                  <c:v>28.388506952462244</c:v>
                </c:pt>
                <c:pt idx="56">
                  <c:v>28.851670857403491</c:v>
                </c:pt>
                <c:pt idx="57">
                  <c:v>29.684144787643064</c:v>
                </c:pt>
                <c:pt idx="58">
                  <c:v>30.070787834251259</c:v>
                </c:pt>
                <c:pt idx="59">
                  <c:v>30.544502338647888</c:v>
                </c:pt>
                <c:pt idx="60">
                  <c:v>31.190024162558537</c:v>
                </c:pt>
                <c:pt idx="61">
                  <c:v>31.607210263839828</c:v>
                </c:pt>
                <c:pt idx="62">
                  <c:v>32.53988376049697</c:v>
                </c:pt>
                <c:pt idx="63">
                  <c:v>32.647229628313795</c:v>
                </c:pt>
                <c:pt idx="64">
                  <c:v>33.286675481756895</c:v>
                </c:pt>
                <c:pt idx="65">
                  <c:v>33.755531678947555</c:v>
                </c:pt>
                <c:pt idx="66">
                  <c:v>34.111042071749623</c:v>
                </c:pt>
                <c:pt idx="67">
                  <c:v>34.975316737106112</c:v>
                </c:pt>
                <c:pt idx="68">
                  <c:v>34.985717885811241</c:v>
                </c:pt>
                <c:pt idx="69">
                  <c:v>35.805303475227213</c:v>
                </c:pt>
                <c:pt idx="70">
                  <c:v>36.170361391107605</c:v>
                </c:pt>
                <c:pt idx="71">
                  <c:v>36.6361574916656</c:v>
                </c:pt>
                <c:pt idx="72">
                  <c:v>36.958655890457379</c:v>
                </c:pt>
                <c:pt idx="73">
                  <c:v>37.070406935893494</c:v>
                </c:pt>
                <c:pt idx="74">
                  <c:v>37.675506212390367</c:v>
                </c:pt>
                <c:pt idx="75">
                  <c:v>38.312589025802744</c:v>
                </c:pt>
                <c:pt idx="76">
                  <c:v>38.77340361456185</c:v>
                </c:pt>
                <c:pt idx="77">
                  <c:v>39.173842601273194</c:v>
                </c:pt>
                <c:pt idx="78">
                  <c:v>39.769806055401993</c:v>
                </c:pt>
                <c:pt idx="79">
                  <c:v>39.808217742881062</c:v>
                </c:pt>
                <c:pt idx="80">
                  <c:v>40.415327483596919</c:v>
                </c:pt>
                <c:pt idx="81">
                  <c:v>40.543563064260425</c:v>
                </c:pt>
                <c:pt idx="82">
                  <c:v>41.006047033605945</c:v>
                </c:pt>
                <c:pt idx="83">
                  <c:v>41.760888141048731</c:v>
                </c:pt>
                <c:pt idx="84">
                  <c:v>42.076235889887187</c:v>
                </c:pt>
                <c:pt idx="85">
                  <c:v>42.128482972570943</c:v>
                </c:pt>
                <c:pt idx="86">
                  <c:v>42.563204187388294</c:v>
                </c:pt>
                <c:pt idx="87">
                  <c:v>43.145830535418888</c:v>
                </c:pt>
                <c:pt idx="88">
                  <c:v>43.638704540507256</c:v>
                </c:pt>
                <c:pt idx="89">
                  <c:v>43.780464271001421</c:v>
                </c:pt>
                <c:pt idx="90">
                  <c:v>44.253180977390535</c:v>
                </c:pt>
                <c:pt idx="91">
                  <c:v>44.474587413209143</c:v>
                </c:pt>
                <c:pt idx="92">
                  <c:v>44.838656168193545</c:v>
                </c:pt>
                <c:pt idx="93">
                  <c:v>45.329965137622004</c:v>
                </c:pt>
                <c:pt idx="94">
                  <c:v>45.887821094490612</c:v>
                </c:pt>
                <c:pt idx="95">
                  <c:v>45.923949403721124</c:v>
                </c:pt>
                <c:pt idx="96">
                  <c:v>46.469530245856163</c:v>
                </c:pt>
                <c:pt idx="97">
                  <c:v>46.628553303433314</c:v>
                </c:pt>
                <c:pt idx="98">
                  <c:v>47.249704100108481</c:v>
                </c:pt>
                <c:pt idx="99">
                  <c:v>47.476885481858567</c:v>
                </c:pt>
                <c:pt idx="100">
                  <c:v>48.231404405323843</c:v>
                </c:pt>
                <c:pt idx="101">
                  <c:v>48.388490455622446</c:v>
                </c:pt>
                <c:pt idx="102">
                  <c:v>48.885063996540595</c:v>
                </c:pt>
                <c:pt idx="103">
                  <c:v>49.816120479145845</c:v>
                </c:pt>
                <c:pt idx="104">
                  <c:v>50.493443865148045</c:v>
                </c:pt>
                <c:pt idx="105">
                  <c:v>51.265892782251974</c:v>
                </c:pt>
                <c:pt idx="106">
                  <c:v>51.581331638985517</c:v>
                </c:pt>
                <c:pt idx="107">
                  <c:v>52.429235827288565</c:v>
                </c:pt>
                <c:pt idx="108">
                  <c:v>52.701652567098336</c:v>
                </c:pt>
                <c:pt idx="109">
                  <c:v>53.735725408488015</c:v>
                </c:pt>
                <c:pt idx="110">
                  <c:v>54.222150629447995</c:v>
                </c:pt>
                <c:pt idx="111">
                  <c:v>54.505663629267964</c:v>
                </c:pt>
                <c:pt idx="112">
                  <c:v>55.184787361386697</c:v>
                </c:pt>
                <c:pt idx="113">
                  <c:v>55.564876845767486</c:v>
                </c:pt>
                <c:pt idx="114">
                  <c:v>56.644684910163349</c:v>
                </c:pt>
                <c:pt idx="115">
                  <c:v>57.066457660648375</c:v>
                </c:pt>
                <c:pt idx="116">
                  <c:v>57.765656693744504</c:v>
                </c:pt>
                <c:pt idx="117">
                  <c:v>58.278960596339061</c:v>
                </c:pt>
                <c:pt idx="118">
                  <c:v>58.671797520558336</c:v>
                </c:pt>
                <c:pt idx="119">
                  <c:v>59.614633139042404</c:v>
                </c:pt>
                <c:pt idx="120">
                  <c:v>60.090917512424312</c:v>
                </c:pt>
                <c:pt idx="121">
                  <c:v>60.772873519394452</c:v>
                </c:pt>
                <c:pt idx="122">
                  <c:v>61.288015920962096</c:v>
                </c:pt>
                <c:pt idx="123">
                  <c:v>61.777754342355266</c:v>
                </c:pt>
                <c:pt idx="124">
                  <c:v>62.5407474818917</c:v>
                </c:pt>
                <c:pt idx="125">
                  <c:v>63.229184505466726</c:v>
                </c:pt>
                <c:pt idx="126">
                  <c:v>63.617647368248491</c:v>
                </c:pt>
                <c:pt idx="127">
                  <c:v>64.490485573701719</c:v>
                </c:pt>
                <c:pt idx="128">
                  <c:v>64.717975193564058</c:v>
                </c:pt>
                <c:pt idx="129">
                  <c:v>65.381502486137194</c:v>
                </c:pt>
                <c:pt idx="130">
                  <c:v>66.12687731788084</c:v>
                </c:pt>
                <c:pt idx="131">
                  <c:v>66.44754978144428</c:v>
                </c:pt>
                <c:pt idx="132">
                  <c:v>67.128118839438287</c:v>
                </c:pt>
                <c:pt idx="133">
                  <c:v>67.702647632973651</c:v>
                </c:pt>
                <c:pt idx="134">
                  <c:v>67.789266397679015</c:v>
                </c:pt>
                <c:pt idx="135">
                  <c:v>68.538565214854728</c:v>
                </c:pt>
                <c:pt idx="136">
                  <c:v>68.991807234180428</c:v>
                </c:pt>
                <c:pt idx="137">
                  <c:v>69.719218043203426</c:v>
                </c:pt>
                <c:pt idx="138">
                  <c:v>70.435345287625182</c:v>
                </c:pt>
                <c:pt idx="139">
                  <c:v>70.878915968152256</c:v>
                </c:pt>
                <c:pt idx="140">
                  <c:v>71.014789025938697</c:v>
                </c:pt>
                <c:pt idx="141">
                  <c:v>71.473886192665205</c:v>
                </c:pt>
                <c:pt idx="142">
                  <c:v>72.045630990434958</c:v>
                </c:pt>
                <c:pt idx="143">
                  <c:v>72.7542644103181</c:v>
                </c:pt>
                <c:pt idx="144">
                  <c:v>73.238772728275919</c:v>
                </c:pt>
                <c:pt idx="145">
                  <c:v>73.243491680395408</c:v>
                </c:pt>
                <c:pt idx="146">
                  <c:v>74.115774433628374</c:v>
                </c:pt>
                <c:pt idx="147">
                  <c:v>74.761565362937517</c:v>
                </c:pt>
                <c:pt idx="148">
                  <c:v>75.04167780541043</c:v>
                </c:pt>
                <c:pt idx="149">
                  <c:v>75.446903305062207</c:v>
                </c:pt>
                <c:pt idx="150">
                  <c:v>75.689040654522259</c:v>
                </c:pt>
                <c:pt idx="151">
                  <c:v>76.700198573111948</c:v>
                </c:pt>
                <c:pt idx="152">
                  <c:v>77.006440494422449</c:v>
                </c:pt>
                <c:pt idx="153">
                  <c:v>77.363472512754242</c:v>
                </c:pt>
                <c:pt idx="154">
                  <c:v>77.939194713405485</c:v>
                </c:pt>
                <c:pt idx="155">
                  <c:v>77.856007891234469</c:v>
                </c:pt>
                <c:pt idx="156">
                  <c:v>78.644035159134518</c:v>
                </c:pt>
                <c:pt idx="157">
                  <c:v>78.866147251157869</c:v>
                </c:pt>
                <c:pt idx="158">
                  <c:v>79.506292037619048</c:v>
                </c:pt>
                <c:pt idx="159">
                  <c:v>79.468437004700078</c:v>
                </c:pt>
                <c:pt idx="160">
                  <c:v>80.310564497644265</c:v>
                </c:pt>
                <c:pt idx="161">
                  <c:v>80.415035186001859</c:v>
                </c:pt>
                <c:pt idx="162">
                  <c:v>80.935426730446878</c:v>
                </c:pt>
                <c:pt idx="163">
                  <c:v>81.286109892846511</c:v>
                </c:pt>
                <c:pt idx="164">
                  <c:v>81.953626524288296</c:v>
                </c:pt>
                <c:pt idx="165">
                  <c:v>81.965852026846818</c:v>
                </c:pt>
                <c:pt idx="166">
                  <c:v>82.356972543113841</c:v>
                </c:pt>
                <c:pt idx="167">
                  <c:v>82.950172090413218</c:v>
                </c:pt>
                <c:pt idx="168">
                  <c:v>82.876140645926284</c:v>
                </c:pt>
                <c:pt idx="169">
                  <c:v>83.246582111366379</c:v>
                </c:pt>
                <c:pt idx="170">
                  <c:v>83.626435236985472</c:v>
                </c:pt>
                <c:pt idx="171">
                  <c:v>84.025361691354803</c:v>
                </c:pt>
                <c:pt idx="172">
                  <c:v>84.056565127603818</c:v>
                </c:pt>
                <c:pt idx="173">
                  <c:v>84.37988588191007</c:v>
                </c:pt>
                <c:pt idx="174">
                  <c:v>84.687053876439094</c:v>
                </c:pt>
                <c:pt idx="175">
                  <c:v>84.801021660695227</c:v>
                </c:pt>
                <c:pt idx="176">
                  <c:v>85.207090803976286</c:v>
                </c:pt>
                <c:pt idx="177">
                  <c:v>85.228057703132748</c:v>
                </c:pt>
                <c:pt idx="178">
                  <c:v>85.609260412712928</c:v>
                </c:pt>
                <c:pt idx="179">
                  <c:v>85.882791916521327</c:v>
                </c:pt>
                <c:pt idx="180">
                  <c:v>86.436771067027763</c:v>
                </c:pt>
                <c:pt idx="181">
                  <c:v>86.459345595011641</c:v>
                </c:pt>
                <c:pt idx="182">
                  <c:v>86.726682800625326</c:v>
                </c:pt>
                <c:pt idx="183">
                  <c:v>87.161899398900701</c:v>
                </c:pt>
                <c:pt idx="184">
                  <c:v>87.483722073831089</c:v>
                </c:pt>
                <c:pt idx="185">
                  <c:v>87.516283664409826</c:v>
                </c:pt>
                <c:pt idx="186">
                  <c:v>88.065305893979243</c:v>
                </c:pt>
                <c:pt idx="187">
                  <c:v>88.313420218582678</c:v>
                </c:pt>
                <c:pt idx="188">
                  <c:v>88.604830762080326</c:v>
                </c:pt>
                <c:pt idx="189">
                  <c:v>88.685737503483139</c:v>
                </c:pt>
                <c:pt idx="190">
                  <c:v>89.070647800960089</c:v>
                </c:pt>
                <c:pt idx="191">
                  <c:v>89.376753837568387</c:v>
                </c:pt>
                <c:pt idx="192">
                  <c:v>89.481614162965315</c:v>
                </c:pt>
                <c:pt idx="193">
                  <c:v>89.861997645950694</c:v>
                </c:pt>
                <c:pt idx="194">
                  <c:v>90.062385007708158</c:v>
                </c:pt>
                <c:pt idx="195">
                  <c:v>90.360593206391854</c:v>
                </c:pt>
                <c:pt idx="196">
                  <c:v>90.587062064748224</c:v>
                </c:pt>
                <c:pt idx="197">
                  <c:v>91.313316784307943</c:v>
                </c:pt>
                <c:pt idx="198">
                  <c:v>91.317706603325092</c:v>
                </c:pt>
                <c:pt idx="199">
                  <c:v>91.62063463683657</c:v>
                </c:pt>
                <c:pt idx="200">
                  <c:v>91.789265734359333</c:v>
                </c:pt>
                <c:pt idx="201">
                  <c:v>91.968081012166778</c:v>
                </c:pt>
                <c:pt idx="202">
                  <c:v>92.373351378264999</c:v>
                </c:pt>
                <c:pt idx="203">
                  <c:v>92.724476984286952</c:v>
                </c:pt>
                <c:pt idx="204">
                  <c:v>92.953253554306158</c:v>
                </c:pt>
                <c:pt idx="205">
                  <c:v>93.149063427731164</c:v>
                </c:pt>
                <c:pt idx="206">
                  <c:v>93.416844272614512</c:v>
                </c:pt>
                <c:pt idx="207">
                  <c:v>93.414587661524095</c:v>
                </c:pt>
                <c:pt idx="208">
                  <c:v>93.999305871625154</c:v>
                </c:pt>
                <c:pt idx="209">
                  <c:v>94.098510139659439</c:v>
                </c:pt>
                <c:pt idx="210">
                  <c:v>94.263138394570348</c:v>
                </c:pt>
                <c:pt idx="211">
                  <c:v>94.585692340842044</c:v>
                </c:pt>
                <c:pt idx="212">
                  <c:v>95.060036843773659</c:v>
                </c:pt>
                <c:pt idx="213">
                  <c:v>95.064298420881741</c:v>
                </c:pt>
                <c:pt idx="214">
                  <c:v>95.346544230854178</c:v>
                </c:pt>
                <c:pt idx="215">
                  <c:v>95.591406379409548</c:v>
                </c:pt>
                <c:pt idx="216">
                  <c:v>95.933504734575465</c:v>
                </c:pt>
                <c:pt idx="217">
                  <c:v>96.140809190551835</c:v>
                </c:pt>
                <c:pt idx="218">
                  <c:v>96.445601091178276</c:v>
                </c:pt>
                <c:pt idx="219">
                  <c:v>96.401161982888027</c:v>
                </c:pt>
                <c:pt idx="220">
                  <c:v>96.905301364148201</c:v>
                </c:pt>
                <c:pt idx="221">
                  <c:v>96.976536211945373</c:v>
                </c:pt>
                <c:pt idx="222">
                  <c:v>97.141470927845972</c:v>
                </c:pt>
                <c:pt idx="223">
                  <c:v>97.196156030757749</c:v>
                </c:pt>
                <c:pt idx="224">
                  <c:v>97.758932405156358</c:v>
                </c:pt>
                <c:pt idx="225">
                  <c:v>98.242380487023013</c:v>
                </c:pt>
                <c:pt idx="226">
                  <c:v>98.241314354402661</c:v>
                </c:pt>
                <c:pt idx="227">
                  <c:v>98.875128526847249</c:v>
                </c:pt>
                <c:pt idx="228">
                  <c:v>98.937853008046432</c:v>
                </c:pt>
                <c:pt idx="229">
                  <c:v>98.777256595044364</c:v>
                </c:pt>
                <c:pt idx="230">
                  <c:v>99.593822698586209</c:v>
                </c:pt>
                <c:pt idx="231">
                  <c:v>99.773396160245582</c:v>
                </c:pt>
                <c:pt idx="232">
                  <c:v>99.697873531958948</c:v>
                </c:pt>
                <c:pt idx="233">
                  <c:v>100.03102372715909</c:v>
                </c:pt>
                <c:pt idx="234">
                  <c:v>100.15478903742243</c:v>
                </c:pt>
                <c:pt idx="235">
                  <c:v>100.27566827503941</c:v>
                </c:pt>
                <c:pt idx="236">
                  <c:v>100.53821375095413</c:v>
                </c:pt>
                <c:pt idx="237">
                  <c:v>101.06915973660318</c:v>
                </c:pt>
                <c:pt idx="238">
                  <c:v>100.90934578576487</c:v>
                </c:pt>
                <c:pt idx="239">
                  <c:v>101.28474339412635</c:v>
                </c:pt>
                <c:pt idx="240">
                  <c:v>101.17579189474714</c:v>
                </c:pt>
                <c:pt idx="241">
                  <c:v>101.68286062740268</c:v>
                </c:pt>
                <c:pt idx="242">
                  <c:v>101.43519766399109</c:v>
                </c:pt>
                <c:pt idx="243">
                  <c:v>102.00490257834983</c:v>
                </c:pt>
                <c:pt idx="244">
                  <c:v>102.11527596986743</c:v>
                </c:pt>
                <c:pt idx="245">
                  <c:v>102.52886031227519</c:v>
                </c:pt>
                <c:pt idx="246">
                  <c:v>102.4320699470739</c:v>
                </c:pt>
                <c:pt idx="247">
                  <c:v>103.01174458904575</c:v>
                </c:pt>
                <c:pt idx="248">
                  <c:v>102.8314934051136</c:v>
                </c:pt>
                <c:pt idx="249">
                  <c:v>103.17918413638726</c:v>
                </c:pt>
                <c:pt idx="250">
                  <c:v>103.71867609905485</c:v>
                </c:pt>
                <c:pt idx="251">
                  <c:v>103.73132259178334</c:v>
                </c:pt>
                <c:pt idx="252">
                  <c:v>103.66049834752442</c:v>
                </c:pt>
                <c:pt idx="253">
                  <c:v>104.27114499366411</c:v>
                </c:pt>
                <c:pt idx="254">
                  <c:v>104.40085404904288</c:v>
                </c:pt>
                <c:pt idx="255">
                  <c:v>104.63359675439671</c:v>
                </c:pt>
                <c:pt idx="256">
                  <c:v>104.78186645144729</c:v>
                </c:pt>
                <c:pt idx="257">
                  <c:v>104.99564205460445</c:v>
                </c:pt>
                <c:pt idx="258">
                  <c:v>105.13002284270547</c:v>
                </c:pt>
                <c:pt idx="259">
                  <c:v>105.75623314877404</c:v>
                </c:pt>
                <c:pt idx="260">
                  <c:v>106.22808366580442</c:v>
                </c:pt>
                <c:pt idx="261">
                  <c:v>106.25989892840728</c:v>
                </c:pt>
                <c:pt idx="262">
                  <c:v>105.91940236584442</c:v>
                </c:pt>
                <c:pt idx="263">
                  <c:v>106.79660421472981</c:v>
                </c:pt>
                <c:pt idx="264">
                  <c:v>106.64263801994406</c:v>
                </c:pt>
              </c:numCache>
            </c:numRef>
          </c:yVal>
          <c:smooth val="1"/>
        </c:ser>
        <c:dLbls>
          <c:showLegendKey val="0"/>
          <c:showVal val="0"/>
          <c:showCatName val="0"/>
          <c:showSerName val="0"/>
          <c:showPercent val="0"/>
          <c:showBubbleSize val="0"/>
        </c:dLbls>
        <c:axId val="136884608"/>
        <c:axId val="136886528"/>
      </c:scatterChart>
      <c:valAx>
        <c:axId val="136884608"/>
        <c:scaling>
          <c:orientation val="minMax"/>
          <c:max val="20"/>
        </c:scaling>
        <c:delete val="0"/>
        <c:axPos val="b"/>
        <c:title>
          <c:tx>
            <c:rich>
              <a:bodyPr/>
              <a:lstStyle/>
              <a:p>
                <a:pPr>
                  <a:defRPr/>
                </a:pPr>
                <a:r>
                  <a:rPr lang="en-US"/>
                  <a:t>Horizontal Deflection (mm)</a:t>
                </a:r>
              </a:p>
            </c:rich>
          </c:tx>
          <c:layout>
            <c:manualLayout>
              <c:xMode val="edge"/>
              <c:yMode val="edge"/>
              <c:x val="0.27866438570178731"/>
              <c:y val="0.89930555555555569"/>
            </c:manualLayout>
          </c:layout>
          <c:overlay val="0"/>
        </c:title>
        <c:numFmt formatCode="0" sourceLinked="0"/>
        <c:majorTickMark val="out"/>
        <c:minorTickMark val="none"/>
        <c:tickLblPos val="nextTo"/>
        <c:crossAx val="136886528"/>
        <c:crosses val="autoZero"/>
        <c:crossBetween val="midCat"/>
        <c:majorUnit val="5"/>
      </c:valAx>
      <c:valAx>
        <c:axId val="136886528"/>
        <c:scaling>
          <c:orientation val="minMax"/>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884608"/>
        <c:crosses val="autoZero"/>
        <c:crossBetween val="midCat"/>
      </c:valAx>
    </c:plotArea>
    <c:plotVisOnly val="1"/>
    <c:dispBlanksAs val="gap"/>
    <c:showDLblsOverMax val="0"/>
  </c:chart>
  <c:externalData r:id="rId1">
    <c:autoUpdate val="0"/>
  </c:externalData>
</c:chartSpace>
</file>

<file path=word/charts/chart8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0.3M NaCl 200kPa</a:t>
            </a:r>
          </a:p>
        </c:rich>
      </c:tx>
      <c:layout>
        <c:manualLayout>
          <c:xMode val="edge"/>
          <c:yMode val="edge"/>
          <c:x val="0.23735119047619074"/>
          <c:y val="0.64583333333333415"/>
        </c:manualLayout>
      </c:layout>
      <c:overlay val="1"/>
    </c:title>
    <c:autoTitleDeleted val="0"/>
    <c:plotArea>
      <c:layout>
        <c:manualLayout>
          <c:layoutTarget val="inner"/>
          <c:xMode val="edge"/>
          <c:yMode val="edge"/>
          <c:x val="0.19596964441944772"/>
          <c:y val="7.6388888888888895E-2"/>
          <c:w val="0.72466527621547427"/>
          <c:h val="0.70527777777777778"/>
        </c:manualLayout>
      </c:layout>
      <c:scatterChart>
        <c:scatterStyle val="smoothMarker"/>
        <c:varyColors val="0"/>
        <c:ser>
          <c:idx val="0"/>
          <c:order val="0"/>
          <c:marker>
            <c:symbol val="none"/>
          </c:marker>
          <c:xVal>
            <c:numRef>
              <c:f>'200kPa'!$K$56:$K$320</c:f>
              <c:numCache>
                <c:formatCode>0.000000000</c:formatCode>
                <c:ptCount val="265"/>
                <c:pt idx="0">
                  <c:v>0</c:v>
                </c:pt>
                <c:pt idx="1">
                  <c:v>1.1500913705583761E-2</c:v>
                </c:pt>
                <c:pt idx="2">
                  <c:v>2.3453096446700527E-2</c:v>
                </c:pt>
                <c:pt idx="3">
                  <c:v>3.693959390862947E-2</c:v>
                </c:pt>
                <c:pt idx="4">
                  <c:v>4.9491319796954307E-2</c:v>
                </c:pt>
                <c:pt idx="5">
                  <c:v>6.288111675126902E-2</c:v>
                </c:pt>
                <c:pt idx="6">
                  <c:v>7.5465076142132034E-2</c:v>
                </c:pt>
                <c:pt idx="7">
                  <c:v>8.878395939086306E-2</c:v>
                </c:pt>
                <c:pt idx="8">
                  <c:v>0.10225756345177664</c:v>
                </c:pt>
                <c:pt idx="9">
                  <c:v>0.11484152284263965</c:v>
                </c:pt>
                <c:pt idx="10">
                  <c:v>0.1282248730964467</c:v>
                </c:pt>
                <c:pt idx="11">
                  <c:v>0.14085395939086293</c:v>
                </c:pt>
                <c:pt idx="12">
                  <c:v>0.15446294416243694</c:v>
                </c:pt>
                <c:pt idx="13">
                  <c:v>0.16664076142131978</c:v>
                </c:pt>
                <c:pt idx="14">
                  <c:v>0.1803206598984772</c:v>
                </c:pt>
                <c:pt idx="15">
                  <c:v>0.19279502538071064</c:v>
                </c:pt>
                <c:pt idx="16">
                  <c:v>0.20625573604060909</c:v>
                </c:pt>
                <c:pt idx="17">
                  <c:v>0.21883324873096463</c:v>
                </c:pt>
                <c:pt idx="18">
                  <c:v>0.23234553299492391</c:v>
                </c:pt>
                <c:pt idx="19">
                  <c:v>0.24473609137055841</c:v>
                </c:pt>
                <c:pt idx="20">
                  <c:v>0.2579647208121828</c:v>
                </c:pt>
                <c:pt idx="21">
                  <c:v>0.27142543147208131</c:v>
                </c:pt>
                <c:pt idx="22">
                  <c:v>0.28420923857868013</c:v>
                </c:pt>
                <c:pt idx="23">
                  <c:v>0.29757324873096447</c:v>
                </c:pt>
                <c:pt idx="24">
                  <c:v>0.31089213197969601</c:v>
                </c:pt>
                <c:pt idx="25">
                  <c:v>0.32429482233502532</c:v>
                </c:pt>
                <c:pt idx="26">
                  <c:v>0.33789091370558427</c:v>
                </c:pt>
                <c:pt idx="27">
                  <c:v>0.35058446700507673</c:v>
                </c:pt>
                <c:pt idx="28">
                  <c:v>0.36410319796954355</c:v>
                </c:pt>
                <c:pt idx="29">
                  <c:v>0.37676451776649772</c:v>
                </c:pt>
                <c:pt idx="30">
                  <c:v>0.39021233502538094</c:v>
                </c:pt>
                <c:pt idx="31">
                  <c:v>0.40273827411167507</c:v>
                </c:pt>
                <c:pt idx="32">
                  <c:v>0.41615385786802028</c:v>
                </c:pt>
                <c:pt idx="33">
                  <c:v>0.42951142131979725</c:v>
                </c:pt>
                <c:pt idx="34">
                  <c:v>0.44204380710659874</c:v>
                </c:pt>
                <c:pt idx="35">
                  <c:v>0.45559477157360423</c:v>
                </c:pt>
                <c:pt idx="36">
                  <c:v>0.46769522842639522</c:v>
                </c:pt>
                <c:pt idx="37">
                  <c:v>0.48118172588832481</c:v>
                </c:pt>
                <c:pt idx="38">
                  <c:v>0.49347558375634565</c:v>
                </c:pt>
                <c:pt idx="39">
                  <c:v>0.50682670050761358</c:v>
                </c:pt>
                <c:pt idx="40">
                  <c:v>0.52033253807106516</c:v>
                </c:pt>
                <c:pt idx="41">
                  <c:v>0.53311634517766338</c:v>
                </c:pt>
                <c:pt idx="42">
                  <c:v>0.54655771573603995</c:v>
                </c:pt>
                <c:pt idx="43">
                  <c:v>0.56012157360406145</c:v>
                </c:pt>
                <c:pt idx="44">
                  <c:v>0.57271842639593895</c:v>
                </c:pt>
                <c:pt idx="45">
                  <c:v>0.58610822335025359</c:v>
                </c:pt>
                <c:pt idx="46">
                  <c:v>0.59868573604060904</c:v>
                </c:pt>
                <c:pt idx="47">
                  <c:v>0.61218512690355364</c:v>
                </c:pt>
                <c:pt idx="48">
                  <c:v>0.62442096446700501</c:v>
                </c:pt>
                <c:pt idx="49">
                  <c:v>0.63788167512690364</c:v>
                </c:pt>
                <c:pt idx="50">
                  <c:v>0.65120055837563462</c:v>
                </c:pt>
                <c:pt idx="51">
                  <c:v>0.66456456852791856</c:v>
                </c:pt>
                <c:pt idx="52">
                  <c:v>0.70281928934010163</c:v>
                </c:pt>
                <c:pt idx="53">
                  <c:v>0.74171223350253845</c:v>
                </c:pt>
                <c:pt idx="54">
                  <c:v>0.7797735532994936</c:v>
                </c:pt>
                <c:pt idx="55">
                  <c:v>0.81866649746192888</c:v>
                </c:pt>
                <c:pt idx="56">
                  <c:v>0.85666979695431522</c:v>
                </c:pt>
                <c:pt idx="57">
                  <c:v>0.89543380710659892</c:v>
                </c:pt>
                <c:pt idx="58">
                  <c:v>0.93350157360406083</c:v>
                </c:pt>
                <c:pt idx="59">
                  <c:v>0.97218822335025368</c:v>
                </c:pt>
                <c:pt idx="60">
                  <c:v>1.0108684263959389</c:v>
                </c:pt>
                <c:pt idx="61">
                  <c:v>1.0496324365482241</c:v>
                </c:pt>
                <c:pt idx="62">
                  <c:v>1.088235279187818</c:v>
                </c:pt>
                <c:pt idx="63">
                  <c:v>1.1268703553299479</c:v>
                </c:pt>
                <c:pt idx="64">
                  <c:v>1.1657181725888335</c:v>
                </c:pt>
                <c:pt idx="65">
                  <c:v>1.2038504060913704</c:v>
                </c:pt>
                <c:pt idx="66">
                  <c:v>1.2424532487309639</c:v>
                </c:pt>
                <c:pt idx="67">
                  <c:v>1.2812172588832487</c:v>
                </c:pt>
                <c:pt idx="68">
                  <c:v>1.3201488832487323</c:v>
                </c:pt>
                <c:pt idx="69">
                  <c:v>1.3578169543147205</c:v>
                </c:pt>
                <c:pt idx="70">
                  <c:v>1.396503604060914</c:v>
                </c:pt>
                <c:pt idx="71">
                  <c:v>1.4352289340101518</c:v>
                </c:pt>
                <c:pt idx="72">
                  <c:v>1.4737802030456837</c:v>
                </c:pt>
                <c:pt idx="73">
                  <c:v>1.5124990862944148</c:v>
                </c:pt>
                <c:pt idx="74">
                  <c:v>1.5507731472081216</c:v>
                </c:pt>
                <c:pt idx="75">
                  <c:v>1.5894984771573588</c:v>
                </c:pt>
                <c:pt idx="76">
                  <c:v>1.6277660913705578</c:v>
                </c:pt>
                <c:pt idx="77">
                  <c:v>1.6665752284263968</c:v>
                </c:pt>
                <c:pt idx="78">
                  <c:v>1.7045140609137066</c:v>
                </c:pt>
                <c:pt idx="79">
                  <c:v>1.7434005583756338</c:v>
                </c:pt>
                <c:pt idx="80">
                  <c:v>1.7815714720812179</c:v>
                </c:pt>
                <c:pt idx="81">
                  <c:v>1.8203419289340101</c:v>
                </c:pt>
                <c:pt idx="82">
                  <c:v>1.8589834517766501</c:v>
                </c:pt>
                <c:pt idx="83">
                  <c:v>1.8976185279187829</c:v>
                </c:pt>
                <c:pt idx="84">
                  <c:v>1.9366532994923855</c:v>
                </c:pt>
                <c:pt idx="85">
                  <c:v>1.9740248223350261</c:v>
                </c:pt>
                <c:pt idx="86">
                  <c:v>2.0126276649746178</c:v>
                </c:pt>
                <c:pt idx="87">
                  <c:v>2.0514368020304588</c:v>
                </c:pt>
                <c:pt idx="88">
                  <c:v>2.0890597461928953</c:v>
                </c:pt>
                <c:pt idx="89">
                  <c:v>2.1277012690355375</c:v>
                </c:pt>
                <c:pt idx="90">
                  <c:v>2.1663041116751272</c:v>
                </c:pt>
                <c:pt idx="91">
                  <c:v>2.2053324365482228</c:v>
                </c:pt>
                <c:pt idx="92">
                  <c:v>2.2432583756345172</c:v>
                </c:pt>
                <c:pt idx="93">
                  <c:v>2.2821061928934006</c:v>
                </c:pt>
                <c:pt idx="94">
                  <c:v>2.3197162436548195</c:v>
                </c:pt>
                <c:pt idx="95">
                  <c:v>2.3585253807106588</c:v>
                </c:pt>
                <c:pt idx="96">
                  <c:v>2.3964771065989825</c:v>
                </c:pt>
                <c:pt idx="97">
                  <c:v>2.4350735025380708</c:v>
                </c:pt>
                <c:pt idx="98">
                  <c:v>2.4739535532994918</c:v>
                </c:pt>
                <c:pt idx="99">
                  <c:v>2.5116409644670026</c:v>
                </c:pt>
                <c:pt idx="100">
                  <c:v>2.5505854822335023</c:v>
                </c:pt>
                <c:pt idx="101">
                  <c:v>2.588098832487312</c:v>
                </c:pt>
                <c:pt idx="102">
                  <c:v>2.6652529441624382</c:v>
                </c:pt>
                <c:pt idx="103">
                  <c:v>2.7415883248730961</c:v>
                </c:pt>
                <c:pt idx="104">
                  <c:v>2.8177303045685274</c:v>
                </c:pt>
                <c:pt idx="105">
                  <c:v>2.8944395939086265</c:v>
                </c:pt>
                <c:pt idx="106">
                  <c:v>2.9702914720812181</c:v>
                </c:pt>
                <c:pt idx="107">
                  <c:v>3.0470716751269054</c:v>
                </c:pt>
                <c:pt idx="108">
                  <c:v>3.1231040609137075</c:v>
                </c:pt>
                <c:pt idx="109">
                  <c:v>3.1992331472081208</c:v>
                </c:pt>
                <c:pt idx="110">
                  <c:v>3.2757619289340094</c:v>
                </c:pt>
                <c:pt idx="111">
                  <c:v>3.3524067512690348</c:v>
                </c:pt>
                <c:pt idx="112">
                  <c:v>3.4284455837563437</c:v>
                </c:pt>
                <c:pt idx="113">
                  <c:v>3.5053289340101497</c:v>
                </c:pt>
                <c:pt idx="114">
                  <c:v>3.5813419796954311</c:v>
                </c:pt>
                <c:pt idx="115">
                  <c:v>3.6582253299492367</c:v>
                </c:pt>
                <c:pt idx="116">
                  <c:v>3.7341481218274111</c:v>
                </c:pt>
                <c:pt idx="117">
                  <c:v>3.8104125888324871</c:v>
                </c:pt>
                <c:pt idx="118">
                  <c:v>3.8877794416243652</c:v>
                </c:pt>
                <c:pt idx="119">
                  <c:v>3.9636119796954312</c:v>
                </c:pt>
                <c:pt idx="120">
                  <c:v>4.0409723857868034</c:v>
                </c:pt>
                <c:pt idx="121">
                  <c:v>4.1170370050761385</c:v>
                </c:pt>
                <c:pt idx="122">
                  <c:v>4.1931596446700485</c:v>
                </c:pt>
                <c:pt idx="123">
                  <c:v>4.2695208121827406</c:v>
                </c:pt>
                <c:pt idx="124">
                  <c:v>4.3456821319796974</c:v>
                </c:pt>
                <c:pt idx="125">
                  <c:v>4.4223334010152282</c:v>
                </c:pt>
                <c:pt idx="126">
                  <c:v>4.4988170558375629</c:v>
                </c:pt>
                <c:pt idx="127">
                  <c:v>4.5750170558375629</c:v>
                </c:pt>
                <c:pt idx="128">
                  <c:v>4.6511654822335071</c:v>
                </c:pt>
                <c:pt idx="129">
                  <c:v>4.7274557360406044</c:v>
                </c:pt>
                <c:pt idx="130">
                  <c:v>4.8036428426395936</c:v>
                </c:pt>
                <c:pt idx="131">
                  <c:v>4.8800942639593865</c:v>
                </c:pt>
                <c:pt idx="132">
                  <c:v>4.9561717766497457</c:v>
                </c:pt>
                <c:pt idx="133">
                  <c:v>5.0316948730964457</c:v>
                </c:pt>
                <c:pt idx="134">
                  <c:v>5.1091068527918777</c:v>
                </c:pt>
                <c:pt idx="135">
                  <c:v>5.1854680203045724</c:v>
                </c:pt>
                <c:pt idx="136">
                  <c:v>5.2612618781725882</c:v>
                </c:pt>
                <c:pt idx="137">
                  <c:v>5.3379389340101495</c:v>
                </c:pt>
                <c:pt idx="138">
                  <c:v>5.4138037055837618</c:v>
                </c:pt>
                <c:pt idx="139">
                  <c:v>5.4907902030456839</c:v>
                </c:pt>
                <c:pt idx="140">
                  <c:v>5.5667001015228434</c:v>
                </c:pt>
                <c:pt idx="141">
                  <c:v>5.6435641116751274</c:v>
                </c:pt>
                <c:pt idx="142">
                  <c:v>5.7197254314720833</c:v>
                </c:pt>
                <c:pt idx="143">
                  <c:v>5.7956675634517794</c:v>
                </c:pt>
                <c:pt idx="144">
                  <c:v>5.8725767005076115</c:v>
                </c:pt>
                <c:pt idx="145">
                  <c:v>5.9482803045685317</c:v>
                </c:pt>
                <c:pt idx="146">
                  <c:v>6.024718832487304</c:v>
                </c:pt>
                <c:pt idx="147">
                  <c:v>6.102201725888329</c:v>
                </c:pt>
                <c:pt idx="148">
                  <c:v>6.1782856852791914</c:v>
                </c:pt>
                <c:pt idx="149">
                  <c:v>6.2547306598984713</c:v>
                </c:pt>
                <c:pt idx="150">
                  <c:v>6.3314335025380704</c:v>
                </c:pt>
                <c:pt idx="151">
                  <c:v>6.4072402538071094</c:v>
                </c:pt>
                <c:pt idx="152">
                  <c:v>6.4846457868020337</c:v>
                </c:pt>
                <c:pt idx="153">
                  <c:v>6.560961827411167</c:v>
                </c:pt>
                <c:pt idx="154">
                  <c:v>6.6367105583756292</c:v>
                </c:pt>
                <c:pt idx="155">
                  <c:v>6.714238578680197</c:v>
                </c:pt>
                <c:pt idx="156">
                  <c:v>6.7901484771573601</c:v>
                </c:pt>
                <c:pt idx="157">
                  <c:v>6.8675669035532945</c:v>
                </c:pt>
                <c:pt idx="158">
                  <c:v>6.9432060406091418</c:v>
                </c:pt>
                <c:pt idx="159">
                  <c:v>7.0195285279187765</c:v>
                </c:pt>
                <c:pt idx="160">
                  <c:v>7.0957736548223398</c:v>
                </c:pt>
                <c:pt idx="161">
                  <c:v>7.1721283756345171</c:v>
                </c:pt>
                <c:pt idx="162">
                  <c:v>7.2484121827411236</c:v>
                </c:pt>
                <c:pt idx="163">
                  <c:v>7.3258628426395882</c:v>
                </c:pt>
                <c:pt idx="164">
                  <c:v>7.401927461928933</c:v>
                </c:pt>
                <c:pt idx="165">
                  <c:v>7.4778051269035517</c:v>
                </c:pt>
                <c:pt idx="166">
                  <c:v>7.5540631472081214</c:v>
                </c:pt>
                <c:pt idx="167">
                  <c:v>7.631429999999999</c:v>
                </c:pt>
                <c:pt idx="168">
                  <c:v>7.7075139593908615</c:v>
                </c:pt>
                <c:pt idx="169">
                  <c:v>7.7831724365482229</c:v>
                </c:pt>
                <c:pt idx="170">
                  <c:v>7.8606166497461869</c:v>
                </c:pt>
                <c:pt idx="171">
                  <c:v>7.9367263959390932</c:v>
                </c:pt>
                <c:pt idx="172">
                  <c:v>8.013055329949248</c:v>
                </c:pt>
                <c:pt idx="173">
                  <c:v>8.0887589340101425</c:v>
                </c:pt>
                <c:pt idx="174">
                  <c:v>8.1650685279187805</c:v>
                </c:pt>
                <c:pt idx="175">
                  <c:v>8.2424676142131972</c:v>
                </c:pt>
                <c:pt idx="176">
                  <c:v>8.3188868020304554</c:v>
                </c:pt>
                <c:pt idx="177">
                  <c:v>8.3946677664974612</c:v>
                </c:pt>
                <c:pt idx="178">
                  <c:v>8.4719121319796944</c:v>
                </c:pt>
                <c:pt idx="179">
                  <c:v>8.5477188832487219</c:v>
                </c:pt>
                <c:pt idx="180">
                  <c:v>8.6239124365482223</c:v>
                </c:pt>
                <c:pt idx="181">
                  <c:v>8.7014340101522922</c:v>
                </c:pt>
                <c:pt idx="182">
                  <c:v>8.7772729949238499</c:v>
                </c:pt>
                <c:pt idx="183">
                  <c:v>8.8547687817258787</c:v>
                </c:pt>
                <c:pt idx="184">
                  <c:v>8.9308720812182685</c:v>
                </c:pt>
                <c:pt idx="185">
                  <c:v>9.0074008629441646</c:v>
                </c:pt>
                <c:pt idx="186">
                  <c:v>9.0836008629441647</c:v>
                </c:pt>
                <c:pt idx="187">
                  <c:v>9.159678375634515</c:v>
                </c:pt>
                <c:pt idx="188">
                  <c:v>9.2361749238578525</c:v>
                </c:pt>
                <c:pt idx="189">
                  <c:v>9.3123620304568515</c:v>
                </c:pt>
                <c:pt idx="190">
                  <c:v>9.3885426903553277</c:v>
                </c:pt>
                <c:pt idx="191">
                  <c:v>9.4650908121827566</c:v>
                </c:pt>
                <c:pt idx="192">
                  <c:v>9.5414390862944156</c:v>
                </c:pt>
                <c:pt idx="193">
                  <c:v>9.6174521319796948</c:v>
                </c:pt>
                <c:pt idx="194">
                  <c:v>9.6938004060913681</c:v>
                </c:pt>
                <c:pt idx="195">
                  <c:v>9.7701809137055857</c:v>
                </c:pt>
                <c:pt idx="196">
                  <c:v>9.8463228934010143</c:v>
                </c:pt>
                <c:pt idx="197">
                  <c:v>9.9229870558375648</c:v>
                </c:pt>
                <c:pt idx="198">
                  <c:v>9.9990903553299617</c:v>
                </c:pt>
                <c:pt idx="199">
                  <c:v>10.075367715736039</c:v>
                </c:pt>
                <c:pt idx="200">
                  <c:v>10.151786903553306</c:v>
                </c:pt>
                <c:pt idx="201">
                  <c:v>10.227928883248719</c:v>
                </c:pt>
                <c:pt idx="202">
                  <c:v>10.304393197969542</c:v>
                </c:pt>
                <c:pt idx="203">
                  <c:v>10.380251522842647</c:v>
                </c:pt>
                <c:pt idx="204">
                  <c:v>10.45765705583757</c:v>
                </c:pt>
                <c:pt idx="205">
                  <c:v>10.533728121827401</c:v>
                </c:pt>
                <c:pt idx="206">
                  <c:v>10.610179543147209</c:v>
                </c:pt>
                <c:pt idx="207">
                  <c:v>10.686063654822334</c:v>
                </c:pt>
                <c:pt idx="208">
                  <c:v>10.762424822335024</c:v>
                </c:pt>
                <c:pt idx="209">
                  <c:v>10.839714314720819</c:v>
                </c:pt>
                <c:pt idx="210">
                  <c:v>10.916172182741111</c:v>
                </c:pt>
                <c:pt idx="211">
                  <c:v>10.992320609137053</c:v>
                </c:pt>
                <c:pt idx="212">
                  <c:v>11.068559289340104</c:v>
                </c:pt>
                <c:pt idx="213">
                  <c:v>11.144965583756335</c:v>
                </c:pt>
                <c:pt idx="214">
                  <c:v>11.221326751269025</c:v>
                </c:pt>
                <c:pt idx="215">
                  <c:v>11.297449390862955</c:v>
                </c:pt>
                <c:pt idx="216">
                  <c:v>11.37376543147208</c:v>
                </c:pt>
                <c:pt idx="217">
                  <c:v>11.450087918781739</c:v>
                </c:pt>
                <c:pt idx="218">
                  <c:v>11.52615253807107</c:v>
                </c:pt>
                <c:pt idx="219">
                  <c:v>11.601939949238568</c:v>
                </c:pt>
                <c:pt idx="220">
                  <c:v>11.679422842639594</c:v>
                </c:pt>
                <c:pt idx="221">
                  <c:v>11.755326294416255</c:v>
                </c:pt>
                <c:pt idx="222">
                  <c:v>11.832125837563456</c:v>
                </c:pt>
                <c:pt idx="223">
                  <c:v>11.908016395939084</c:v>
                </c:pt>
                <c:pt idx="224">
                  <c:v>11.983668426395937</c:v>
                </c:pt>
                <c:pt idx="225">
                  <c:v>12.060983705583753</c:v>
                </c:pt>
                <c:pt idx="226">
                  <c:v>12.137248172588821</c:v>
                </c:pt>
                <c:pt idx="227">
                  <c:v>12.213100050761421</c:v>
                </c:pt>
                <c:pt idx="228">
                  <c:v>12.290582944162434</c:v>
                </c:pt>
                <c:pt idx="229">
                  <c:v>12.366415482233501</c:v>
                </c:pt>
                <c:pt idx="230">
                  <c:v>12.443395532994922</c:v>
                </c:pt>
                <c:pt idx="231">
                  <c:v>12.520104822335023</c:v>
                </c:pt>
                <c:pt idx="232">
                  <c:v>12.596330609137055</c:v>
                </c:pt>
                <c:pt idx="233">
                  <c:v>12.672479035533005</c:v>
                </c:pt>
                <c:pt idx="234">
                  <c:v>12.748395380710638</c:v>
                </c:pt>
                <c:pt idx="235">
                  <c:v>12.825543045685292</c:v>
                </c:pt>
                <c:pt idx="236">
                  <c:v>12.901839746192891</c:v>
                </c:pt>
                <c:pt idx="237">
                  <c:v>12.978271827411152</c:v>
                </c:pt>
                <c:pt idx="238">
                  <c:v>13.054400913705591</c:v>
                </c:pt>
                <c:pt idx="239">
                  <c:v>13.130845888324869</c:v>
                </c:pt>
                <c:pt idx="240">
                  <c:v>13.206736446700507</c:v>
                </c:pt>
                <c:pt idx="241">
                  <c:v>13.283439289340111</c:v>
                </c:pt>
                <c:pt idx="242">
                  <c:v>13.359432994923877</c:v>
                </c:pt>
                <c:pt idx="243">
                  <c:v>13.436045583756346</c:v>
                </c:pt>
                <c:pt idx="244">
                  <c:v>13.512239137055836</c:v>
                </c:pt>
                <c:pt idx="245">
                  <c:v>13.588896852791875</c:v>
                </c:pt>
                <c:pt idx="246">
                  <c:v>13.665051725888324</c:v>
                </c:pt>
                <c:pt idx="247">
                  <c:v>13.741509593908637</c:v>
                </c:pt>
                <c:pt idx="248">
                  <c:v>13.817445279187831</c:v>
                </c:pt>
                <c:pt idx="249">
                  <c:v>13.893851573604069</c:v>
                </c:pt>
                <c:pt idx="250">
                  <c:v>13.970051573604067</c:v>
                </c:pt>
                <c:pt idx="251">
                  <c:v>14.047289492385785</c:v>
                </c:pt>
                <c:pt idx="252">
                  <c:v>14.12393431472082</c:v>
                </c:pt>
                <c:pt idx="253">
                  <c:v>14.199850659898475</c:v>
                </c:pt>
                <c:pt idx="254">
                  <c:v>14.276082893401025</c:v>
                </c:pt>
                <c:pt idx="255">
                  <c:v>14.353333705583754</c:v>
                </c:pt>
                <c:pt idx="256">
                  <c:v>14.429527258883265</c:v>
                </c:pt>
                <c:pt idx="257">
                  <c:v>14.505778832487316</c:v>
                </c:pt>
                <c:pt idx="258">
                  <c:v>14.58204974619289</c:v>
                </c:pt>
                <c:pt idx="259">
                  <c:v>14.658359340101518</c:v>
                </c:pt>
                <c:pt idx="260">
                  <c:v>14.734939695431468</c:v>
                </c:pt>
                <c:pt idx="261">
                  <c:v>14.81099786802031</c:v>
                </c:pt>
                <c:pt idx="262">
                  <c:v>14.887294568527928</c:v>
                </c:pt>
                <c:pt idx="263">
                  <c:v>14.963694416243671</c:v>
                </c:pt>
                <c:pt idx="264">
                  <c:v>15.039385126903548</c:v>
                </c:pt>
              </c:numCache>
            </c:numRef>
          </c:xVal>
          <c:yVal>
            <c:numRef>
              <c:f>'200kPa'!$O$56:$O$320</c:f>
              <c:numCache>
                <c:formatCode>General</c:formatCode>
                <c:ptCount val="265"/>
                <c:pt idx="0">
                  <c:v>0</c:v>
                </c:pt>
                <c:pt idx="1">
                  <c:v>-0.44394283781708238</c:v>
                </c:pt>
                <c:pt idx="2">
                  <c:v>-6.2600932370924234E-3</c:v>
                </c:pt>
                <c:pt idx="3">
                  <c:v>-0.13984658378060236</c:v>
                </c:pt>
                <c:pt idx="4">
                  <c:v>0.11691614354916156</c:v>
                </c:pt>
                <c:pt idx="5">
                  <c:v>0.43437669859070527</c:v>
                </c:pt>
                <c:pt idx="6">
                  <c:v>0.56692128442548528</c:v>
                </c:pt>
                <c:pt idx="7">
                  <c:v>0.91976976658781062</c:v>
                </c:pt>
                <c:pt idx="8">
                  <c:v>1.5411672753524046</c:v>
                </c:pt>
                <c:pt idx="9">
                  <c:v>1.9952021160081819</c:v>
                </c:pt>
                <c:pt idx="10">
                  <c:v>2.3236222481727009</c:v>
                </c:pt>
                <c:pt idx="11">
                  <c:v>3.6875326775356569</c:v>
                </c:pt>
                <c:pt idx="12">
                  <c:v>4.9564129752161774</c:v>
                </c:pt>
                <c:pt idx="13">
                  <c:v>6.3095171931131064</c:v>
                </c:pt>
                <c:pt idx="14">
                  <c:v>7.190852479641646</c:v>
                </c:pt>
                <c:pt idx="15">
                  <c:v>7.2965110584702479</c:v>
                </c:pt>
                <c:pt idx="16">
                  <c:v>7.0521897056607115</c:v>
                </c:pt>
                <c:pt idx="17">
                  <c:v>8.6930324814486504</c:v>
                </c:pt>
                <c:pt idx="18">
                  <c:v>10.367171706573211</c:v>
                </c:pt>
                <c:pt idx="19">
                  <c:v>12.763813470644028</c:v>
                </c:pt>
                <c:pt idx="20">
                  <c:v>13.104343591669</c:v>
                </c:pt>
                <c:pt idx="21">
                  <c:v>14.923175301117803</c:v>
                </c:pt>
                <c:pt idx="22">
                  <c:v>16.751576116585227</c:v>
                </c:pt>
                <c:pt idx="23">
                  <c:v>18.092248383581524</c:v>
                </c:pt>
                <c:pt idx="24">
                  <c:v>20.256355432147053</c:v>
                </c:pt>
                <c:pt idx="25">
                  <c:v>21.566801418736457</c:v>
                </c:pt>
                <c:pt idx="26">
                  <c:v>22.841086837744101</c:v>
                </c:pt>
                <c:pt idx="27">
                  <c:v>23.722002140083198</c:v>
                </c:pt>
                <c:pt idx="28">
                  <c:v>24.812624112596897</c:v>
                </c:pt>
                <c:pt idx="29">
                  <c:v>25.797472834614528</c:v>
                </c:pt>
                <c:pt idx="30">
                  <c:v>27.207467913929886</c:v>
                </c:pt>
                <c:pt idx="31">
                  <c:v>28.620219506032235</c:v>
                </c:pt>
                <c:pt idx="32">
                  <c:v>29.625772545115648</c:v>
                </c:pt>
                <c:pt idx="33">
                  <c:v>30.516124379966989</c:v>
                </c:pt>
                <c:pt idx="34">
                  <c:v>31.499867062103714</c:v>
                </c:pt>
                <c:pt idx="35">
                  <c:v>32.692325814833218</c:v>
                </c:pt>
                <c:pt idx="36">
                  <c:v>33.246068152929233</c:v>
                </c:pt>
                <c:pt idx="37">
                  <c:v>34.215919296508446</c:v>
                </c:pt>
                <c:pt idx="38">
                  <c:v>35.117619147379855</c:v>
                </c:pt>
                <c:pt idx="39">
                  <c:v>36.097660421150124</c:v>
                </c:pt>
                <c:pt idx="40">
                  <c:v>36.711607249266983</c:v>
                </c:pt>
                <c:pt idx="41">
                  <c:v>37.210233382448401</c:v>
                </c:pt>
                <c:pt idx="42">
                  <c:v>38.193385509142644</c:v>
                </c:pt>
                <c:pt idx="43">
                  <c:v>38.737148585216389</c:v>
                </c:pt>
                <c:pt idx="44">
                  <c:v>39.477931322017056</c:v>
                </c:pt>
                <c:pt idx="45">
                  <c:v>40.047943464321705</c:v>
                </c:pt>
                <c:pt idx="46">
                  <c:v>40.890344469055947</c:v>
                </c:pt>
                <c:pt idx="47">
                  <c:v>41.552355854350651</c:v>
                </c:pt>
                <c:pt idx="48">
                  <c:v>42.14394578543093</c:v>
                </c:pt>
                <c:pt idx="49">
                  <c:v>42.498153425152616</c:v>
                </c:pt>
                <c:pt idx="50">
                  <c:v>42.741693851603799</c:v>
                </c:pt>
                <c:pt idx="51">
                  <c:v>43.766274196812851</c:v>
                </c:pt>
                <c:pt idx="52">
                  <c:v>44.998134981170438</c:v>
                </c:pt>
                <c:pt idx="53">
                  <c:v>46.851160933331805</c:v>
                </c:pt>
                <c:pt idx="54">
                  <c:v>48.266001644078599</c:v>
                </c:pt>
                <c:pt idx="55">
                  <c:v>49.527384976072426</c:v>
                </c:pt>
                <c:pt idx="56">
                  <c:v>51.106899748540428</c:v>
                </c:pt>
                <c:pt idx="57">
                  <c:v>52.24707359740794</c:v>
                </c:pt>
                <c:pt idx="58">
                  <c:v>53.678636911393205</c:v>
                </c:pt>
                <c:pt idx="59">
                  <c:v>54.636637382579529</c:v>
                </c:pt>
                <c:pt idx="60">
                  <c:v>55.686410792789871</c:v>
                </c:pt>
                <c:pt idx="61">
                  <c:v>56.739222640722218</c:v>
                </c:pt>
                <c:pt idx="62">
                  <c:v>58.213993781610796</c:v>
                </c:pt>
                <c:pt idx="63">
                  <c:v>59.072726488880711</c:v>
                </c:pt>
                <c:pt idx="64">
                  <c:v>59.929665501273455</c:v>
                </c:pt>
                <c:pt idx="65">
                  <c:v>60.67893057257438</c:v>
                </c:pt>
                <c:pt idx="66">
                  <c:v>61.89968884393307</c:v>
                </c:pt>
                <c:pt idx="67">
                  <c:v>63.316971278319627</c:v>
                </c:pt>
                <c:pt idx="68">
                  <c:v>64.607336795224484</c:v>
                </c:pt>
                <c:pt idx="69">
                  <c:v>65.359033029514379</c:v>
                </c:pt>
                <c:pt idx="70">
                  <c:v>66.242033125562116</c:v>
                </c:pt>
                <c:pt idx="71">
                  <c:v>67.332227882332603</c:v>
                </c:pt>
                <c:pt idx="72">
                  <c:v>67.877587804137633</c:v>
                </c:pt>
                <c:pt idx="73">
                  <c:v>68.971683186149065</c:v>
                </c:pt>
                <c:pt idx="74">
                  <c:v>69.821484225956382</c:v>
                </c:pt>
                <c:pt idx="75">
                  <c:v>70.832715102388235</c:v>
                </c:pt>
                <c:pt idx="76">
                  <c:v>71.876796585645678</c:v>
                </c:pt>
                <c:pt idx="77">
                  <c:v>72.661825993701228</c:v>
                </c:pt>
                <c:pt idx="78">
                  <c:v>73.555200055710571</c:v>
                </c:pt>
                <c:pt idx="79">
                  <c:v>74.486026565994123</c:v>
                </c:pt>
                <c:pt idx="80">
                  <c:v>75.420695840937725</c:v>
                </c:pt>
                <c:pt idx="81">
                  <c:v>76.331824111647663</c:v>
                </c:pt>
                <c:pt idx="82">
                  <c:v>77.110760951933329</c:v>
                </c:pt>
                <c:pt idx="83">
                  <c:v>78.033174549613065</c:v>
                </c:pt>
                <c:pt idx="84">
                  <c:v>78.500736124840643</c:v>
                </c:pt>
                <c:pt idx="85">
                  <c:v>79.4206286116721</c:v>
                </c:pt>
                <c:pt idx="86">
                  <c:v>80.01844490194182</c:v>
                </c:pt>
                <c:pt idx="87">
                  <c:v>81.270124132007055</c:v>
                </c:pt>
                <c:pt idx="88">
                  <c:v>82.425568443036312</c:v>
                </c:pt>
                <c:pt idx="89">
                  <c:v>83.02775169393631</c:v>
                </c:pt>
                <c:pt idx="90">
                  <c:v>83.681862305486689</c:v>
                </c:pt>
                <c:pt idx="91">
                  <c:v>84.34127416266557</c:v>
                </c:pt>
                <c:pt idx="92">
                  <c:v>85.357089114971799</c:v>
                </c:pt>
                <c:pt idx="93">
                  <c:v>86.083744703710508</c:v>
                </c:pt>
                <c:pt idx="94">
                  <c:v>86.934011089582327</c:v>
                </c:pt>
                <c:pt idx="95">
                  <c:v>87.769007618559797</c:v>
                </c:pt>
                <c:pt idx="96">
                  <c:v>88.269863602828366</c:v>
                </c:pt>
                <c:pt idx="97">
                  <c:v>89.074885641007697</c:v>
                </c:pt>
                <c:pt idx="98">
                  <c:v>89.586805966328342</c:v>
                </c:pt>
                <c:pt idx="99">
                  <c:v>90.162307678767348</c:v>
                </c:pt>
                <c:pt idx="100">
                  <c:v>91.075683082982138</c:v>
                </c:pt>
                <c:pt idx="101">
                  <c:v>92.006696720536482</c:v>
                </c:pt>
                <c:pt idx="102">
                  <c:v>92.829866884632608</c:v>
                </c:pt>
                <c:pt idx="103">
                  <c:v>94.140519677339526</c:v>
                </c:pt>
                <c:pt idx="104">
                  <c:v>95.48994798749807</c:v>
                </c:pt>
                <c:pt idx="105">
                  <c:v>96.757667631841727</c:v>
                </c:pt>
                <c:pt idx="106">
                  <c:v>97.812165433933728</c:v>
                </c:pt>
                <c:pt idx="107">
                  <c:v>98.929780580952908</c:v>
                </c:pt>
                <c:pt idx="108">
                  <c:v>100.41168340326659</c:v>
                </c:pt>
                <c:pt idx="109">
                  <c:v>101.21709846529531</c:v>
                </c:pt>
                <c:pt idx="110">
                  <c:v>102.35414979259068</c:v>
                </c:pt>
                <c:pt idx="111">
                  <c:v>103.69641939129436</c:v>
                </c:pt>
                <c:pt idx="112">
                  <c:v>104.13111195275374</c:v>
                </c:pt>
                <c:pt idx="113">
                  <c:v>105.41080781329278</c:v>
                </c:pt>
                <c:pt idx="114">
                  <c:v>106.59880949994727</c:v>
                </c:pt>
                <c:pt idx="115">
                  <c:v>107.47087467329968</c:v>
                </c:pt>
                <c:pt idx="116">
                  <c:v>108.30435031388608</c:v>
                </c:pt>
                <c:pt idx="117">
                  <c:v>109.68105975904322</c:v>
                </c:pt>
                <c:pt idx="118">
                  <c:v>110.7026096379894</c:v>
                </c:pt>
                <c:pt idx="119">
                  <c:v>111.62144767612753</c:v>
                </c:pt>
                <c:pt idx="120">
                  <c:v>112.87294731869117</c:v>
                </c:pt>
                <c:pt idx="121">
                  <c:v>113.8985605795428</c:v>
                </c:pt>
                <c:pt idx="122">
                  <c:v>114.4613787068585</c:v>
                </c:pt>
                <c:pt idx="123">
                  <c:v>115.439486276304</c:v>
                </c:pt>
                <c:pt idx="124">
                  <c:v>116.98281849786358</c:v>
                </c:pt>
                <c:pt idx="125">
                  <c:v>117.84419506718862</c:v>
                </c:pt>
                <c:pt idx="126">
                  <c:v>118.79879651933371</c:v>
                </c:pt>
                <c:pt idx="127">
                  <c:v>119.54597819576092</c:v>
                </c:pt>
                <c:pt idx="128">
                  <c:v>120.52137946750834</c:v>
                </c:pt>
                <c:pt idx="129">
                  <c:v>121.44144487718934</c:v>
                </c:pt>
                <c:pt idx="130">
                  <c:v>122.19261930766318</c:v>
                </c:pt>
                <c:pt idx="131">
                  <c:v>123.29471025428742</c:v>
                </c:pt>
                <c:pt idx="132">
                  <c:v>124.18460211962378</c:v>
                </c:pt>
                <c:pt idx="133">
                  <c:v>124.81105760723302</c:v>
                </c:pt>
                <c:pt idx="134">
                  <c:v>125.99600568027608</c:v>
                </c:pt>
                <c:pt idx="135">
                  <c:v>126.27434184873565</c:v>
                </c:pt>
                <c:pt idx="136">
                  <c:v>127.30084214153612</c:v>
                </c:pt>
                <c:pt idx="137">
                  <c:v>128.22310806823324</c:v>
                </c:pt>
                <c:pt idx="138">
                  <c:v>128.77702087922401</c:v>
                </c:pt>
                <c:pt idx="139">
                  <c:v>129.52961791323261</c:v>
                </c:pt>
                <c:pt idx="140">
                  <c:v>130.11169228569963</c:v>
                </c:pt>
                <c:pt idx="141">
                  <c:v>130.92710221973459</c:v>
                </c:pt>
                <c:pt idx="142">
                  <c:v>131.53123263046794</c:v>
                </c:pt>
                <c:pt idx="143">
                  <c:v>132.21368389225211</c:v>
                </c:pt>
                <c:pt idx="144">
                  <c:v>132.8087085364333</c:v>
                </c:pt>
                <c:pt idx="145">
                  <c:v>133.38130114969601</c:v>
                </c:pt>
                <c:pt idx="146">
                  <c:v>133.84801886057599</c:v>
                </c:pt>
                <c:pt idx="147">
                  <c:v>134.48679056359151</c:v>
                </c:pt>
                <c:pt idx="148">
                  <c:v>135.15728133179257</c:v>
                </c:pt>
                <c:pt idx="149">
                  <c:v>135.37818297132961</c:v>
                </c:pt>
                <c:pt idx="150">
                  <c:v>135.43534764250927</c:v>
                </c:pt>
                <c:pt idx="151">
                  <c:v>136.19332182389005</c:v>
                </c:pt>
                <c:pt idx="152">
                  <c:v>136.95412674379153</c:v>
                </c:pt>
                <c:pt idx="153">
                  <c:v>137.28293815693786</c:v>
                </c:pt>
                <c:pt idx="154">
                  <c:v>137.94876831636739</c:v>
                </c:pt>
                <c:pt idx="155">
                  <c:v>137.57203311990904</c:v>
                </c:pt>
                <c:pt idx="156">
                  <c:v>138.49509865099915</c:v>
                </c:pt>
                <c:pt idx="157">
                  <c:v>139.2830844340204</c:v>
                </c:pt>
                <c:pt idx="158">
                  <c:v>139.07496300100615</c:v>
                </c:pt>
                <c:pt idx="159">
                  <c:v>139.92480101353331</c:v>
                </c:pt>
                <c:pt idx="160">
                  <c:v>140.44871467948622</c:v>
                </c:pt>
                <c:pt idx="161">
                  <c:v>140.63827220449295</c:v>
                </c:pt>
                <c:pt idx="162">
                  <c:v>141.21611712276859</c:v>
                </c:pt>
                <c:pt idx="163">
                  <c:v>141.4371704176024</c:v>
                </c:pt>
                <c:pt idx="164">
                  <c:v>142.43734905315446</c:v>
                </c:pt>
                <c:pt idx="165">
                  <c:v>142.57122485226824</c:v>
                </c:pt>
                <c:pt idx="166">
                  <c:v>142.74514297530735</c:v>
                </c:pt>
                <c:pt idx="167">
                  <c:v>143.08976437974675</c:v>
                </c:pt>
                <c:pt idx="168">
                  <c:v>143.81742608863726</c:v>
                </c:pt>
                <c:pt idx="169">
                  <c:v>143.60504165775123</c:v>
                </c:pt>
                <c:pt idx="170">
                  <c:v>144.31505739717346</c:v>
                </c:pt>
                <c:pt idx="171">
                  <c:v>144.88471606409524</c:v>
                </c:pt>
                <c:pt idx="172">
                  <c:v>145.04683502488251</c:v>
                </c:pt>
                <c:pt idx="173">
                  <c:v>144.90378919439561</c:v>
                </c:pt>
                <c:pt idx="174">
                  <c:v>145.97421724859441</c:v>
                </c:pt>
                <c:pt idx="175">
                  <c:v>145.95749935809474</c:v>
                </c:pt>
                <c:pt idx="176">
                  <c:v>146.69281928888839</c:v>
                </c:pt>
                <c:pt idx="177">
                  <c:v>146.73076331539008</c:v>
                </c:pt>
                <c:pt idx="178">
                  <c:v>147.5423037580787</c:v>
                </c:pt>
                <c:pt idx="179">
                  <c:v>147.56684076534378</c:v>
                </c:pt>
                <c:pt idx="180">
                  <c:v>147.97938498532858</c:v>
                </c:pt>
                <c:pt idx="181">
                  <c:v>148.13453974424945</c:v>
                </c:pt>
                <c:pt idx="182">
                  <c:v>148.04493047445715</c:v>
                </c:pt>
                <c:pt idx="183">
                  <c:v>148.27307388068422</c:v>
                </c:pt>
                <c:pt idx="184">
                  <c:v>148.37719292057855</c:v>
                </c:pt>
                <c:pt idx="185">
                  <c:v>148.46842517593598</c:v>
                </c:pt>
                <c:pt idx="186">
                  <c:v>148.38854020254919</c:v>
                </c:pt>
                <c:pt idx="187">
                  <c:v>148.79089118939962</c:v>
                </c:pt>
                <c:pt idx="188">
                  <c:v>148.19664840820539</c:v>
                </c:pt>
                <c:pt idx="189">
                  <c:v>148.08384581436411</c:v>
                </c:pt>
                <c:pt idx="190">
                  <c:v>148.71915523222367</c:v>
                </c:pt>
                <c:pt idx="191">
                  <c:v>147.96253672060837</c:v>
                </c:pt>
                <c:pt idx="192">
                  <c:v>147.33166690018069</c:v>
                </c:pt>
                <c:pt idx="193">
                  <c:v>147.88163757474177</c:v>
                </c:pt>
                <c:pt idx="194">
                  <c:v>148.13428396623542</c:v>
                </c:pt>
                <c:pt idx="195">
                  <c:v>147.72663078282798</c:v>
                </c:pt>
                <c:pt idx="196">
                  <c:v>147.09168961975817</c:v>
                </c:pt>
                <c:pt idx="197">
                  <c:v>147.4264215651738</c:v>
                </c:pt>
                <c:pt idx="198">
                  <c:v>147.46218826166651</c:v>
                </c:pt>
                <c:pt idx="199">
                  <c:v>146.86577424769879</c:v>
                </c:pt>
                <c:pt idx="200">
                  <c:v>147.32282357483604</c:v>
                </c:pt>
                <c:pt idx="201">
                  <c:v>146.85746491505492</c:v>
                </c:pt>
                <c:pt idx="202">
                  <c:v>146.51225063184901</c:v>
                </c:pt>
                <c:pt idx="203">
                  <c:v>146.17608065125262</c:v>
                </c:pt>
                <c:pt idx="204">
                  <c:v>146.67348229275629</c:v>
                </c:pt>
                <c:pt idx="205">
                  <c:v>146.50337416620434</c:v>
                </c:pt>
                <c:pt idx="206">
                  <c:v>146.25457526330214</c:v>
                </c:pt>
                <c:pt idx="207">
                  <c:v>146.56523554497895</c:v>
                </c:pt>
                <c:pt idx="208">
                  <c:v>146.61264158677591</c:v>
                </c:pt>
                <c:pt idx="209">
                  <c:v>146.46081000515792</c:v>
                </c:pt>
                <c:pt idx="210">
                  <c:v>146.80548087776643</c:v>
                </c:pt>
                <c:pt idx="211">
                  <c:v>146.66243821296749</c:v>
                </c:pt>
                <c:pt idx="212">
                  <c:v>146.44256246910999</c:v>
                </c:pt>
                <c:pt idx="213">
                  <c:v>146.83012775523369</c:v>
                </c:pt>
                <c:pt idx="214">
                  <c:v>146.50686969398865</c:v>
                </c:pt>
                <c:pt idx="215">
                  <c:v>146.70857024333458</c:v>
                </c:pt>
                <c:pt idx="216">
                  <c:v>146.56534250076643</c:v>
                </c:pt>
                <c:pt idx="217">
                  <c:v>146.90262913992859</c:v>
                </c:pt>
                <c:pt idx="218">
                  <c:v>146.48950012657355</c:v>
                </c:pt>
                <c:pt idx="219">
                  <c:v>146.43996634226644</c:v>
                </c:pt>
                <c:pt idx="220">
                  <c:v>146.51944221033401</c:v>
                </c:pt>
                <c:pt idx="221">
                  <c:v>146.44447119925067</c:v>
                </c:pt>
                <c:pt idx="222">
                  <c:v>146.1798185464902</c:v>
                </c:pt>
                <c:pt idx="223">
                  <c:v>146.01947053849906</c:v>
                </c:pt>
                <c:pt idx="224">
                  <c:v>146.10359787567626</c:v>
                </c:pt>
                <c:pt idx="225">
                  <c:v>146.04382464634131</c:v>
                </c:pt>
                <c:pt idx="226">
                  <c:v>145.93023802366034</c:v>
                </c:pt>
                <c:pt idx="227">
                  <c:v>145.55655175830302</c:v>
                </c:pt>
                <c:pt idx="228">
                  <c:v>146.01834039125944</c:v>
                </c:pt>
                <c:pt idx="229">
                  <c:v>145.91766614429997</c:v>
                </c:pt>
                <c:pt idx="230">
                  <c:v>145.79150143613518</c:v>
                </c:pt>
                <c:pt idx="231">
                  <c:v>145.93603981796662</c:v>
                </c:pt>
                <c:pt idx="232">
                  <c:v>145.24561274005916</c:v>
                </c:pt>
                <c:pt idx="233">
                  <c:v>145.60048959507921</c:v>
                </c:pt>
                <c:pt idx="234">
                  <c:v>145.80263410453921</c:v>
                </c:pt>
                <c:pt idx="235">
                  <c:v>145.30604879404152</c:v>
                </c:pt>
                <c:pt idx="236">
                  <c:v>145.51141884024281</c:v>
                </c:pt>
                <c:pt idx="237">
                  <c:v>145.80525240594477</c:v>
                </c:pt>
                <c:pt idx="238">
                  <c:v>145.66672360987857</c:v>
                </c:pt>
                <c:pt idx="239">
                  <c:v>145.41413045655702</c:v>
                </c:pt>
                <c:pt idx="240">
                  <c:v>145.60366619467371</c:v>
                </c:pt>
                <c:pt idx="241">
                  <c:v>145.52485442412583</c:v>
                </c:pt>
                <c:pt idx="242">
                  <c:v>144.68317297760981</c:v>
                </c:pt>
                <c:pt idx="243">
                  <c:v>145.1898207887966</c:v>
                </c:pt>
                <c:pt idx="244">
                  <c:v>145.06865800201723</c:v>
                </c:pt>
                <c:pt idx="245">
                  <c:v>144.8269488394385</c:v>
                </c:pt>
                <c:pt idx="246">
                  <c:v>145.06916796848608</c:v>
                </c:pt>
                <c:pt idx="247">
                  <c:v>144.72448518003802</c:v>
                </c:pt>
                <c:pt idx="248">
                  <c:v>144.80482614916386</c:v>
                </c:pt>
                <c:pt idx="249">
                  <c:v>145.18931436330496</c:v>
                </c:pt>
                <c:pt idx="250">
                  <c:v>144.71787151068528</c:v>
                </c:pt>
                <c:pt idx="251">
                  <c:v>145.18560234211645</c:v>
                </c:pt>
                <c:pt idx="252">
                  <c:v>144.63429961539634</c:v>
                </c:pt>
                <c:pt idx="253">
                  <c:v>145.02344019150215</c:v>
                </c:pt>
                <c:pt idx="254">
                  <c:v>145.06821790099966</c:v>
                </c:pt>
                <c:pt idx="255">
                  <c:v>145.1720024245075</c:v>
                </c:pt>
                <c:pt idx="256">
                  <c:v>145.0028761224425</c:v>
                </c:pt>
                <c:pt idx="257">
                  <c:v>145.08815134782139</c:v>
                </c:pt>
                <c:pt idx="258">
                  <c:v>144.92179756915678</c:v>
                </c:pt>
                <c:pt idx="259">
                  <c:v>145.12503347896541</c:v>
                </c:pt>
                <c:pt idx="260">
                  <c:v>144.96501410006491</c:v>
                </c:pt>
                <c:pt idx="261">
                  <c:v>144.84824126149121</c:v>
                </c:pt>
                <c:pt idx="262">
                  <c:v>144.77508145522503</c:v>
                </c:pt>
                <c:pt idx="263">
                  <c:v>145.02958844511872</c:v>
                </c:pt>
                <c:pt idx="264">
                  <c:v>145.11329165745778</c:v>
                </c:pt>
              </c:numCache>
            </c:numRef>
          </c:yVal>
          <c:smooth val="1"/>
        </c:ser>
        <c:dLbls>
          <c:showLegendKey val="0"/>
          <c:showVal val="0"/>
          <c:showCatName val="0"/>
          <c:showSerName val="0"/>
          <c:showPercent val="0"/>
          <c:showBubbleSize val="0"/>
        </c:dLbls>
        <c:axId val="136915200"/>
        <c:axId val="136954240"/>
      </c:scatterChart>
      <c:valAx>
        <c:axId val="136915200"/>
        <c:scaling>
          <c:orientation val="minMax"/>
          <c:max val="20"/>
        </c:scaling>
        <c:delete val="0"/>
        <c:axPos val="b"/>
        <c:title>
          <c:tx>
            <c:rich>
              <a:bodyPr/>
              <a:lstStyle/>
              <a:p>
                <a:pPr>
                  <a:defRPr/>
                </a:pPr>
                <a:r>
                  <a:rPr lang="en-US"/>
                  <a:t>Horizontal Deflection (mm)</a:t>
                </a:r>
              </a:p>
            </c:rich>
          </c:tx>
          <c:layout>
            <c:manualLayout>
              <c:xMode val="edge"/>
              <c:yMode val="edge"/>
              <c:x val="0.27866438570178731"/>
              <c:y val="0.89930555555555569"/>
            </c:manualLayout>
          </c:layout>
          <c:overlay val="0"/>
        </c:title>
        <c:numFmt formatCode="0" sourceLinked="0"/>
        <c:majorTickMark val="out"/>
        <c:minorTickMark val="none"/>
        <c:tickLblPos val="nextTo"/>
        <c:crossAx val="136954240"/>
        <c:crosses val="autoZero"/>
        <c:crossBetween val="midCat"/>
        <c:majorUnit val="5"/>
      </c:valAx>
      <c:valAx>
        <c:axId val="136954240"/>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915200"/>
        <c:crosses val="autoZero"/>
        <c:crossBetween val="midCat"/>
      </c:valAx>
    </c:plotArea>
    <c:plotVisOnly val="1"/>
    <c:dispBlanksAs val="gap"/>
    <c:showDLblsOverMax val="0"/>
  </c:chart>
  <c:externalData r:id="rId1">
    <c:autoUpdate val="0"/>
  </c:externalData>
</c:chartSpace>
</file>

<file path=word/charts/chart8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pH3 50kPa</a:t>
            </a:r>
          </a:p>
        </c:rich>
      </c:tx>
      <c:layout>
        <c:manualLayout>
          <c:xMode val="edge"/>
          <c:yMode val="edge"/>
          <c:x val="0.34291924446944161"/>
          <c:y val="0.62500000000000056"/>
        </c:manualLayout>
      </c:layout>
      <c:overlay val="1"/>
    </c:title>
    <c:autoTitleDeleted val="0"/>
    <c:plotArea>
      <c:layout>
        <c:manualLayout>
          <c:layoutTarget val="inner"/>
          <c:xMode val="edge"/>
          <c:yMode val="edge"/>
          <c:x val="0.1662077396575429"/>
          <c:y val="7.6388888888888895E-2"/>
          <c:w val="0.75442718097737749"/>
          <c:h val="0.70527777777777778"/>
        </c:manualLayout>
      </c:layout>
      <c:scatterChart>
        <c:scatterStyle val="smoothMarker"/>
        <c:varyColors val="0"/>
        <c:ser>
          <c:idx val="0"/>
          <c:order val="0"/>
          <c:marker>
            <c:symbol val="none"/>
          </c:marker>
          <c:xVal>
            <c:numRef>
              <c:f>'50kPa'!$K$59:$K$323</c:f>
              <c:numCache>
                <c:formatCode>0.000000000</c:formatCode>
                <c:ptCount val="265"/>
                <c:pt idx="0">
                  <c:v>0</c:v>
                </c:pt>
                <c:pt idx="1">
                  <c:v>2.5174365482233549E-2</c:v>
                </c:pt>
                <c:pt idx="2">
                  <c:v>5.08644670050762E-2</c:v>
                </c:pt>
                <c:pt idx="3">
                  <c:v>7.6361167512690342E-2</c:v>
                </c:pt>
                <c:pt idx="4">
                  <c:v>0.10183208121827417</c:v>
                </c:pt>
                <c:pt idx="5">
                  <c:v>0.12730299492385769</c:v>
                </c:pt>
                <c:pt idx="6">
                  <c:v>0.15263208121827421</c:v>
                </c:pt>
                <c:pt idx="7">
                  <c:v>0.17803208121827421</c:v>
                </c:pt>
                <c:pt idx="8">
                  <c:v>0.2027229441624368</c:v>
                </c:pt>
                <c:pt idx="9">
                  <c:v>0.22822609137055835</c:v>
                </c:pt>
                <c:pt idx="10">
                  <c:v>0.25372279187817282</c:v>
                </c:pt>
                <c:pt idx="11">
                  <c:v>0.27921304568527916</c:v>
                </c:pt>
                <c:pt idx="12">
                  <c:v>0.30470974619289337</c:v>
                </c:pt>
                <c:pt idx="13">
                  <c:v>0.33024512690355334</c:v>
                </c:pt>
                <c:pt idx="14">
                  <c:v>0.35572893401015232</c:v>
                </c:pt>
                <c:pt idx="15">
                  <c:v>0.38106446700507673</c:v>
                </c:pt>
                <c:pt idx="16">
                  <c:v>0.4066127411167515</c:v>
                </c:pt>
                <c:pt idx="17">
                  <c:v>0.43329563451776643</c:v>
                </c:pt>
                <c:pt idx="18">
                  <c:v>0.45890837563451814</c:v>
                </c:pt>
                <c:pt idx="19">
                  <c:v>0.48431482233502587</c:v>
                </c:pt>
                <c:pt idx="20">
                  <c:v>0.51001137055837564</c:v>
                </c:pt>
                <c:pt idx="21">
                  <c:v>0.53548228426395839</c:v>
                </c:pt>
                <c:pt idx="22">
                  <c:v>0.56081137055837615</c:v>
                </c:pt>
                <c:pt idx="23">
                  <c:v>0.58676578680202973</c:v>
                </c:pt>
                <c:pt idx="24">
                  <c:v>0.61195949238578806</c:v>
                </c:pt>
                <c:pt idx="25">
                  <c:v>0.63749487309644726</c:v>
                </c:pt>
                <c:pt idx="26">
                  <c:v>0.66326878172588821</c:v>
                </c:pt>
                <c:pt idx="27">
                  <c:v>0.6886816751269037</c:v>
                </c:pt>
                <c:pt idx="28">
                  <c:v>0.71428796954314711</c:v>
                </c:pt>
                <c:pt idx="29">
                  <c:v>0.73972020304568609</c:v>
                </c:pt>
                <c:pt idx="30">
                  <c:v>0.76517822335025365</c:v>
                </c:pt>
                <c:pt idx="31">
                  <c:v>0.79099081218274181</c:v>
                </c:pt>
                <c:pt idx="32">
                  <c:v>0.81620385786802063</c:v>
                </c:pt>
                <c:pt idx="33">
                  <c:v>0.84193908629441683</c:v>
                </c:pt>
                <c:pt idx="34">
                  <c:v>0.86719081218274197</c:v>
                </c:pt>
                <c:pt idx="35">
                  <c:v>0.89288091370558365</c:v>
                </c:pt>
                <c:pt idx="36">
                  <c:v>0.91815842639593892</c:v>
                </c:pt>
                <c:pt idx="37">
                  <c:v>0.94371959390862969</c:v>
                </c:pt>
                <c:pt idx="38">
                  <c:v>0.96958375634517824</c:v>
                </c:pt>
                <c:pt idx="39">
                  <c:v>0.99468076142131956</c:v>
                </c:pt>
                <c:pt idx="40">
                  <c:v>1.0205384771573598</c:v>
                </c:pt>
                <c:pt idx="41">
                  <c:v>1.0456806091370556</c:v>
                </c:pt>
                <c:pt idx="42">
                  <c:v>1.071209543147208</c:v>
                </c:pt>
                <c:pt idx="43">
                  <c:v>1.0972671065989845</c:v>
                </c:pt>
                <c:pt idx="44">
                  <c:v>1.1224672588832487</c:v>
                </c:pt>
                <c:pt idx="45">
                  <c:v>1.1486086294416253</c:v>
                </c:pt>
                <c:pt idx="46">
                  <c:v>1.1738796954314707</c:v>
                </c:pt>
                <c:pt idx="47">
                  <c:v>1.1986156852791876</c:v>
                </c:pt>
                <c:pt idx="48">
                  <c:v>1.2240737055837561</c:v>
                </c:pt>
                <c:pt idx="49">
                  <c:v>1.2507888324873095</c:v>
                </c:pt>
                <c:pt idx="50">
                  <c:v>1.2761114720812181</c:v>
                </c:pt>
                <c:pt idx="51">
                  <c:v>1.3015050253807117</c:v>
                </c:pt>
                <c:pt idx="52">
                  <c:v>1.3262732487309639</c:v>
                </c:pt>
                <c:pt idx="53">
                  <c:v>1.3516796954314705</c:v>
                </c:pt>
                <c:pt idx="54">
                  <c:v>1.3771570558375641</c:v>
                </c:pt>
                <c:pt idx="55">
                  <c:v>1.4038335025380697</c:v>
                </c:pt>
                <c:pt idx="56">
                  <c:v>1.4290078680203044</c:v>
                </c:pt>
                <c:pt idx="57">
                  <c:v>1.4549751776649738</c:v>
                </c:pt>
                <c:pt idx="58">
                  <c:v>1.4804267512690339</c:v>
                </c:pt>
                <c:pt idx="59">
                  <c:v>1.5058203045685279</c:v>
                </c:pt>
                <c:pt idx="60">
                  <c:v>1.5316071065989845</c:v>
                </c:pt>
                <c:pt idx="61">
                  <c:v>1.5569490862944158</c:v>
                </c:pt>
                <c:pt idx="62">
                  <c:v>1.5823490862944158</c:v>
                </c:pt>
                <c:pt idx="63">
                  <c:v>1.6083163959390858</c:v>
                </c:pt>
                <c:pt idx="64">
                  <c:v>1.6336648223350252</c:v>
                </c:pt>
                <c:pt idx="65">
                  <c:v>1.6596321319796961</c:v>
                </c:pt>
                <c:pt idx="66">
                  <c:v>1.6851223857868021</c:v>
                </c:pt>
                <c:pt idx="67">
                  <c:v>1.7105159390862954</c:v>
                </c:pt>
                <c:pt idx="68">
                  <c:v>1.7358901522842618</c:v>
                </c:pt>
                <c:pt idx="69">
                  <c:v>1.7618961421319785</c:v>
                </c:pt>
                <c:pt idx="70">
                  <c:v>1.7873799492385785</c:v>
                </c:pt>
                <c:pt idx="71">
                  <c:v>1.8127606091370556</c:v>
                </c:pt>
                <c:pt idx="72">
                  <c:v>1.8381412690355325</c:v>
                </c:pt>
                <c:pt idx="73">
                  <c:v>1.8640376649746204</c:v>
                </c:pt>
                <c:pt idx="74">
                  <c:v>1.8894312182741091</c:v>
                </c:pt>
                <c:pt idx="75">
                  <c:v>1.9154243147208119</c:v>
                </c:pt>
                <c:pt idx="76">
                  <c:v>1.940766294416244</c:v>
                </c:pt>
                <c:pt idx="77">
                  <c:v>1.9664177157360423</c:v>
                </c:pt>
                <c:pt idx="78">
                  <c:v>1.9920369035533008</c:v>
                </c:pt>
                <c:pt idx="79">
                  <c:v>2.01745624365482</c:v>
                </c:pt>
                <c:pt idx="80">
                  <c:v>2.0427015228426417</c:v>
                </c:pt>
                <c:pt idx="81">
                  <c:v>2.0681015228426429</c:v>
                </c:pt>
                <c:pt idx="82">
                  <c:v>2.092850406091368</c:v>
                </c:pt>
                <c:pt idx="83">
                  <c:v>2.1195075126903586</c:v>
                </c:pt>
                <c:pt idx="84">
                  <c:v>2.144888172588832</c:v>
                </c:pt>
                <c:pt idx="85">
                  <c:v>2.1702623857867995</c:v>
                </c:pt>
                <c:pt idx="86">
                  <c:v>2.1952820304568523</c:v>
                </c:pt>
                <c:pt idx="87">
                  <c:v>2.2208625380710658</c:v>
                </c:pt>
                <c:pt idx="88">
                  <c:v>2.2464817258883252</c:v>
                </c:pt>
                <c:pt idx="89">
                  <c:v>2.2719848730964487</c:v>
                </c:pt>
                <c:pt idx="90">
                  <c:v>2.2986097461928954</c:v>
                </c:pt>
                <c:pt idx="91">
                  <c:v>2.3240548730964465</c:v>
                </c:pt>
                <c:pt idx="92">
                  <c:v>2.3494999999999977</c:v>
                </c:pt>
                <c:pt idx="93">
                  <c:v>2.3747646192893397</c:v>
                </c:pt>
                <c:pt idx="94">
                  <c:v>2.4004031472081198</c:v>
                </c:pt>
                <c:pt idx="95">
                  <c:v>2.4258998477157356</c:v>
                </c:pt>
                <c:pt idx="96">
                  <c:v>2.4517511167512667</c:v>
                </c:pt>
                <c:pt idx="97">
                  <c:v>2.4773251776649752</c:v>
                </c:pt>
                <c:pt idx="98">
                  <c:v>2.5032280203045683</c:v>
                </c:pt>
                <c:pt idx="99">
                  <c:v>2.5287569543147197</c:v>
                </c:pt>
                <c:pt idx="100">
                  <c:v>2.5540924873096427</c:v>
                </c:pt>
                <c:pt idx="101">
                  <c:v>2.5796794416243647</c:v>
                </c:pt>
                <c:pt idx="102">
                  <c:v>2.6560341624365482</c:v>
                </c:pt>
                <c:pt idx="103">
                  <c:v>2.7320987817258877</c:v>
                </c:pt>
                <c:pt idx="104">
                  <c:v>2.8087564974619283</c:v>
                </c:pt>
                <c:pt idx="105">
                  <c:v>2.8853368527918803</c:v>
                </c:pt>
                <c:pt idx="106">
                  <c:v>2.9613563451776646</c:v>
                </c:pt>
                <c:pt idx="107">
                  <c:v>3.0379238071066008</c:v>
                </c:pt>
                <c:pt idx="108">
                  <c:v>3.1142462944162403</c:v>
                </c:pt>
                <c:pt idx="109">
                  <c:v>3.1903560406091382</c:v>
                </c:pt>
                <c:pt idx="110">
                  <c:v>3.2668977157360422</c:v>
                </c:pt>
                <c:pt idx="111">
                  <c:v>3.3428076142131942</c:v>
                </c:pt>
                <c:pt idx="112">
                  <c:v>3.418672385786798</c:v>
                </c:pt>
                <c:pt idx="113">
                  <c:v>3.4960263451776643</c:v>
                </c:pt>
                <c:pt idx="114">
                  <c:v>3.5719684771573599</c:v>
                </c:pt>
                <c:pt idx="115">
                  <c:v>3.6482522842639589</c:v>
                </c:pt>
                <c:pt idx="116">
                  <c:v>3.7256578172588828</c:v>
                </c:pt>
                <c:pt idx="117">
                  <c:v>3.8016579695431432</c:v>
                </c:pt>
                <c:pt idx="118">
                  <c:v>3.8783156852791847</c:v>
                </c:pt>
                <c:pt idx="119">
                  <c:v>3.9543093908629436</c:v>
                </c:pt>
                <c:pt idx="120">
                  <c:v>4.0300774619289337</c:v>
                </c:pt>
                <c:pt idx="121">
                  <c:v>4.1063161421319787</c:v>
                </c:pt>
                <c:pt idx="122">
                  <c:v>4.1826773096446734</c:v>
                </c:pt>
                <c:pt idx="123">
                  <c:v>4.2600054822335034</c:v>
                </c:pt>
                <c:pt idx="124">
                  <c:v>4.3360249746192885</c:v>
                </c:pt>
                <c:pt idx="125">
                  <c:v>4.4129470050761421</c:v>
                </c:pt>
                <c:pt idx="126">
                  <c:v>4.4890760913705643</c:v>
                </c:pt>
                <c:pt idx="127">
                  <c:v>4.5655404060913698</c:v>
                </c:pt>
                <c:pt idx="128">
                  <c:v>4.6413729441624394</c:v>
                </c:pt>
                <c:pt idx="129">
                  <c:v>4.7187397969543134</c:v>
                </c:pt>
                <c:pt idx="130">
                  <c:v>4.7947915228426394</c:v>
                </c:pt>
                <c:pt idx="131">
                  <c:v>4.8712880710659885</c:v>
                </c:pt>
                <c:pt idx="132">
                  <c:v>4.9474042639593865</c:v>
                </c:pt>
                <c:pt idx="133">
                  <c:v>5.023733197969543</c:v>
                </c:pt>
                <c:pt idx="134">
                  <c:v>5.0998364974619284</c:v>
                </c:pt>
                <c:pt idx="135">
                  <c:v>5.1754562944162386</c:v>
                </c:pt>
                <c:pt idx="136">
                  <c:v>5.251714314720811</c:v>
                </c:pt>
                <c:pt idx="137">
                  <c:v>5.3280110152284257</c:v>
                </c:pt>
                <c:pt idx="138">
                  <c:v>5.4043721827411249</c:v>
                </c:pt>
                <c:pt idx="139">
                  <c:v>5.4819002030456874</c:v>
                </c:pt>
                <c:pt idx="140">
                  <c:v>5.557597360406084</c:v>
                </c:pt>
                <c:pt idx="141">
                  <c:v>5.6350157868020299</c:v>
                </c:pt>
                <c:pt idx="142">
                  <c:v>5.7109965989847709</c:v>
                </c:pt>
                <c:pt idx="143">
                  <c:v>5.7875576142131973</c:v>
                </c:pt>
                <c:pt idx="144">
                  <c:v>5.8638994416243699</c:v>
                </c:pt>
                <c:pt idx="145">
                  <c:v>5.9398802538071074</c:v>
                </c:pt>
                <c:pt idx="146">
                  <c:v>6.0160609137055827</c:v>
                </c:pt>
                <c:pt idx="147">
                  <c:v>6.0926025888324862</c:v>
                </c:pt>
                <c:pt idx="148">
                  <c:v>6.168641421319796</c:v>
                </c:pt>
                <c:pt idx="149">
                  <c:v>6.2453700507614212</c:v>
                </c:pt>
                <c:pt idx="150">
                  <c:v>6.3212412690355295</c:v>
                </c:pt>
                <c:pt idx="151">
                  <c:v>6.3977829441624356</c:v>
                </c:pt>
                <c:pt idx="152">
                  <c:v>6.4740280710659865</c:v>
                </c:pt>
                <c:pt idx="153">
                  <c:v>6.5504537055837595</c:v>
                </c:pt>
                <c:pt idx="154">
                  <c:v>6.6264860913705546</c:v>
                </c:pt>
                <c:pt idx="155">
                  <c:v>6.7030406598984769</c:v>
                </c:pt>
                <c:pt idx="156">
                  <c:v>6.7789827918781764</c:v>
                </c:pt>
                <c:pt idx="157">
                  <c:v>6.8547444162436495</c:v>
                </c:pt>
                <c:pt idx="158">
                  <c:v>6.9322724365482262</c:v>
                </c:pt>
                <c:pt idx="159">
                  <c:v>7.0082210152284308</c:v>
                </c:pt>
                <c:pt idx="160">
                  <c:v>7.084923857868012</c:v>
                </c:pt>
                <c:pt idx="161">
                  <c:v>7.1609497969543137</c:v>
                </c:pt>
                <c:pt idx="162">
                  <c:v>7.2374334517766492</c:v>
                </c:pt>
                <c:pt idx="163">
                  <c:v>7.3136785786801974</c:v>
                </c:pt>
                <c:pt idx="164">
                  <c:v>7.389710964467004</c:v>
                </c:pt>
                <c:pt idx="165">
                  <c:v>7.4654145685279047</c:v>
                </c:pt>
                <c:pt idx="166">
                  <c:v>7.5416983756345237</c:v>
                </c:pt>
                <c:pt idx="167">
                  <c:v>7.6192650761421303</c:v>
                </c:pt>
                <c:pt idx="168">
                  <c:v>7.695690710659898</c:v>
                </c:pt>
                <c:pt idx="169">
                  <c:v>7.7715619289340134</c:v>
                </c:pt>
                <c:pt idx="170">
                  <c:v>7.8479746700507507</c:v>
                </c:pt>
                <c:pt idx="171">
                  <c:v>7.9247677664974558</c:v>
                </c:pt>
                <c:pt idx="172">
                  <c:v>8.0003424365482267</c:v>
                </c:pt>
                <c:pt idx="173">
                  <c:v>8.0777802030456947</c:v>
                </c:pt>
                <c:pt idx="174">
                  <c:v>8.1538577157360397</c:v>
                </c:pt>
                <c:pt idx="175">
                  <c:v>8.2301995431472097</c:v>
                </c:pt>
                <c:pt idx="176">
                  <c:v>8.3064833502538047</c:v>
                </c:pt>
                <c:pt idx="177">
                  <c:v>8.3827736040609224</c:v>
                </c:pt>
                <c:pt idx="178">
                  <c:v>8.4589736040609136</c:v>
                </c:pt>
                <c:pt idx="179">
                  <c:v>8.5354250253807091</c:v>
                </c:pt>
                <c:pt idx="180">
                  <c:v>8.611831319796952</c:v>
                </c:pt>
                <c:pt idx="181">
                  <c:v>8.6876122842639578</c:v>
                </c:pt>
                <c:pt idx="182">
                  <c:v>8.7649662436548219</c:v>
                </c:pt>
                <c:pt idx="183">
                  <c:v>8.8408761421319699</c:v>
                </c:pt>
                <c:pt idx="184">
                  <c:v>8.9164056852791873</c:v>
                </c:pt>
                <c:pt idx="185">
                  <c:v>8.9938563451776705</c:v>
                </c:pt>
                <c:pt idx="186">
                  <c:v>9.0698693908629533</c:v>
                </c:pt>
                <c:pt idx="187">
                  <c:v>9.1462821319796941</c:v>
                </c:pt>
                <c:pt idx="188">
                  <c:v>9.2224821319797048</c:v>
                </c:pt>
                <c:pt idx="189">
                  <c:v>9.2989077664974467</c:v>
                </c:pt>
                <c:pt idx="190">
                  <c:v>9.3748756852791839</c:v>
                </c:pt>
                <c:pt idx="191">
                  <c:v>9.4517010152284247</c:v>
                </c:pt>
                <c:pt idx="192">
                  <c:v>9.527933248730962</c:v>
                </c:pt>
                <c:pt idx="193">
                  <c:v>9.6042106091370485</c:v>
                </c:pt>
                <c:pt idx="194">
                  <c:v>9.680043147208119</c:v>
                </c:pt>
                <c:pt idx="195">
                  <c:v>9.75681045685279</c:v>
                </c:pt>
                <c:pt idx="196">
                  <c:v>9.8325849746193068</c:v>
                </c:pt>
                <c:pt idx="197">
                  <c:v>9.9083917258883183</c:v>
                </c:pt>
                <c:pt idx="198">
                  <c:v>9.9847464467005054</c:v>
                </c:pt>
                <c:pt idx="199">
                  <c:v>10.062235786802029</c:v>
                </c:pt>
                <c:pt idx="200">
                  <c:v>10.138455126903548</c:v>
                </c:pt>
                <c:pt idx="201">
                  <c:v>10.214268324873078</c:v>
                </c:pt>
                <c:pt idx="202">
                  <c:v>10.291802791878162</c:v>
                </c:pt>
                <c:pt idx="203">
                  <c:v>10.36795766497462</c:v>
                </c:pt>
                <c:pt idx="204">
                  <c:v>10.444351065989837</c:v>
                </c:pt>
                <c:pt idx="205">
                  <c:v>10.520505939086306</c:v>
                </c:pt>
                <c:pt idx="206">
                  <c:v>10.596654365482241</c:v>
                </c:pt>
                <c:pt idx="207">
                  <c:v>10.673034873096455</c:v>
                </c:pt>
                <c:pt idx="208">
                  <c:v>10.749512081218271</c:v>
                </c:pt>
                <c:pt idx="209">
                  <c:v>10.826047309644679</c:v>
                </c:pt>
                <c:pt idx="210">
                  <c:v>10.902202182741116</c:v>
                </c:pt>
                <c:pt idx="211">
                  <c:v>10.978292588832485</c:v>
                </c:pt>
                <c:pt idx="212">
                  <c:v>11.054705329949254</c:v>
                </c:pt>
                <c:pt idx="213">
                  <c:v>11.130866649746192</c:v>
                </c:pt>
                <c:pt idx="214">
                  <c:v>11.206737868020312</c:v>
                </c:pt>
                <c:pt idx="215">
                  <c:v>11.283144162436543</c:v>
                </c:pt>
                <c:pt idx="216">
                  <c:v>11.360465888324876</c:v>
                </c:pt>
                <c:pt idx="217">
                  <c:v>11.436530507614226</c:v>
                </c:pt>
                <c:pt idx="218">
                  <c:v>11.512956142131978</c:v>
                </c:pt>
                <c:pt idx="219">
                  <c:v>11.588717766497453</c:v>
                </c:pt>
                <c:pt idx="220">
                  <c:v>11.666039492385794</c:v>
                </c:pt>
                <c:pt idx="221">
                  <c:v>11.741814010152281</c:v>
                </c:pt>
                <c:pt idx="222">
                  <c:v>11.818400812182754</c:v>
                </c:pt>
                <c:pt idx="223">
                  <c:v>11.894587918781738</c:v>
                </c:pt>
                <c:pt idx="224">
                  <c:v>11.970697664974622</c:v>
                </c:pt>
                <c:pt idx="225">
                  <c:v>12.047439187817259</c:v>
                </c:pt>
                <c:pt idx="226">
                  <c:v>12.123819695431468</c:v>
                </c:pt>
                <c:pt idx="227">
                  <c:v>12.199819847715734</c:v>
                </c:pt>
                <c:pt idx="228">
                  <c:v>12.27704487309645</c:v>
                </c:pt>
                <c:pt idx="229">
                  <c:v>12.353457614213212</c:v>
                </c:pt>
                <c:pt idx="230">
                  <c:v>12.429715634517766</c:v>
                </c:pt>
                <c:pt idx="231">
                  <c:v>12.505838274111674</c:v>
                </c:pt>
                <c:pt idx="232">
                  <c:v>12.581412944162436</c:v>
                </c:pt>
                <c:pt idx="233">
                  <c:v>12.65865086294416</c:v>
                </c:pt>
                <c:pt idx="234">
                  <c:v>12.734863756345163</c:v>
                </c:pt>
                <c:pt idx="235">
                  <c:v>12.811308730964463</c:v>
                </c:pt>
                <c:pt idx="236">
                  <c:v>12.88778593908631</c:v>
                </c:pt>
                <c:pt idx="237">
                  <c:v>12.963018934010151</c:v>
                </c:pt>
                <c:pt idx="238">
                  <c:v>13.039367208121821</c:v>
                </c:pt>
                <c:pt idx="239">
                  <c:v>13.115625228426403</c:v>
                </c:pt>
                <c:pt idx="240">
                  <c:v>13.193043654822334</c:v>
                </c:pt>
                <c:pt idx="241">
                  <c:v>13.269224314720812</c:v>
                </c:pt>
                <c:pt idx="242">
                  <c:v>13.3450761928934</c:v>
                </c:pt>
                <c:pt idx="243">
                  <c:v>13.420734670050759</c:v>
                </c:pt>
                <c:pt idx="244">
                  <c:v>13.498191776649746</c:v>
                </c:pt>
                <c:pt idx="245">
                  <c:v>13.574391776649746</c:v>
                </c:pt>
                <c:pt idx="246">
                  <c:v>13.650172741116748</c:v>
                </c:pt>
                <c:pt idx="247">
                  <c:v>13.726353401015215</c:v>
                </c:pt>
                <c:pt idx="248">
                  <c:v>13.802849949238579</c:v>
                </c:pt>
                <c:pt idx="249">
                  <c:v>13.879236903553307</c:v>
                </c:pt>
                <c:pt idx="250">
                  <c:v>13.955449796954328</c:v>
                </c:pt>
                <c:pt idx="251">
                  <c:v>14.031778730964456</c:v>
                </c:pt>
                <c:pt idx="252">
                  <c:v>14.109338984771561</c:v>
                </c:pt>
                <c:pt idx="253">
                  <c:v>14.184913654822335</c:v>
                </c:pt>
                <c:pt idx="254">
                  <c:v>14.262364314720809</c:v>
                </c:pt>
                <c:pt idx="255">
                  <c:v>14.338454720812171</c:v>
                </c:pt>
                <c:pt idx="256">
                  <c:v>14.414738527918782</c:v>
                </c:pt>
                <c:pt idx="257">
                  <c:v>14.49126730964467</c:v>
                </c:pt>
                <c:pt idx="258">
                  <c:v>14.567157868020304</c:v>
                </c:pt>
                <c:pt idx="259">
                  <c:v>14.643119340101512</c:v>
                </c:pt>
                <c:pt idx="260">
                  <c:v>14.720473299492383</c:v>
                </c:pt>
                <c:pt idx="261">
                  <c:v>14.796125329949239</c:v>
                </c:pt>
                <c:pt idx="262">
                  <c:v>14.873331015228432</c:v>
                </c:pt>
                <c:pt idx="263">
                  <c:v>14.949775989847716</c:v>
                </c:pt>
                <c:pt idx="264">
                  <c:v>15.025827715736037</c:v>
                </c:pt>
              </c:numCache>
            </c:numRef>
          </c:xVal>
          <c:yVal>
            <c:numRef>
              <c:f>'50kPa'!$O$59:$O$323</c:f>
              <c:numCache>
                <c:formatCode>General</c:formatCode>
                <c:ptCount val="265"/>
                <c:pt idx="0">
                  <c:v>0</c:v>
                </c:pt>
                <c:pt idx="1">
                  <c:v>-0.17570601721621029</c:v>
                </c:pt>
                <c:pt idx="2">
                  <c:v>0.16535738889651491</c:v>
                </c:pt>
                <c:pt idx="3">
                  <c:v>0.32712406316204518</c:v>
                </c:pt>
                <c:pt idx="4">
                  <c:v>0.12707101884173538</c:v>
                </c:pt>
                <c:pt idx="5">
                  <c:v>0.43117533152092252</c:v>
                </c:pt>
                <c:pt idx="6">
                  <c:v>0.64730169082114253</c:v>
                </c:pt>
                <c:pt idx="7">
                  <c:v>0.94905169063622963</c:v>
                </c:pt>
                <c:pt idx="8">
                  <c:v>0.80921011213328164</c:v>
                </c:pt>
                <c:pt idx="9">
                  <c:v>1.4143308068698255</c:v>
                </c:pt>
                <c:pt idx="10">
                  <c:v>1.7102280778256498</c:v>
                </c:pt>
                <c:pt idx="11">
                  <c:v>1.9422470863075769</c:v>
                </c:pt>
                <c:pt idx="12">
                  <c:v>2.182479447972244</c:v>
                </c:pt>
                <c:pt idx="13">
                  <c:v>2.3410758011723205</c:v>
                </c:pt>
                <c:pt idx="14">
                  <c:v>2.41160371464666</c:v>
                </c:pt>
                <c:pt idx="15">
                  <c:v>2.6797637124466442</c:v>
                </c:pt>
                <c:pt idx="16">
                  <c:v>2.8258245636966044</c:v>
                </c:pt>
                <c:pt idx="17">
                  <c:v>2.9182422723188539</c:v>
                </c:pt>
                <c:pt idx="18">
                  <c:v>2.9959589781977995</c:v>
                </c:pt>
                <c:pt idx="19">
                  <c:v>3.4924498993027258</c:v>
                </c:pt>
                <c:pt idx="20">
                  <c:v>3.9566019741440104</c:v>
                </c:pt>
                <c:pt idx="21">
                  <c:v>4.358388367846028</c:v>
                </c:pt>
                <c:pt idx="22">
                  <c:v>4.6184001002073689</c:v>
                </c:pt>
                <c:pt idx="23">
                  <c:v>5.0159265273241465</c:v>
                </c:pt>
                <c:pt idx="24">
                  <c:v>5.4408170487373626</c:v>
                </c:pt>
                <c:pt idx="25">
                  <c:v>5.6527981843026129</c:v>
                </c:pt>
                <c:pt idx="26">
                  <c:v>6.1808336548874534</c:v>
                </c:pt>
                <c:pt idx="27">
                  <c:v>6.3612573665317544</c:v>
                </c:pt>
                <c:pt idx="28">
                  <c:v>6.4665629508898403</c:v>
                </c:pt>
                <c:pt idx="29">
                  <c:v>6.9183153578434675</c:v>
                </c:pt>
                <c:pt idx="30">
                  <c:v>7.1252502501863306</c:v>
                </c:pt>
                <c:pt idx="31">
                  <c:v>7.2972718880395071</c:v>
                </c:pt>
                <c:pt idx="32">
                  <c:v>7.2615823123821528</c:v>
                </c:pt>
                <c:pt idx="33">
                  <c:v>7.6625439469877872</c:v>
                </c:pt>
                <c:pt idx="34">
                  <c:v>7.7938493790138335</c:v>
                </c:pt>
                <c:pt idx="35">
                  <c:v>7.9240868481511919</c:v>
                </c:pt>
                <c:pt idx="36">
                  <c:v>8.0199707964400186</c:v>
                </c:pt>
                <c:pt idx="37">
                  <c:v>8.2159201564608182</c:v>
                </c:pt>
                <c:pt idx="38">
                  <c:v>8.3104525964477105</c:v>
                </c:pt>
                <c:pt idx="39">
                  <c:v>8.001879729830689</c:v>
                </c:pt>
                <c:pt idx="40">
                  <c:v>8.3791654970405904</c:v>
                </c:pt>
                <c:pt idx="41">
                  <c:v>8.6033349654157281</c:v>
                </c:pt>
                <c:pt idx="42">
                  <c:v>8.7404139598008559</c:v>
                </c:pt>
                <c:pt idx="43">
                  <c:v>8.6785444953518081</c:v>
                </c:pt>
                <c:pt idx="44">
                  <c:v>8.7359466238284558</c:v>
                </c:pt>
                <c:pt idx="45">
                  <c:v>8.6808561672405435</c:v>
                </c:pt>
                <c:pt idx="46">
                  <c:v>8.9557763774359742</c:v>
                </c:pt>
                <c:pt idx="47">
                  <c:v>8.9834072681131047</c:v>
                </c:pt>
                <c:pt idx="48">
                  <c:v>8.557903049389207</c:v>
                </c:pt>
                <c:pt idx="49">
                  <c:v>8.9374214241167724</c:v>
                </c:pt>
                <c:pt idx="50">
                  <c:v>8.9848872243920272</c:v>
                </c:pt>
                <c:pt idx="51">
                  <c:v>8.9548897040120217</c:v>
                </c:pt>
                <c:pt idx="52">
                  <c:v>8.8827490459535507</c:v>
                </c:pt>
                <c:pt idx="53">
                  <c:v>8.9199851421448937</c:v>
                </c:pt>
                <c:pt idx="54">
                  <c:v>8.8800554264430307</c:v>
                </c:pt>
                <c:pt idx="55">
                  <c:v>8.927864090821819</c:v>
                </c:pt>
                <c:pt idx="56">
                  <c:v>8.8569196796899501</c:v>
                </c:pt>
                <c:pt idx="57">
                  <c:v>8.9665098694211238</c:v>
                </c:pt>
                <c:pt idx="58">
                  <c:v>9.0761208939751903</c:v>
                </c:pt>
                <c:pt idx="59">
                  <c:v>9.1750829583981766</c:v>
                </c:pt>
                <c:pt idx="60">
                  <c:v>8.9927699192897794</c:v>
                </c:pt>
                <c:pt idx="61">
                  <c:v>9.093505530732104</c:v>
                </c:pt>
                <c:pt idx="62">
                  <c:v>8.9367331521587374</c:v>
                </c:pt>
                <c:pt idx="63">
                  <c:v>8.9984373426091242</c:v>
                </c:pt>
                <c:pt idx="64">
                  <c:v>8.992382517202774</c:v>
                </c:pt>
                <c:pt idx="65">
                  <c:v>9.0960378054087343</c:v>
                </c:pt>
                <c:pt idx="66">
                  <c:v>9.1526552106307708</c:v>
                </c:pt>
                <c:pt idx="67">
                  <c:v>9.045170494497798</c:v>
                </c:pt>
                <c:pt idx="68">
                  <c:v>9.0322171114017831</c:v>
                </c:pt>
                <c:pt idx="69">
                  <c:v>9.1616338334946068</c:v>
                </c:pt>
                <c:pt idx="70">
                  <c:v>9.1024555782760288</c:v>
                </c:pt>
                <c:pt idx="71">
                  <c:v>9.1124551612710505</c:v>
                </c:pt>
                <c:pt idx="72">
                  <c:v>9.1809342645899115</c:v>
                </c:pt>
                <c:pt idx="73">
                  <c:v>9.1915178048733175</c:v>
                </c:pt>
                <c:pt idx="74">
                  <c:v>8.9557505175980321</c:v>
                </c:pt>
                <c:pt idx="75">
                  <c:v>8.8178816939505289</c:v>
                </c:pt>
                <c:pt idx="76">
                  <c:v>9.0725432587034565</c:v>
                </c:pt>
                <c:pt idx="77">
                  <c:v>9.1677255098445478</c:v>
                </c:pt>
                <c:pt idx="78">
                  <c:v>9.1313513533192907</c:v>
                </c:pt>
                <c:pt idx="79">
                  <c:v>8.9531796082442447</c:v>
                </c:pt>
                <c:pt idx="80">
                  <c:v>8.9061430801104873</c:v>
                </c:pt>
                <c:pt idx="81">
                  <c:v>9.0636230104082713</c:v>
                </c:pt>
                <c:pt idx="82">
                  <c:v>9.1954553530019716</c:v>
                </c:pt>
                <c:pt idx="83">
                  <c:v>9.0947216027363904</c:v>
                </c:pt>
                <c:pt idx="84">
                  <c:v>9.0245828255707021</c:v>
                </c:pt>
                <c:pt idx="85">
                  <c:v>8.9748657120369</c:v>
                </c:pt>
                <c:pt idx="86">
                  <c:v>8.9171750756409551</c:v>
                </c:pt>
                <c:pt idx="87">
                  <c:v>8.9512099471548101</c:v>
                </c:pt>
                <c:pt idx="88">
                  <c:v>8.8393923063789028</c:v>
                </c:pt>
                <c:pt idx="89">
                  <c:v>8.9258533311970005</c:v>
                </c:pt>
                <c:pt idx="90">
                  <c:v>9.0624707408590055</c:v>
                </c:pt>
                <c:pt idx="91">
                  <c:v>8.9566227220865198</c:v>
                </c:pt>
                <c:pt idx="92">
                  <c:v>8.9981869776922725</c:v>
                </c:pt>
                <c:pt idx="93">
                  <c:v>9.0892546733208128</c:v>
                </c:pt>
                <c:pt idx="94">
                  <c:v>8.9587467653240598</c:v>
                </c:pt>
                <c:pt idx="95">
                  <c:v>8.7552861416015144</c:v>
                </c:pt>
                <c:pt idx="96">
                  <c:v>8.7898873660111789</c:v>
                </c:pt>
                <c:pt idx="97">
                  <c:v>8.8332534837739267</c:v>
                </c:pt>
                <c:pt idx="98">
                  <c:v>9.0150699160119547</c:v>
                </c:pt>
                <c:pt idx="99">
                  <c:v>9.0186088998293688</c:v>
                </c:pt>
                <c:pt idx="100">
                  <c:v>8.9702357477972772</c:v>
                </c:pt>
                <c:pt idx="101">
                  <c:v>8.7656970138675625</c:v>
                </c:pt>
                <c:pt idx="102">
                  <c:v>8.910277785023295</c:v>
                </c:pt>
                <c:pt idx="103">
                  <c:v>8.9321442007734468</c:v>
                </c:pt>
                <c:pt idx="104">
                  <c:v>8.900265601931391</c:v>
                </c:pt>
                <c:pt idx="105">
                  <c:v>8.8811074573152204</c:v>
                </c:pt>
                <c:pt idx="106">
                  <c:v>8.726966549736364</c:v>
                </c:pt>
                <c:pt idx="107">
                  <c:v>8.8136204456641689</c:v>
                </c:pt>
                <c:pt idx="108">
                  <c:v>8.5601509631174135</c:v>
                </c:pt>
                <c:pt idx="109">
                  <c:v>8.2977935625687191</c:v>
                </c:pt>
                <c:pt idx="110">
                  <c:v>8.5881523196827505</c:v>
                </c:pt>
                <c:pt idx="111">
                  <c:v>8.4394004831409291</c:v>
                </c:pt>
                <c:pt idx="112">
                  <c:v>8.4477890213674023</c:v>
                </c:pt>
                <c:pt idx="113">
                  <c:v>8.2716636114422624</c:v>
                </c:pt>
                <c:pt idx="114">
                  <c:v>8.473468493361489</c:v>
                </c:pt>
                <c:pt idx="115">
                  <c:v>8.3290125305280061</c:v>
                </c:pt>
                <c:pt idx="116">
                  <c:v>8.4114807296719327</c:v>
                </c:pt>
                <c:pt idx="117">
                  <c:v>7.9485025768188295</c:v>
                </c:pt>
                <c:pt idx="118">
                  <c:v>8.2824013892995616</c:v>
                </c:pt>
                <c:pt idx="119">
                  <c:v>8.2471532624853641</c:v>
                </c:pt>
                <c:pt idx="120">
                  <c:v>8.0520137856984881</c:v>
                </c:pt>
                <c:pt idx="121">
                  <c:v>8.1013074366096962</c:v>
                </c:pt>
                <c:pt idx="122">
                  <c:v>8.1125407599768966</c:v>
                </c:pt>
                <c:pt idx="123">
                  <c:v>7.9356252766564692</c:v>
                </c:pt>
                <c:pt idx="124">
                  <c:v>7.9282843744130318</c:v>
                </c:pt>
                <c:pt idx="125">
                  <c:v>7.7330007145766109</c:v>
                </c:pt>
                <c:pt idx="126">
                  <c:v>7.7023946546950492</c:v>
                </c:pt>
                <c:pt idx="127">
                  <c:v>7.9412556898093918</c:v>
                </c:pt>
                <c:pt idx="128">
                  <c:v>7.8436959886681512</c:v>
                </c:pt>
                <c:pt idx="129">
                  <c:v>7.6120095186321226</c:v>
                </c:pt>
                <c:pt idx="130">
                  <c:v>7.6469648721204315</c:v>
                </c:pt>
                <c:pt idx="131">
                  <c:v>7.7583836021923691</c:v>
                </c:pt>
                <c:pt idx="132">
                  <c:v>7.663601793046138</c:v>
                </c:pt>
                <c:pt idx="133">
                  <c:v>7.7637999790227621</c:v>
                </c:pt>
                <c:pt idx="134">
                  <c:v>7.433612975897498</c:v>
                </c:pt>
                <c:pt idx="135">
                  <c:v>7.4866348871497879</c:v>
                </c:pt>
                <c:pt idx="136">
                  <c:v>7.5963494937995826</c:v>
                </c:pt>
                <c:pt idx="137">
                  <c:v>7.4603493824332778</c:v>
                </c:pt>
                <c:pt idx="138">
                  <c:v>7.5474882147390145</c:v>
                </c:pt>
                <c:pt idx="139">
                  <c:v>7.4837713146604825</c:v>
                </c:pt>
                <c:pt idx="140">
                  <c:v>7.6340333253444435</c:v>
                </c:pt>
                <c:pt idx="141">
                  <c:v>7.4611397207477639</c:v>
                </c:pt>
                <c:pt idx="142">
                  <c:v>7.4847562636748464</c:v>
                </c:pt>
                <c:pt idx="143">
                  <c:v>7.4038067195683714</c:v>
                </c:pt>
                <c:pt idx="144">
                  <c:v>7.5163195010174491</c:v>
                </c:pt>
                <c:pt idx="145">
                  <c:v>7.5903348809505555</c:v>
                </c:pt>
                <c:pt idx="146">
                  <c:v>7.5005422341695054</c:v>
                </c:pt>
                <c:pt idx="147">
                  <c:v>7.4361529057907632</c:v>
                </c:pt>
                <c:pt idx="148">
                  <c:v>7.2943549301320685</c:v>
                </c:pt>
                <c:pt idx="149">
                  <c:v>7.5002023218447418</c:v>
                </c:pt>
                <c:pt idx="150">
                  <c:v>7.4663988974487543</c:v>
                </c:pt>
                <c:pt idx="151">
                  <c:v>7.6100809728272107</c:v>
                </c:pt>
                <c:pt idx="152">
                  <c:v>7.1863053986784662</c:v>
                </c:pt>
                <c:pt idx="153">
                  <c:v>7.4644010562318845</c:v>
                </c:pt>
                <c:pt idx="154">
                  <c:v>7.5524745213872437</c:v>
                </c:pt>
                <c:pt idx="155">
                  <c:v>7.2796156272527064</c:v>
                </c:pt>
                <c:pt idx="156">
                  <c:v>7.333873040179383</c:v>
                </c:pt>
                <c:pt idx="157">
                  <c:v>7.1881345270333421</c:v>
                </c:pt>
                <c:pt idx="158">
                  <c:v>7.064934700070765</c:v>
                </c:pt>
                <c:pt idx="159">
                  <c:v>7.1278318532963238</c:v>
                </c:pt>
                <c:pt idx="160">
                  <c:v>7.4282663518975598</c:v>
                </c:pt>
                <c:pt idx="161">
                  <c:v>7.5042113542991107</c:v>
                </c:pt>
                <c:pt idx="162">
                  <c:v>7.0649266692027721</c:v>
                </c:pt>
                <c:pt idx="163">
                  <c:v>7.4117267793654085</c:v>
                </c:pt>
                <c:pt idx="164">
                  <c:v>7.0621698631861305</c:v>
                </c:pt>
                <c:pt idx="165">
                  <c:v>7.2551444348482317</c:v>
                </c:pt>
                <c:pt idx="166">
                  <c:v>7.0347754507408151</c:v>
                </c:pt>
                <c:pt idx="167">
                  <c:v>7.1972052758327072</c:v>
                </c:pt>
                <c:pt idx="168">
                  <c:v>7.1825358059092919</c:v>
                </c:pt>
                <c:pt idx="169">
                  <c:v>7.3845473359498399</c:v>
                </c:pt>
                <c:pt idx="170">
                  <c:v>7.2993995204319004</c:v>
                </c:pt>
                <c:pt idx="171">
                  <c:v>7.1986400211231087</c:v>
                </c:pt>
                <c:pt idx="172">
                  <c:v>7.1370346608477053</c:v>
                </c:pt>
                <c:pt idx="173">
                  <c:v>7.3784997998177984</c:v>
                </c:pt>
                <c:pt idx="174">
                  <c:v>7.100769261590119</c:v>
                </c:pt>
                <c:pt idx="175">
                  <c:v>7.3074032195232315</c:v>
                </c:pt>
                <c:pt idx="176">
                  <c:v>7.4332413103028676</c:v>
                </c:pt>
                <c:pt idx="177">
                  <c:v>6.923603687946823</c:v>
                </c:pt>
                <c:pt idx="178">
                  <c:v>7.3017098529512081</c:v>
                </c:pt>
                <c:pt idx="179">
                  <c:v>7.3709130375467531</c:v>
                </c:pt>
                <c:pt idx="180">
                  <c:v>7.309853786283826</c:v>
                </c:pt>
                <c:pt idx="181">
                  <c:v>7.0445188285614933</c:v>
                </c:pt>
                <c:pt idx="182">
                  <c:v>7.399522160146863</c:v>
                </c:pt>
                <c:pt idx="183">
                  <c:v>7.052828348511774</c:v>
                </c:pt>
                <c:pt idx="184">
                  <c:v>7.1890429494818084</c:v>
                </c:pt>
                <c:pt idx="185">
                  <c:v>7.0728386174325895</c:v>
                </c:pt>
                <c:pt idx="186">
                  <c:v>6.8555852779066591</c:v>
                </c:pt>
                <c:pt idx="187">
                  <c:v>7.160269315911532</c:v>
                </c:pt>
                <c:pt idx="188">
                  <c:v>7.1878581080205795</c:v>
                </c:pt>
                <c:pt idx="189">
                  <c:v>7.4082208637849094</c:v>
                </c:pt>
                <c:pt idx="190">
                  <c:v>7.3167335742002946</c:v>
                </c:pt>
                <c:pt idx="191">
                  <c:v>7.3145329873439771</c:v>
                </c:pt>
                <c:pt idx="192">
                  <c:v>7.379191234737787</c:v>
                </c:pt>
                <c:pt idx="193">
                  <c:v>6.7379865593630779</c:v>
                </c:pt>
                <c:pt idx="194">
                  <c:v>7.3054144374866308</c:v>
                </c:pt>
                <c:pt idx="195">
                  <c:v>7.2528994176153621</c:v>
                </c:pt>
                <c:pt idx="196">
                  <c:v>6.9804405898835773</c:v>
                </c:pt>
                <c:pt idx="197">
                  <c:v>7.042911220878536</c:v>
                </c:pt>
                <c:pt idx="198">
                  <c:v>7.2317974611554803</c:v>
                </c:pt>
                <c:pt idx="199">
                  <c:v>7.2686516158847905</c:v>
                </c:pt>
                <c:pt idx="200">
                  <c:v>7.1338669830782298</c:v>
                </c:pt>
                <c:pt idx="201">
                  <c:v>6.962342396168312</c:v>
                </c:pt>
                <c:pt idx="202">
                  <c:v>7.0792131318496727</c:v>
                </c:pt>
                <c:pt idx="203">
                  <c:v>6.9958773869867485</c:v>
                </c:pt>
                <c:pt idx="204">
                  <c:v>7.3254387692513285</c:v>
                </c:pt>
                <c:pt idx="205">
                  <c:v>7.3262030157399822</c:v>
                </c:pt>
                <c:pt idx="206">
                  <c:v>7.1645561309935255</c:v>
                </c:pt>
                <c:pt idx="207">
                  <c:v>7.2456161547282951</c:v>
                </c:pt>
                <c:pt idx="208">
                  <c:v>7.2855802011406201</c:v>
                </c:pt>
                <c:pt idx="209">
                  <c:v>7.1208544902320368</c:v>
                </c:pt>
                <c:pt idx="210">
                  <c:v>7.3520526135322175</c:v>
                </c:pt>
                <c:pt idx="211">
                  <c:v>7.2337360993101241</c:v>
                </c:pt>
                <c:pt idx="212">
                  <c:v>7.2675405275620566</c:v>
                </c:pt>
                <c:pt idx="213">
                  <c:v>7.0086616075819164</c:v>
                </c:pt>
                <c:pt idx="214">
                  <c:v>7.256413113242238</c:v>
                </c:pt>
                <c:pt idx="215">
                  <c:v>7.3636539195933794</c:v>
                </c:pt>
                <c:pt idx="216">
                  <c:v>7.2961984196282863</c:v>
                </c:pt>
                <c:pt idx="217">
                  <c:v>6.9645311566421046</c:v>
                </c:pt>
                <c:pt idx="218">
                  <c:v>7.2445473176846908</c:v>
                </c:pt>
                <c:pt idx="219">
                  <c:v>7.1935211062458695</c:v>
                </c:pt>
                <c:pt idx="220">
                  <c:v>7.3317435130040458</c:v>
                </c:pt>
                <c:pt idx="221">
                  <c:v>7.1042204548964785</c:v>
                </c:pt>
                <c:pt idx="222">
                  <c:v>7.3769113420345294</c:v>
                </c:pt>
                <c:pt idx="223">
                  <c:v>7.4450078162764344</c:v>
                </c:pt>
                <c:pt idx="224">
                  <c:v>7.0252108491050507</c:v>
                </c:pt>
                <c:pt idx="225">
                  <c:v>7.0194176397486086</c:v>
                </c:pt>
                <c:pt idx="226">
                  <c:v>7.1856941498498212</c:v>
                </c:pt>
                <c:pt idx="227">
                  <c:v>6.9066951621716841</c:v>
                </c:pt>
                <c:pt idx="228">
                  <c:v>7.4286423631732834</c:v>
                </c:pt>
                <c:pt idx="229">
                  <c:v>7.3017999234933182</c:v>
                </c:pt>
                <c:pt idx="230">
                  <c:v>7.1561217518152365</c:v>
                </c:pt>
                <c:pt idx="231">
                  <c:v>7.3926020931063405</c:v>
                </c:pt>
                <c:pt idx="232">
                  <c:v>7.0732700318423101</c:v>
                </c:pt>
                <c:pt idx="233">
                  <c:v>7.2861925084353585</c:v>
                </c:pt>
                <c:pt idx="234">
                  <c:v>7.2292709751256972</c:v>
                </c:pt>
                <c:pt idx="235">
                  <c:v>7.2819245611098289</c:v>
                </c:pt>
                <c:pt idx="236">
                  <c:v>7.4026925069715581</c:v>
                </c:pt>
                <c:pt idx="237">
                  <c:v>7.2824851751529041</c:v>
                </c:pt>
                <c:pt idx="238">
                  <c:v>7.3896220671450559</c:v>
                </c:pt>
                <c:pt idx="239">
                  <c:v>7.1042475519967692</c:v>
                </c:pt>
                <c:pt idx="240">
                  <c:v>7.0888962609266697</c:v>
                </c:pt>
                <c:pt idx="241">
                  <c:v>7.282981623910306</c:v>
                </c:pt>
                <c:pt idx="242">
                  <c:v>7.4863071030421784</c:v>
                </c:pt>
                <c:pt idx="243">
                  <c:v>7.1645152010531659</c:v>
                </c:pt>
                <c:pt idx="244">
                  <c:v>7.2683553747647807</c:v>
                </c:pt>
                <c:pt idx="245">
                  <c:v>7.2986507989374578</c:v>
                </c:pt>
                <c:pt idx="246">
                  <c:v>7.4515343921974475</c:v>
                </c:pt>
                <c:pt idx="247">
                  <c:v>7.2304015168416083</c:v>
                </c:pt>
                <c:pt idx="248">
                  <c:v>7.2913278203372505</c:v>
                </c:pt>
                <c:pt idx="249">
                  <c:v>7.389357845517039</c:v>
                </c:pt>
                <c:pt idx="250">
                  <c:v>7.0506603760582092</c:v>
                </c:pt>
                <c:pt idx="251">
                  <c:v>7.1624642971179844</c:v>
                </c:pt>
                <c:pt idx="252">
                  <c:v>7.2239474388108222</c:v>
                </c:pt>
                <c:pt idx="253">
                  <c:v>7.0993687366268814</c:v>
                </c:pt>
                <c:pt idx="254">
                  <c:v>7.1190241334444035</c:v>
                </c:pt>
                <c:pt idx="255">
                  <c:v>7.1320751605969788</c:v>
                </c:pt>
                <c:pt idx="256">
                  <c:v>7.3282148872727317</c:v>
                </c:pt>
                <c:pt idx="257">
                  <c:v>7.4449540274786061</c:v>
                </c:pt>
                <c:pt idx="258">
                  <c:v>7.0923546445383892</c:v>
                </c:pt>
                <c:pt idx="259">
                  <c:v>7.3589927320265405</c:v>
                </c:pt>
                <c:pt idx="260">
                  <c:v>7.4637175844060692</c:v>
                </c:pt>
                <c:pt idx="261">
                  <c:v>7.1602661427624161</c:v>
                </c:pt>
                <c:pt idx="262">
                  <c:v>7.2898378165684958</c:v>
                </c:pt>
                <c:pt idx="263">
                  <c:v>7.1652572673332617</c:v>
                </c:pt>
                <c:pt idx="264">
                  <c:v>7.437259108373226</c:v>
                </c:pt>
              </c:numCache>
            </c:numRef>
          </c:yVal>
          <c:smooth val="1"/>
        </c:ser>
        <c:dLbls>
          <c:showLegendKey val="0"/>
          <c:showVal val="0"/>
          <c:showCatName val="0"/>
          <c:showSerName val="0"/>
          <c:showPercent val="0"/>
          <c:showBubbleSize val="0"/>
        </c:dLbls>
        <c:axId val="136987008"/>
        <c:axId val="136988928"/>
      </c:scatterChart>
      <c:valAx>
        <c:axId val="136987008"/>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6988928"/>
        <c:crosses val="autoZero"/>
        <c:crossBetween val="midCat"/>
      </c:valAx>
      <c:valAx>
        <c:axId val="136988928"/>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6987008"/>
        <c:crosses val="autoZero"/>
        <c:crossBetween val="midCat"/>
      </c:valAx>
    </c:plotArea>
    <c:plotVisOnly val="1"/>
    <c:dispBlanksAs val="gap"/>
    <c:showDLblsOverMax val="0"/>
  </c:chart>
  <c:externalData r:id="rId1">
    <c:autoUpdate val="0"/>
  </c:externalData>
</c:chartSpace>
</file>

<file path=word/charts/chart8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pH3 100kPa</a:t>
            </a:r>
          </a:p>
        </c:rich>
      </c:tx>
      <c:layout>
        <c:manualLayout>
          <c:xMode val="edge"/>
          <c:yMode val="edge"/>
          <c:x val="0.33795892700912439"/>
          <c:y val="0.62500000000000056"/>
        </c:manualLayout>
      </c:layout>
      <c:overlay val="1"/>
    </c:title>
    <c:autoTitleDeleted val="0"/>
    <c:plotArea>
      <c:layout>
        <c:manualLayout>
          <c:layoutTarget val="inner"/>
          <c:xMode val="edge"/>
          <c:yMode val="edge"/>
          <c:x val="0.17116805711786046"/>
          <c:y val="7.6388888888888895E-2"/>
          <c:w val="0.74946686351706038"/>
          <c:h val="0.70527777777777778"/>
        </c:manualLayout>
      </c:layout>
      <c:scatterChart>
        <c:scatterStyle val="smoothMarker"/>
        <c:varyColors val="0"/>
        <c:ser>
          <c:idx val="0"/>
          <c:order val="0"/>
          <c:marker>
            <c:symbol val="none"/>
          </c:marker>
          <c:xVal>
            <c:numRef>
              <c:f>'100kPa'!$K$58:$K$324</c:f>
              <c:numCache>
                <c:formatCode>0.000000000</c:formatCode>
                <c:ptCount val="267"/>
                <c:pt idx="0">
                  <c:v>6.4467005076142229E-5</c:v>
                </c:pt>
                <c:pt idx="1">
                  <c:v>1.5555888324873101E-2</c:v>
                </c:pt>
                <c:pt idx="2">
                  <c:v>1.5807309644670069E-2</c:v>
                </c:pt>
                <c:pt idx="3">
                  <c:v>4.0691573604060866E-2</c:v>
                </c:pt>
                <c:pt idx="4">
                  <c:v>6.5891725888324884E-2</c:v>
                </c:pt>
                <c:pt idx="5">
                  <c:v>9.1246598984771568E-2</c:v>
                </c:pt>
                <c:pt idx="6">
                  <c:v>0.11730416243654822</c:v>
                </c:pt>
                <c:pt idx="7">
                  <c:v>0.14271060913705591</c:v>
                </c:pt>
                <c:pt idx="8">
                  <c:v>0.16805258883248742</c:v>
                </c:pt>
                <c:pt idx="9">
                  <c:v>0.19382649746192906</c:v>
                </c:pt>
                <c:pt idx="10">
                  <c:v>0.21927807106598979</c:v>
                </c:pt>
                <c:pt idx="11">
                  <c:v>0.24469096446700522</c:v>
                </c:pt>
                <c:pt idx="12">
                  <c:v>0.27003939086294432</c:v>
                </c:pt>
                <c:pt idx="13">
                  <c:v>0.29581329949238588</c:v>
                </c:pt>
                <c:pt idx="14">
                  <c:v>0.32118106598984858</c:v>
                </c:pt>
                <c:pt idx="15">
                  <c:v>0.34685827411167547</c:v>
                </c:pt>
                <c:pt idx="16">
                  <c:v>0.37220670050761451</c:v>
                </c:pt>
                <c:pt idx="17">
                  <c:v>0.39757446700507676</c:v>
                </c:pt>
                <c:pt idx="18">
                  <c:v>0.42329680203045705</c:v>
                </c:pt>
                <c:pt idx="19">
                  <c:v>0.4492834517766498</c:v>
                </c:pt>
                <c:pt idx="20">
                  <c:v>0.47463832487309626</c:v>
                </c:pt>
                <c:pt idx="21">
                  <c:v>0.50025751269035523</c:v>
                </c:pt>
                <c:pt idx="22">
                  <c:v>0.52598629441624356</c:v>
                </c:pt>
                <c:pt idx="23">
                  <c:v>0.55176020304568563</c:v>
                </c:pt>
                <c:pt idx="24">
                  <c:v>0.5772053299492379</c:v>
                </c:pt>
                <c:pt idx="25">
                  <c:v>0.6026311167512689</c:v>
                </c:pt>
                <c:pt idx="26">
                  <c:v>0.62788284263959504</c:v>
                </c:pt>
                <c:pt idx="27">
                  <c:v>0.6535729441624365</c:v>
                </c:pt>
                <c:pt idx="28">
                  <c:v>0.67920502538071115</c:v>
                </c:pt>
                <c:pt idx="29">
                  <c:v>0.70469527918781794</c:v>
                </c:pt>
                <c:pt idx="30">
                  <c:v>0.73059167512690371</c:v>
                </c:pt>
                <c:pt idx="31">
                  <c:v>0.7559658883248741</c:v>
                </c:pt>
                <c:pt idx="32">
                  <c:v>0.78141746192893291</c:v>
                </c:pt>
                <c:pt idx="33">
                  <c:v>0.80741700507614156</c:v>
                </c:pt>
                <c:pt idx="34">
                  <c:v>0.83248822335025352</c:v>
                </c:pt>
                <c:pt idx="35">
                  <c:v>0.85813319796954302</c:v>
                </c:pt>
                <c:pt idx="36">
                  <c:v>0.88478385786802061</c:v>
                </c:pt>
                <c:pt idx="37">
                  <c:v>0.91016451776649743</c:v>
                </c:pt>
                <c:pt idx="38">
                  <c:v>0.93578370558375612</c:v>
                </c:pt>
                <c:pt idx="39">
                  <c:v>0.96155116751269021</c:v>
                </c:pt>
                <c:pt idx="40">
                  <c:v>0.98704786802030442</c:v>
                </c:pt>
                <c:pt idx="41">
                  <c:v>1.0125574619289361</c:v>
                </c:pt>
                <c:pt idx="42">
                  <c:v>1.038009035532995</c:v>
                </c:pt>
                <c:pt idx="43">
                  <c:v>1.0634412690355328</c:v>
                </c:pt>
                <c:pt idx="44">
                  <c:v>1.0887123350253807</c:v>
                </c:pt>
                <c:pt idx="45">
                  <c:v>1.1142863959390858</c:v>
                </c:pt>
                <c:pt idx="46">
                  <c:v>1.1390675126903551</c:v>
                </c:pt>
                <c:pt idx="47">
                  <c:v>1.1656665989847714</c:v>
                </c:pt>
                <c:pt idx="48">
                  <c:v>1.1910279187817276</c:v>
                </c:pt>
                <c:pt idx="49">
                  <c:v>1.2166793401015226</c:v>
                </c:pt>
                <c:pt idx="50">
                  <c:v>1.2422405076142131</c:v>
                </c:pt>
                <c:pt idx="51">
                  <c:v>1.2670216243654808</c:v>
                </c:pt>
                <c:pt idx="52">
                  <c:v>1.2936529441624365</c:v>
                </c:pt>
                <c:pt idx="53">
                  <c:v>1.3190142639593898</c:v>
                </c:pt>
                <c:pt idx="54">
                  <c:v>1.3444593908629439</c:v>
                </c:pt>
                <c:pt idx="55">
                  <c:v>1.3704782741116761</c:v>
                </c:pt>
                <c:pt idx="56">
                  <c:v>1.3959298477157358</c:v>
                </c:pt>
                <c:pt idx="57">
                  <c:v>1.4212911675126887</c:v>
                </c:pt>
                <c:pt idx="58">
                  <c:v>1.4466911675126888</c:v>
                </c:pt>
                <c:pt idx="59">
                  <c:v>1.4722007614213206</c:v>
                </c:pt>
                <c:pt idx="60">
                  <c:v>1.4987869543147205</c:v>
                </c:pt>
                <c:pt idx="61">
                  <c:v>1.5242578680203061</c:v>
                </c:pt>
                <c:pt idx="62">
                  <c:v>1.5493548730964466</c:v>
                </c:pt>
                <c:pt idx="63">
                  <c:v>1.5751674619289351</c:v>
                </c:pt>
                <c:pt idx="64">
                  <c:v>1.6006190355329948</c:v>
                </c:pt>
                <c:pt idx="65">
                  <c:v>1.6254775126903551</c:v>
                </c:pt>
                <c:pt idx="66">
                  <c:v>1.6521217258883245</c:v>
                </c:pt>
                <c:pt idx="67">
                  <c:v>1.6776119796954321</c:v>
                </c:pt>
                <c:pt idx="68">
                  <c:v>1.7029668527918778</c:v>
                </c:pt>
                <c:pt idx="69">
                  <c:v>1.7283668527918779</c:v>
                </c:pt>
                <c:pt idx="70">
                  <c:v>1.7543083756345177</c:v>
                </c:pt>
                <c:pt idx="71">
                  <c:v>1.7796890355329937</c:v>
                </c:pt>
                <c:pt idx="72">
                  <c:v>1.8049407614213209</c:v>
                </c:pt>
                <c:pt idx="73">
                  <c:v>1.8309596446700505</c:v>
                </c:pt>
                <c:pt idx="74">
                  <c:v>1.8564627918781724</c:v>
                </c:pt>
                <c:pt idx="75">
                  <c:v>1.881714517766496</c:v>
                </c:pt>
                <c:pt idx="76">
                  <c:v>1.9073272588832484</c:v>
                </c:pt>
                <c:pt idx="77">
                  <c:v>1.9330044670050759</c:v>
                </c:pt>
                <c:pt idx="78">
                  <c:v>1.9587912690355327</c:v>
                </c:pt>
                <c:pt idx="79">
                  <c:v>1.9840881218274133</c:v>
                </c:pt>
                <c:pt idx="80">
                  <c:v>2.0094236548223372</c:v>
                </c:pt>
                <c:pt idx="81">
                  <c:v>2.0342821319796927</c:v>
                </c:pt>
                <c:pt idx="82">
                  <c:v>2.0609327918781748</c:v>
                </c:pt>
                <c:pt idx="83">
                  <c:v>2.0862360913705582</c:v>
                </c:pt>
                <c:pt idx="84">
                  <c:v>2.1117327918781732</c:v>
                </c:pt>
                <c:pt idx="85">
                  <c:v>2.1378677157360402</c:v>
                </c:pt>
                <c:pt idx="86">
                  <c:v>2.1632354822335031</c:v>
                </c:pt>
                <c:pt idx="87">
                  <c:v>2.1887063959390862</c:v>
                </c:pt>
                <c:pt idx="88">
                  <c:v>2.2145189847715736</c:v>
                </c:pt>
                <c:pt idx="89">
                  <c:v>2.2403315736040637</c:v>
                </c:pt>
                <c:pt idx="90">
                  <c:v>2.2655832994923886</c:v>
                </c:pt>
                <c:pt idx="91">
                  <c:v>2.2911960406091394</c:v>
                </c:pt>
                <c:pt idx="92">
                  <c:v>2.3167894416243637</c:v>
                </c:pt>
                <c:pt idx="93">
                  <c:v>2.3426922842639577</c:v>
                </c:pt>
                <c:pt idx="94">
                  <c:v>2.3681180710659895</c:v>
                </c:pt>
                <c:pt idx="95">
                  <c:v>2.3935760913705582</c:v>
                </c:pt>
                <c:pt idx="96">
                  <c:v>2.4189567512690351</c:v>
                </c:pt>
                <c:pt idx="97">
                  <c:v>2.4445565989847715</c:v>
                </c:pt>
                <c:pt idx="98">
                  <c:v>2.4699759390862921</c:v>
                </c:pt>
                <c:pt idx="99">
                  <c:v>2.4952405583756341</c:v>
                </c:pt>
                <c:pt idx="100">
                  <c:v>2.5200861421319818</c:v>
                </c:pt>
                <c:pt idx="101">
                  <c:v>2.5455054822334997</c:v>
                </c:pt>
                <c:pt idx="102">
                  <c:v>2.5722463959390813</c:v>
                </c:pt>
                <c:pt idx="103">
                  <c:v>2.5975303553299516</c:v>
                </c:pt>
                <c:pt idx="104">
                  <c:v>2.6739495431472076</c:v>
                </c:pt>
                <c:pt idx="105">
                  <c:v>2.7498336548223392</c:v>
                </c:pt>
                <c:pt idx="106">
                  <c:v>2.8265687309644667</c:v>
                </c:pt>
                <c:pt idx="107">
                  <c:v>2.9027687309644667</c:v>
                </c:pt>
                <c:pt idx="108">
                  <c:v>2.9789945177665005</c:v>
                </c:pt>
                <c:pt idx="109">
                  <c:v>3.0554588324873087</c:v>
                </c:pt>
                <c:pt idx="110">
                  <c:v>3.131633045685279</c:v>
                </c:pt>
                <c:pt idx="111">
                  <c:v>3.2080909137055835</c:v>
                </c:pt>
                <c:pt idx="112">
                  <c:v>3.2842522335025381</c:v>
                </c:pt>
                <c:pt idx="113">
                  <c:v>3.3601814720812198</c:v>
                </c:pt>
                <c:pt idx="114">
                  <c:v>3.4359430964466982</c:v>
                </c:pt>
                <c:pt idx="115">
                  <c:v>3.5130778680203059</c:v>
                </c:pt>
                <c:pt idx="116">
                  <c:v>3.5892391878172591</c:v>
                </c:pt>
                <c:pt idx="117">
                  <c:v>3.6658775634517782</c:v>
                </c:pt>
                <c:pt idx="118">
                  <c:v>3.7419099492385786</c:v>
                </c:pt>
                <c:pt idx="119">
                  <c:v>3.8181099492385777</c:v>
                </c:pt>
                <c:pt idx="120">
                  <c:v>3.8946645177664982</c:v>
                </c:pt>
                <c:pt idx="121">
                  <c:v>3.9708193908629434</c:v>
                </c:pt>
                <c:pt idx="122">
                  <c:v>4.0471225380710649</c:v>
                </c:pt>
                <c:pt idx="123">
                  <c:v>4.1235352791878057</c:v>
                </c:pt>
                <c:pt idx="124">
                  <c:v>4.1994193908629436</c:v>
                </c:pt>
                <c:pt idx="125">
                  <c:v>4.2760190862944194</c:v>
                </c:pt>
                <c:pt idx="126">
                  <c:v>4.3533859390862855</c:v>
                </c:pt>
                <c:pt idx="127">
                  <c:v>4.4295343654822315</c:v>
                </c:pt>
                <c:pt idx="128">
                  <c:v>4.5060373604060864</c:v>
                </c:pt>
                <c:pt idx="129">
                  <c:v>4.5825210152284264</c:v>
                </c:pt>
                <c:pt idx="130">
                  <c:v>4.6587403553299485</c:v>
                </c:pt>
                <c:pt idx="131">
                  <c:v>4.7347534010152303</c:v>
                </c:pt>
                <c:pt idx="132">
                  <c:v>4.8107535532994872</c:v>
                </c:pt>
                <c:pt idx="133">
                  <c:v>4.8878883248730958</c:v>
                </c:pt>
                <c:pt idx="134">
                  <c:v>4.9642043654822325</c:v>
                </c:pt>
                <c:pt idx="135">
                  <c:v>5.0399788832487324</c:v>
                </c:pt>
                <c:pt idx="136">
                  <c:v>5.1164754314720806</c:v>
                </c:pt>
                <c:pt idx="137">
                  <c:v>5.1938874111675073</c:v>
                </c:pt>
                <c:pt idx="138">
                  <c:v>5.2701905583756341</c:v>
                </c:pt>
                <c:pt idx="139">
                  <c:v>5.3462809644670042</c:v>
                </c:pt>
                <c:pt idx="140">
                  <c:v>5.4223971573604057</c:v>
                </c:pt>
                <c:pt idx="141">
                  <c:v>5.4990613197969536</c:v>
                </c:pt>
                <c:pt idx="142">
                  <c:v>5.574739137055837</c:v>
                </c:pt>
                <c:pt idx="143">
                  <c:v>5.6522220304568505</c:v>
                </c:pt>
                <c:pt idx="144">
                  <c:v>5.7283446700507605</c:v>
                </c:pt>
                <c:pt idx="145">
                  <c:v>5.804609137055837</c:v>
                </c:pt>
                <c:pt idx="146">
                  <c:v>5.8809509644669999</c:v>
                </c:pt>
                <c:pt idx="147">
                  <c:v>5.957395939086287</c:v>
                </c:pt>
                <c:pt idx="148">
                  <c:v>6.0335443654822329</c:v>
                </c:pt>
                <c:pt idx="149">
                  <c:v>6.1097379187817253</c:v>
                </c:pt>
                <c:pt idx="150">
                  <c:v>6.1863247208121823</c:v>
                </c:pt>
                <c:pt idx="151">
                  <c:v>6.2625311675126865</c:v>
                </c:pt>
                <c:pt idx="152">
                  <c:v>6.3385764467005066</c:v>
                </c:pt>
                <c:pt idx="153">
                  <c:v>6.4152535025380724</c:v>
                </c:pt>
                <c:pt idx="154">
                  <c:v>6.4916146700507609</c:v>
                </c:pt>
                <c:pt idx="155">
                  <c:v>6.5679758375634396</c:v>
                </c:pt>
                <c:pt idx="156">
                  <c:v>6.6438663959390896</c:v>
                </c:pt>
                <c:pt idx="157">
                  <c:v>6.7202984771573586</c:v>
                </c:pt>
                <c:pt idx="158">
                  <c:v>6.796234162436547</c:v>
                </c:pt>
                <c:pt idx="159">
                  <c:v>6.8724212690355273</c:v>
                </c:pt>
                <c:pt idx="160">
                  <c:v>6.9489564974619284</c:v>
                </c:pt>
                <c:pt idx="161">
                  <c:v>7.026445837563446</c:v>
                </c:pt>
                <c:pt idx="162">
                  <c:v>7.1023106091370485</c:v>
                </c:pt>
                <c:pt idx="163">
                  <c:v>7.1790521319796987</c:v>
                </c:pt>
                <c:pt idx="164">
                  <c:v>7.2547815228426398</c:v>
                </c:pt>
                <c:pt idx="165">
                  <c:v>7.3315746192893387</c:v>
                </c:pt>
                <c:pt idx="166">
                  <c:v>7.407806852791877</c:v>
                </c:pt>
                <c:pt idx="167">
                  <c:v>7.4838779187817295</c:v>
                </c:pt>
                <c:pt idx="168">
                  <c:v>7.5603422335025394</c:v>
                </c:pt>
                <c:pt idx="169">
                  <c:v>7.6365357868020292</c:v>
                </c:pt>
                <c:pt idx="170">
                  <c:v>7.7128131472081209</c:v>
                </c:pt>
                <c:pt idx="171">
                  <c:v>7.7890002538071084</c:v>
                </c:pt>
                <c:pt idx="172">
                  <c:v>7.8657482233502485</c:v>
                </c:pt>
                <c:pt idx="173">
                  <c:v>7.941522741116751</c:v>
                </c:pt>
                <c:pt idx="174">
                  <c:v>8.018038629441623</c:v>
                </c:pt>
                <c:pt idx="175">
                  <c:v>8.0947027918781682</c:v>
                </c:pt>
                <c:pt idx="176">
                  <c:v>8.1708254314720694</c:v>
                </c:pt>
                <c:pt idx="177">
                  <c:v>8.2475089340101402</c:v>
                </c:pt>
                <c:pt idx="178">
                  <c:v>8.3231674111675122</c:v>
                </c:pt>
                <c:pt idx="179">
                  <c:v>8.4002054822334919</c:v>
                </c:pt>
                <c:pt idx="180">
                  <c:v>8.476366802030455</c:v>
                </c:pt>
                <c:pt idx="181">
                  <c:v>8.5531341116751261</c:v>
                </c:pt>
                <c:pt idx="182">
                  <c:v>8.6295017258883231</c:v>
                </c:pt>
                <c:pt idx="183">
                  <c:v>8.7054889847715682</c:v>
                </c:pt>
                <c:pt idx="184">
                  <c:v>8.7811990355329943</c:v>
                </c:pt>
                <c:pt idx="185">
                  <c:v>8.8575666497462091</c:v>
                </c:pt>
                <c:pt idx="186">
                  <c:v>8.9338311167512678</c:v>
                </c:pt>
                <c:pt idx="187">
                  <c:v>9.0101149238578611</c:v>
                </c:pt>
                <c:pt idx="188">
                  <c:v>9.0875978172588923</c:v>
                </c:pt>
                <c:pt idx="189">
                  <c:v>9.1634690355330051</c:v>
                </c:pt>
                <c:pt idx="190">
                  <c:v>9.2408294416243528</c:v>
                </c:pt>
                <c:pt idx="191">
                  <c:v>9.3166813197969613</c:v>
                </c:pt>
                <c:pt idx="192">
                  <c:v>9.393139187817269</c:v>
                </c:pt>
                <c:pt idx="193">
                  <c:v>9.4696163959391022</c:v>
                </c:pt>
                <c:pt idx="194">
                  <c:v>9.5471057360406082</c:v>
                </c:pt>
                <c:pt idx="195">
                  <c:v>9.622906040609136</c:v>
                </c:pt>
                <c:pt idx="196">
                  <c:v>9.7001761928933981</c:v>
                </c:pt>
                <c:pt idx="197">
                  <c:v>9.7758088832487307</c:v>
                </c:pt>
                <c:pt idx="198">
                  <c:v>9.8532530964467089</c:v>
                </c:pt>
                <c:pt idx="199">
                  <c:v>9.9293628426395912</c:v>
                </c:pt>
                <c:pt idx="200">
                  <c:v>10.005846497461945</c:v>
                </c:pt>
                <c:pt idx="201">
                  <c:v>10.082078730964465</c:v>
                </c:pt>
                <c:pt idx="202">
                  <c:v>10.158427005076142</c:v>
                </c:pt>
                <c:pt idx="203">
                  <c:v>10.234394923857858</c:v>
                </c:pt>
                <c:pt idx="204">
                  <c:v>10.310588477157369</c:v>
                </c:pt>
                <c:pt idx="205">
                  <c:v>10.38678203045686</c:v>
                </c:pt>
                <c:pt idx="206">
                  <c:v>10.46425847715736</c:v>
                </c:pt>
                <c:pt idx="207">
                  <c:v>10.54040045685279</c:v>
                </c:pt>
                <c:pt idx="208">
                  <c:v>10.616374822335018</c:v>
                </c:pt>
                <c:pt idx="209">
                  <c:v>10.693206598984776</c:v>
                </c:pt>
                <c:pt idx="210">
                  <c:v>10.76924543147207</c:v>
                </c:pt>
                <c:pt idx="211">
                  <c:v>10.845909593908646</c:v>
                </c:pt>
                <c:pt idx="212">
                  <c:v>10.92212248730965</c:v>
                </c:pt>
                <c:pt idx="213">
                  <c:v>10.998477208121825</c:v>
                </c:pt>
                <c:pt idx="214">
                  <c:v>11.074806142131978</c:v>
                </c:pt>
                <c:pt idx="215">
                  <c:v>11.150812741116749</c:v>
                </c:pt>
                <c:pt idx="216">
                  <c:v>11.227547817258882</c:v>
                </c:pt>
                <c:pt idx="217">
                  <c:v>11.303232081218272</c:v>
                </c:pt>
                <c:pt idx="218">
                  <c:v>11.379625482233498</c:v>
                </c:pt>
                <c:pt idx="219">
                  <c:v>11.456083350253806</c:v>
                </c:pt>
                <c:pt idx="220">
                  <c:v>11.533140761421318</c:v>
                </c:pt>
                <c:pt idx="221">
                  <c:v>11.609276294416251</c:v>
                </c:pt>
                <c:pt idx="222">
                  <c:v>11.685888883248738</c:v>
                </c:pt>
                <c:pt idx="223">
                  <c:v>11.761766548223354</c:v>
                </c:pt>
                <c:pt idx="224">
                  <c:v>11.838198629441623</c:v>
                </c:pt>
                <c:pt idx="225">
                  <c:v>11.914817664974617</c:v>
                </c:pt>
                <c:pt idx="226">
                  <c:v>11.990740456852789</c:v>
                </c:pt>
                <c:pt idx="227">
                  <c:v>12.066572994923856</c:v>
                </c:pt>
                <c:pt idx="228">
                  <c:v>12.144049441624365</c:v>
                </c:pt>
                <c:pt idx="229">
                  <c:v>12.220365482233481</c:v>
                </c:pt>
                <c:pt idx="230">
                  <c:v>12.296475228426402</c:v>
                </c:pt>
                <c:pt idx="231">
                  <c:v>12.372887969543157</c:v>
                </c:pt>
                <c:pt idx="232">
                  <c:v>12.448984822335023</c:v>
                </c:pt>
                <c:pt idx="233">
                  <c:v>12.525178375634511</c:v>
                </c:pt>
                <c:pt idx="234">
                  <c:v>12.601868324873086</c:v>
                </c:pt>
                <c:pt idx="235">
                  <c:v>12.677997411167512</c:v>
                </c:pt>
                <c:pt idx="236">
                  <c:v>12.754287664974616</c:v>
                </c:pt>
                <c:pt idx="237">
                  <c:v>12.830732639593924</c:v>
                </c:pt>
                <c:pt idx="238">
                  <c:v>12.906494263959404</c:v>
                </c:pt>
                <c:pt idx="239">
                  <c:v>12.98382243654823</c:v>
                </c:pt>
                <c:pt idx="240">
                  <c:v>13.05971944162437</c:v>
                </c:pt>
                <c:pt idx="241">
                  <c:v>13.136132182741115</c:v>
                </c:pt>
                <c:pt idx="242">
                  <c:v>13.212241928934008</c:v>
                </c:pt>
                <c:pt idx="243">
                  <c:v>13.289073705583748</c:v>
                </c:pt>
                <c:pt idx="244">
                  <c:v>13.365093197969555</c:v>
                </c:pt>
                <c:pt idx="245">
                  <c:v>13.441873401015213</c:v>
                </c:pt>
                <c:pt idx="246">
                  <c:v>13.517828426395928</c:v>
                </c:pt>
                <c:pt idx="247">
                  <c:v>13.593886598984781</c:v>
                </c:pt>
                <c:pt idx="248">
                  <c:v>13.67088598984772</c:v>
                </c:pt>
                <c:pt idx="249">
                  <c:v>13.747098883248722</c:v>
                </c:pt>
                <c:pt idx="250">
                  <c:v>13.823305329949248</c:v>
                </c:pt>
                <c:pt idx="251">
                  <c:v>13.900781776649753</c:v>
                </c:pt>
                <c:pt idx="252">
                  <c:v>13.976917309644676</c:v>
                </c:pt>
                <c:pt idx="253">
                  <c:v>14.053594365482249</c:v>
                </c:pt>
                <c:pt idx="254">
                  <c:v>14.12963964467005</c:v>
                </c:pt>
                <c:pt idx="255">
                  <c:v>14.206020152284262</c:v>
                </c:pt>
                <c:pt idx="256">
                  <c:v>14.281923604060911</c:v>
                </c:pt>
                <c:pt idx="257">
                  <c:v>14.359206649746207</c:v>
                </c:pt>
                <c:pt idx="258">
                  <c:v>14.435548477157367</c:v>
                </c:pt>
                <c:pt idx="259">
                  <c:v>14.511400355329958</c:v>
                </c:pt>
                <c:pt idx="260">
                  <c:v>14.587716395939086</c:v>
                </c:pt>
                <c:pt idx="261">
                  <c:v>14.66416781725888</c:v>
                </c:pt>
                <c:pt idx="262">
                  <c:v>14.741657157360399</c:v>
                </c:pt>
                <c:pt idx="263">
                  <c:v>14.817863604060912</c:v>
                </c:pt>
                <c:pt idx="264">
                  <c:v>14.893844416243669</c:v>
                </c:pt>
                <c:pt idx="265">
                  <c:v>14.970450558375653</c:v>
                </c:pt>
                <c:pt idx="266">
                  <c:v>15.046231522842637</c:v>
                </c:pt>
              </c:numCache>
            </c:numRef>
          </c:xVal>
          <c:yVal>
            <c:numRef>
              <c:f>'100kPa'!$O$58:$O$324</c:f>
              <c:numCache>
                <c:formatCode>General</c:formatCode>
                <c:ptCount val="267"/>
                <c:pt idx="0">
                  <c:v>0</c:v>
                </c:pt>
                <c:pt idx="1">
                  <c:v>-0.24493951164993924</c:v>
                </c:pt>
                <c:pt idx="2">
                  <c:v>-0.1969540587906457</c:v>
                </c:pt>
                <c:pt idx="3">
                  <c:v>-0.62413846026125219</c:v>
                </c:pt>
                <c:pt idx="4">
                  <c:v>-0.43565604019848281</c:v>
                </c:pt>
                <c:pt idx="5">
                  <c:v>-0.33432631224811343</c:v>
                </c:pt>
                <c:pt idx="6">
                  <c:v>-0.47122885127834524</c:v>
                </c:pt>
                <c:pt idx="7">
                  <c:v>0.50368180384162176</c:v>
                </c:pt>
                <c:pt idx="8">
                  <c:v>1.7696448703638332</c:v>
                </c:pt>
                <c:pt idx="9">
                  <c:v>2.398719186533353</c:v>
                </c:pt>
                <c:pt idx="10">
                  <c:v>3.8282701628531077</c:v>
                </c:pt>
                <c:pt idx="11">
                  <c:v>3.2731136678467263</c:v>
                </c:pt>
                <c:pt idx="12">
                  <c:v>4.0649627187656865</c:v>
                </c:pt>
                <c:pt idx="13">
                  <c:v>4.8077269363624318</c:v>
                </c:pt>
                <c:pt idx="14">
                  <c:v>5.1880505944564064</c:v>
                </c:pt>
                <c:pt idx="15">
                  <c:v>5.6746549676953819</c:v>
                </c:pt>
                <c:pt idx="16">
                  <c:v>6.3878338049668795</c:v>
                </c:pt>
                <c:pt idx="17">
                  <c:v>6.4487168876090069</c:v>
                </c:pt>
                <c:pt idx="18">
                  <c:v>6.9657631747786164</c:v>
                </c:pt>
                <c:pt idx="19">
                  <c:v>7.4875970006687691</c:v>
                </c:pt>
                <c:pt idx="20">
                  <c:v>7.3250853202939545</c:v>
                </c:pt>
                <c:pt idx="21">
                  <c:v>8.0932511082388139</c:v>
                </c:pt>
                <c:pt idx="22">
                  <c:v>8.2163589424015111</c:v>
                </c:pt>
                <c:pt idx="23">
                  <c:v>8.6508985084205126</c:v>
                </c:pt>
                <c:pt idx="24">
                  <c:v>8.898029565984519</c:v>
                </c:pt>
                <c:pt idx="25">
                  <c:v>8.8283059980678029</c:v>
                </c:pt>
                <c:pt idx="26">
                  <c:v>8.8146668896940668</c:v>
                </c:pt>
                <c:pt idx="27">
                  <c:v>9.3125378109170285</c:v>
                </c:pt>
                <c:pt idx="28">
                  <c:v>9.4425689619121211</c:v>
                </c:pt>
                <c:pt idx="29">
                  <c:v>9.5236259163995189</c:v>
                </c:pt>
                <c:pt idx="30">
                  <c:v>9.5980727902683682</c:v>
                </c:pt>
                <c:pt idx="31">
                  <c:v>9.8046471139424423</c:v>
                </c:pt>
                <c:pt idx="32">
                  <c:v>9.8932152500543058</c:v>
                </c:pt>
                <c:pt idx="33">
                  <c:v>9.8831929396948706</c:v>
                </c:pt>
                <c:pt idx="34">
                  <c:v>10.095266649397702</c:v>
                </c:pt>
                <c:pt idx="35">
                  <c:v>10.029241151949519</c:v>
                </c:pt>
                <c:pt idx="36">
                  <c:v>10.066972250036304</c:v>
                </c:pt>
                <c:pt idx="37">
                  <c:v>10.305033834532658</c:v>
                </c:pt>
                <c:pt idx="38">
                  <c:v>10.321906318742439</c:v>
                </c:pt>
                <c:pt idx="39">
                  <c:v>10.155504674950189</c:v>
                </c:pt>
                <c:pt idx="40">
                  <c:v>10.419544516843219</c:v>
                </c:pt>
                <c:pt idx="41">
                  <c:v>10.069451158238376</c:v>
                </c:pt>
                <c:pt idx="42">
                  <c:v>10.409967906956551</c:v>
                </c:pt>
                <c:pt idx="43">
                  <c:v>10.460145599869504</c:v>
                </c:pt>
                <c:pt idx="44">
                  <c:v>10.557677042477168</c:v>
                </c:pt>
                <c:pt idx="45">
                  <c:v>10.851646621387758</c:v>
                </c:pt>
                <c:pt idx="46">
                  <c:v>10.129311640625691</c:v>
                </c:pt>
                <c:pt idx="47">
                  <c:v>10.616640334475326</c:v>
                </c:pt>
                <c:pt idx="48">
                  <c:v>10.884134764755382</c:v>
                </c:pt>
                <c:pt idx="49">
                  <c:v>11.016006033082311</c:v>
                </c:pt>
                <c:pt idx="50">
                  <c:v>10.471218766724238</c:v>
                </c:pt>
                <c:pt idx="51">
                  <c:v>10.618229765752126</c:v>
                </c:pt>
                <c:pt idx="52">
                  <c:v>10.788926153056579</c:v>
                </c:pt>
                <c:pt idx="53">
                  <c:v>10.857546145127912</c:v>
                </c:pt>
                <c:pt idx="54">
                  <c:v>10.669894537050494</c:v>
                </c:pt>
                <c:pt idx="55">
                  <c:v>10.967288848486426</c:v>
                </c:pt>
                <c:pt idx="56">
                  <c:v>11.094496231645612</c:v>
                </c:pt>
                <c:pt idx="57">
                  <c:v>10.717725505453863</c:v>
                </c:pt>
                <c:pt idx="58">
                  <c:v>10.911941777283335</c:v>
                </c:pt>
                <c:pt idx="59">
                  <c:v>11.172580805745449</c:v>
                </c:pt>
                <c:pt idx="60">
                  <c:v>11.047549228004126</c:v>
                </c:pt>
                <c:pt idx="61">
                  <c:v>11.125656849010237</c:v>
                </c:pt>
                <c:pt idx="62">
                  <c:v>11.255852555279402</c:v>
                </c:pt>
                <c:pt idx="63">
                  <c:v>11.309679245739703</c:v>
                </c:pt>
                <c:pt idx="64">
                  <c:v>11.057487275207631</c:v>
                </c:pt>
                <c:pt idx="65">
                  <c:v>11.114926027279051</c:v>
                </c:pt>
                <c:pt idx="66">
                  <c:v>10.9208802653425</c:v>
                </c:pt>
                <c:pt idx="67">
                  <c:v>11.075145918216348</c:v>
                </c:pt>
                <c:pt idx="68">
                  <c:v>11.108182389973038</c:v>
                </c:pt>
                <c:pt idx="69">
                  <c:v>11.088113672168848</c:v>
                </c:pt>
                <c:pt idx="70">
                  <c:v>11.263137865084406</c:v>
                </c:pt>
                <c:pt idx="71">
                  <c:v>11.211114144382417</c:v>
                </c:pt>
                <c:pt idx="72">
                  <c:v>11.259416228032789</c:v>
                </c:pt>
                <c:pt idx="73">
                  <c:v>11.42920043503965</c:v>
                </c:pt>
                <c:pt idx="74">
                  <c:v>11.273658959388658</c:v>
                </c:pt>
                <c:pt idx="75">
                  <c:v>11.41007083316345</c:v>
                </c:pt>
                <c:pt idx="76">
                  <c:v>11.221416891546852</c:v>
                </c:pt>
                <c:pt idx="77">
                  <c:v>11.392763378411622</c:v>
                </c:pt>
                <c:pt idx="78">
                  <c:v>11.005946462272853</c:v>
                </c:pt>
                <c:pt idx="79">
                  <c:v>11.161633410087704</c:v>
                </c:pt>
                <c:pt idx="80">
                  <c:v>11.285764245816074</c:v>
                </c:pt>
                <c:pt idx="81">
                  <c:v>10.920674149271761</c:v>
                </c:pt>
                <c:pt idx="82">
                  <c:v>11.155196715357896</c:v>
                </c:pt>
                <c:pt idx="83">
                  <c:v>11.38312941375407</c:v>
                </c:pt>
                <c:pt idx="84">
                  <c:v>10.891766397542517</c:v>
                </c:pt>
                <c:pt idx="85">
                  <c:v>11.190162748533067</c:v>
                </c:pt>
                <c:pt idx="86">
                  <c:v>11.404106744842116</c:v>
                </c:pt>
                <c:pt idx="87">
                  <c:v>11.239170510022548</c:v>
                </c:pt>
                <c:pt idx="88">
                  <c:v>11.226047146810597</c:v>
                </c:pt>
                <c:pt idx="89">
                  <c:v>11.211162447358468</c:v>
                </c:pt>
                <c:pt idx="90">
                  <c:v>10.788854706806607</c:v>
                </c:pt>
                <c:pt idx="91">
                  <c:v>11.145750464305362</c:v>
                </c:pt>
                <c:pt idx="92">
                  <c:v>11.402409708822429</c:v>
                </c:pt>
                <c:pt idx="93">
                  <c:v>11.263303510024617</c:v>
                </c:pt>
                <c:pt idx="94">
                  <c:v>10.855919045242272</c:v>
                </c:pt>
                <c:pt idx="95">
                  <c:v>11.083886706180706</c:v>
                </c:pt>
                <c:pt idx="96">
                  <c:v>11.095509810260465</c:v>
                </c:pt>
                <c:pt idx="97">
                  <c:v>10.462837028615379</c:v>
                </c:pt>
                <c:pt idx="98">
                  <c:v>11.160107580973966</c:v>
                </c:pt>
                <c:pt idx="99">
                  <c:v>10.615413914373509</c:v>
                </c:pt>
                <c:pt idx="100">
                  <c:v>10.948724943532106</c:v>
                </c:pt>
                <c:pt idx="101">
                  <c:v>10.998558014698396</c:v>
                </c:pt>
                <c:pt idx="102">
                  <c:v>11.015326516128438</c:v>
                </c:pt>
                <c:pt idx="103">
                  <c:v>10.325923679252169</c:v>
                </c:pt>
                <c:pt idx="104">
                  <c:v>10.768850518885102</c:v>
                </c:pt>
                <c:pt idx="105">
                  <c:v>10.408712742983875</c:v>
                </c:pt>
                <c:pt idx="106">
                  <c:v>10.632179130964769</c:v>
                </c:pt>
                <c:pt idx="107">
                  <c:v>10.438583124876448</c:v>
                </c:pt>
                <c:pt idx="108">
                  <c:v>10.47460862424392</c:v>
                </c:pt>
                <c:pt idx="109">
                  <c:v>9.5963185696966029</c:v>
                </c:pt>
                <c:pt idx="110">
                  <c:v>10.220362521258338</c:v>
                </c:pt>
                <c:pt idx="111">
                  <c:v>9.7101417953648479</c:v>
                </c:pt>
                <c:pt idx="112">
                  <c:v>10.284610520464078</c:v>
                </c:pt>
                <c:pt idx="113">
                  <c:v>10.369807351923155</c:v>
                </c:pt>
                <c:pt idx="114">
                  <c:v>10.192720168522046</c:v>
                </c:pt>
                <c:pt idx="115">
                  <c:v>10.18631878434204</c:v>
                </c:pt>
                <c:pt idx="116">
                  <c:v>10.16215172232795</c:v>
                </c:pt>
                <c:pt idx="117">
                  <c:v>9.9943889395708769</c:v>
                </c:pt>
                <c:pt idx="118">
                  <c:v>10.089299577678378</c:v>
                </c:pt>
                <c:pt idx="119">
                  <c:v>10.171007748280523</c:v>
                </c:pt>
                <c:pt idx="120">
                  <c:v>10.039053117939101</c:v>
                </c:pt>
                <c:pt idx="121">
                  <c:v>10.134079941863318</c:v>
                </c:pt>
                <c:pt idx="122">
                  <c:v>10.210841517288694</c:v>
                </c:pt>
                <c:pt idx="123">
                  <c:v>10.242410593065394</c:v>
                </c:pt>
                <c:pt idx="124">
                  <c:v>10.100432225877814</c:v>
                </c:pt>
                <c:pt idx="125">
                  <c:v>9.9111452297024023</c:v>
                </c:pt>
                <c:pt idx="126">
                  <c:v>10.047228463821062</c:v>
                </c:pt>
                <c:pt idx="127">
                  <c:v>10.137265614944369</c:v>
                </c:pt>
                <c:pt idx="128">
                  <c:v>10.013086932361242</c:v>
                </c:pt>
                <c:pt idx="129">
                  <c:v>10.000555795878</c:v>
                </c:pt>
                <c:pt idx="130">
                  <c:v>9.3714126419811006</c:v>
                </c:pt>
                <c:pt idx="131">
                  <c:v>10.165072206977356</c:v>
                </c:pt>
                <c:pt idx="132">
                  <c:v>10.0242886908483</c:v>
                </c:pt>
                <c:pt idx="133">
                  <c:v>9.9457044182845671</c:v>
                </c:pt>
                <c:pt idx="134">
                  <c:v>9.7457743312711482</c:v>
                </c:pt>
                <c:pt idx="135">
                  <c:v>9.5728882173212355</c:v>
                </c:pt>
                <c:pt idx="136">
                  <c:v>10.162260624459797</c:v>
                </c:pt>
                <c:pt idx="137">
                  <c:v>10.07179415171802</c:v>
                </c:pt>
                <c:pt idx="138">
                  <c:v>9.7247290980022978</c:v>
                </c:pt>
                <c:pt idx="139">
                  <c:v>9.763710798276751</c:v>
                </c:pt>
                <c:pt idx="140">
                  <c:v>10.078457970708572</c:v>
                </c:pt>
                <c:pt idx="141">
                  <c:v>9.9565798923435445</c:v>
                </c:pt>
                <c:pt idx="142">
                  <c:v>9.8162183031091352</c:v>
                </c:pt>
                <c:pt idx="143">
                  <c:v>9.8949680822300419</c:v>
                </c:pt>
                <c:pt idx="144">
                  <c:v>10.094781156373237</c:v>
                </c:pt>
                <c:pt idx="145">
                  <c:v>10.013999360595395</c:v>
                </c:pt>
                <c:pt idx="146">
                  <c:v>9.8724335139783932</c:v>
                </c:pt>
                <c:pt idx="147">
                  <c:v>9.7062430332707219</c:v>
                </c:pt>
                <c:pt idx="148">
                  <c:v>10.064157668953673</c:v>
                </c:pt>
                <c:pt idx="149">
                  <c:v>9.6101200805684339</c:v>
                </c:pt>
                <c:pt idx="150">
                  <c:v>9.9792039078132646</c:v>
                </c:pt>
                <c:pt idx="151">
                  <c:v>9.8405962889255552</c:v>
                </c:pt>
                <c:pt idx="152">
                  <c:v>9.8820627599375896</c:v>
                </c:pt>
                <c:pt idx="153">
                  <c:v>9.9802900576727467</c:v>
                </c:pt>
                <c:pt idx="154">
                  <c:v>9.7441384616632085</c:v>
                </c:pt>
                <c:pt idx="155">
                  <c:v>9.9057894816593777</c:v>
                </c:pt>
                <c:pt idx="156">
                  <c:v>8.1135916409956881</c:v>
                </c:pt>
                <c:pt idx="157">
                  <c:v>10.098638489174107</c:v>
                </c:pt>
                <c:pt idx="158">
                  <c:v>9.4785409759853039</c:v>
                </c:pt>
                <c:pt idx="159">
                  <c:v>10.0548278181365</c:v>
                </c:pt>
                <c:pt idx="160">
                  <c:v>9.7315431590741781</c:v>
                </c:pt>
                <c:pt idx="161">
                  <c:v>10.024245643247285</c:v>
                </c:pt>
                <c:pt idx="162">
                  <c:v>9.8303936846974285</c:v>
                </c:pt>
                <c:pt idx="163">
                  <c:v>9.8240768407918413</c:v>
                </c:pt>
                <c:pt idx="164">
                  <c:v>9.7852972868815904</c:v>
                </c:pt>
                <c:pt idx="165">
                  <c:v>9.7143563513244029</c:v>
                </c:pt>
                <c:pt idx="166">
                  <c:v>9.9667351567265712</c:v>
                </c:pt>
                <c:pt idx="167">
                  <c:v>9.5159771881292023</c:v>
                </c:pt>
                <c:pt idx="168">
                  <c:v>9.8195726139653789</c:v>
                </c:pt>
                <c:pt idx="169">
                  <c:v>9.4314556562597893</c:v>
                </c:pt>
                <c:pt idx="170">
                  <c:v>9.8355752030808006</c:v>
                </c:pt>
                <c:pt idx="171">
                  <c:v>9.8685575542325878</c:v>
                </c:pt>
                <c:pt idx="172">
                  <c:v>9.6433891690792173</c:v>
                </c:pt>
                <c:pt idx="173">
                  <c:v>9.9180450629089947</c:v>
                </c:pt>
                <c:pt idx="174">
                  <c:v>9.5033097936137434</c:v>
                </c:pt>
                <c:pt idx="175">
                  <c:v>9.791350176410468</c:v>
                </c:pt>
                <c:pt idx="176">
                  <c:v>9.6151089329540671</c:v>
                </c:pt>
                <c:pt idx="177">
                  <c:v>9.7610393412644392</c:v>
                </c:pt>
                <c:pt idx="178">
                  <c:v>9.7781509086903409</c:v>
                </c:pt>
                <c:pt idx="179">
                  <c:v>10.016233058265609</c:v>
                </c:pt>
                <c:pt idx="180">
                  <c:v>9.8687433517673728</c:v>
                </c:pt>
                <c:pt idx="181">
                  <c:v>9.7580883924821329</c:v>
                </c:pt>
                <c:pt idx="182">
                  <c:v>9.6267660358375817</c:v>
                </c:pt>
                <c:pt idx="183">
                  <c:v>9.6403171247437793</c:v>
                </c:pt>
                <c:pt idx="184">
                  <c:v>9.8901246247145682</c:v>
                </c:pt>
                <c:pt idx="185">
                  <c:v>9.5008224320768555</c:v>
                </c:pt>
                <c:pt idx="186">
                  <c:v>10.011922563784399</c:v>
                </c:pt>
                <c:pt idx="187">
                  <c:v>9.8106341920344278</c:v>
                </c:pt>
                <c:pt idx="188">
                  <c:v>9.7373218445496725</c:v>
                </c:pt>
                <c:pt idx="189">
                  <c:v>9.8497355613492985</c:v>
                </c:pt>
                <c:pt idx="190">
                  <c:v>9.818650562254895</c:v>
                </c:pt>
                <c:pt idx="191">
                  <c:v>9.8429527834451456</c:v>
                </c:pt>
                <c:pt idx="192">
                  <c:v>9.6353840331215785</c:v>
                </c:pt>
                <c:pt idx="193">
                  <c:v>9.7213136504447419</c:v>
                </c:pt>
                <c:pt idx="194">
                  <c:v>9.556270007987516</c:v>
                </c:pt>
                <c:pt idx="195">
                  <c:v>9.7914483947369977</c:v>
                </c:pt>
                <c:pt idx="196">
                  <c:v>9.7934888311579495</c:v>
                </c:pt>
                <c:pt idx="197">
                  <c:v>9.6349704455712715</c:v>
                </c:pt>
                <c:pt idx="198">
                  <c:v>9.4212312300178507</c:v>
                </c:pt>
                <c:pt idx="199">
                  <c:v>9.8317798045008491</c:v>
                </c:pt>
                <c:pt idx="200">
                  <c:v>9.4938228678449565</c:v>
                </c:pt>
                <c:pt idx="201">
                  <c:v>9.7608908385574704</c:v>
                </c:pt>
                <c:pt idx="202">
                  <c:v>9.4879339439244017</c:v>
                </c:pt>
                <c:pt idx="203">
                  <c:v>9.6437418018699628</c:v>
                </c:pt>
                <c:pt idx="204">
                  <c:v>9.421482792566394</c:v>
                </c:pt>
                <c:pt idx="205">
                  <c:v>9.7235752349721611</c:v>
                </c:pt>
                <c:pt idx="206">
                  <c:v>9.5431005594953291</c:v>
                </c:pt>
                <c:pt idx="207">
                  <c:v>9.889886469728232</c:v>
                </c:pt>
                <c:pt idx="208">
                  <c:v>9.7563014828392607</c:v>
                </c:pt>
                <c:pt idx="209">
                  <c:v>9.6473342481514699</c:v>
                </c:pt>
                <c:pt idx="210">
                  <c:v>9.786940961756228</c:v>
                </c:pt>
                <c:pt idx="211">
                  <c:v>9.4092605255370643</c:v>
                </c:pt>
                <c:pt idx="212">
                  <c:v>9.8530054777950742</c:v>
                </c:pt>
                <c:pt idx="213">
                  <c:v>9.486735576260326</c:v>
                </c:pt>
                <c:pt idx="214">
                  <c:v>9.6212784593436211</c:v>
                </c:pt>
                <c:pt idx="215">
                  <c:v>9.7696707700061207</c:v>
                </c:pt>
                <c:pt idx="216">
                  <c:v>9.4732142055009412</c:v>
                </c:pt>
                <c:pt idx="217">
                  <c:v>9.4920185833818316</c:v>
                </c:pt>
                <c:pt idx="218">
                  <c:v>9.8731381159627247</c:v>
                </c:pt>
                <c:pt idx="219">
                  <c:v>9.4982958944890701</c:v>
                </c:pt>
                <c:pt idx="220">
                  <c:v>9.7104357605094496</c:v>
                </c:pt>
                <c:pt idx="221">
                  <c:v>9.9226326362872985</c:v>
                </c:pt>
                <c:pt idx="222">
                  <c:v>9.3955964721009568</c:v>
                </c:pt>
                <c:pt idx="223">
                  <c:v>9.9158151839083342</c:v>
                </c:pt>
                <c:pt idx="224">
                  <c:v>9.3751743891287322</c:v>
                </c:pt>
                <c:pt idx="225">
                  <c:v>9.6858652041688167</c:v>
                </c:pt>
                <c:pt idx="226">
                  <c:v>9.674198437097381</c:v>
                </c:pt>
                <c:pt idx="227">
                  <c:v>9.8728106216476625</c:v>
                </c:pt>
                <c:pt idx="228">
                  <c:v>9.4744252461460068</c:v>
                </c:pt>
                <c:pt idx="229">
                  <c:v>9.6674824364900989</c:v>
                </c:pt>
                <c:pt idx="230">
                  <c:v>9.7048888070717485</c:v>
                </c:pt>
                <c:pt idx="231">
                  <c:v>9.6439727627875715</c:v>
                </c:pt>
                <c:pt idx="232">
                  <c:v>9.8501028069818641</c:v>
                </c:pt>
                <c:pt idx="233">
                  <c:v>9.6696662446963959</c:v>
                </c:pt>
                <c:pt idx="234">
                  <c:v>8.9712274337937181</c:v>
                </c:pt>
                <c:pt idx="235">
                  <c:v>9.6884264358229348</c:v>
                </c:pt>
                <c:pt idx="236">
                  <c:v>9.9002478761854587</c:v>
                </c:pt>
                <c:pt idx="237">
                  <c:v>9.897240577608553</c:v>
                </c:pt>
                <c:pt idx="238">
                  <c:v>9.821051824262101</c:v>
                </c:pt>
                <c:pt idx="239">
                  <c:v>9.6605699868556147</c:v>
                </c:pt>
                <c:pt idx="240">
                  <c:v>9.8671662942350604</c:v>
                </c:pt>
                <c:pt idx="241">
                  <c:v>9.842573932911229</c:v>
                </c:pt>
                <c:pt idx="242">
                  <c:v>9.6695057527626158</c:v>
                </c:pt>
                <c:pt idx="243">
                  <c:v>9.8316698225891006</c:v>
                </c:pt>
                <c:pt idx="244">
                  <c:v>10.061906134703907</c:v>
                </c:pt>
                <c:pt idx="245">
                  <c:v>9.8952193430265147</c:v>
                </c:pt>
                <c:pt idx="246">
                  <c:v>9.7259138649966719</c:v>
                </c:pt>
                <c:pt idx="247">
                  <c:v>8.9915712508505354</c:v>
                </c:pt>
                <c:pt idx="248">
                  <c:v>10.164760738911957</c:v>
                </c:pt>
                <c:pt idx="249">
                  <c:v>10.000182345037462</c:v>
                </c:pt>
                <c:pt idx="250">
                  <c:v>9.0213838175180463</c:v>
                </c:pt>
                <c:pt idx="251">
                  <c:v>10.006582614819376</c:v>
                </c:pt>
                <c:pt idx="252">
                  <c:v>10.166458561853105</c:v>
                </c:pt>
                <c:pt idx="253">
                  <c:v>10.214826820744616</c:v>
                </c:pt>
                <c:pt idx="254">
                  <c:v>9.8785832894602041</c:v>
                </c:pt>
                <c:pt idx="255">
                  <c:v>10.320611079775309</c:v>
                </c:pt>
                <c:pt idx="256">
                  <c:v>10.129357440218429</c:v>
                </c:pt>
                <c:pt idx="257">
                  <c:v>10.02466192804269</c:v>
                </c:pt>
                <c:pt idx="258">
                  <c:v>9.9994063460866762</c:v>
                </c:pt>
                <c:pt idx="259">
                  <c:v>10.347911634371068</c:v>
                </c:pt>
                <c:pt idx="260">
                  <c:v>10.377254371250803</c:v>
                </c:pt>
                <c:pt idx="261">
                  <c:v>10.325514510143346</c:v>
                </c:pt>
                <c:pt idx="262">
                  <c:v>10.347586878990745</c:v>
                </c:pt>
                <c:pt idx="263">
                  <c:v>10.59462093624691</c:v>
                </c:pt>
                <c:pt idx="264">
                  <c:v>10.32306358634807</c:v>
                </c:pt>
                <c:pt idx="265">
                  <c:v>10.553382315524098</c:v>
                </c:pt>
                <c:pt idx="266">
                  <c:v>10.550022454513259</c:v>
                </c:pt>
              </c:numCache>
            </c:numRef>
          </c:yVal>
          <c:smooth val="1"/>
        </c:ser>
        <c:dLbls>
          <c:showLegendKey val="0"/>
          <c:showVal val="0"/>
          <c:showCatName val="0"/>
          <c:showSerName val="0"/>
          <c:showPercent val="0"/>
          <c:showBubbleSize val="0"/>
        </c:dLbls>
        <c:axId val="137001216"/>
        <c:axId val="137011584"/>
      </c:scatterChart>
      <c:valAx>
        <c:axId val="137001216"/>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7011584"/>
        <c:crosses val="autoZero"/>
        <c:crossBetween val="midCat"/>
      </c:valAx>
      <c:valAx>
        <c:axId val="137011584"/>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7001216"/>
        <c:crosses val="autoZero"/>
        <c:crossBetween val="midCat"/>
      </c:valAx>
    </c:plotArea>
    <c:plotVisOnly val="1"/>
    <c:dispBlanksAs val="gap"/>
    <c:showDLblsOverMax val="0"/>
  </c:chart>
  <c:externalData r:id="rId1">
    <c:autoUpdate val="0"/>
  </c:externalData>
</c:chartSpace>
</file>

<file path=word/charts/chart8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pH3 200kPa</a:t>
            </a:r>
          </a:p>
        </c:rich>
      </c:tx>
      <c:layout>
        <c:manualLayout>
          <c:xMode val="edge"/>
          <c:yMode val="edge"/>
          <c:x val="0.34291924446944161"/>
          <c:y val="0.62500000000000056"/>
        </c:manualLayout>
      </c:layout>
      <c:overlay val="1"/>
    </c:title>
    <c:autoTitleDeleted val="0"/>
    <c:plotArea>
      <c:layout>
        <c:manualLayout>
          <c:layoutTarget val="inner"/>
          <c:xMode val="edge"/>
          <c:yMode val="edge"/>
          <c:x val="0.1662077396575429"/>
          <c:y val="7.6388888888888895E-2"/>
          <c:w val="0.75442718097737749"/>
          <c:h val="0.70527777777777778"/>
        </c:manualLayout>
      </c:layout>
      <c:scatterChart>
        <c:scatterStyle val="smoothMarker"/>
        <c:varyColors val="0"/>
        <c:ser>
          <c:idx val="0"/>
          <c:order val="0"/>
          <c:marker>
            <c:symbol val="none"/>
          </c:marker>
          <c:xVal>
            <c:numRef>
              <c:f>'200kPa'!$K$58:$K$322</c:f>
              <c:numCache>
                <c:formatCode>0.000000000</c:formatCode>
                <c:ptCount val="265"/>
                <c:pt idx="0">
                  <c:v>4.5126903553299524E-5</c:v>
                </c:pt>
                <c:pt idx="1">
                  <c:v>2.3646497461928952E-2</c:v>
                </c:pt>
                <c:pt idx="2">
                  <c:v>5.0290710659898513E-2</c:v>
                </c:pt>
                <c:pt idx="3">
                  <c:v>7.5722944162436606E-2</c:v>
                </c:pt>
                <c:pt idx="4">
                  <c:v>0.10101335025380709</c:v>
                </c:pt>
                <c:pt idx="5">
                  <c:v>0.12586538071065986</c:v>
                </c:pt>
                <c:pt idx="6">
                  <c:v>0.15134274111675139</c:v>
                </c:pt>
                <c:pt idx="7">
                  <c:v>0.17712954314720825</c:v>
                </c:pt>
                <c:pt idx="8">
                  <c:v>0.2035610152284264</c:v>
                </c:pt>
                <c:pt idx="9">
                  <c:v>0.22912862944162435</c:v>
                </c:pt>
                <c:pt idx="10">
                  <c:v>0.25452218274111671</c:v>
                </c:pt>
                <c:pt idx="11">
                  <c:v>0.28059908629441632</c:v>
                </c:pt>
                <c:pt idx="12">
                  <c:v>0.3060313197969543</c:v>
                </c:pt>
                <c:pt idx="13">
                  <c:v>0.33050944162436585</c:v>
                </c:pt>
                <c:pt idx="14">
                  <c:v>0.35714076142131984</c:v>
                </c:pt>
                <c:pt idx="15">
                  <c:v>0.38251497461928996</c:v>
                </c:pt>
                <c:pt idx="16">
                  <c:v>0.40799233502538068</c:v>
                </c:pt>
                <c:pt idx="17">
                  <c:v>0.43348258883248797</c:v>
                </c:pt>
                <c:pt idx="18">
                  <c:v>0.45958527918781772</c:v>
                </c:pt>
                <c:pt idx="19">
                  <c:v>0.48470162436548231</c:v>
                </c:pt>
                <c:pt idx="20">
                  <c:v>0.51133294416243547</c:v>
                </c:pt>
                <c:pt idx="21">
                  <c:v>0.53679096446700503</c:v>
                </c:pt>
                <c:pt idx="22">
                  <c:v>0.56193309644670064</c:v>
                </c:pt>
                <c:pt idx="23">
                  <c:v>0.58743624365482228</c:v>
                </c:pt>
                <c:pt idx="24">
                  <c:v>0.61232695431472073</c:v>
                </c:pt>
                <c:pt idx="25">
                  <c:v>0.63904852791878253</c:v>
                </c:pt>
                <c:pt idx="26">
                  <c:v>0.66440340101522832</c:v>
                </c:pt>
                <c:pt idx="27">
                  <c:v>0.6898034010152283</c:v>
                </c:pt>
                <c:pt idx="28">
                  <c:v>0.71564822335025424</c:v>
                </c:pt>
                <c:pt idx="29">
                  <c:v>0.74118360406091355</c:v>
                </c:pt>
                <c:pt idx="30">
                  <c:v>0.76659005076142162</c:v>
                </c:pt>
                <c:pt idx="31">
                  <c:v>0.79204162436548309</c:v>
                </c:pt>
                <c:pt idx="32">
                  <c:v>0.81688076142131949</c:v>
                </c:pt>
                <c:pt idx="33">
                  <c:v>0.84352497461928988</c:v>
                </c:pt>
                <c:pt idx="34">
                  <c:v>0.86902167512690365</c:v>
                </c:pt>
                <c:pt idx="35">
                  <c:v>0.89424116751269023</c:v>
                </c:pt>
                <c:pt idx="36">
                  <c:v>0.91993771573604</c:v>
                </c:pt>
                <c:pt idx="37">
                  <c:v>0.94520878172588829</c:v>
                </c:pt>
                <c:pt idx="38">
                  <c:v>0.9708537563451789</c:v>
                </c:pt>
                <c:pt idx="39">
                  <c:v>0.99631177664974613</c:v>
                </c:pt>
                <c:pt idx="40">
                  <c:v>1.0216924365482241</c:v>
                </c:pt>
                <c:pt idx="41">
                  <c:v>1.0469828426395937</c:v>
                </c:pt>
                <c:pt idx="42">
                  <c:v>1.0728792385786798</c:v>
                </c:pt>
                <c:pt idx="43">
                  <c:v>1.0982856852791876</c:v>
                </c:pt>
                <c:pt idx="44">
                  <c:v>1.1236341116751258</c:v>
                </c:pt>
                <c:pt idx="45">
                  <c:v>1.1496529949238592</c:v>
                </c:pt>
                <c:pt idx="46">
                  <c:v>1.175059441624366</c:v>
                </c:pt>
                <c:pt idx="47">
                  <c:v>1.2006270558375634</c:v>
                </c:pt>
                <c:pt idx="48">
                  <c:v>1.2265621319796953</c:v>
                </c:pt>
                <c:pt idx="49">
                  <c:v>1.2519556852791855</c:v>
                </c:pt>
                <c:pt idx="50">
                  <c:v>1.2775104060913702</c:v>
                </c:pt>
                <c:pt idx="51">
                  <c:v>1.3034583756345177</c:v>
                </c:pt>
                <c:pt idx="52">
                  <c:v>1.3286907614213201</c:v>
                </c:pt>
                <c:pt idx="53">
                  <c:v>1.3541874619289365</c:v>
                </c:pt>
                <c:pt idx="54">
                  <c:v>1.3789427918781725</c:v>
                </c:pt>
                <c:pt idx="55">
                  <c:v>1.4055934517766484</c:v>
                </c:pt>
                <c:pt idx="56">
                  <c:v>1.4310385786802029</c:v>
                </c:pt>
                <c:pt idx="57">
                  <c:v>1.4565288324873094</c:v>
                </c:pt>
                <c:pt idx="58">
                  <c:v>1.4817934517766496</c:v>
                </c:pt>
                <c:pt idx="59">
                  <c:v>1.506535888324873</c:v>
                </c:pt>
                <c:pt idx="60">
                  <c:v>1.5322259898477166</c:v>
                </c:pt>
                <c:pt idx="61">
                  <c:v>1.5589217766497458</c:v>
                </c:pt>
                <c:pt idx="62">
                  <c:v>1.5842250761421319</c:v>
                </c:pt>
                <c:pt idx="63">
                  <c:v>1.6095928426395938</c:v>
                </c:pt>
                <c:pt idx="64">
                  <c:v>1.6357342131979673</c:v>
                </c:pt>
                <c:pt idx="65">
                  <c:v>1.6609665989847713</c:v>
                </c:pt>
                <c:pt idx="66">
                  <c:v>1.6868694416243655</c:v>
                </c:pt>
                <c:pt idx="67">
                  <c:v>1.7121211675126891</c:v>
                </c:pt>
                <c:pt idx="68">
                  <c:v>1.737598527918782</c:v>
                </c:pt>
                <c:pt idx="69">
                  <c:v>1.7636689847715741</c:v>
                </c:pt>
                <c:pt idx="70">
                  <c:v>1.7889078172588828</c:v>
                </c:pt>
                <c:pt idx="71">
                  <c:v>1.8149138071065989</c:v>
                </c:pt>
                <c:pt idx="72">
                  <c:v>1.8402686802030455</c:v>
                </c:pt>
                <c:pt idx="73">
                  <c:v>1.8655526395939097</c:v>
                </c:pt>
                <c:pt idx="74">
                  <c:v>1.8915006091370556</c:v>
                </c:pt>
                <c:pt idx="75">
                  <c:v>1.9168296954314707</c:v>
                </c:pt>
                <c:pt idx="76">
                  <c:v>1.9421845685279195</c:v>
                </c:pt>
                <c:pt idx="77">
                  <c:v>1.9670108121827421</c:v>
                </c:pt>
                <c:pt idx="78">
                  <c:v>1.9925784263959405</c:v>
                </c:pt>
                <c:pt idx="79">
                  <c:v>2.0192677664974616</c:v>
                </c:pt>
                <c:pt idx="80">
                  <c:v>2.0446161928934008</c:v>
                </c:pt>
                <c:pt idx="81">
                  <c:v>2.0701902538071084</c:v>
                </c:pt>
                <c:pt idx="82">
                  <c:v>2.0950036040609135</c:v>
                </c:pt>
                <c:pt idx="83">
                  <c:v>2.1206098984771593</c:v>
                </c:pt>
                <c:pt idx="84">
                  <c:v>2.1472992385786802</c:v>
                </c:pt>
                <c:pt idx="85">
                  <c:v>2.1725251776649741</c:v>
                </c:pt>
                <c:pt idx="86">
                  <c:v>2.1972289340101496</c:v>
                </c:pt>
                <c:pt idx="87">
                  <c:v>2.2226998477157385</c:v>
                </c:pt>
                <c:pt idx="88">
                  <c:v>2.2481643147208139</c:v>
                </c:pt>
                <c:pt idx="89">
                  <c:v>2.2737125888324909</c:v>
                </c:pt>
                <c:pt idx="90">
                  <c:v>2.2991963959390862</c:v>
                </c:pt>
                <c:pt idx="91">
                  <c:v>2.3246286294416216</c:v>
                </c:pt>
                <c:pt idx="92">
                  <c:v>2.350202690355327</c:v>
                </c:pt>
                <c:pt idx="93">
                  <c:v>2.3756929441624361</c:v>
                </c:pt>
                <c:pt idx="94">
                  <c:v>2.4022855837563437</c:v>
                </c:pt>
                <c:pt idx="95">
                  <c:v>2.4276404568527914</c:v>
                </c:pt>
                <c:pt idx="96">
                  <c:v>2.453137157360409</c:v>
                </c:pt>
                <c:pt idx="97">
                  <c:v>2.4788272588832485</c:v>
                </c:pt>
                <c:pt idx="98">
                  <c:v>2.5040467512690352</c:v>
                </c:pt>
                <c:pt idx="99">
                  <c:v>2.52970461928934</c:v>
                </c:pt>
                <c:pt idx="100">
                  <c:v>2.5553495939086259</c:v>
                </c:pt>
                <c:pt idx="101">
                  <c:v>2.5808334010152278</c:v>
                </c:pt>
                <c:pt idx="102">
                  <c:v>2.6574524365482186</c:v>
                </c:pt>
                <c:pt idx="103">
                  <c:v>2.7335944162436552</c:v>
                </c:pt>
                <c:pt idx="104">
                  <c:v>2.8103488324873087</c:v>
                </c:pt>
                <c:pt idx="105">
                  <c:v>2.886452131979691</c:v>
                </c:pt>
                <c:pt idx="106">
                  <c:v>2.9629357868020323</c:v>
                </c:pt>
                <c:pt idx="107">
                  <c:v>3.0390326395939056</c:v>
                </c:pt>
                <c:pt idx="108">
                  <c:v>3.1155034010152267</c:v>
                </c:pt>
                <c:pt idx="109">
                  <c:v>3.1919548223350245</c:v>
                </c:pt>
                <c:pt idx="110">
                  <c:v>3.2680839086294431</c:v>
                </c:pt>
                <c:pt idx="111">
                  <c:v>3.3443870558375659</c:v>
                </c:pt>
                <c:pt idx="112">
                  <c:v>3.4206128426395952</c:v>
                </c:pt>
                <c:pt idx="113">
                  <c:v>3.4972383248730963</c:v>
                </c:pt>
                <c:pt idx="114">
                  <c:v>3.5732320304568526</c:v>
                </c:pt>
                <c:pt idx="115">
                  <c:v>3.6494707106598976</c:v>
                </c:pt>
                <c:pt idx="116">
                  <c:v>3.7250905076142153</c:v>
                </c:pt>
                <c:pt idx="117">
                  <c:v>3.8016192893400991</c:v>
                </c:pt>
                <c:pt idx="118">
                  <c:v>3.8788958883248723</c:v>
                </c:pt>
                <c:pt idx="119">
                  <c:v>3.9549347208121843</c:v>
                </c:pt>
                <c:pt idx="120">
                  <c:v>4.0316697969543265</c:v>
                </c:pt>
                <c:pt idx="121">
                  <c:v>4.1074894416243684</c:v>
                </c:pt>
                <c:pt idx="122">
                  <c:v>4.1832704060913724</c:v>
                </c:pt>
                <c:pt idx="123">
                  <c:v>4.2597024873096512</c:v>
                </c:pt>
                <c:pt idx="124">
                  <c:v>4.3359089340101518</c:v>
                </c:pt>
                <c:pt idx="125">
                  <c:v>4.4134305076142084</c:v>
                </c:pt>
                <c:pt idx="126">
                  <c:v>4.4885990355329985</c:v>
                </c:pt>
                <c:pt idx="127">
                  <c:v>4.5648312690355226</c:v>
                </c:pt>
                <c:pt idx="128">
                  <c:v>4.6419918274111662</c:v>
                </c:pt>
                <c:pt idx="129">
                  <c:v>4.7183014213197962</c:v>
                </c:pt>
                <c:pt idx="130">
                  <c:v>4.7942693401015273</c:v>
                </c:pt>
                <c:pt idx="131">
                  <c:v>4.8709528426395892</c:v>
                </c:pt>
                <c:pt idx="132">
                  <c:v>4.9468176142132014</c:v>
                </c:pt>
                <c:pt idx="133">
                  <c:v>5.0235591370558366</c:v>
                </c:pt>
                <c:pt idx="134">
                  <c:v>5.0994432487309638</c:v>
                </c:pt>
                <c:pt idx="135">
                  <c:v>5.1761718781725845</c:v>
                </c:pt>
                <c:pt idx="136">
                  <c:v>5.2520624365482229</c:v>
                </c:pt>
                <c:pt idx="137">
                  <c:v>5.3287588324873045</c:v>
                </c:pt>
                <c:pt idx="138">
                  <c:v>5.4048492385786799</c:v>
                </c:pt>
                <c:pt idx="139">
                  <c:v>5.4808107106598971</c:v>
                </c:pt>
                <c:pt idx="140">
                  <c:v>5.5570236040609116</c:v>
                </c:pt>
                <c:pt idx="141">
                  <c:v>5.6341841624365401</c:v>
                </c:pt>
                <c:pt idx="142">
                  <c:v>5.7105453299492375</c:v>
                </c:pt>
                <c:pt idx="143">
                  <c:v>5.7866035025380747</c:v>
                </c:pt>
                <c:pt idx="144">
                  <c:v>5.8631967512690348</c:v>
                </c:pt>
                <c:pt idx="145">
                  <c:v>5.9390937563451818</c:v>
                </c:pt>
                <c:pt idx="146">
                  <c:v>6.0156676649746244</c:v>
                </c:pt>
                <c:pt idx="147">
                  <c:v>6.0921126395939034</c:v>
                </c:pt>
                <c:pt idx="148">
                  <c:v>6.1678291370558345</c:v>
                </c:pt>
                <c:pt idx="149">
                  <c:v>6.2451057360406086</c:v>
                </c:pt>
                <c:pt idx="150">
                  <c:v>6.3207319796954238</c:v>
                </c:pt>
                <c:pt idx="151">
                  <c:v>6.3981826395939034</c:v>
                </c:pt>
                <c:pt idx="152">
                  <c:v>6.4738926903553358</c:v>
                </c:pt>
                <c:pt idx="153">
                  <c:v>6.5511692893401063</c:v>
                </c:pt>
                <c:pt idx="154">
                  <c:v>6.6269244670050655</c:v>
                </c:pt>
                <c:pt idx="155">
                  <c:v>6.7044009137055784</c:v>
                </c:pt>
                <c:pt idx="156">
                  <c:v>6.7802979187817298</c:v>
                </c:pt>
                <c:pt idx="157">
                  <c:v>6.8567364467005065</c:v>
                </c:pt>
                <c:pt idx="158">
                  <c:v>6.9332007614213254</c:v>
                </c:pt>
                <c:pt idx="159">
                  <c:v>7.0086013705583738</c:v>
                </c:pt>
                <c:pt idx="160">
                  <c:v>7.0849496446700497</c:v>
                </c:pt>
                <c:pt idx="161">
                  <c:v>7.1621940101522767</c:v>
                </c:pt>
                <c:pt idx="162">
                  <c:v>7.2384971573604053</c:v>
                </c:pt>
                <c:pt idx="163">
                  <c:v>7.3145488832487295</c:v>
                </c:pt>
                <c:pt idx="164">
                  <c:v>7.3910003045685304</c:v>
                </c:pt>
                <c:pt idx="165">
                  <c:v>7.4672131979695422</c:v>
                </c:pt>
                <c:pt idx="166">
                  <c:v>7.5434003045685305</c:v>
                </c:pt>
                <c:pt idx="167">
                  <c:v>7.6200967005076095</c:v>
                </c:pt>
                <c:pt idx="168">
                  <c:v>7.6961355329949193</c:v>
                </c:pt>
                <c:pt idx="169">
                  <c:v>7.7719036040609124</c:v>
                </c:pt>
                <c:pt idx="170">
                  <c:v>7.8491802030456848</c:v>
                </c:pt>
                <c:pt idx="171">
                  <c:v>7.9252190355329937</c:v>
                </c:pt>
                <c:pt idx="172">
                  <c:v>8.0017155837563436</c:v>
                </c:pt>
                <c:pt idx="173">
                  <c:v>8.0779284771573501</c:v>
                </c:pt>
                <c:pt idx="174">
                  <c:v>8.15469578680203</c:v>
                </c:pt>
                <c:pt idx="175">
                  <c:v>8.2305734517766389</c:v>
                </c:pt>
                <c:pt idx="176">
                  <c:v>8.3069088324873217</c:v>
                </c:pt>
                <c:pt idx="177">
                  <c:v>8.3843594923857854</c:v>
                </c:pt>
                <c:pt idx="178">
                  <c:v>8.4599792893401027</c:v>
                </c:pt>
                <c:pt idx="179">
                  <c:v>8.537023807106598</c:v>
                </c:pt>
                <c:pt idx="180">
                  <c:v>8.613610609137055</c:v>
                </c:pt>
                <c:pt idx="181">
                  <c:v>8.6896881218274107</c:v>
                </c:pt>
                <c:pt idx="182">
                  <c:v>8.7660944162436643</c:v>
                </c:pt>
                <c:pt idx="183">
                  <c:v>8.8419978680203037</c:v>
                </c:pt>
                <c:pt idx="184">
                  <c:v>8.9182429949238529</c:v>
                </c:pt>
                <c:pt idx="185">
                  <c:v>8.9956485279187888</c:v>
                </c:pt>
                <c:pt idx="186">
                  <c:v>9.0717969543147206</c:v>
                </c:pt>
                <c:pt idx="187">
                  <c:v>9.1479067005076118</c:v>
                </c:pt>
                <c:pt idx="188">
                  <c:v>9.2239068527918739</c:v>
                </c:pt>
                <c:pt idx="189">
                  <c:v>9.3013510659898451</c:v>
                </c:pt>
                <c:pt idx="190">
                  <c:v>9.3778347208121815</c:v>
                </c:pt>
                <c:pt idx="191">
                  <c:v>9.4539960406091463</c:v>
                </c:pt>
                <c:pt idx="192">
                  <c:v>9.5301122335025372</c:v>
                </c:pt>
                <c:pt idx="193">
                  <c:v>9.6067506091370536</c:v>
                </c:pt>
                <c:pt idx="194">
                  <c:v>9.6830344162436663</c:v>
                </c:pt>
                <c:pt idx="195">
                  <c:v>9.7594729441624377</c:v>
                </c:pt>
                <c:pt idx="196">
                  <c:v>9.8353506091370537</c:v>
                </c:pt>
                <c:pt idx="197">
                  <c:v>9.9120921319797031</c:v>
                </c:pt>
                <c:pt idx="198">
                  <c:v>9.9877119289340079</c:v>
                </c:pt>
                <c:pt idx="199">
                  <c:v>10.063989289340109</c:v>
                </c:pt>
                <c:pt idx="200">
                  <c:v>10.141233654822333</c:v>
                </c:pt>
                <c:pt idx="201">
                  <c:v>10.217343401015215</c:v>
                </c:pt>
                <c:pt idx="202">
                  <c:v>10.293594974619298</c:v>
                </c:pt>
                <c:pt idx="203">
                  <c:v>10.369704720812182</c:v>
                </c:pt>
                <c:pt idx="204">
                  <c:v>10.447155380710649</c:v>
                </c:pt>
                <c:pt idx="205">
                  <c:v>10.523632588832486</c:v>
                </c:pt>
                <c:pt idx="206">
                  <c:v>10.599568274111673</c:v>
                </c:pt>
                <c:pt idx="207">
                  <c:v>10.676761065989846</c:v>
                </c:pt>
                <c:pt idx="208">
                  <c:v>10.752722538071072</c:v>
                </c:pt>
                <c:pt idx="209">
                  <c:v>10.830134517766512</c:v>
                </c:pt>
                <c:pt idx="210">
                  <c:v>10.906192690355329</c:v>
                </c:pt>
                <c:pt idx="211">
                  <c:v>10.982979340101521</c:v>
                </c:pt>
                <c:pt idx="212">
                  <c:v>11.058798984771562</c:v>
                </c:pt>
                <c:pt idx="213">
                  <c:v>11.135321319796953</c:v>
                </c:pt>
                <c:pt idx="214">
                  <c:v>11.21140527918782</c:v>
                </c:pt>
                <c:pt idx="215">
                  <c:v>11.288017868020303</c:v>
                </c:pt>
                <c:pt idx="216">
                  <c:v>11.364340355329961</c:v>
                </c:pt>
                <c:pt idx="217">
                  <c:v>11.440404974619304</c:v>
                </c:pt>
                <c:pt idx="218">
                  <c:v>11.516985329949254</c:v>
                </c:pt>
                <c:pt idx="219">
                  <c:v>11.593185329949254</c:v>
                </c:pt>
                <c:pt idx="220">
                  <c:v>11.669372436548224</c:v>
                </c:pt>
                <c:pt idx="221">
                  <c:v>11.745714263959389</c:v>
                </c:pt>
                <c:pt idx="222">
                  <c:v>11.821901370558368</c:v>
                </c:pt>
                <c:pt idx="223">
                  <c:v>11.897443807106615</c:v>
                </c:pt>
                <c:pt idx="224">
                  <c:v>11.97496538071065</c:v>
                </c:pt>
                <c:pt idx="225">
                  <c:v>12.050946192893402</c:v>
                </c:pt>
                <c:pt idx="226">
                  <c:v>12.127810203045684</c:v>
                </c:pt>
                <c:pt idx="227">
                  <c:v>12.204222944162426</c:v>
                </c:pt>
                <c:pt idx="228">
                  <c:v>12.280377817258881</c:v>
                </c:pt>
                <c:pt idx="229">
                  <c:v>12.356468223350261</c:v>
                </c:pt>
                <c:pt idx="230">
                  <c:v>12.432655329949252</c:v>
                </c:pt>
                <c:pt idx="231">
                  <c:v>12.510176903553297</c:v>
                </c:pt>
                <c:pt idx="232">
                  <c:v>12.585790253807119</c:v>
                </c:pt>
                <c:pt idx="233">
                  <c:v>12.662235228426407</c:v>
                </c:pt>
                <c:pt idx="234">
                  <c:v>12.739241065989845</c:v>
                </c:pt>
                <c:pt idx="235">
                  <c:v>12.81537015228427</c:v>
                </c:pt>
                <c:pt idx="236">
                  <c:v>12.891782893401025</c:v>
                </c:pt>
                <c:pt idx="237">
                  <c:v>12.967621878172585</c:v>
                </c:pt>
                <c:pt idx="238">
                  <c:v>13.043931472081216</c:v>
                </c:pt>
                <c:pt idx="239">
                  <c:v>13.121375685279165</c:v>
                </c:pt>
                <c:pt idx="240">
                  <c:v>13.197491878172587</c:v>
                </c:pt>
                <c:pt idx="241">
                  <c:v>13.273530710659896</c:v>
                </c:pt>
                <c:pt idx="242">
                  <c:v>13.349930558375648</c:v>
                </c:pt>
                <c:pt idx="243">
                  <c:v>13.426040304568527</c:v>
                </c:pt>
                <c:pt idx="244">
                  <c:v>13.50265934010152</c:v>
                </c:pt>
                <c:pt idx="245">
                  <c:v>13.57893670050762</c:v>
                </c:pt>
                <c:pt idx="246">
                  <c:v>13.655046446700506</c:v>
                </c:pt>
                <c:pt idx="247">
                  <c:v>13.731536548223358</c:v>
                </c:pt>
                <c:pt idx="248">
                  <c:v>13.807098324873094</c:v>
                </c:pt>
                <c:pt idx="249">
                  <c:v>13.88334345177665</c:v>
                </c:pt>
                <c:pt idx="250">
                  <c:v>13.959607918781739</c:v>
                </c:pt>
                <c:pt idx="251">
                  <c:v>14.037129492385775</c:v>
                </c:pt>
                <c:pt idx="252">
                  <c:v>14.11314253807107</c:v>
                </c:pt>
                <c:pt idx="253">
                  <c:v>14.189503705583755</c:v>
                </c:pt>
                <c:pt idx="254">
                  <c:v>14.265033248730973</c:v>
                </c:pt>
                <c:pt idx="255">
                  <c:v>14.342393654822336</c:v>
                </c:pt>
                <c:pt idx="256">
                  <c:v>14.418593654822336</c:v>
                </c:pt>
                <c:pt idx="257">
                  <c:v>14.494993502538069</c:v>
                </c:pt>
                <c:pt idx="258">
                  <c:v>14.57116771573604</c:v>
                </c:pt>
                <c:pt idx="259">
                  <c:v>14.647064720812162</c:v>
                </c:pt>
                <c:pt idx="260">
                  <c:v>14.723387208121823</c:v>
                </c:pt>
                <c:pt idx="261">
                  <c:v>14.800625126903553</c:v>
                </c:pt>
                <c:pt idx="262">
                  <c:v>14.876844467005084</c:v>
                </c:pt>
                <c:pt idx="263">
                  <c:v>14.953353908629449</c:v>
                </c:pt>
                <c:pt idx="264">
                  <c:v>15.029470101522842</c:v>
                </c:pt>
              </c:numCache>
            </c:numRef>
          </c:xVal>
          <c:yVal>
            <c:numRef>
              <c:f>'200kPa'!$O$58:$O$322</c:f>
              <c:numCache>
                <c:formatCode>General</c:formatCode>
                <c:ptCount val="265"/>
                <c:pt idx="0">
                  <c:v>0</c:v>
                </c:pt>
                <c:pt idx="1">
                  <c:v>-0.18029138470679773</c:v>
                </c:pt>
                <c:pt idx="2">
                  <c:v>-3.3405148412089199E-2</c:v>
                </c:pt>
                <c:pt idx="3">
                  <c:v>9.6506628486435528E-2</c:v>
                </c:pt>
                <c:pt idx="4">
                  <c:v>0.1885134433623703</c:v>
                </c:pt>
                <c:pt idx="5">
                  <c:v>0.99698572739216029</c:v>
                </c:pt>
                <c:pt idx="6">
                  <c:v>1.6753256378018624</c:v>
                </c:pt>
                <c:pt idx="7">
                  <c:v>3.1192129342075181</c:v>
                </c:pt>
                <c:pt idx="8">
                  <c:v>4.1198369365519181</c:v>
                </c:pt>
                <c:pt idx="9">
                  <c:v>4.6399275218289935</c:v>
                </c:pt>
                <c:pt idx="10">
                  <c:v>4.6691362354441095</c:v>
                </c:pt>
                <c:pt idx="11">
                  <c:v>5.2567988028999109</c:v>
                </c:pt>
                <c:pt idx="12">
                  <c:v>6.1728040455886015</c:v>
                </c:pt>
                <c:pt idx="13">
                  <c:v>7.0236847990260083</c:v>
                </c:pt>
                <c:pt idx="14">
                  <c:v>7.9274279196560249</c:v>
                </c:pt>
                <c:pt idx="15">
                  <c:v>9.200581548414144</c:v>
                </c:pt>
                <c:pt idx="16">
                  <c:v>9.8332521088629203</c:v>
                </c:pt>
                <c:pt idx="17">
                  <c:v>10.479201458319952</c:v>
                </c:pt>
                <c:pt idx="18">
                  <c:v>11.341939923080833</c:v>
                </c:pt>
                <c:pt idx="19">
                  <c:v>12.09456119049122</c:v>
                </c:pt>
                <c:pt idx="20">
                  <c:v>12.409176690411595</c:v>
                </c:pt>
                <c:pt idx="21">
                  <c:v>13.148041205675456</c:v>
                </c:pt>
                <c:pt idx="22">
                  <c:v>13.726836918416106</c:v>
                </c:pt>
                <c:pt idx="23">
                  <c:v>14.142547202131823</c:v>
                </c:pt>
                <c:pt idx="24">
                  <c:v>14.597361113668526</c:v>
                </c:pt>
                <c:pt idx="25">
                  <c:v>15.032911800139468</c:v>
                </c:pt>
                <c:pt idx="26">
                  <c:v>15.276988617471247</c:v>
                </c:pt>
                <c:pt idx="27">
                  <c:v>15.550517848003503</c:v>
                </c:pt>
                <c:pt idx="28">
                  <c:v>15.932816199534892</c:v>
                </c:pt>
                <c:pt idx="29">
                  <c:v>16.253168843128329</c:v>
                </c:pt>
                <c:pt idx="30">
                  <c:v>16.540765982913086</c:v>
                </c:pt>
                <c:pt idx="31">
                  <c:v>16.844359644626532</c:v>
                </c:pt>
                <c:pt idx="32">
                  <c:v>17.10098027709455</c:v>
                </c:pt>
                <c:pt idx="33">
                  <c:v>17.203198790966287</c:v>
                </c:pt>
                <c:pt idx="34">
                  <c:v>17.511449921890861</c:v>
                </c:pt>
                <c:pt idx="35">
                  <c:v>17.606691960100271</c:v>
                </c:pt>
                <c:pt idx="36">
                  <c:v>17.998842070737165</c:v>
                </c:pt>
                <c:pt idx="37">
                  <c:v>18.156107604676805</c:v>
                </c:pt>
                <c:pt idx="38">
                  <c:v>18.481718307923469</c:v>
                </c:pt>
                <c:pt idx="39">
                  <c:v>18.542421148667788</c:v>
                </c:pt>
                <c:pt idx="40">
                  <c:v>18.506060007580359</c:v>
                </c:pt>
                <c:pt idx="41">
                  <c:v>18.740618696889786</c:v>
                </c:pt>
                <c:pt idx="42">
                  <c:v>18.886982722963989</c:v>
                </c:pt>
                <c:pt idx="43">
                  <c:v>19.32207571010489</c:v>
                </c:pt>
                <c:pt idx="44">
                  <c:v>19.42088678076523</c:v>
                </c:pt>
                <c:pt idx="45">
                  <c:v>19.495730961438436</c:v>
                </c:pt>
                <c:pt idx="46">
                  <c:v>19.743428279011173</c:v>
                </c:pt>
                <c:pt idx="47">
                  <c:v>19.928190226606599</c:v>
                </c:pt>
                <c:pt idx="48">
                  <c:v>20.055136354761668</c:v>
                </c:pt>
                <c:pt idx="49">
                  <c:v>20.156747924061932</c:v>
                </c:pt>
                <c:pt idx="50">
                  <c:v>19.996102112179322</c:v>
                </c:pt>
                <c:pt idx="51">
                  <c:v>20.273636916862763</c:v>
                </c:pt>
                <c:pt idx="52">
                  <c:v>20.486452832210798</c:v>
                </c:pt>
                <c:pt idx="53">
                  <c:v>20.55424453698485</c:v>
                </c:pt>
                <c:pt idx="54">
                  <c:v>20.590045931189035</c:v>
                </c:pt>
                <c:pt idx="55">
                  <c:v>20.841739331507892</c:v>
                </c:pt>
                <c:pt idx="56">
                  <c:v>20.840659143586223</c:v>
                </c:pt>
                <c:pt idx="57">
                  <c:v>20.994715690466872</c:v>
                </c:pt>
                <c:pt idx="58">
                  <c:v>20.799314464005796</c:v>
                </c:pt>
                <c:pt idx="59">
                  <c:v>20.819844784441631</c:v>
                </c:pt>
                <c:pt idx="60">
                  <c:v>21.187247426364156</c:v>
                </c:pt>
                <c:pt idx="61">
                  <c:v>21.312629758656591</c:v>
                </c:pt>
                <c:pt idx="62">
                  <c:v>21.359983647692108</c:v>
                </c:pt>
                <c:pt idx="63">
                  <c:v>21.291893279555094</c:v>
                </c:pt>
                <c:pt idx="64">
                  <c:v>21.673041380907584</c:v>
                </c:pt>
                <c:pt idx="65">
                  <c:v>21.62396863928133</c:v>
                </c:pt>
                <c:pt idx="66">
                  <c:v>21.499157427917091</c:v>
                </c:pt>
                <c:pt idx="67">
                  <c:v>21.731594967104293</c:v>
                </c:pt>
                <c:pt idx="68">
                  <c:v>21.767296109115012</c:v>
                </c:pt>
                <c:pt idx="69">
                  <c:v>21.440924227061231</c:v>
                </c:pt>
                <c:pt idx="70">
                  <c:v>21.892622343132192</c:v>
                </c:pt>
                <c:pt idx="71">
                  <c:v>21.962905229156533</c:v>
                </c:pt>
                <c:pt idx="72">
                  <c:v>21.812072786055065</c:v>
                </c:pt>
                <c:pt idx="73">
                  <c:v>21.972628329196059</c:v>
                </c:pt>
                <c:pt idx="74">
                  <c:v>22.107210336668366</c:v>
                </c:pt>
                <c:pt idx="75">
                  <c:v>21.90891542481523</c:v>
                </c:pt>
                <c:pt idx="76">
                  <c:v>21.870584622895898</c:v>
                </c:pt>
                <c:pt idx="77">
                  <c:v>22.039552594854737</c:v>
                </c:pt>
                <c:pt idx="78">
                  <c:v>22.195569763647647</c:v>
                </c:pt>
                <c:pt idx="79">
                  <c:v>22.197508816103021</c:v>
                </c:pt>
                <c:pt idx="80">
                  <c:v>22.336714129652911</c:v>
                </c:pt>
                <c:pt idx="81">
                  <c:v>22.334731186892789</c:v>
                </c:pt>
                <c:pt idx="82">
                  <c:v>22.147332362993062</c:v>
                </c:pt>
                <c:pt idx="83">
                  <c:v>22.443255085678793</c:v>
                </c:pt>
                <c:pt idx="84">
                  <c:v>22.208638929353729</c:v>
                </c:pt>
                <c:pt idx="85">
                  <c:v>22.185485839573555</c:v>
                </c:pt>
                <c:pt idx="86">
                  <c:v>22.560029670230723</c:v>
                </c:pt>
                <c:pt idx="87">
                  <c:v>22.549378445486123</c:v>
                </c:pt>
                <c:pt idx="88">
                  <c:v>22.435183759585353</c:v>
                </c:pt>
                <c:pt idx="89">
                  <c:v>22.483931291974429</c:v>
                </c:pt>
                <c:pt idx="90">
                  <c:v>22.419440044600186</c:v>
                </c:pt>
                <c:pt idx="91">
                  <c:v>22.363168428614333</c:v>
                </c:pt>
                <c:pt idx="92">
                  <c:v>22.024980425007701</c:v>
                </c:pt>
                <c:pt idx="93">
                  <c:v>22.303097888640828</c:v>
                </c:pt>
                <c:pt idx="94">
                  <c:v>22.433033367947729</c:v>
                </c:pt>
                <c:pt idx="95">
                  <c:v>22.225771884809419</c:v>
                </c:pt>
                <c:pt idx="96">
                  <c:v>22.641333416970756</c:v>
                </c:pt>
                <c:pt idx="97">
                  <c:v>22.307261225111517</c:v>
                </c:pt>
                <c:pt idx="98">
                  <c:v>22.163216506817829</c:v>
                </c:pt>
                <c:pt idx="99">
                  <c:v>22.33516962996989</c:v>
                </c:pt>
                <c:pt idx="100">
                  <c:v>22.563579812689145</c:v>
                </c:pt>
                <c:pt idx="101">
                  <c:v>22.348739318727212</c:v>
                </c:pt>
                <c:pt idx="102">
                  <c:v>22.439610631026159</c:v>
                </c:pt>
                <c:pt idx="103">
                  <c:v>22.420216074738441</c:v>
                </c:pt>
                <c:pt idx="104">
                  <c:v>22.112835136076452</c:v>
                </c:pt>
                <c:pt idx="105">
                  <c:v>22.334573367060074</c:v>
                </c:pt>
                <c:pt idx="106">
                  <c:v>22.094216986341085</c:v>
                </c:pt>
                <c:pt idx="107">
                  <c:v>22.387267479366276</c:v>
                </c:pt>
                <c:pt idx="108">
                  <c:v>21.810284205228697</c:v>
                </c:pt>
                <c:pt idx="109">
                  <c:v>22.401689370213823</c:v>
                </c:pt>
                <c:pt idx="110">
                  <c:v>22.265484722947146</c:v>
                </c:pt>
                <c:pt idx="111">
                  <c:v>22.455307162789623</c:v>
                </c:pt>
                <c:pt idx="112">
                  <c:v>22.420894320072591</c:v>
                </c:pt>
                <c:pt idx="113">
                  <c:v>21.89401410924761</c:v>
                </c:pt>
                <c:pt idx="114">
                  <c:v>21.98066562220659</c:v>
                </c:pt>
                <c:pt idx="115">
                  <c:v>21.830985163968748</c:v>
                </c:pt>
                <c:pt idx="116">
                  <c:v>21.788708957492759</c:v>
                </c:pt>
                <c:pt idx="117">
                  <c:v>21.699308057001655</c:v>
                </c:pt>
                <c:pt idx="118">
                  <c:v>21.799019399607587</c:v>
                </c:pt>
                <c:pt idx="119">
                  <c:v>21.555517368011792</c:v>
                </c:pt>
                <c:pt idx="120">
                  <c:v>21.696808826616572</c:v>
                </c:pt>
                <c:pt idx="121">
                  <c:v>21.632676056483525</c:v>
                </c:pt>
                <c:pt idx="122">
                  <c:v>21.488631313824399</c:v>
                </c:pt>
                <c:pt idx="123">
                  <c:v>21.379527375017126</c:v>
                </c:pt>
                <c:pt idx="124">
                  <c:v>21.361315753844497</c:v>
                </c:pt>
                <c:pt idx="125">
                  <c:v>21.254880637593807</c:v>
                </c:pt>
                <c:pt idx="126">
                  <c:v>21.02781197837443</c:v>
                </c:pt>
                <c:pt idx="127">
                  <c:v>21.310570607877661</c:v>
                </c:pt>
                <c:pt idx="128">
                  <c:v>21.265881420592695</c:v>
                </c:pt>
                <c:pt idx="129">
                  <c:v>20.80417661108639</c:v>
                </c:pt>
                <c:pt idx="130">
                  <c:v>21.04448484132125</c:v>
                </c:pt>
                <c:pt idx="131">
                  <c:v>21.04325739564273</c:v>
                </c:pt>
                <c:pt idx="132">
                  <c:v>20.893009628798051</c:v>
                </c:pt>
                <c:pt idx="133">
                  <c:v>20.699057597646547</c:v>
                </c:pt>
                <c:pt idx="134">
                  <c:v>20.934264689561964</c:v>
                </c:pt>
                <c:pt idx="135">
                  <c:v>20.836511778166702</c:v>
                </c:pt>
                <c:pt idx="136">
                  <c:v>20.480234448032526</c:v>
                </c:pt>
                <c:pt idx="137">
                  <c:v>20.273941291402139</c:v>
                </c:pt>
                <c:pt idx="138">
                  <c:v>20.411414195426985</c:v>
                </c:pt>
                <c:pt idx="139">
                  <c:v>20.442927359500125</c:v>
                </c:pt>
                <c:pt idx="140">
                  <c:v>20.137648073258291</c:v>
                </c:pt>
                <c:pt idx="141">
                  <c:v>20.439698302552387</c:v>
                </c:pt>
                <c:pt idx="142">
                  <c:v>20.510689352807404</c:v>
                </c:pt>
                <c:pt idx="143">
                  <c:v>20.310017860230431</c:v>
                </c:pt>
                <c:pt idx="144">
                  <c:v>20.254937324913925</c:v>
                </c:pt>
                <c:pt idx="145">
                  <c:v>19.980613437981074</c:v>
                </c:pt>
                <c:pt idx="146">
                  <c:v>20.030987961277155</c:v>
                </c:pt>
                <c:pt idx="147">
                  <c:v>19.917094707370431</c:v>
                </c:pt>
                <c:pt idx="148">
                  <c:v>20.128944374759186</c:v>
                </c:pt>
                <c:pt idx="149">
                  <c:v>19.721522966106679</c:v>
                </c:pt>
                <c:pt idx="150">
                  <c:v>20.011091669112101</c:v>
                </c:pt>
                <c:pt idx="151">
                  <c:v>19.880543579460895</c:v>
                </c:pt>
                <c:pt idx="152">
                  <c:v>19.842671932989532</c:v>
                </c:pt>
                <c:pt idx="153">
                  <c:v>19.795294547851316</c:v>
                </c:pt>
                <c:pt idx="154">
                  <c:v>19.685494320373486</c:v>
                </c:pt>
                <c:pt idx="155">
                  <c:v>19.860338549720453</c:v>
                </c:pt>
                <c:pt idx="156">
                  <c:v>19.895592221389105</c:v>
                </c:pt>
                <c:pt idx="157">
                  <c:v>19.648375270511426</c:v>
                </c:pt>
                <c:pt idx="158">
                  <c:v>20.133098971178978</c:v>
                </c:pt>
                <c:pt idx="159">
                  <c:v>19.72191570040189</c:v>
                </c:pt>
                <c:pt idx="160">
                  <c:v>19.663555810492518</c:v>
                </c:pt>
                <c:pt idx="161">
                  <c:v>19.836193083207743</c:v>
                </c:pt>
                <c:pt idx="162">
                  <c:v>19.608535221246242</c:v>
                </c:pt>
                <c:pt idx="163">
                  <c:v>19.899874103073891</c:v>
                </c:pt>
                <c:pt idx="164">
                  <c:v>20.052917681726669</c:v>
                </c:pt>
                <c:pt idx="165">
                  <c:v>20.069079541127618</c:v>
                </c:pt>
                <c:pt idx="166">
                  <c:v>20.033698031455806</c:v>
                </c:pt>
                <c:pt idx="167">
                  <c:v>20.223833122394481</c:v>
                </c:pt>
                <c:pt idx="168">
                  <c:v>20.098294439866027</c:v>
                </c:pt>
                <c:pt idx="169">
                  <c:v>20.088244444010318</c:v>
                </c:pt>
                <c:pt idx="170">
                  <c:v>19.840364076197609</c:v>
                </c:pt>
                <c:pt idx="171">
                  <c:v>20.141734047994017</c:v>
                </c:pt>
                <c:pt idx="172">
                  <c:v>20.160345139817696</c:v>
                </c:pt>
                <c:pt idx="173">
                  <c:v>19.901770991746382</c:v>
                </c:pt>
                <c:pt idx="174">
                  <c:v>20.229645645343215</c:v>
                </c:pt>
                <c:pt idx="175">
                  <c:v>20.042485500702874</c:v>
                </c:pt>
                <c:pt idx="176">
                  <c:v>19.900379433154427</c:v>
                </c:pt>
                <c:pt idx="177">
                  <c:v>20.045433624535544</c:v>
                </c:pt>
                <c:pt idx="178">
                  <c:v>19.993329594091708</c:v>
                </c:pt>
                <c:pt idx="179">
                  <c:v>20.026715432856946</c:v>
                </c:pt>
                <c:pt idx="180">
                  <c:v>20.11190058061344</c:v>
                </c:pt>
                <c:pt idx="181">
                  <c:v>20.313761194210606</c:v>
                </c:pt>
                <c:pt idx="182">
                  <c:v>20.296513574206774</c:v>
                </c:pt>
                <c:pt idx="183">
                  <c:v>20.187747274928366</c:v>
                </c:pt>
                <c:pt idx="184">
                  <c:v>20.068589159873898</c:v>
                </c:pt>
                <c:pt idx="185">
                  <c:v>20.00701311872243</c:v>
                </c:pt>
                <c:pt idx="186">
                  <c:v>20.184568663954934</c:v>
                </c:pt>
                <c:pt idx="187">
                  <c:v>20.387256691403159</c:v>
                </c:pt>
                <c:pt idx="188">
                  <c:v>20.320108017972352</c:v>
                </c:pt>
                <c:pt idx="189">
                  <c:v>20.338467495104084</c:v>
                </c:pt>
                <c:pt idx="190">
                  <c:v>20.362058617389515</c:v>
                </c:pt>
                <c:pt idx="191">
                  <c:v>20.196319918076242</c:v>
                </c:pt>
                <c:pt idx="192">
                  <c:v>20.68427122937479</c:v>
                </c:pt>
                <c:pt idx="193">
                  <c:v>20.443377042506739</c:v>
                </c:pt>
                <c:pt idx="194">
                  <c:v>20.549442577560388</c:v>
                </c:pt>
                <c:pt idx="195">
                  <c:v>20.39121074812568</c:v>
                </c:pt>
                <c:pt idx="196">
                  <c:v>20.335916369467373</c:v>
                </c:pt>
                <c:pt idx="197">
                  <c:v>20.302163747206055</c:v>
                </c:pt>
                <c:pt idx="198">
                  <c:v>20.52511734127976</c:v>
                </c:pt>
                <c:pt idx="199">
                  <c:v>20.489258309871687</c:v>
                </c:pt>
                <c:pt idx="200">
                  <c:v>20.735145987064186</c:v>
                </c:pt>
                <c:pt idx="201">
                  <c:v>20.743465844794596</c:v>
                </c:pt>
                <c:pt idx="202">
                  <c:v>20.526644104509696</c:v>
                </c:pt>
                <c:pt idx="203">
                  <c:v>20.607175988360048</c:v>
                </c:pt>
                <c:pt idx="204">
                  <c:v>20.904788805656715</c:v>
                </c:pt>
                <c:pt idx="205">
                  <c:v>20.73517324601659</c:v>
                </c:pt>
                <c:pt idx="206">
                  <c:v>20.573613694321004</c:v>
                </c:pt>
                <c:pt idx="207">
                  <c:v>20.727476166432297</c:v>
                </c:pt>
                <c:pt idx="208">
                  <c:v>20.736290589600156</c:v>
                </c:pt>
                <c:pt idx="209">
                  <c:v>20.88105166474433</c:v>
                </c:pt>
                <c:pt idx="210">
                  <c:v>20.94141222158288</c:v>
                </c:pt>
                <c:pt idx="211">
                  <c:v>20.959113686433476</c:v>
                </c:pt>
                <c:pt idx="212">
                  <c:v>21.258957777685527</c:v>
                </c:pt>
                <c:pt idx="213">
                  <c:v>20.915747174808484</c:v>
                </c:pt>
                <c:pt idx="214">
                  <c:v>21.203361760345313</c:v>
                </c:pt>
                <c:pt idx="215">
                  <c:v>21.163442240652003</c:v>
                </c:pt>
                <c:pt idx="216">
                  <c:v>21.224067823074421</c:v>
                </c:pt>
                <c:pt idx="217">
                  <c:v>21.245868630066187</c:v>
                </c:pt>
                <c:pt idx="218">
                  <c:v>21.127235404892975</c:v>
                </c:pt>
                <c:pt idx="219">
                  <c:v>21.152242850708657</c:v>
                </c:pt>
                <c:pt idx="220">
                  <c:v>21.136016552685916</c:v>
                </c:pt>
                <c:pt idx="221">
                  <c:v>21.211853815401291</c:v>
                </c:pt>
                <c:pt idx="222">
                  <c:v>21.40468762209413</c:v>
                </c:pt>
                <c:pt idx="223">
                  <c:v>21.262161020354693</c:v>
                </c:pt>
                <c:pt idx="224">
                  <c:v>21.449997060460273</c:v>
                </c:pt>
                <c:pt idx="225">
                  <c:v>21.511443892893688</c:v>
                </c:pt>
                <c:pt idx="226">
                  <c:v>21.755148948978061</c:v>
                </c:pt>
                <c:pt idx="227">
                  <c:v>21.701367155748695</c:v>
                </c:pt>
                <c:pt idx="228">
                  <c:v>21.801854216938086</c:v>
                </c:pt>
                <c:pt idx="229">
                  <c:v>21.568453228778424</c:v>
                </c:pt>
                <c:pt idx="230">
                  <c:v>21.625823597394067</c:v>
                </c:pt>
                <c:pt idx="231">
                  <c:v>21.773066867109986</c:v>
                </c:pt>
                <c:pt idx="232">
                  <c:v>21.544023309304439</c:v>
                </c:pt>
                <c:pt idx="233">
                  <c:v>21.843901368853711</c:v>
                </c:pt>
                <c:pt idx="234">
                  <c:v>21.941842225776838</c:v>
                </c:pt>
                <c:pt idx="235">
                  <c:v>21.946126948521304</c:v>
                </c:pt>
                <c:pt idx="236">
                  <c:v>22.072925880722806</c:v>
                </c:pt>
                <c:pt idx="237">
                  <c:v>21.908037053564399</c:v>
                </c:pt>
                <c:pt idx="238">
                  <c:v>22.011521911304136</c:v>
                </c:pt>
                <c:pt idx="239">
                  <c:v>21.83997591723832</c:v>
                </c:pt>
                <c:pt idx="240">
                  <c:v>22.261575831719789</c:v>
                </c:pt>
                <c:pt idx="241">
                  <c:v>22.143417227383967</c:v>
                </c:pt>
                <c:pt idx="242">
                  <c:v>22.098261446425788</c:v>
                </c:pt>
                <c:pt idx="243">
                  <c:v>22.225216293947877</c:v>
                </c:pt>
                <c:pt idx="244">
                  <c:v>22.052949597229723</c:v>
                </c:pt>
                <c:pt idx="245">
                  <c:v>22.517635319082043</c:v>
                </c:pt>
                <c:pt idx="246">
                  <c:v>22.293385407770987</c:v>
                </c:pt>
                <c:pt idx="247">
                  <c:v>22.288241511802877</c:v>
                </c:pt>
                <c:pt idx="248">
                  <c:v>22.363593599878484</c:v>
                </c:pt>
                <c:pt idx="249">
                  <c:v>22.553182234715635</c:v>
                </c:pt>
                <c:pt idx="250">
                  <c:v>22.613045372659165</c:v>
                </c:pt>
                <c:pt idx="251">
                  <c:v>22.600423888087892</c:v>
                </c:pt>
                <c:pt idx="252">
                  <c:v>22.426763492231487</c:v>
                </c:pt>
                <c:pt idx="253">
                  <c:v>22.727327037673096</c:v>
                </c:pt>
                <c:pt idx="254">
                  <c:v>23.039670493701649</c:v>
                </c:pt>
                <c:pt idx="255">
                  <c:v>22.618650478650384</c:v>
                </c:pt>
                <c:pt idx="256">
                  <c:v>22.638352230095528</c:v>
                </c:pt>
                <c:pt idx="257">
                  <c:v>22.62015992035073</c:v>
                </c:pt>
                <c:pt idx="258">
                  <c:v>22.97283520778165</c:v>
                </c:pt>
                <c:pt idx="259">
                  <c:v>22.710147357423295</c:v>
                </c:pt>
                <c:pt idx="260">
                  <c:v>22.769145179791913</c:v>
                </c:pt>
                <c:pt idx="261">
                  <c:v>22.836636635451949</c:v>
                </c:pt>
                <c:pt idx="262">
                  <c:v>23.116930354728304</c:v>
                </c:pt>
                <c:pt idx="263">
                  <c:v>23.080517031961723</c:v>
                </c:pt>
                <c:pt idx="264">
                  <c:v>22.89144947227949</c:v>
                </c:pt>
              </c:numCache>
            </c:numRef>
          </c:yVal>
          <c:smooth val="1"/>
        </c:ser>
        <c:dLbls>
          <c:showLegendKey val="0"/>
          <c:showVal val="0"/>
          <c:showCatName val="0"/>
          <c:showSerName val="0"/>
          <c:showPercent val="0"/>
          <c:showBubbleSize val="0"/>
        </c:dLbls>
        <c:axId val="137109888"/>
        <c:axId val="137111808"/>
      </c:scatterChart>
      <c:valAx>
        <c:axId val="137109888"/>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7111808"/>
        <c:crosses val="autoZero"/>
        <c:crossBetween val="midCat"/>
      </c:valAx>
      <c:valAx>
        <c:axId val="137111808"/>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7109888"/>
        <c:crosses val="autoZero"/>
        <c:crossBetween val="midCat"/>
      </c:valAx>
    </c:plotArea>
    <c:plotVisOnly val="1"/>
    <c:dispBlanksAs val="gap"/>
    <c:showDLblsOverMax val="0"/>
  </c:chart>
  <c:externalData r:id="rId1">
    <c:autoUpdate val="0"/>
  </c:externalData>
</c:chartSpace>
</file>

<file path=word/charts/chart8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pH6 50kPa</a:t>
            </a:r>
          </a:p>
        </c:rich>
      </c:tx>
      <c:layout>
        <c:manualLayout>
          <c:xMode val="edge"/>
          <c:yMode val="edge"/>
          <c:x val="0.35283987939007677"/>
          <c:y val="0.63194444444444531"/>
        </c:manualLayout>
      </c:layout>
      <c:overlay val="1"/>
    </c:title>
    <c:autoTitleDeleted val="0"/>
    <c:plotArea>
      <c:layout>
        <c:manualLayout>
          <c:layoutTarget val="inner"/>
          <c:xMode val="edge"/>
          <c:yMode val="edge"/>
          <c:x val="0.17612837457817773"/>
          <c:y val="7.6388888888888895E-2"/>
          <c:w val="0.74450654605674249"/>
          <c:h val="0.70527777777777778"/>
        </c:manualLayout>
      </c:layout>
      <c:scatterChart>
        <c:scatterStyle val="smoothMarker"/>
        <c:varyColors val="0"/>
        <c:ser>
          <c:idx val="0"/>
          <c:order val="0"/>
          <c:marker>
            <c:symbol val="none"/>
          </c:marker>
          <c:xVal>
            <c:numRef>
              <c:f>'50kPa'!$K$56:$K$320</c:f>
              <c:numCache>
                <c:formatCode>0.000000000</c:formatCode>
                <c:ptCount val="265"/>
                <c:pt idx="0">
                  <c:v>6.4467005076142241E-6</c:v>
                </c:pt>
                <c:pt idx="1">
                  <c:v>2.3652944162436546E-2</c:v>
                </c:pt>
                <c:pt idx="2">
                  <c:v>4.9168984771573637E-2</c:v>
                </c:pt>
                <c:pt idx="3">
                  <c:v>7.4704365482233512E-2</c:v>
                </c:pt>
                <c:pt idx="4">
                  <c:v>0.10030421319796951</c:v>
                </c:pt>
                <c:pt idx="5">
                  <c:v>0.12582025380710671</c:v>
                </c:pt>
                <c:pt idx="6">
                  <c:v>0.15151035532994936</c:v>
                </c:pt>
                <c:pt idx="7">
                  <c:v>0.17703928934010174</c:v>
                </c:pt>
                <c:pt idx="8">
                  <c:v>0.20247152284263958</c:v>
                </c:pt>
                <c:pt idx="9">
                  <c:v>0.22792309644670061</c:v>
                </c:pt>
                <c:pt idx="10">
                  <c:v>0.25348426395939139</c:v>
                </c:pt>
                <c:pt idx="11">
                  <c:v>0.27887137055837558</c:v>
                </c:pt>
                <c:pt idx="12">
                  <c:v>0.30449055837563477</c:v>
                </c:pt>
                <c:pt idx="13">
                  <c:v>0.33001949238578726</c:v>
                </c:pt>
                <c:pt idx="14">
                  <c:v>0.35675395939086324</c:v>
                </c:pt>
                <c:pt idx="15">
                  <c:v>0.38204436548223392</c:v>
                </c:pt>
                <c:pt idx="16">
                  <c:v>0.40797944162436567</c:v>
                </c:pt>
                <c:pt idx="17">
                  <c:v>0.43343746192893423</c:v>
                </c:pt>
                <c:pt idx="18">
                  <c:v>0.45884390862944197</c:v>
                </c:pt>
                <c:pt idx="19">
                  <c:v>0.48457269035533024</c:v>
                </c:pt>
                <c:pt idx="20">
                  <c:v>0.51005005076142118</c:v>
                </c:pt>
                <c:pt idx="21">
                  <c:v>0.53546294416243545</c:v>
                </c:pt>
                <c:pt idx="22">
                  <c:v>0.56119817258883342</c:v>
                </c:pt>
                <c:pt idx="23">
                  <c:v>0.58661106598984758</c:v>
                </c:pt>
                <c:pt idx="24">
                  <c:v>0.61195304568527964</c:v>
                </c:pt>
                <c:pt idx="25">
                  <c:v>0.63788812182741106</c:v>
                </c:pt>
                <c:pt idx="26">
                  <c:v>0.66303025380710723</c:v>
                </c:pt>
                <c:pt idx="27">
                  <c:v>0.6884818274111677</c:v>
                </c:pt>
                <c:pt idx="28">
                  <c:v>0.71457807106598981</c:v>
                </c:pt>
                <c:pt idx="29">
                  <c:v>0.74011345177664956</c:v>
                </c:pt>
                <c:pt idx="30">
                  <c:v>0.76549411167512749</c:v>
                </c:pt>
                <c:pt idx="31">
                  <c:v>0.79093279187817245</c:v>
                </c:pt>
                <c:pt idx="32">
                  <c:v>0.81632634517766378</c:v>
                </c:pt>
                <c:pt idx="33">
                  <c:v>0.84298989847715777</c:v>
                </c:pt>
                <c:pt idx="34">
                  <c:v>0.86853817258883304</c:v>
                </c:pt>
                <c:pt idx="35">
                  <c:v>0.89403487309644669</c:v>
                </c:pt>
                <c:pt idx="36">
                  <c:v>0.9194219796954316</c:v>
                </c:pt>
                <c:pt idx="37">
                  <c:v>0.94481553299492371</c:v>
                </c:pt>
                <c:pt idx="38">
                  <c:v>0.97080218274111651</c:v>
                </c:pt>
                <c:pt idx="39">
                  <c:v>0.99595076142131911</c:v>
                </c:pt>
                <c:pt idx="40">
                  <c:v>1.0214539086294416</c:v>
                </c:pt>
                <c:pt idx="41">
                  <c:v>1.04704730964467</c:v>
                </c:pt>
                <c:pt idx="42">
                  <c:v>1.0725053299492395</c:v>
                </c:pt>
                <c:pt idx="43">
                  <c:v>1.0992140101522838</c:v>
                </c:pt>
                <c:pt idx="44">
                  <c:v>1.1245882233502551</c:v>
                </c:pt>
                <c:pt idx="45">
                  <c:v>1.1498721827411165</c:v>
                </c:pt>
                <c:pt idx="46">
                  <c:v>1.1759232994923841</c:v>
                </c:pt>
                <c:pt idx="47">
                  <c:v>1.2013297461928913</c:v>
                </c:pt>
                <c:pt idx="48">
                  <c:v>1.2267297461928917</c:v>
                </c:pt>
                <c:pt idx="49">
                  <c:v>1.2522909137055835</c:v>
                </c:pt>
                <c:pt idx="50">
                  <c:v>1.2771042639593895</c:v>
                </c:pt>
                <c:pt idx="51">
                  <c:v>1.3027234517766497</c:v>
                </c:pt>
                <c:pt idx="52">
                  <c:v>1.3281556852791876</c:v>
                </c:pt>
                <c:pt idx="53">
                  <c:v>1.3536394923857855</c:v>
                </c:pt>
                <c:pt idx="54">
                  <c:v>1.3792844670050759</c:v>
                </c:pt>
                <c:pt idx="55">
                  <c:v>1.4048198477157359</c:v>
                </c:pt>
                <c:pt idx="56">
                  <c:v>1.4304712690355328</c:v>
                </c:pt>
                <c:pt idx="57">
                  <c:v>1.4560130964467015</c:v>
                </c:pt>
                <c:pt idx="58">
                  <c:v>1.4814646700507597</c:v>
                </c:pt>
                <c:pt idx="59">
                  <c:v>1.5069484771573598</c:v>
                </c:pt>
                <c:pt idx="60">
                  <c:v>1.5324258375634516</c:v>
                </c:pt>
                <c:pt idx="61">
                  <c:v>1.5580063451776638</c:v>
                </c:pt>
                <c:pt idx="62">
                  <c:v>1.5846054314720821</c:v>
                </c:pt>
                <c:pt idx="63">
                  <c:v>1.6099216243654808</c:v>
                </c:pt>
                <c:pt idx="64">
                  <c:v>1.6356052791878171</c:v>
                </c:pt>
                <c:pt idx="65">
                  <c:v>1.6611342131979676</c:v>
                </c:pt>
                <c:pt idx="66">
                  <c:v>1.6869919289340101</c:v>
                </c:pt>
                <c:pt idx="67">
                  <c:v>1.7124950761421316</c:v>
                </c:pt>
                <c:pt idx="68">
                  <c:v>1.7377016751269021</c:v>
                </c:pt>
                <c:pt idx="69">
                  <c:v>1.7636367512690339</c:v>
                </c:pt>
                <c:pt idx="70">
                  <c:v>1.7890883248730971</c:v>
                </c:pt>
                <c:pt idx="71">
                  <c:v>1.8144883248730974</c:v>
                </c:pt>
                <c:pt idx="72">
                  <c:v>1.8402235532994908</c:v>
                </c:pt>
                <c:pt idx="73">
                  <c:v>1.8654237055837559</c:v>
                </c:pt>
                <c:pt idx="74">
                  <c:v>1.8901081218274127</c:v>
                </c:pt>
                <c:pt idx="75">
                  <c:v>1.915572588832487</c:v>
                </c:pt>
                <c:pt idx="76">
                  <c:v>1.9410370558375631</c:v>
                </c:pt>
                <c:pt idx="77">
                  <c:v>1.9665659898477172</c:v>
                </c:pt>
                <c:pt idx="78">
                  <c:v>1.9920111167512711</c:v>
                </c:pt>
                <c:pt idx="79">
                  <c:v>2.0174304568527939</c:v>
                </c:pt>
                <c:pt idx="80">
                  <c:v>2.0440488832487267</c:v>
                </c:pt>
                <c:pt idx="81">
                  <c:v>2.0693779695431469</c:v>
                </c:pt>
                <c:pt idx="82">
                  <c:v>2.0950229441624382</c:v>
                </c:pt>
                <c:pt idx="83">
                  <c:v>2.1204422842639588</c:v>
                </c:pt>
                <c:pt idx="84">
                  <c:v>2.1458745177665</c:v>
                </c:pt>
                <c:pt idx="85">
                  <c:v>2.1724736040609134</c:v>
                </c:pt>
                <c:pt idx="86">
                  <c:v>2.1980025380710657</c:v>
                </c:pt>
                <c:pt idx="87">
                  <c:v>2.2234992385786811</c:v>
                </c:pt>
                <c:pt idx="88">
                  <c:v>2.248847664974619</c:v>
                </c:pt>
                <c:pt idx="89">
                  <c:v>2.2741703045685275</c:v>
                </c:pt>
                <c:pt idx="90">
                  <c:v>2.3000667005076152</c:v>
                </c:pt>
                <c:pt idx="91">
                  <c:v>2.3252410659898453</c:v>
                </c:pt>
                <c:pt idx="92">
                  <c:v>2.350873147208119</c:v>
                </c:pt>
                <c:pt idx="93">
                  <c:v>2.3766083756345147</c:v>
                </c:pt>
                <c:pt idx="94">
                  <c:v>2.4021953299492367</c:v>
                </c:pt>
                <c:pt idx="95">
                  <c:v>2.4280337055837582</c:v>
                </c:pt>
                <c:pt idx="96">
                  <c:v>2.4532596446700503</c:v>
                </c:pt>
                <c:pt idx="97">
                  <c:v>2.4787498984771572</c:v>
                </c:pt>
                <c:pt idx="98">
                  <c:v>2.5047752284263995</c:v>
                </c:pt>
                <c:pt idx="99">
                  <c:v>2.5301365482233549</c:v>
                </c:pt>
                <c:pt idx="100">
                  <c:v>2.5560845177664993</c:v>
                </c:pt>
                <c:pt idx="101">
                  <c:v>2.5813233502538071</c:v>
                </c:pt>
                <c:pt idx="102">
                  <c:v>2.6579939593908626</c:v>
                </c:pt>
                <c:pt idx="103">
                  <c:v>2.7340585786802025</c:v>
                </c:pt>
                <c:pt idx="104">
                  <c:v>2.8095494416243647</c:v>
                </c:pt>
                <c:pt idx="105">
                  <c:v>2.8868711675126901</c:v>
                </c:pt>
                <c:pt idx="106">
                  <c:v>2.9628584263959366</c:v>
                </c:pt>
                <c:pt idx="107">
                  <c:v>3.0389746192893399</c:v>
                </c:pt>
                <c:pt idx="108">
                  <c:v>3.1152068527918781</c:v>
                </c:pt>
                <c:pt idx="109">
                  <c:v>3.1914132994923854</c:v>
                </c:pt>
                <c:pt idx="110">
                  <c:v>3.2676906598984794</c:v>
                </c:pt>
                <c:pt idx="111">
                  <c:v>3.3439551269035528</c:v>
                </c:pt>
                <c:pt idx="112">
                  <c:v>3.4212381725888297</c:v>
                </c:pt>
                <c:pt idx="113">
                  <c:v>3.4969933502538044</c:v>
                </c:pt>
                <c:pt idx="114">
                  <c:v>3.574224822335025</c:v>
                </c:pt>
                <c:pt idx="115">
                  <c:v>3.6505086294416227</c:v>
                </c:pt>
                <c:pt idx="116">
                  <c:v>3.7267924365482199</c:v>
                </c:pt>
                <c:pt idx="117">
                  <c:v>3.8028635025380688</c:v>
                </c:pt>
                <c:pt idx="118">
                  <c:v>3.8796437055837534</c:v>
                </c:pt>
                <c:pt idx="119">
                  <c:v>3.9557598984771571</c:v>
                </c:pt>
                <c:pt idx="120">
                  <c:v>4.03237248730965</c:v>
                </c:pt>
                <c:pt idx="121">
                  <c:v>4.1083855329949186</c:v>
                </c:pt>
                <c:pt idx="122">
                  <c:v>4.1839150761421271</c:v>
                </c:pt>
                <c:pt idx="123">
                  <c:v>4.260547005076142</c:v>
                </c:pt>
                <c:pt idx="124">
                  <c:v>4.3367276649746271</c:v>
                </c:pt>
                <c:pt idx="125">
                  <c:v>4.4129985786801971</c:v>
                </c:pt>
                <c:pt idx="126">
                  <c:v>4.4904685786802006</c:v>
                </c:pt>
                <c:pt idx="127">
                  <c:v>4.5665589847715733</c:v>
                </c:pt>
                <c:pt idx="128">
                  <c:v>4.6431264467005056</c:v>
                </c:pt>
                <c:pt idx="129">
                  <c:v>4.7189396446700496</c:v>
                </c:pt>
                <c:pt idx="130">
                  <c:v>4.7952105583756346</c:v>
                </c:pt>
                <c:pt idx="131">
                  <c:v>4.8726483248731007</c:v>
                </c:pt>
                <c:pt idx="132">
                  <c:v>4.9483519289340094</c:v>
                </c:pt>
                <c:pt idx="133">
                  <c:v>5.0255576142131977</c:v>
                </c:pt>
                <c:pt idx="134">
                  <c:v>5.1015190862944158</c:v>
                </c:pt>
                <c:pt idx="135">
                  <c:v>5.1780801015228413</c:v>
                </c:pt>
                <c:pt idx="136">
                  <c:v>5.2542736548223399</c:v>
                </c:pt>
                <c:pt idx="137">
                  <c:v>5.3308604568527906</c:v>
                </c:pt>
                <c:pt idx="138">
                  <c:v>5.4065447208121862</c:v>
                </c:pt>
                <c:pt idx="139">
                  <c:v>5.4835892385786797</c:v>
                </c:pt>
                <c:pt idx="140">
                  <c:v>5.5602469543147199</c:v>
                </c:pt>
                <c:pt idx="141">
                  <c:v>5.6361375126903548</c:v>
                </c:pt>
                <c:pt idx="142">
                  <c:v>5.7135430456852783</c:v>
                </c:pt>
                <c:pt idx="143">
                  <c:v>5.7896527918781819</c:v>
                </c:pt>
                <c:pt idx="144">
                  <c:v>5.866071979695425</c:v>
                </c:pt>
                <c:pt idx="145">
                  <c:v>5.9422655329949281</c:v>
                </c:pt>
                <c:pt idx="146">
                  <c:v>6.0185364467005016</c:v>
                </c:pt>
                <c:pt idx="147">
                  <c:v>6.0951683756345174</c:v>
                </c:pt>
                <c:pt idx="148">
                  <c:v>6.1710460406091405</c:v>
                </c:pt>
                <c:pt idx="149">
                  <c:v>6.2479680710659853</c:v>
                </c:pt>
                <c:pt idx="150">
                  <c:v>6.3242647715736036</c:v>
                </c:pt>
                <c:pt idx="151">
                  <c:v>6.4003229441624407</c:v>
                </c:pt>
                <c:pt idx="152">
                  <c:v>6.4765229441624408</c:v>
                </c:pt>
                <c:pt idx="153">
                  <c:v>6.5535094416243709</c:v>
                </c:pt>
                <c:pt idx="154">
                  <c:v>6.6293871065989789</c:v>
                </c:pt>
                <c:pt idx="155">
                  <c:v>6.7056902538071084</c:v>
                </c:pt>
                <c:pt idx="156">
                  <c:v>6.7829604060913704</c:v>
                </c:pt>
                <c:pt idx="157">
                  <c:v>6.858767157360405</c:v>
                </c:pt>
                <c:pt idx="158">
                  <c:v>6.9355215736040599</c:v>
                </c:pt>
                <c:pt idx="159">
                  <c:v>7.0116893401015234</c:v>
                </c:pt>
                <c:pt idx="160">
                  <c:v>7.0882116751268995</c:v>
                </c:pt>
                <c:pt idx="161">
                  <c:v>7.1642827411167449</c:v>
                </c:pt>
                <c:pt idx="162">
                  <c:v>7.2405665482233497</c:v>
                </c:pt>
                <c:pt idx="163">
                  <c:v>7.3167987817258924</c:v>
                </c:pt>
                <c:pt idx="164">
                  <c:v>7.3934500507614151</c:v>
                </c:pt>
                <c:pt idx="165">
                  <c:v>7.4693470558375683</c:v>
                </c:pt>
                <c:pt idx="166">
                  <c:v>7.545695329949238</c:v>
                </c:pt>
                <c:pt idx="167">
                  <c:v>7.6229783756345117</c:v>
                </c:pt>
                <c:pt idx="168">
                  <c:v>7.698920507614206</c:v>
                </c:pt>
                <c:pt idx="169">
                  <c:v>7.7755137563451759</c:v>
                </c:pt>
                <c:pt idx="170">
                  <c:v>7.8513527411167505</c:v>
                </c:pt>
                <c:pt idx="171">
                  <c:v>7.928132944162436</c:v>
                </c:pt>
                <c:pt idx="172">
                  <c:v>8.0042620304568519</c:v>
                </c:pt>
                <c:pt idx="173">
                  <c:v>8.0803524365482247</c:v>
                </c:pt>
                <c:pt idx="174">
                  <c:v>8.1569585786802126</c:v>
                </c:pt>
                <c:pt idx="175">
                  <c:v>8.2330554314720654</c:v>
                </c:pt>
                <c:pt idx="176">
                  <c:v>8.3089459898477145</c:v>
                </c:pt>
                <c:pt idx="177">
                  <c:v>8.3851395431472273</c:v>
                </c:pt>
                <c:pt idx="178">
                  <c:v>8.4626288832487297</c:v>
                </c:pt>
                <c:pt idx="179">
                  <c:v>8.538596802030451</c:v>
                </c:pt>
                <c:pt idx="180">
                  <c:v>8.6147968020304511</c:v>
                </c:pt>
                <c:pt idx="181">
                  <c:v>8.6921443147208208</c:v>
                </c:pt>
                <c:pt idx="182">
                  <c:v>8.7682153807106413</c:v>
                </c:pt>
                <c:pt idx="183">
                  <c:v>8.8444798477157356</c:v>
                </c:pt>
                <c:pt idx="184">
                  <c:v>8.9207443147208227</c:v>
                </c:pt>
                <c:pt idx="185">
                  <c:v>8.9968927411167492</c:v>
                </c:pt>
                <c:pt idx="186">
                  <c:v>9.0736471573604067</c:v>
                </c:pt>
                <c:pt idx="187">
                  <c:v>9.149524822335021</c:v>
                </c:pt>
                <c:pt idx="188">
                  <c:v>9.2256152284264008</c:v>
                </c:pt>
                <c:pt idx="189">
                  <c:v>9.3020279695431505</c:v>
                </c:pt>
                <c:pt idx="190">
                  <c:v>9.3783762436548219</c:v>
                </c:pt>
                <c:pt idx="191">
                  <c:v>9.4553176142131967</c:v>
                </c:pt>
                <c:pt idx="192">
                  <c:v>9.531814162436536</c:v>
                </c:pt>
                <c:pt idx="193">
                  <c:v>9.608214010152281</c:v>
                </c:pt>
                <c:pt idx="194">
                  <c:v>9.6843430964466997</c:v>
                </c:pt>
                <c:pt idx="195">
                  <c:v>9.7608267512690343</c:v>
                </c:pt>
                <c:pt idx="196">
                  <c:v>9.8372008121827488</c:v>
                </c:pt>
                <c:pt idx="197">
                  <c:v>9.9134781725888317</c:v>
                </c:pt>
                <c:pt idx="198">
                  <c:v>9.9895814720812268</c:v>
                </c:pt>
                <c:pt idx="199">
                  <c:v>10.065787918781743</c:v>
                </c:pt>
                <c:pt idx="200">
                  <c:v>10.142097512690354</c:v>
                </c:pt>
                <c:pt idx="201">
                  <c:v>10.218478020304556</c:v>
                </c:pt>
                <c:pt idx="202">
                  <c:v>10.295077715736038</c:v>
                </c:pt>
                <c:pt idx="203">
                  <c:v>10.371239035533005</c:v>
                </c:pt>
                <c:pt idx="204">
                  <c:v>10.447658223350253</c:v>
                </c:pt>
                <c:pt idx="205">
                  <c:v>10.523664822335025</c:v>
                </c:pt>
                <c:pt idx="206">
                  <c:v>10.600000203045694</c:v>
                </c:pt>
                <c:pt idx="207">
                  <c:v>10.676516091370557</c:v>
                </c:pt>
                <c:pt idx="208">
                  <c:v>10.75276766497462</c:v>
                </c:pt>
                <c:pt idx="209">
                  <c:v>10.828922538071065</c:v>
                </c:pt>
                <c:pt idx="210">
                  <c:v>10.9053223857868</c:v>
                </c:pt>
                <c:pt idx="211">
                  <c:v>10.981309644670048</c:v>
                </c:pt>
                <c:pt idx="212">
                  <c:v>11.058180101522842</c:v>
                </c:pt>
                <c:pt idx="213">
                  <c:v>11.134457461928932</c:v>
                </c:pt>
                <c:pt idx="214">
                  <c:v>11.210206192893398</c:v>
                </c:pt>
                <c:pt idx="215">
                  <c:v>11.287527918781725</c:v>
                </c:pt>
                <c:pt idx="216">
                  <c:v>11.363702131979707</c:v>
                </c:pt>
                <c:pt idx="217">
                  <c:v>11.440076192893398</c:v>
                </c:pt>
                <c:pt idx="218">
                  <c:v>11.51603121827412</c:v>
                </c:pt>
                <c:pt idx="219">
                  <c:v>11.592560000000002</c:v>
                </c:pt>
                <c:pt idx="220">
                  <c:v>11.668334517766507</c:v>
                </c:pt>
                <c:pt idx="221">
                  <c:v>11.744540964467003</c:v>
                </c:pt>
                <c:pt idx="222">
                  <c:v>11.822088324873096</c:v>
                </c:pt>
                <c:pt idx="223">
                  <c:v>11.897875736040609</c:v>
                </c:pt>
                <c:pt idx="224">
                  <c:v>11.974759086294416</c:v>
                </c:pt>
                <c:pt idx="225">
                  <c:v>12.050765685279185</c:v>
                </c:pt>
                <c:pt idx="226">
                  <c:v>12.1275652284264</c:v>
                </c:pt>
                <c:pt idx="227">
                  <c:v>12.203649187817257</c:v>
                </c:pt>
                <c:pt idx="228">
                  <c:v>12.279862081218273</c:v>
                </c:pt>
                <c:pt idx="229">
                  <c:v>12.356042741116752</c:v>
                </c:pt>
                <c:pt idx="230">
                  <c:v>12.432500609137056</c:v>
                </c:pt>
                <c:pt idx="231">
                  <c:v>12.508591015228426</c:v>
                </c:pt>
                <c:pt idx="232">
                  <c:v>12.585493705583756</c:v>
                </c:pt>
                <c:pt idx="233">
                  <c:v>12.66185487309645</c:v>
                </c:pt>
                <c:pt idx="234">
                  <c:v>12.737977512690348</c:v>
                </c:pt>
                <c:pt idx="235">
                  <c:v>12.814499847715746</c:v>
                </c:pt>
                <c:pt idx="236">
                  <c:v>12.890487106598995</c:v>
                </c:pt>
                <c:pt idx="237">
                  <c:v>12.967061015228426</c:v>
                </c:pt>
                <c:pt idx="238">
                  <c:v>13.043331928933998</c:v>
                </c:pt>
                <c:pt idx="239">
                  <c:v>13.119299847715736</c:v>
                </c:pt>
                <c:pt idx="240">
                  <c:v>13.196189644670049</c:v>
                </c:pt>
                <c:pt idx="241">
                  <c:v>13.272234923857866</c:v>
                </c:pt>
                <c:pt idx="242">
                  <c:v>13.349008680203042</c:v>
                </c:pt>
                <c:pt idx="243">
                  <c:v>13.424254568527926</c:v>
                </c:pt>
                <c:pt idx="244">
                  <c:v>13.501698781725878</c:v>
                </c:pt>
                <c:pt idx="245">
                  <c:v>13.577421725888325</c:v>
                </c:pt>
                <c:pt idx="246">
                  <c:v>13.654002081218273</c:v>
                </c:pt>
                <c:pt idx="247">
                  <c:v>13.730086040609136</c:v>
                </c:pt>
                <c:pt idx="248">
                  <c:v>13.806421421319795</c:v>
                </c:pt>
                <c:pt idx="249">
                  <c:v>13.883066243654822</c:v>
                </c:pt>
                <c:pt idx="250">
                  <c:v>13.958660253807114</c:v>
                </c:pt>
                <c:pt idx="251">
                  <c:v>14.036072233502537</c:v>
                </c:pt>
                <c:pt idx="252">
                  <c:v>14.111840304568528</c:v>
                </c:pt>
                <c:pt idx="253">
                  <c:v>14.188472233502537</c:v>
                </c:pt>
                <c:pt idx="254">
                  <c:v>14.264736700507621</c:v>
                </c:pt>
                <c:pt idx="255">
                  <c:v>14.341026954314721</c:v>
                </c:pt>
                <c:pt idx="256">
                  <c:v>14.416646751269052</c:v>
                </c:pt>
                <c:pt idx="257">
                  <c:v>14.494052284263967</c:v>
                </c:pt>
                <c:pt idx="258">
                  <c:v>14.570084670050759</c:v>
                </c:pt>
                <c:pt idx="259">
                  <c:v>14.646935786802018</c:v>
                </c:pt>
                <c:pt idx="260">
                  <c:v>14.722858578680206</c:v>
                </c:pt>
                <c:pt idx="261">
                  <c:v>14.800289898477164</c:v>
                </c:pt>
                <c:pt idx="262">
                  <c:v>14.876277157360404</c:v>
                </c:pt>
                <c:pt idx="263">
                  <c:v>14.952812385786808</c:v>
                </c:pt>
                <c:pt idx="264">
                  <c:v>15.029218680203043</c:v>
                </c:pt>
              </c:numCache>
            </c:numRef>
          </c:xVal>
          <c:yVal>
            <c:numRef>
              <c:f>'50kPa'!$O$56:$O$320</c:f>
              <c:numCache>
                <c:formatCode>General</c:formatCode>
                <c:ptCount val="265"/>
                <c:pt idx="0">
                  <c:v>0</c:v>
                </c:pt>
                <c:pt idx="1">
                  <c:v>-0.47910772317182271</c:v>
                </c:pt>
                <c:pt idx="2">
                  <c:v>5.7205028716446803E-2</c:v>
                </c:pt>
                <c:pt idx="3">
                  <c:v>0.17796962262912674</c:v>
                </c:pt>
                <c:pt idx="4">
                  <c:v>0.25622415599014431</c:v>
                </c:pt>
                <c:pt idx="5">
                  <c:v>0.2735017089939793</c:v>
                </c:pt>
                <c:pt idx="6">
                  <c:v>0.34184457047994254</c:v>
                </c:pt>
                <c:pt idx="7">
                  <c:v>0.34746235854962348</c:v>
                </c:pt>
                <c:pt idx="8">
                  <c:v>0.1059674544882528</c:v>
                </c:pt>
                <c:pt idx="9">
                  <c:v>2.0600912035178154</c:v>
                </c:pt>
                <c:pt idx="10">
                  <c:v>3.6082745980578648</c:v>
                </c:pt>
                <c:pt idx="11">
                  <c:v>4.7997922369959376</c:v>
                </c:pt>
                <c:pt idx="12">
                  <c:v>6.0273939921178084</c:v>
                </c:pt>
                <c:pt idx="13">
                  <c:v>6.6490449175107793</c:v>
                </c:pt>
                <c:pt idx="14">
                  <c:v>7.5883059796190695</c:v>
                </c:pt>
                <c:pt idx="15">
                  <c:v>8.1861571412655589</c:v>
                </c:pt>
                <c:pt idx="16">
                  <c:v>8.5555159221834867</c:v>
                </c:pt>
                <c:pt idx="17">
                  <c:v>9.1334722742832746</c:v>
                </c:pt>
                <c:pt idx="18">
                  <c:v>9.8324247747640268</c:v>
                </c:pt>
                <c:pt idx="19">
                  <c:v>9.8392317774991014</c:v>
                </c:pt>
                <c:pt idx="20">
                  <c:v>10.363540560241574</c:v>
                </c:pt>
                <c:pt idx="21">
                  <c:v>10.825969339609879</c:v>
                </c:pt>
                <c:pt idx="22">
                  <c:v>11.138333555755223</c:v>
                </c:pt>
                <c:pt idx="23">
                  <c:v>11.027996725252773</c:v>
                </c:pt>
                <c:pt idx="24">
                  <c:v>11.528634973241672</c:v>
                </c:pt>
                <c:pt idx="25">
                  <c:v>11.915000469150689</c:v>
                </c:pt>
                <c:pt idx="26">
                  <c:v>11.817933416259942</c:v>
                </c:pt>
                <c:pt idx="27">
                  <c:v>12.018620415589481</c:v>
                </c:pt>
                <c:pt idx="28">
                  <c:v>12.321245073346223</c:v>
                </c:pt>
                <c:pt idx="29">
                  <c:v>12.112124037274457</c:v>
                </c:pt>
                <c:pt idx="30">
                  <c:v>12.206078285336972</c:v>
                </c:pt>
                <c:pt idx="31">
                  <c:v>12.429846954758808</c:v>
                </c:pt>
                <c:pt idx="32">
                  <c:v>12.744590111826239</c:v>
                </c:pt>
                <c:pt idx="33">
                  <c:v>12.788011431138736</c:v>
                </c:pt>
                <c:pt idx="34">
                  <c:v>12.441463549033481</c:v>
                </c:pt>
                <c:pt idx="35">
                  <c:v>12.826398349755646</c:v>
                </c:pt>
                <c:pt idx="36">
                  <c:v>13.137333390526749</c:v>
                </c:pt>
                <c:pt idx="37">
                  <c:v>13.293820664871486</c:v>
                </c:pt>
                <c:pt idx="38">
                  <c:v>12.845255026929326</c:v>
                </c:pt>
                <c:pt idx="39">
                  <c:v>12.926776653845739</c:v>
                </c:pt>
                <c:pt idx="40">
                  <c:v>13.228222979063268</c:v>
                </c:pt>
                <c:pt idx="41">
                  <c:v>13.433713168779638</c:v>
                </c:pt>
                <c:pt idx="42">
                  <c:v>13.326895327589408</c:v>
                </c:pt>
                <c:pt idx="43">
                  <c:v>13.384097783447999</c:v>
                </c:pt>
                <c:pt idx="44">
                  <c:v>13.512264885446573</c:v>
                </c:pt>
                <c:pt idx="45">
                  <c:v>13.257959419449323</c:v>
                </c:pt>
                <c:pt idx="46">
                  <c:v>13.290683713038256</c:v>
                </c:pt>
                <c:pt idx="47">
                  <c:v>13.548954208095358</c:v>
                </c:pt>
                <c:pt idx="48">
                  <c:v>13.766437002357323</c:v>
                </c:pt>
                <c:pt idx="49">
                  <c:v>13.439921386950413</c:v>
                </c:pt>
                <c:pt idx="50">
                  <c:v>13.602184714035722</c:v>
                </c:pt>
                <c:pt idx="51">
                  <c:v>13.589226394446452</c:v>
                </c:pt>
                <c:pt idx="52">
                  <c:v>13.550060197010914</c:v>
                </c:pt>
                <c:pt idx="53">
                  <c:v>13.534878944670252</c:v>
                </c:pt>
                <c:pt idx="54">
                  <c:v>13.488838097167896</c:v>
                </c:pt>
                <c:pt idx="55">
                  <c:v>13.650466844766241</c:v>
                </c:pt>
                <c:pt idx="56">
                  <c:v>13.487627050942551</c:v>
                </c:pt>
                <c:pt idx="57">
                  <c:v>13.572943448503466</c:v>
                </c:pt>
                <c:pt idx="58">
                  <c:v>13.606734836422017</c:v>
                </c:pt>
                <c:pt idx="59">
                  <c:v>13.814346991939027</c:v>
                </c:pt>
                <c:pt idx="60">
                  <c:v>13.555659596451328</c:v>
                </c:pt>
                <c:pt idx="61">
                  <c:v>13.442268377289725</c:v>
                </c:pt>
                <c:pt idx="62">
                  <c:v>13.671548406015177</c:v>
                </c:pt>
                <c:pt idx="63">
                  <c:v>13.864933925681255</c:v>
                </c:pt>
                <c:pt idx="64">
                  <c:v>13.520384438506436</c:v>
                </c:pt>
                <c:pt idx="65">
                  <c:v>13.588384798168724</c:v>
                </c:pt>
                <c:pt idx="66">
                  <c:v>13.823635868334206</c:v>
                </c:pt>
                <c:pt idx="67">
                  <c:v>13.972641055760766</c:v>
                </c:pt>
                <c:pt idx="68">
                  <c:v>13.774227880900398</c:v>
                </c:pt>
                <c:pt idx="69">
                  <c:v>13.305541440448756</c:v>
                </c:pt>
                <c:pt idx="70">
                  <c:v>13.698516146976168</c:v>
                </c:pt>
                <c:pt idx="71">
                  <c:v>13.8386506520491</c:v>
                </c:pt>
                <c:pt idx="72">
                  <c:v>13.839998396824759</c:v>
                </c:pt>
                <c:pt idx="73">
                  <c:v>13.940863753516869</c:v>
                </c:pt>
                <c:pt idx="74">
                  <c:v>13.652335821961374</c:v>
                </c:pt>
                <c:pt idx="75">
                  <c:v>13.639626754227214</c:v>
                </c:pt>
                <c:pt idx="76">
                  <c:v>13.667269182202521</c:v>
                </c:pt>
                <c:pt idx="77">
                  <c:v>13.850425937261361</c:v>
                </c:pt>
                <c:pt idx="78">
                  <c:v>13.961627097982555</c:v>
                </c:pt>
                <c:pt idx="79">
                  <c:v>13.907743032940777</c:v>
                </c:pt>
                <c:pt idx="80">
                  <c:v>13.950711545177347</c:v>
                </c:pt>
                <c:pt idx="81">
                  <c:v>13.558152734456277</c:v>
                </c:pt>
                <c:pt idx="82">
                  <c:v>13.601566972268197</c:v>
                </c:pt>
                <c:pt idx="83">
                  <c:v>13.868894031155095</c:v>
                </c:pt>
                <c:pt idx="84">
                  <c:v>13.707152869080971</c:v>
                </c:pt>
                <c:pt idx="85">
                  <c:v>13.672922653265704</c:v>
                </c:pt>
                <c:pt idx="86">
                  <c:v>13.786714431918719</c:v>
                </c:pt>
                <c:pt idx="87">
                  <c:v>13.898872149303068</c:v>
                </c:pt>
                <c:pt idx="88">
                  <c:v>13.90277063857202</c:v>
                </c:pt>
                <c:pt idx="89">
                  <c:v>13.598531905507009</c:v>
                </c:pt>
                <c:pt idx="90">
                  <c:v>13.78128950376937</c:v>
                </c:pt>
                <c:pt idx="91">
                  <c:v>13.411860725300183</c:v>
                </c:pt>
                <c:pt idx="92">
                  <c:v>13.622654707271996</c:v>
                </c:pt>
                <c:pt idx="93">
                  <c:v>13.435553828275882</c:v>
                </c:pt>
                <c:pt idx="94">
                  <c:v>13.68470284241903</c:v>
                </c:pt>
                <c:pt idx="95">
                  <c:v>13.809664165884124</c:v>
                </c:pt>
                <c:pt idx="96">
                  <c:v>13.62660112889175</c:v>
                </c:pt>
                <c:pt idx="97">
                  <c:v>13.602758626042792</c:v>
                </c:pt>
                <c:pt idx="98">
                  <c:v>13.774924787624098</c:v>
                </c:pt>
                <c:pt idx="99">
                  <c:v>13.820089092224029</c:v>
                </c:pt>
                <c:pt idx="100">
                  <c:v>13.438992280134281</c:v>
                </c:pt>
                <c:pt idx="101">
                  <c:v>13.62739967620171</c:v>
                </c:pt>
                <c:pt idx="102">
                  <c:v>13.867616209020698</c:v>
                </c:pt>
                <c:pt idx="103">
                  <c:v>13.357287805664608</c:v>
                </c:pt>
                <c:pt idx="104">
                  <c:v>13.295147466210798</c:v>
                </c:pt>
                <c:pt idx="105">
                  <c:v>13.567165453981117</c:v>
                </c:pt>
                <c:pt idx="106">
                  <c:v>13.326578216589789</c:v>
                </c:pt>
                <c:pt idx="107">
                  <c:v>12.855594483887289</c:v>
                </c:pt>
                <c:pt idx="108">
                  <c:v>13.38196170384775</c:v>
                </c:pt>
                <c:pt idx="109">
                  <c:v>13.237998554157111</c:v>
                </c:pt>
                <c:pt idx="110">
                  <c:v>13.054748979595137</c:v>
                </c:pt>
                <c:pt idx="111">
                  <c:v>12.897273876754625</c:v>
                </c:pt>
                <c:pt idx="112">
                  <c:v>12.909743273993701</c:v>
                </c:pt>
                <c:pt idx="113">
                  <c:v>12.93752803038838</c:v>
                </c:pt>
                <c:pt idx="114">
                  <c:v>12.977497455585674</c:v>
                </c:pt>
                <c:pt idx="115">
                  <c:v>13.070890464458982</c:v>
                </c:pt>
                <c:pt idx="116">
                  <c:v>13.135287497595737</c:v>
                </c:pt>
                <c:pt idx="117">
                  <c:v>13.150164064246672</c:v>
                </c:pt>
                <c:pt idx="118">
                  <c:v>12.967180451026149</c:v>
                </c:pt>
                <c:pt idx="119">
                  <c:v>12.930642829845075</c:v>
                </c:pt>
                <c:pt idx="120">
                  <c:v>13.135549107053206</c:v>
                </c:pt>
                <c:pt idx="121">
                  <c:v>12.957767480647567</c:v>
                </c:pt>
                <c:pt idx="122">
                  <c:v>12.849832418478838</c:v>
                </c:pt>
                <c:pt idx="123">
                  <c:v>13.044224534445386</c:v>
                </c:pt>
                <c:pt idx="124">
                  <c:v>12.649816993025714</c:v>
                </c:pt>
                <c:pt idx="125">
                  <c:v>12.54652071306398</c:v>
                </c:pt>
                <c:pt idx="126">
                  <c:v>12.721899760000422</c:v>
                </c:pt>
                <c:pt idx="127">
                  <c:v>12.704641062258721</c:v>
                </c:pt>
                <c:pt idx="128">
                  <c:v>12.62628619712855</c:v>
                </c:pt>
                <c:pt idx="129">
                  <c:v>12.859345118810024</c:v>
                </c:pt>
                <c:pt idx="130">
                  <c:v>12.685837468553569</c:v>
                </c:pt>
                <c:pt idx="131">
                  <c:v>12.790809317688325</c:v>
                </c:pt>
                <c:pt idx="132">
                  <c:v>12.663660973347934</c:v>
                </c:pt>
                <c:pt idx="133">
                  <c:v>12.768882012991808</c:v>
                </c:pt>
                <c:pt idx="134">
                  <c:v>12.608809064809835</c:v>
                </c:pt>
                <c:pt idx="135">
                  <c:v>12.804863300545636</c:v>
                </c:pt>
                <c:pt idx="136">
                  <c:v>12.80194413269775</c:v>
                </c:pt>
                <c:pt idx="137">
                  <c:v>12.878982768461723</c:v>
                </c:pt>
                <c:pt idx="138">
                  <c:v>12.396539995705579</c:v>
                </c:pt>
                <c:pt idx="139">
                  <c:v>12.813942968146772</c:v>
                </c:pt>
                <c:pt idx="140">
                  <c:v>12.890474298056276</c:v>
                </c:pt>
                <c:pt idx="141">
                  <c:v>12.476141887854865</c:v>
                </c:pt>
                <c:pt idx="142">
                  <c:v>12.705645236547124</c:v>
                </c:pt>
                <c:pt idx="143">
                  <c:v>12.747776686941748</c:v>
                </c:pt>
                <c:pt idx="144">
                  <c:v>12.719241567447353</c:v>
                </c:pt>
                <c:pt idx="145">
                  <c:v>12.718475265701398</c:v>
                </c:pt>
                <c:pt idx="146">
                  <c:v>12.500973676164833</c:v>
                </c:pt>
                <c:pt idx="147">
                  <c:v>12.811625255937946</c:v>
                </c:pt>
                <c:pt idx="148">
                  <c:v>12.673844348127854</c:v>
                </c:pt>
                <c:pt idx="149">
                  <c:v>12.402861918970595</c:v>
                </c:pt>
                <c:pt idx="150">
                  <c:v>12.508538619537585</c:v>
                </c:pt>
                <c:pt idx="151">
                  <c:v>12.811629553009974</c:v>
                </c:pt>
                <c:pt idx="152">
                  <c:v>12.636063674478493</c:v>
                </c:pt>
                <c:pt idx="153">
                  <c:v>12.988719215705387</c:v>
                </c:pt>
                <c:pt idx="154">
                  <c:v>13.009456788519152</c:v>
                </c:pt>
                <c:pt idx="155">
                  <c:v>12.612667509447821</c:v>
                </c:pt>
                <c:pt idx="156">
                  <c:v>12.358584443315252</c:v>
                </c:pt>
                <c:pt idx="157">
                  <c:v>12.81103810984442</c:v>
                </c:pt>
                <c:pt idx="158">
                  <c:v>12.771797225045002</c:v>
                </c:pt>
                <c:pt idx="159">
                  <c:v>12.963691668707419</c:v>
                </c:pt>
                <c:pt idx="160">
                  <c:v>13.039223748506091</c:v>
                </c:pt>
                <c:pt idx="161">
                  <c:v>12.643521354176965</c:v>
                </c:pt>
                <c:pt idx="162">
                  <c:v>12.948920600628066</c:v>
                </c:pt>
                <c:pt idx="163">
                  <c:v>12.771108231633582</c:v>
                </c:pt>
                <c:pt idx="164">
                  <c:v>12.887493462767948</c:v>
                </c:pt>
                <c:pt idx="165">
                  <c:v>12.81034633387247</c:v>
                </c:pt>
                <c:pt idx="166">
                  <c:v>13.044049790029494</c:v>
                </c:pt>
                <c:pt idx="167">
                  <c:v>12.805389826869506</c:v>
                </c:pt>
                <c:pt idx="168">
                  <c:v>13.15566990835152</c:v>
                </c:pt>
                <c:pt idx="169">
                  <c:v>12.859328690102878</c:v>
                </c:pt>
                <c:pt idx="170">
                  <c:v>13.100082102943</c:v>
                </c:pt>
                <c:pt idx="171">
                  <c:v>12.994474928564026</c:v>
                </c:pt>
                <c:pt idx="172">
                  <c:v>13.173352124864483</c:v>
                </c:pt>
                <c:pt idx="173">
                  <c:v>13.175736903585122</c:v>
                </c:pt>
                <c:pt idx="174">
                  <c:v>12.876232704543726</c:v>
                </c:pt>
                <c:pt idx="175">
                  <c:v>13.315507938300254</c:v>
                </c:pt>
                <c:pt idx="176">
                  <c:v>13.086974568678926</c:v>
                </c:pt>
                <c:pt idx="177">
                  <c:v>13.31325440445535</c:v>
                </c:pt>
                <c:pt idx="178">
                  <c:v>12.884547619601571</c:v>
                </c:pt>
                <c:pt idx="179">
                  <c:v>13.261106679151833</c:v>
                </c:pt>
                <c:pt idx="180">
                  <c:v>13.2379902853336</c:v>
                </c:pt>
                <c:pt idx="181">
                  <c:v>13.229285707733418</c:v>
                </c:pt>
                <c:pt idx="182">
                  <c:v>13.250485115277856</c:v>
                </c:pt>
                <c:pt idx="183">
                  <c:v>13.266753007265772</c:v>
                </c:pt>
                <c:pt idx="184">
                  <c:v>13.224189699146216</c:v>
                </c:pt>
                <c:pt idx="185">
                  <c:v>13.416901501053653</c:v>
                </c:pt>
                <c:pt idx="186">
                  <c:v>13.464795392273897</c:v>
                </c:pt>
                <c:pt idx="187">
                  <c:v>13.171073225539438</c:v>
                </c:pt>
                <c:pt idx="188">
                  <c:v>13.197495801208706</c:v>
                </c:pt>
                <c:pt idx="189">
                  <c:v>13.597116869791869</c:v>
                </c:pt>
                <c:pt idx="190">
                  <c:v>13.556747872240891</c:v>
                </c:pt>
                <c:pt idx="191">
                  <c:v>13.22224892254685</c:v>
                </c:pt>
                <c:pt idx="192">
                  <c:v>13.574200034800002</c:v>
                </c:pt>
                <c:pt idx="193">
                  <c:v>13.436515520663637</c:v>
                </c:pt>
                <c:pt idx="194">
                  <c:v>13.834535375511525</c:v>
                </c:pt>
                <c:pt idx="195">
                  <c:v>13.477145531726055</c:v>
                </c:pt>
                <c:pt idx="196">
                  <c:v>13.610500925229339</c:v>
                </c:pt>
                <c:pt idx="197">
                  <c:v>13.752643395201472</c:v>
                </c:pt>
                <c:pt idx="198">
                  <c:v>13.813447156371353</c:v>
                </c:pt>
                <c:pt idx="199">
                  <c:v>13.457899480346979</c:v>
                </c:pt>
                <c:pt idx="200">
                  <c:v>13.579633277715201</c:v>
                </c:pt>
                <c:pt idx="201">
                  <c:v>13.917757327674254</c:v>
                </c:pt>
                <c:pt idx="202">
                  <c:v>13.611952599166969</c:v>
                </c:pt>
                <c:pt idx="203">
                  <c:v>13.833507306890821</c:v>
                </c:pt>
                <c:pt idx="204">
                  <c:v>13.945836584186177</c:v>
                </c:pt>
                <c:pt idx="205">
                  <c:v>13.781215473483822</c:v>
                </c:pt>
                <c:pt idx="206">
                  <c:v>13.862089912646724</c:v>
                </c:pt>
                <c:pt idx="207">
                  <c:v>13.854278138665855</c:v>
                </c:pt>
                <c:pt idx="208">
                  <c:v>14.245195617440952</c:v>
                </c:pt>
                <c:pt idx="209">
                  <c:v>13.87185291707117</c:v>
                </c:pt>
                <c:pt idx="210">
                  <c:v>14.131064091082273</c:v>
                </c:pt>
                <c:pt idx="211">
                  <c:v>13.916776646176382</c:v>
                </c:pt>
                <c:pt idx="212">
                  <c:v>14.066444320861205</c:v>
                </c:pt>
                <c:pt idx="213">
                  <c:v>13.637864299351605</c:v>
                </c:pt>
                <c:pt idx="214">
                  <c:v>14.151978443710643</c:v>
                </c:pt>
                <c:pt idx="215">
                  <c:v>14.126550649360906</c:v>
                </c:pt>
                <c:pt idx="216">
                  <c:v>14.050440735755624</c:v>
                </c:pt>
                <c:pt idx="217">
                  <c:v>14.311332941572021</c:v>
                </c:pt>
                <c:pt idx="218">
                  <c:v>14.204870593651801</c:v>
                </c:pt>
                <c:pt idx="219">
                  <c:v>14.029290663173811</c:v>
                </c:pt>
                <c:pt idx="220">
                  <c:v>14.071819412047869</c:v>
                </c:pt>
                <c:pt idx="221">
                  <c:v>14.155515158380579</c:v>
                </c:pt>
                <c:pt idx="222">
                  <c:v>14.214920455449651</c:v>
                </c:pt>
                <c:pt idx="223">
                  <c:v>14.284298129040348</c:v>
                </c:pt>
                <c:pt idx="224">
                  <c:v>14.594884108459334</c:v>
                </c:pt>
                <c:pt idx="225">
                  <c:v>14.35407144924865</c:v>
                </c:pt>
                <c:pt idx="226">
                  <c:v>14.547714447378478</c:v>
                </c:pt>
                <c:pt idx="227">
                  <c:v>14.223740896541354</c:v>
                </c:pt>
                <c:pt idx="228">
                  <c:v>14.436989958819375</c:v>
                </c:pt>
                <c:pt idx="229">
                  <c:v>14.408691265796328</c:v>
                </c:pt>
                <c:pt idx="230">
                  <c:v>14.552265143853115</c:v>
                </c:pt>
                <c:pt idx="231">
                  <c:v>14.781269559740373</c:v>
                </c:pt>
                <c:pt idx="232">
                  <c:v>14.72702549790341</c:v>
                </c:pt>
                <c:pt idx="233">
                  <c:v>14.555203715687625</c:v>
                </c:pt>
                <c:pt idx="234">
                  <c:v>14.610640189790214</c:v>
                </c:pt>
                <c:pt idx="235">
                  <c:v>14.54211183393865</c:v>
                </c:pt>
                <c:pt idx="236">
                  <c:v>14.340653498350001</c:v>
                </c:pt>
                <c:pt idx="237">
                  <c:v>14.879744483456539</c:v>
                </c:pt>
                <c:pt idx="238">
                  <c:v>14.820239830051955</c:v>
                </c:pt>
                <c:pt idx="239">
                  <c:v>14.838847157631131</c:v>
                </c:pt>
                <c:pt idx="240">
                  <c:v>15.036665231965252</c:v>
                </c:pt>
                <c:pt idx="241">
                  <c:v>14.883463528151864</c:v>
                </c:pt>
                <c:pt idx="242">
                  <c:v>15.084390579005005</c:v>
                </c:pt>
                <c:pt idx="243">
                  <c:v>15.114178527335511</c:v>
                </c:pt>
                <c:pt idx="244">
                  <c:v>15.221402634080849</c:v>
                </c:pt>
                <c:pt idx="245">
                  <c:v>14.625922925434576</c:v>
                </c:pt>
                <c:pt idx="246">
                  <c:v>15.102193348708642</c:v>
                </c:pt>
                <c:pt idx="247">
                  <c:v>15.124536359989476</c:v>
                </c:pt>
                <c:pt idx="248">
                  <c:v>14.640418846946226</c:v>
                </c:pt>
                <c:pt idx="249">
                  <c:v>14.894347413196789</c:v>
                </c:pt>
                <c:pt idx="250">
                  <c:v>15.017231482227887</c:v>
                </c:pt>
                <c:pt idx="251">
                  <c:v>15.314957464845181</c:v>
                </c:pt>
                <c:pt idx="252">
                  <c:v>14.78693360018381</c:v>
                </c:pt>
                <c:pt idx="253">
                  <c:v>15.411056483589952</c:v>
                </c:pt>
                <c:pt idx="254">
                  <c:v>14.804941469957644</c:v>
                </c:pt>
                <c:pt idx="255">
                  <c:v>15.323602863020623</c:v>
                </c:pt>
                <c:pt idx="256">
                  <c:v>15.121445045468302</c:v>
                </c:pt>
                <c:pt idx="257">
                  <c:v>15.350421070220454</c:v>
                </c:pt>
                <c:pt idx="258">
                  <c:v>15.189897893761973</c:v>
                </c:pt>
                <c:pt idx="259">
                  <c:v>15.196139095232622</c:v>
                </c:pt>
                <c:pt idx="260">
                  <c:v>15.416635853137379</c:v>
                </c:pt>
                <c:pt idx="261">
                  <c:v>15.605018571364049</c:v>
                </c:pt>
                <c:pt idx="262">
                  <c:v>15.52236736766725</c:v>
                </c:pt>
                <c:pt idx="263">
                  <c:v>15.661523114367226</c:v>
                </c:pt>
                <c:pt idx="264">
                  <c:v>15.74530632533169</c:v>
                </c:pt>
              </c:numCache>
            </c:numRef>
          </c:yVal>
          <c:smooth val="1"/>
        </c:ser>
        <c:dLbls>
          <c:showLegendKey val="0"/>
          <c:showVal val="0"/>
          <c:showCatName val="0"/>
          <c:showSerName val="0"/>
          <c:showPercent val="0"/>
          <c:showBubbleSize val="0"/>
        </c:dLbls>
        <c:axId val="137136384"/>
        <c:axId val="137138560"/>
      </c:scatterChart>
      <c:valAx>
        <c:axId val="137136384"/>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7138560"/>
        <c:crosses val="autoZero"/>
        <c:crossBetween val="midCat"/>
      </c:valAx>
      <c:valAx>
        <c:axId val="137138560"/>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7136384"/>
        <c:crosses val="autoZero"/>
        <c:crossBetween val="midCat"/>
      </c:valAx>
    </c:plotArea>
    <c:plotVisOnly val="1"/>
    <c:dispBlanksAs val="gap"/>
    <c:showDLblsOverMax val="0"/>
  </c:chart>
  <c:externalData r:id="rId1">
    <c:autoUpdate val="0"/>
  </c:externalData>
</c:chartSpace>
</file>

<file path=word/charts/chart8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pH6 100kPa</a:t>
            </a:r>
          </a:p>
        </c:rich>
      </c:tx>
      <c:layout>
        <c:manualLayout>
          <c:xMode val="edge"/>
          <c:yMode val="edge"/>
          <c:x val="0.34787956192975961"/>
          <c:y val="0.63194444444444531"/>
        </c:manualLayout>
      </c:layout>
      <c:overlay val="1"/>
    </c:title>
    <c:autoTitleDeleted val="0"/>
    <c:plotArea>
      <c:layout>
        <c:manualLayout>
          <c:layoutTarget val="inner"/>
          <c:xMode val="edge"/>
          <c:yMode val="edge"/>
          <c:x val="0.17116805711786046"/>
          <c:y val="7.6388888888888895E-2"/>
          <c:w val="0.74946686351706038"/>
          <c:h val="0.70527777777777778"/>
        </c:manualLayout>
      </c:layout>
      <c:scatterChart>
        <c:scatterStyle val="smoothMarker"/>
        <c:varyColors val="0"/>
        <c:ser>
          <c:idx val="0"/>
          <c:order val="0"/>
          <c:marker>
            <c:symbol val="none"/>
          </c:marker>
          <c:xVal>
            <c:numRef>
              <c:f>'100kPa'!$K$52:$K$316</c:f>
              <c:numCache>
                <c:formatCode>0.000000000</c:formatCode>
                <c:ptCount val="265"/>
                <c:pt idx="0">
                  <c:v>0</c:v>
                </c:pt>
                <c:pt idx="1">
                  <c:v>2.3691624365482195E-2</c:v>
                </c:pt>
                <c:pt idx="2">
                  <c:v>4.8504974619289327E-2</c:v>
                </c:pt>
                <c:pt idx="3">
                  <c:v>7.4195076142132041E-2</c:v>
                </c:pt>
                <c:pt idx="4">
                  <c:v>9.9801370558375707E-2</c:v>
                </c:pt>
                <c:pt idx="5">
                  <c:v>0.12522715736040621</c:v>
                </c:pt>
                <c:pt idx="6">
                  <c:v>0.15080766497461917</c:v>
                </c:pt>
                <c:pt idx="7">
                  <c:v>0.17642040609137083</c:v>
                </c:pt>
                <c:pt idx="8">
                  <c:v>0.20187842639593903</c:v>
                </c:pt>
                <c:pt idx="9">
                  <c:v>0.22738802030456837</c:v>
                </c:pt>
                <c:pt idx="10">
                  <c:v>0.25401934010152249</c:v>
                </c:pt>
                <c:pt idx="11">
                  <c:v>0.27959984771573593</c:v>
                </c:pt>
                <c:pt idx="12">
                  <c:v>0.30501274111675164</c:v>
                </c:pt>
                <c:pt idx="13">
                  <c:v>0.32966492385786877</c:v>
                </c:pt>
                <c:pt idx="14">
                  <c:v>0.35540015228426436</c:v>
                </c:pt>
                <c:pt idx="15">
                  <c:v>0.38197345177665015</c:v>
                </c:pt>
                <c:pt idx="16">
                  <c:v>0.4072058375634518</c:v>
                </c:pt>
                <c:pt idx="17">
                  <c:v>0.43199984771573596</c:v>
                </c:pt>
                <c:pt idx="18">
                  <c:v>0.45870852791878181</c:v>
                </c:pt>
                <c:pt idx="19">
                  <c:v>0.48407629441624384</c:v>
                </c:pt>
                <c:pt idx="20">
                  <c:v>0.50959878172588768</c:v>
                </c:pt>
                <c:pt idx="21">
                  <c:v>0.53537269035532986</c:v>
                </c:pt>
                <c:pt idx="22">
                  <c:v>0.56087583756345305</c:v>
                </c:pt>
                <c:pt idx="23">
                  <c:v>0.58628873096446632</c:v>
                </c:pt>
                <c:pt idx="24">
                  <c:v>0.61190791878172579</c:v>
                </c:pt>
                <c:pt idx="25">
                  <c:v>0.63788812182741106</c:v>
                </c:pt>
                <c:pt idx="26">
                  <c:v>0.66323010152284267</c:v>
                </c:pt>
                <c:pt idx="27">
                  <c:v>0.68892020304568591</c:v>
                </c:pt>
                <c:pt idx="28">
                  <c:v>0.71460385786802105</c:v>
                </c:pt>
                <c:pt idx="29">
                  <c:v>0.73974598984771567</c:v>
                </c:pt>
                <c:pt idx="30">
                  <c:v>0.76450776649746188</c:v>
                </c:pt>
                <c:pt idx="31">
                  <c:v>0.79120999999999986</c:v>
                </c:pt>
                <c:pt idx="32">
                  <c:v>0.8167453807106595</c:v>
                </c:pt>
                <c:pt idx="33">
                  <c:v>0.84217761421319914</c:v>
                </c:pt>
                <c:pt idx="34">
                  <c:v>0.8677645685279185</c:v>
                </c:pt>
                <c:pt idx="35">
                  <c:v>0.89328705583756285</c:v>
                </c:pt>
                <c:pt idx="36">
                  <c:v>0.91923502538071067</c:v>
                </c:pt>
                <c:pt idx="37">
                  <c:v>0.94464147208121896</c:v>
                </c:pt>
                <c:pt idx="38">
                  <c:v>0.96984807106599025</c:v>
                </c:pt>
                <c:pt idx="39">
                  <c:v>0.99475812182741041</c:v>
                </c:pt>
                <c:pt idx="40">
                  <c:v>1.0203644162436538</c:v>
                </c:pt>
                <c:pt idx="41">
                  <c:v>1.0457708629441618</c:v>
                </c:pt>
                <c:pt idx="42">
                  <c:v>1.0725053299492395</c:v>
                </c:pt>
                <c:pt idx="43">
                  <c:v>1.097944010152283</c:v>
                </c:pt>
                <c:pt idx="44">
                  <c:v>1.123260203045684</c:v>
                </c:pt>
                <c:pt idx="45">
                  <c:v>1.1493113197969542</c:v>
                </c:pt>
                <c:pt idx="46">
                  <c:v>1.1747242131979676</c:v>
                </c:pt>
                <c:pt idx="47">
                  <c:v>1.2004981218274111</c:v>
                </c:pt>
                <c:pt idx="48">
                  <c:v>1.2258852284263957</c:v>
                </c:pt>
                <c:pt idx="49">
                  <c:v>1.2512916751269021</c:v>
                </c:pt>
                <c:pt idx="50">
                  <c:v>1.276949543147208</c:v>
                </c:pt>
                <c:pt idx="51">
                  <c:v>1.3025622842639593</c:v>
                </c:pt>
                <c:pt idx="52">
                  <c:v>1.3283168527918781</c:v>
                </c:pt>
                <c:pt idx="53">
                  <c:v>1.3537232994923836</c:v>
                </c:pt>
                <c:pt idx="54">
                  <c:v>1.3789943654822334</c:v>
                </c:pt>
                <c:pt idx="55">
                  <c:v>1.4039817766497458</c:v>
                </c:pt>
                <c:pt idx="56">
                  <c:v>1.4294526903553286</c:v>
                </c:pt>
                <c:pt idx="57">
                  <c:v>1.455065431472081</c:v>
                </c:pt>
                <c:pt idx="58">
                  <c:v>1.480633045685279</c:v>
                </c:pt>
                <c:pt idx="59">
                  <c:v>1.5072772588832486</c:v>
                </c:pt>
                <c:pt idx="60">
                  <c:v>1.5326385786802039</c:v>
                </c:pt>
                <c:pt idx="61">
                  <c:v>1.558322233502538</c:v>
                </c:pt>
                <c:pt idx="62">
                  <c:v>1.5835288324873094</c:v>
                </c:pt>
                <c:pt idx="63">
                  <c:v>1.6091286802030456</c:v>
                </c:pt>
                <c:pt idx="64">
                  <c:v>1.6350250761421317</c:v>
                </c:pt>
                <c:pt idx="65">
                  <c:v>1.6604186294416257</c:v>
                </c:pt>
                <c:pt idx="66">
                  <c:v>1.6857928426395938</c:v>
                </c:pt>
                <c:pt idx="67">
                  <c:v>1.7114829441624364</c:v>
                </c:pt>
                <c:pt idx="68">
                  <c:v>1.737205279187817</c:v>
                </c:pt>
                <c:pt idx="69">
                  <c:v>1.7624441116751266</c:v>
                </c:pt>
                <c:pt idx="70">
                  <c:v>1.7880181725888333</c:v>
                </c:pt>
                <c:pt idx="71">
                  <c:v>1.81383076142132</c:v>
                </c:pt>
                <c:pt idx="72">
                  <c:v>1.8392436548223348</c:v>
                </c:pt>
                <c:pt idx="73">
                  <c:v>1.8645791878172588</c:v>
                </c:pt>
                <c:pt idx="74">
                  <c:v>1.8900178680203064</c:v>
                </c:pt>
                <c:pt idx="75">
                  <c:v>1.9155339086294416</c:v>
                </c:pt>
                <c:pt idx="76">
                  <c:v>1.9403408121827419</c:v>
                </c:pt>
                <c:pt idx="77">
                  <c:v>1.9669721319796964</c:v>
                </c:pt>
                <c:pt idx="78">
                  <c:v>1.9925010659898481</c:v>
                </c:pt>
                <c:pt idx="79">
                  <c:v>2.0178623857867994</c:v>
                </c:pt>
                <c:pt idx="80">
                  <c:v>2.0432365989847741</c:v>
                </c:pt>
                <c:pt idx="81">
                  <c:v>2.0689395939086288</c:v>
                </c:pt>
                <c:pt idx="82">
                  <c:v>2.0942751269035527</c:v>
                </c:pt>
                <c:pt idx="83">
                  <c:v>2.1197718274111672</c:v>
                </c:pt>
                <c:pt idx="84">
                  <c:v>2.1454168020304594</c:v>
                </c:pt>
                <c:pt idx="85">
                  <c:v>2.1708941624365492</c:v>
                </c:pt>
                <c:pt idx="86">
                  <c:v>2.1964875634517762</c:v>
                </c:pt>
                <c:pt idx="87">
                  <c:v>2.22318979695432</c:v>
                </c:pt>
                <c:pt idx="88">
                  <c:v>2.2486026903553298</c:v>
                </c:pt>
                <c:pt idx="89">
                  <c:v>2.2741638578680212</c:v>
                </c:pt>
                <c:pt idx="90">
                  <c:v>2.2997572588832491</c:v>
                </c:pt>
                <c:pt idx="91">
                  <c:v>2.3257954822335023</c:v>
                </c:pt>
                <c:pt idx="92">
                  <c:v>2.3511761421319801</c:v>
                </c:pt>
                <c:pt idx="93">
                  <c:v>2.3765696954314692</c:v>
                </c:pt>
                <c:pt idx="94">
                  <c:v>2.4020083756345167</c:v>
                </c:pt>
                <c:pt idx="95">
                  <c:v>2.4276017766497482</c:v>
                </c:pt>
                <c:pt idx="96">
                  <c:v>2.4530662436548223</c:v>
                </c:pt>
                <c:pt idx="97">
                  <c:v>2.4785758375634517</c:v>
                </c:pt>
                <c:pt idx="98">
                  <c:v>2.5040403045685267</c:v>
                </c:pt>
                <c:pt idx="99">
                  <c:v>2.5295692385786799</c:v>
                </c:pt>
                <c:pt idx="100">
                  <c:v>2.5551884263959388</c:v>
                </c:pt>
                <c:pt idx="101">
                  <c:v>2.5806657868020326</c:v>
                </c:pt>
                <c:pt idx="102">
                  <c:v>2.6568915736040597</c:v>
                </c:pt>
                <c:pt idx="103">
                  <c:v>2.7344195939086267</c:v>
                </c:pt>
                <c:pt idx="104">
                  <c:v>2.8104648730964463</c:v>
                </c:pt>
                <c:pt idx="105">
                  <c:v>2.8869098477157356</c:v>
                </c:pt>
                <c:pt idx="106">
                  <c:v>2.9631936548223399</c:v>
                </c:pt>
                <c:pt idx="107">
                  <c:v>3.0393549746192865</c:v>
                </c:pt>
                <c:pt idx="108">
                  <c:v>3.1161674111675142</c:v>
                </c:pt>
                <c:pt idx="109">
                  <c:v>3.192328730964467</c:v>
                </c:pt>
                <c:pt idx="110">
                  <c:v>3.2683030964467026</c:v>
                </c:pt>
                <c:pt idx="111">
                  <c:v>3.3449156852791853</c:v>
                </c:pt>
                <c:pt idx="112">
                  <c:v>3.4210770050761417</c:v>
                </c:pt>
                <c:pt idx="113">
                  <c:v>3.4973672588832492</c:v>
                </c:pt>
                <c:pt idx="114">
                  <c:v>3.5736510659898468</c:v>
                </c:pt>
                <c:pt idx="115">
                  <c:v>3.6499671065989845</c:v>
                </c:pt>
                <c:pt idx="116">
                  <c:v>3.7259543654822354</c:v>
                </c:pt>
                <c:pt idx="117">
                  <c:v>3.8032760913705581</c:v>
                </c:pt>
                <c:pt idx="118">
                  <c:v>3.8792633502538032</c:v>
                </c:pt>
                <c:pt idx="119">
                  <c:v>3.9557534517766477</c:v>
                </c:pt>
                <c:pt idx="120">
                  <c:v>4.0319470050761472</c:v>
                </c:pt>
                <c:pt idx="121">
                  <c:v>4.1085144670050662</c:v>
                </c:pt>
                <c:pt idx="122">
                  <c:v>4.1845532994923857</c:v>
                </c:pt>
                <c:pt idx="123">
                  <c:v>4.2611143147208095</c:v>
                </c:pt>
                <c:pt idx="124">
                  <c:v>4.3375657360406086</c:v>
                </c:pt>
                <c:pt idx="125">
                  <c:v>4.4136561421319804</c:v>
                </c:pt>
                <c:pt idx="126">
                  <c:v>4.4894564467005074</c:v>
                </c:pt>
                <c:pt idx="127">
                  <c:v>4.5666685786802015</c:v>
                </c:pt>
                <c:pt idx="128">
                  <c:v>4.6426880710659839</c:v>
                </c:pt>
                <c:pt idx="129">
                  <c:v>4.7184754822335062</c:v>
                </c:pt>
                <c:pt idx="130">
                  <c:v>4.7958423350253803</c:v>
                </c:pt>
                <c:pt idx="131">
                  <c:v>4.8720810152284262</c:v>
                </c:pt>
                <c:pt idx="132">
                  <c:v>4.9478297461928928</c:v>
                </c:pt>
                <c:pt idx="133">
                  <c:v>5.0246421827411236</c:v>
                </c:pt>
                <c:pt idx="134">
                  <c:v>5.1002813197969479</c:v>
                </c:pt>
                <c:pt idx="135">
                  <c:v>5.1777771065989793</c:v>
                </c:pt>
                <c:pt idx="136">
                  <c:v>5.253919086294415</c:v>
                </c:pt>
                <c:pt idx="137">
                  <c:v>5.330183553299487</c:v>
                </c:pt>
                <c:pt idx="138">
                  <c:v>5.4063577664974609</c:v>
                </c:pt>
                <c:pt idx="139">
                  <c:v>5.4825190862944151</c:v>
                </c:pt>
                <c:pt idx="140">
                  <c:v>5.5587642131979687</c:v>
                </c:pt>
                <c:pt idx="141">
                  <c:v>5.6350093401015222</c:v>
                </c:pt>
                <c:pt idx="142">
                  <c:v>5.7120796446700499</c:v>
                </c:pt>
                <c:pt idx="143">
                  <c:v>5.7880991370558394</c:v>
                </c:pt>
                <c:pt idx="144">
                  <c:v>5.8647181725888275</c:v>
                </c:pt>
                <c:pt idx="145">
                  <c:v>5.9413372081218307</c:v>
                </c:pt>
                <c:pt idx="146">
                  <c:v>6.0172148730964361</c:v>
                </c:pt>
                <c:pt idx="147">
                  <c:v>6.0946913197969481</c:v>
                </c:pt>
                <c:pt idx="148">
                  <c:v>6.170807512690355</c:v>
                </c:pt>
                <c:pt idx="149">
                  <c:v>6.2470204060913703</c:v>
                </c:pt>
                <c:pt idx="150">
                  <c:v>6.3230270050761419</c:v>
                </c:pt>
                <c:pt idx="151">
                  <c:v>6.4002649238578719</c:v>
                </c:pt>
                <c:pt idx="152">
                  <c:v>6.4761425888324915</c:v>
                </c:pt>
                <c:pt idx="153">
                  <c:v>6.5518268527918764</c:v>
                </c:pt>
                <c:pt idx="154">
                  <c:v>6.6293226395939078</c:v>
                </c:pt>
                <c:pt idx="155">
                  <c:v>6.7055484263959375</c:v>
                </c:pt>
                <c:pt idx="156">
                  <c:v>6.7815937055837638</c:v>
                </c:pt>
                <c:pt idx="157">
                  <c:v>6.8575358375634385</c:v>
                </c:pt>
                <c:pt idx="158">
                  <c:v>6.9347737563451783</c:v>
                </c:pt>
                <c:pt idx="159">
                  <c:v>7.0110962436548272</c:v>
                </c:pt>
                <c:pt idx="160">
                  <c:v>7.0873026903553304</c:v>
                </c:pt>
                <c:pt idx="161">
                  <c:v>7.1638250253807065</c:v>
                </c:pt>
                <c:pt idx="162">
                  <c:v>7.2399798984771584</c:v>
                </c:pt>
                <c:pt idx="163">
                  <c:v>7.3159607106598976</c:v>
                </c:pt>
                <c:pt idx="164">
                  <c:v>7.3931663959390894</c:v>
                </c:pt>
                <c:pt idx="165">
                  <c:v>7.4695791370558364</c:v>
                </c:pt>
                <c:pt idx="166">
                  <c:v>7.5456824365482218</c:v>
                </c:pt>
                <c:pt idx="167">
                  <c:v>7.6222241116751253</c:v>
                </c:pt>
                <c:pt idx="168">
                  <c:v>7.698275837563445</c:v>
                </c:pt>
                <c:pt idx="169">
                  <c:v>7.7751591878172581</c:v>
                </c:pt>
                <c:pt idx="170">
                  <c:v>7.8509272588832433</c:v>
                </c:pt>
                <c:pt idx="171">
                  <c:v>7.9281200507614153</c:v>
                </c:pt>
                <c:pt idx="172">
                  <c:v>8.004706852791875</c:v>
                </c:pt>
                <c:pt idx="173">
                  <c:v>8.0805136040609167</c:v>
                </c:pt>
                <c:pt idx="174">
                  <c:v>8.1572615736040603</c:v>
                </c:pt>
                <c:pt idx="175">
                  <c:v>8.2334551269035519</c:v>
                </c:pt>
                <c:pt idx="176">
                  <c:v>8.3096486802030505</c:v>
                </c:pt>
                <c:pt idx="177">
                  <c:v>8.3855198984771722</c:v>
                </c:pt>
                <c:pt idx="178">
                  <c:v>8.4617327918781715</c:v>
                </c:pt>
                <c:pt idx="179">
                  <c:v>8.5389320304568486</c:v>
                </c:pt>
                <c:pt idx="180">
                  <c:v>8.6150740101522825</c:v>
                </c:pt>
                <c:pt idx="181">
                  <c:v>8.6912675634517633</c:v>
                </c:pt>
                <c:pt idx="182">
                  <c:v>8.7680090862944109</c:v>
                </c:pt>
                <c:pt idx="183">
                  <c:v>8.8438158375634508</c:v>
                </c:pt>
                <c:pt idx="184">
                  <c:v>8.920641167512688</c:v>
                </c:pt>
                <c:pt idx="185">
                  <c:v>8.9966348730964576</c:v>
                </c:pt>
                <c:pt idx="186">
                  <c:v>9.0723191370558371</c:v>
                </c:pt>
                <c:pt idx="187">
                  <c:v>9.1496021827411109</c:v>
                </c:pt>
                <c:pt idx="188">
                  <c:v>9.2258086294416231</c:v>
                </c:pt>
                <c:pt idx="189">
                  <c:v>9.3020537563451757</c:v>
                </c:pt>
                <c:pt idx="190">
                  <c:v>9.3785503045685275</c:v>
                </c:pt>
                <c:pt idx="191">
                  <c:v>9.4543699492385684</c:v>
                </c:pt>
                <c:pt idx="192">
                  <c:v>9.5317754822334813</c:v>
                </c:pt>
                <c:pt idx="193">
                  <c:v>9.6076467005076225</c:v>
                </c:pt>
                <c:pt idx="194">
                  <c:v>9.6839434010152239</c:v>
                </c:pt>
                <c:pt idx="195">
                  <c:v>9.760317461928933</c:v>
                </c:pt>
                <c:pt idx="196">
                  <c:v>9.8366270558375621</c:v>
                </c:pt>
                <c:pt idx="197">
                  <c:v>9.9130075634517709</c:v>
                </c:pt>
                <c:pt idx="198">
                  <c:v>9.9903228426395909</c:v>
                </c:pt>
                <c:pt idx="199">
                  <c:v>10.066497055837571</c:v>
                </c:pt>
                <c:pt idx="200">
                  <c:v>10.14229736040609</c:v>
                </c:pt>
                <c:pt idx="201">
                  <c:v>10.219857614213197</c:v>
                </c:pt>
                <c:pt idx="202">
                  <c:v>10.295264670050761</c:v>
                </c:pt>
                <c:pt idx="203">
                  <c:v>10.372792690355341</c:v>
                </c:pt>
                <c:pt idx="204">
                  <c:v>10.448966903553298</c:v>
                </c:pt>
                <c:pt idx="205">
                  <c:v>10.525212030456853</c:v>
                </c:pt>
                <c:pt idx="206">
                  <c:v>10.601921319796951</c:v>
                </c:pt>
                <c:pt idx="207">
                  <c:v>10.677811878172578</c:v>
                </c:pt>
                <c:pt idx="208">
                  <c:v>10.755004670050766</c:v>
                </c:pt>
                <c:pt idx="209">
                  <c:v>10.83179776649745</c:v>
                </c:pt>
                <c:pt idx="210">
                  <c:v>10.908068680203041</c:v>
                </c:pt>
                <c:pt idx="211">
                  <c:v>10.984294467005075</c:v>
                </c:pt>
                <c:pt idx="212">
                  <c:v>11.060088324873094</c:v>
                </c:pt>
                <c:pt idx="213">
                  <c:v>11.136836294416256</c:v>
                </c:pt>
                <c:pt idx="214">
                  <c:v>11.212978274111668</c:v>
                </c:pt>
                <c:pt idx="215">
                  <c:v>11.289558629441624</c:v>
                </c:pt>
                <c:pt idx="216">
                  <c:v>11.365739289340119</c:v>
                </c:pt>
                <c:pt idx="217">
                  <c:v>11.441816802030448</c:v>
                </c:pt>
                <c:pt idx="218">
                  <c:v>11.517991015228425</c:v>
                </c:pt>
                <c:pt idx="219">
                  <c:v>11.594642284263966</c:v>
                </c:pt>
                <c:pt idx="220">
                  <c:v>11.670964771573603</c:v>
                </c:pt>
                <c:pt idx="221">
                  <c:v>11.747022944162422</c:v>
                </c:pt>
                <c:pt idx="222">
                  <c:v>11.823139137055836</c:v>
                </c:pt>
                <c:pt idx="223">
                  <c:v>11.899616345177673</c:v>
                </c:pt>
                <c:pt idx="224">
                  <c:v>11.976003299492394</c:v>
                </c:pt>
                <c:pt idx="225">
                  <c:v>12.052519187817268</c:v>
                </c:pt>
                <c:pt idx="226">
                  <c:v>12.128209898477149</c:v>
                </c:pt>
                <c:pt idx="227">
                  <c:v>12.204493705583753</c:v>
                </c:pt>
                <c:pt idx="228">
                  <c:v>12.281622030456848</c:v>
                </c:pt>
                <c:pt idx="229">
                  <c:v>12.358137918781734</c:v>
                </c:pt>
                <c:pt idx="230">
                  <c:v>12.434215431472065</c:v>
                </c:pt>
                <c:pt idx="231">
                  <c:v>12.509809441624364</c:v>
                </c:pt>
                <c:pt idx="232">
                  <c:v>12.58612548223349</c:v>
                </c:pt>
                <c:pt idx="233">
                  <c:v>12.663395634517766</c:v>
                </c:pt>
                <c:pt idx="234">
                  <c:v>12.739421573604059</c:v>
                </c:pt>
                <c:pt idx="235">
                  <c:v>12.815950355329967</c:v>
                </c:pt>
                <c:pt idx="236">
                  <c:v>12.892272842639592</c:v>
                </c:pt>
                <c:pt idx="237">
                  <c:v>12.96874360406092</c:v>
                </c:pt>
                <c:pt idx="238">
                  <c:v>13.044962944162426</c:v>
                </c:pt>
                <c:pt idx="239">
                  <c:v>13.120975989847713</c:v>
                </c:pt>
                <c:pt idx="240">
                  <c:v>13.197781979695428</c:v>
                </c:pt>
                <c:pt idx="241">
                  <c:v>13.273865939086301</c:v>
                </c:pt>
                <c:pt idx="242">
                  <c:v>13.350452741116754</c:v>
                </c:pt>
                <c:pt idx="243">
                  <c:v>13.42698796954315</c:v>
                </c:pt>
                <c:pt idx="244">
                  <c:v>13.503233096446706</c:v>
                </c:pt>
                <c:pt idx="245">
                  <c:v>13.579297715736049</c:v>
                </c:pt>
                <c:pt idx="246">
                  <c:v>13.655291421319795</c:v>
                </c:pt>
                <c:pt idx="247">
                  <c:v>13.731904010152283</c:v>
                </c:pt>
                <c:pt idx="248">
                  <c:v>13.80804598984772</c:v>
                </c:pt>
                <c:pt idx="249">
                  <c:v>13.884252436548229</c:v>
                </c:pt>
                <c:pt idx="250">
                  <c:v>13.959904467005074</c:v>
                </c:pt>
                <c:pt idx="251">
                  <c:v>14.037187512690354</c:v>
                </c:pt>
                <c:pt idx="252">
                  <c:v>14.113103857868024</c:v>
                </c:pt>
                <c:pt idx="253">
                  <c:v>14.189632639593922</c:v>
                </c:pt>
                <c:pt idx="254">
                  <c:v>14.266045380710658</c:v>
                </c:pt>
                <c:pt idx="255">
                  <c:v>14.342226040609136</c:v>
                </c:pt>
                <c:pt idx="256">
                  <c:v>14.418819289340099</c:v>
                </c:pt>
                <c:pt idx="257">
                  <c:v>14.494310152284262</c:v>
                </c:pt>
                <c:pt idx="258">
                  <c:v>14.570606852791876</c:v>
                </c:pt>
                <c:pt idx="259">
                  <c:v>14.648141319796951</c:v>
                </c:pt>
                <c:pt idx="260">
                  <c:v>14.724347766497447</c:v>
                </c:pt>
                <c:pt idx="261">
                  <c:v>14.800160964467002</c:v>
                </c:pt>
                <c:pt idx="262">
                  <c:v>14.877405329949257</c:v>
                </c:pt>
                <c:pt idx="263">
                  <c:v>14.953508629441634</c:v>
                </c:pt>
                <c:pt idx="264">
                  <c:v>15.029960050761421</c:v>
                </c:pt>
              </c:numCache>
            </c:numRef>
          </c:xVal>
          <c:yVal>
            <c:numRef>
              <c:f>'100kPa'!$O$52:$O$316</c:f>
              <c:numCache>
                <c:formatCode>General</c:formatCode>
                <c:ptCount val="265"/>
                <c:pt idx="0">
                  <c:v>0</c:v>
                </c:pt>
                <c:pt idx="1">
                  <c:v>-6.7191988923600593E-2</c:v>
                </c:pt>
                <c:pt idx="2">
                  <c:v>0.13862639726907566</c:v>
                </c:pt>
                <c:pt idx="3">
                  <c:v>0.17462568418049129</c:v>
                </c:pt>
                <c:pt idx="4">
                  <c:v>0.1901807719110086</c:v>
                </c:pt>
                <c:pt idx="5">
                  <c:v>0.12378523041399561</c:v>
                </c:pt>
                <c:pt idx="6">
                  <c:v>-3.5146313476942789E-2</c:v>
                </c:pt>
                <c:pt idx="7">
                  <c:v>0.29931625606557538</c:v>
                </c:pt>
                <c:pt idx="8">
                  <c:v>0.35182450165236562</c:v>
                </c:pt>
                <c:pt idx="9">
                  <c:v>1.9041809471833857</c:v>
                </c:pt>
                <c:pt idx="10">
                  <c:v>3.5018166886687037</c:v>
                </c:pt>
                <c:pt idx="11">
                  <c:v>4.2415147851446848</c:v>
                </c:pt>
                <c:pt idx="12">
                  <c:v>5.206084721469507</c:v>
                </c:pt>
                <c:pt idx="13">
                  <c:v>6.2920661885859035</c:v>
                </c:pt>
                <c:pt idx="14">
                  <c:v>6.7356400778308485</c:v>
                </c:pt>
                <c:pt idx="15">
                  <c:v>7.7447644586220781</c:v>
                </c:pt>
                <c:pt idx="16">
                  <c:v>8.6701997084499975</c:v>
                </c:pt>
                <c:pt idx="17">
                  <c:v>9.3768430383069763</c:v>
                </c:pt>
                <c:pt idx="18">
                  <c:v>9.5789464586845288</c:v>
                </c:pt>
                <c:pt idx="19">
                  <c:v>10.210659354875204</c:v>
                </c:pt>
                <c:pt idx="20">
                  <c:v>10.785316877770562</c:v>
                </c:pt>
                <c:pt idx="21">
                  <c:v>10.796432652655687</c:v>
                </c:pt>
                <c:pt idx="22">
                  <c:v>10.950098776405676</c:v>
                </c:pt>
                <c:pt idx="23">
                  <c:v>11.629002635922102</c:v>
                </c:pt>
                <c:pt idx="24">
                  <c:v>11.698399011961349</c:v>
                </c:pt>
                <c:pt idx="25">
                  <c:v>11.930634734607779</c:v>
                </c:pt>
                <c:pt idx="26">
                  <c:v>12.202275072703561</c:v>
                </c:pt>
                <c:pt idx="27">
                  <c:v>12.454403231799404</c:v>
                </c:pt>
                <c:pt idx="28">
                  <c:v>12.428746139898797</c:v>
                </c:pt>
                <c:pt idx="29">
                  <c:v>12.731078831605529</c:v>
                </c:pt>
                <c:pt idx="30">
                  <c:v>13.105638418196044</c:v>
                </c:pt>
                <c:pt idx="31">
                  <c:v>12.67830356113271</c:v>
                </c:pt>
                <c:pt idx="32">
                  <c:v>13.382527638603346</c:v>
                </c:pt>
                <c:pt idx="33">
                  <c:v>13.036444179358107</c:v>
                </c:pt>
                <c:pt idx="34">
                  <c:v>13.662639088674611</c:v>
                </c:pt>
                <c:pt idx="35">
                  <c:v>13.256899935729729</c:v>
                </c:pt>
                <c:pt idx="36">
                  <c:v>13.529536076215431</c:v>
                </c:pt>
                <c:pt idx="37">
                  <c:v>14.041269094818553</c:v>
                </c:pt>
                <c:pt idx="38">
                  <c:v>13.895781449104074</c:v>
                </c:pt>
                <c:pt idx="39">
                  <c:v>13.854765919443219</c:v>
                </c:pt>
                <c:pt idx="40">
                  <c:v>13.986802762615149</c:v>
                </c:pt>
                <c:pt idx="41">
                  <c:v>13.769110864967789</c:v>
                </c:pt>
                <c:pt idx="42">
                  <c:v>14.011976444362269</c:v>
                </c:pt>
                <c:pt idx="43">
                  <c:v>14.435152939507109</c:v>
                </c:pt>
                <c:pt idx="44">
                  <c:v>14.094843315073881</c:v>
                </c:pt>
                <c:pt idx="45">
                  <c:v>14.455919743925229</c:v>
                </c:pt>
                <c:pt idx="46">
                  <c:v>14.547194472455828</c:v>
                </c:pt>
                <c:pt idx="47">
                  <c:v>14.598921872555014</c:v>
                </c:pt>
                <c:pt idx="48">
                  <c:v>14.57745862890302</c:v>
                </c:pt>
                <c:pt idx="49">
                  <c:v>14.388250564254205</c:v>
                </c:pt>
                <c:pt idx="50">
                  <c:v>14.875750162646154</c:v>
                </c:pt>
                <c:pt idx="51">
                  <c:v>15.020230128567549</c:v>
                </c:pt>
                <c:pt idx="52">
                  <c:v>14.872631094071025</c:v>
                </c:pt>
                <c:pt idx="53">
                  <c:v>15.019342279663949</c:v>
                </c:pt>
                <c:pt idx="54">
                  <c:v>14.939221415234645</c:v>
                </c:pt>
                <c:pt idx="55">
                  <c:v>14.913012435536329</c:v>
                </c:pt>
                <c:pt idx="56">
                  <c:v>14.70612595830751</c:v>
                </c:pt>
                <c:pt idx="57">
                  <c:v>14.135986099651653</c:v>
                </c:pt>
                <c:pt idx="58">
                  <c:v>14.790030212446075</c:v>
                </c:pt>
                <c:pt idx="59">
                  <c:v>15.149601679917708</c:v>
                </c:pt>
                <c:pt idx="60">
                  <c:v>14.998741859899512</c:v>
                </c:pt>
                <c:pt idx="61">
                  <c:v>15.174214678776627</c:v>
                </c:pt>
                <c:pt idx="62">
                  <c:v>15.615969820221173</c:v>
                </c:pt>
                <c:pt idx="63">
                  <c:v>15.331136504154697</c:v>
                </c:pt>
                <c:pt idx="64">
                  <c:v>15.536459620634924</c:v>
                </c:pt>
                <c:pt idx="65">
                  <c:v>15.671934743866823</c:v>
                </c:pt>
                <c:pt idx="66">
                  <c:v>15.237655942498668</c:v>
                </c:pt>
                <c:pt idx="67">
                  <c:v>15.542109189721549</c:v>
                </c:pt>
                <c:pt idx="68">
                  <c:v>15.823559226685473</c:v>
                </c:pt>
                <c:pt idx="69">
                  <c:v>15.397704808438153</c:v>
                </c:pt>
                <c:pt idx="70">
                  <c:v>15.855416860937693</c:v>
                </c:pt>
                <c:pt idx="71">
                  <c:v>15.397712444468462</c:v>
                </c:pt>
                <c:pt idx="72">
                  <c:v>15.631507684050073</c:v>
                </c:pt>
                <c:pt idx="73">
                  <c:v>15.77192276930966</c:v>
                </c:pt>
                <c:pt idx="74">
                  <c:v>15.582571993551683</c:v>
                </c:pt>
                <c:pt idx="75">
                  <c:v>15.925320720644518</c:v>
                </c:pt>
                <c:pt idx="76">
                  <c:v>15.46480986898252</c:v>
                </c:pt>
                <c:pt idx="77">
                  <c:v>15.600643306597116</c:v>
                </c:pt>
                <c:pt idx="78">
                  <c:v>15.900940808851457</c:v>
                </c:pt>
                <c:pt idx="79">
                  <c:v>15.224229644003712</c:v>
                </c:pt>
                <c:pt idx="80">
                  <c:v>15.765998133132737</c:v>
                </c:pt>
                <c:pt idx="81">
                  <c:v>15.955946452808442</c:v>
                </c:pt>
                <c:pt idx="82">
                  <c:v>15.69618133160462</c:v>
                </c:pt>
                <c:pt idx="83">
                  <c:v>15.33816989713222</c:v>
                </c:pt>
                <c:pt idx="84">
                  <c:v>15.710811409717094</c:v>
                </c:pt>
                <c:pt idx="85">
                  <c:v>15.775021361810541</c:v>
                </c:pt>
                <c:pt idx="86">
                  <c:v>15.628577672718951</c:v>
                </c:pt>
                <c:pt idx="87">
                  <c:v>15.918065305105332</c:v>
                </c:pt>
                <c:pt idx="88">
                  <c:v>15.650911388323284</c:v>
                </c:pt>
                <c:pt idx="89">
                  <c:v>15.726619380857228</c:v>
                </c:pt>
                <c:pt idx="90">
                  <c:v>16.028068145973062</c:v>
                </c:pt>
                <c:pt idx="91">
                  <c:v>15.455782100464878</c:v>
                </c:pt>
                <c:pt idx="92">
                  <c:v>15.594926428303165</c:v>
                </c:pt>
                <c:pt idx="93">
                  <c:v>16.097334449712847</c:v>
                </c:pt>
                <c:pt idx="94">
                  <c:v>15.624322862013653</c:v>
                </c:pt>
                <c:pt idx="95">
                  <c:v>15.880048509338685</c:v>
                </c:pt>
                <c:pt idx="96">
                  <c:v>15.044478478646989</c:v>
                </c:pt>
                <c:pt idx="97">
                  <c:v>15.661397397710205</c:v>
                </c:pt>
                <c:pt idx="98">
                  <c:v>16.04268116811707</c:v>
                </c:pt>
                <c:pt idx="99">
                  <c:v>15.630355586736076</c:v>
                </c:pt>
                <c:pt idx="100">
                  <c:v>15.549999511045765</c:v>
                </c:pt>
                <c:pt idx="101">
                  <c:v>15.962637426496704</c:v>
                </c:pt>
                <c:pt idx="102">
                  <c:v>15.4882938930498</c:v>
                </c:pt>
                <c:pt idx="103">
                  <c:v>15.74279584207312</c:v>
                </c:pt>
                <c:pt idx="104">
                  <c:v>15.825232845241969</c:v>
                </c:pt>
                <c:pt idx="105">
                  <c:v>15.382952059247822</c:v>
                </c:pt>
                <c:pt idx="106">
                  <c:v>15.225668862335928</c:v>
                </c:pt>
                <c:pt idx="107">
                  <c:v>15.948244803474548</c:v>
                </c:pt>
                <c:pt idx="108">
                  <c:v>15.364410788258676</c:v>
                </c:pt>
                <c:pt idx="109">
                  <c:v>15.954540652504027</c:v>
                </c:pt>
                <c:pt idx="110">
                  <c:v>15.690812538946338</c:v>
                </c:pt>
                <c:pt idx="111">
                  <c:v>15.654463775760206</c:v>
                </c:pt>
                <c:pt idx="112">
                  <c:v>15.686810902957275</c:v>
                </c:pt>
                <c:pt idx="113">
                  <c:v>15.748464092859749</c:v>
                </c:pt>
                <c:pt idx="114">
                  <c:v>15.578016416786316</c:v>
                </c:pt>
                <c:pt idx="115">
                  <c:v>15.680204452913713</c:v>
                </c:pt>
                <c:pt idx="116">
                  <c:v>15.655489395904077</c:v>
                </c:pt>
                <c:pt idx="117">
                  <c:v>15.787833808811005</c:v>
                </c:pt>
                <c:pt idx="118">
                  <c:v>14.777189848051101</c:v>
                </c:pt>
                <c:pt idx="119">
                  <c:v>15.699259751114925</c:v>
                </c:pt>
                <c:pt idx="120">
                  <c:v>15.715770864177577</c:v>
                </c:pt>
                <c:pt idx="121">
                  <c:v>15.736554181813165</c:v>
                </c:pt>
                <c:pt idx="122">
                  <c:v>15.47902315688402</c:v>
                </c:pt>
                <c:pt idx="123">
                  <c:v>15.530030463161891</c:v>
                </c:pt>
                <c:pt idx="124">
                  <c:v>15.726446204641684</c:v>
                </c:pt>
                <c:pt idx="125">
                  <c:v>15.803499334483599</c:v>
                </c:pt>
                <c:pt idx="126">
                  <c:v>15.642812407773507</c:v>
                </c:pt>
                <c:pt idx="127">
                  <c:v>15.710265533116472</c:v>
                </c:pt>
                <c:pt idx="128">
                  <c:v>15.771092238443403</c:v>
                </c:pt>
                <c:pt idx="129">
                  <c:v>15.615055176159519</c:v>
                </c:pt>
                <c:pt idx="130">
                  <c:v>15.555019966887215</c:v>
                </c:pt>
                <c:pt idx="131">
                  <c:v>15.843855417780716</c:v>
                </c:pt>
                <c:pt idx="132">
                  <c:v>15.520896463808372</c:v>
                </c:pt>
                <c:pt idx="133">
                  <c:v>15.728749619212994</c:v>
                </c:pt>
                <c:pt idx="134">
                  <c:v>15.357531873990311</c:v>
                </c:pt>
                <c:pt idx="135">
                  <c:v>15.936508813823774</c:v>
                </c:pt>
                <c:pt idx="136">
                  <c:v>15.684821483024191</c:v>
                </c:pt>
                <c:pt idx="137">
                  <c:v>15.96702562073791</c:v>
                </c:pt>
                <c:pt idx="138">
                  <c:v>15.894636669177201</c:v>
                </c:pt>
                <c:pt idx="139">
                  <c:v>15.972879315039007</c:v>
                </c:pt>
                <c:pt idx="140">
                  <c:v>15.771658069432581</c:v>
                </c:pt>
                <c:pt idx="141">
                  <c:v>15.913459545104438</c:v>
                </c:pt>
                <c:pt idx="142">
                  <c:v>16.198291737579446</c:v>
                </c:pt>
                <c:pt idx="143">
                  <c:v>16.162407660290793</c:v>
                </c:pt>
                <c:pt idx="144">
                  <c:v>15.934722316455828</c:v>
                </c:pt>
                <c:pt idx="145">
                  <c:v>15.44962537385085</c:v>
                </c:pt>
                <c:pt idx="146">
                  <c:v>15.314502150547682</c:v>
                </c:pt>
                <c:pt idx="147">
                  <c:v>15.385661468872515</c:v>
                </c:pt>
                <c:pt idx="148">
                  <c:v>15.955373855868709</c:v>
                </c:pt>
                <c:pt idx="149">
                  <c:v>15.866299733112401</c:v>
                </c:pt>
                <c:pt idx="150">
                  <c:v>15.538996017939652</c:v>
                </c:pt>
                <c:pt idx="151">
                  <c:v>15.44924119436725</c:v>
                </c:pt>
                <c:pt idx="152">
                  <c:v>15.739226775280603</c:v>
                </c:pt>
                <c:pt idx="153">
                  <c:v>14.899986397283461</c:v>
                </c:pt>
                <c:pt idx="154">
                  <c:v>15.615749821734351</c:v>
                </c:pt>
                <c:pt idx="155">
                  <c:v>15.687008180468515</c:v>
                </c:pt>
                <c:pt idx="156">
                  <c:v>15.908068800945545</c:v>
                </c:pt>
                <c:pt idx="157">
                  <c:v>15.53371539154468</c:v>
                </c:pt>
                <c:pt idx="158">
                  <c:v>15.836599481299503</c:v>
                </c:pt>
                <c:pt idx="159">
                  <c:v>15.901495769391216</c:v>
                </c:pt>
                <c:pt idx="160">
                  <c:v>15.899497006414725</c:v>
                </c:pt>
                <c:pt idx="161">
                  <c:v>16.090432207965556</c:v>
                </c:pt>
                <c:pt idx="162">
                  <c:v>15.85361342733558</c:v>
                </c:pt>
                <c:pt idx="163">
                  <c:v>16.010240952417139</c:v>
                </c:pt>
                <c:pt idx="164">
                  <c:v>15.833520903903619</c:v>
                </c:pt>
                <c:pt idx="165">
                  <c:v>15.705400245709072</c:v>
                </c:pt>
                <c:pt idx="166">
                  <c:v>16.295476935404952</c:v>
                </c:pt>
                <c:pt idx="167">
                  <c:v>16.34396920834272</c:v>
                </c:pt>
                <c:pt idx="168">
                  <c:v>16.365817363269446</c:v>
                </c:pt>
                <c:pt idx="169">
                  <c:v>15.997833462040493</c:v>
                </c:pt>
                <c:pt idx="170">
                  <c:v>16.446566547206491</c:v>
                </c:pt>
                <c:pt idx="171">
                  <c:v>16.474601678170789</c:v>
                </c:pt>
                <c:pt idx="172">
                  <c:v>16.3470481758776</c:v>
                </c:pt>
                <c:pt idx="173">
                  <c:v>16.466002562754085</c:v>
                </c:pt>
                <c:pt idx="174">
                  <c:v>16.508492911971349</c:v>
                </c:pt>
                <c:pt idx="175">
                  <c:v>16.65028576653507</c:v>
                </c:pt>
                <c:pt idx="176">
                  <c:v>16.516447780790493</c:v>
                </c:pt>
                <c:pt idx="177">
                  <c:v>16.7663832614667</c:v>
                </c:pt>
                <c:pt idx="178">
                  <c:v>16.526329965266861</c:v>
                </c:pt>
                <c:pt idx="179">
                  <c:v>17.121773466469758</c:v>
                </c:pt>
                <c:pt idx="180">
                  <c:v>16.911178964753631</c:v>
                </c:pt>
                <c:pt idx="181">
                  <c:v>16.798778978198076</c:v>
                </c:pt>
                <c:pt idx="182">
                  <c:v>17.13177350947873</c:v>
                </c:pt>
                <c:pt idx="183">
                  <c:v>16.986765910502086</c:v>
                </c:pt>
                <c:pt idx="184">
                  <c:v>17.08936708886635</c:v>
                </c:pt>
                <c:pt idx="185">
                  <c:v>17.384749707528478</c:v>
                </c:pt>
                <c:pt idx="186">
                  <c:v>17.36365666025279</c:v>
                </c:pt>
                <c:pt idx="187">
                  <c:v>17.377865593717306</c:v>
                </c:pt>
                <c:pt idx="188">
                  <c:v>17.50417784820619</c:v>
                </c:pt>
                <c:pt idx="189">
                  <c:v>17.235424739246362</c:v>
                </c:pt>
                <c:pt idx="190">
                  <c:v>17.076646995044914</c:v>
                </c:pt>
                <c:pt idx="191">
                  <c:v>17.372120655256825</c:v>
                </c:pt>
                <c:pt idx="192">
                  <c:v>17.20307312624087</c:v>
                </c:pt>
                <c:pt idx="193">
                  <c:v>17.666121337063288</c:v>
                </c:pt>
                <c:pt idx="194">
                  <c:v>17.599942060874032</c:v>
                </c:pt>
                <c:pt idx="195">
                  <c:v>17.735100175481389</c:v>
                </c:pt>
                <c:pt idx="196">
                  <c:v>17.693712416142112</c:v>
                </c:pt>
                <c:pt idx="197">
                  <c:v>16.782586039518776</c:v>
                </c:pt>
                <c:pt idx="198">
                  <c:v>17.442083149932483</c:v>
                </c:pt>
                <c:pt idx="199">
                  <c:v>17.748575902532359</c:v>
                </c:pt>
                <c:pt idx="200">
                  <c:v>17.611975196521957</c:v>
                </c:pt>
                <c:pt idx="201">
                  <c:v>17.572046452385429</c:v>
                </c:pt>
                <c:pt idx="202">
                  <c:v>17.651253734288044</c:v>
                </c:pt>
                <c:pt idx="203">
                  <c:v>18.022606979565889</c:v>
                </c:pt>
                <c:pt idx="204">
                  <c:v>17.475558559128807</c:v>
                </c:pt>
                <c:pt idx="205">
                  <c:v>17.723842789297219</c:v>
                </c:pt>
                <c:pt idx="206">
                  <c:v>17.686510585230259</c:v>
                </c:pt>
                <c:pt idx="207">
                  <c:v>17.776948997203725</c:v>
                </c:pt>
                <c:pt idx="208">
                  <c:v>17.624522127480954</c:v>
                </c:pt>
                <c:pt idx="209">
                  <c:v>17.972080524470627</c:v>
                </c:pt>
                <c:pt idx="210">
                  <c:v>17.005906079980917</c:v>
                </c:pt>
                <c:pt idx="211">
                  <c:v>18.010960148886415</c:v>
                </c:pt>
                <c:pt idx="212">
                  <c:v>18.343675728326247</c:v>
                </c:pt>
                <c:pt idx="213">
                  <c:v>18.389597251050887</c:v>
                </c:pt>
                <c:pt idx="214">
                  <c:v>18.457436220184526</c:v>
                </c:pt>
                <c:pt idx="215">
                  <c:v>18.556424214645887</c:v>
                </c:pt>
                <c:pt idx="216">
                  <c:v>18.020711630950576</c:v>
                </c:pt>
                <c:pt idx="217">
                  <c:v>18.756187046674491</c:v>
                </c:pt>
                <c:pt idx="218">
                  <c:v>18.381211299203827</c:v>
                </c:pt>
                <c:pt idx="219">
                  <c:v>18.354404226151921</c:v>
                </c:pt>
                <c:pt idx="220">
                  <c:v>18.938384469246337</c:v>
                </c:pt>
                <c:pt idx="221">
                  <c:v>17.109826575936889</c:v>
                </c:pt>
                <c:pt idx="222">
                  <c:v>19.104375052107908</c:v>
                </c:pt>
                <c:pt idx="223">
                  <c:v>18.513767988841</c:v>
                </c:pt>
                <c:pt idx="224">
                  <c:v>18.183782377460652</c:v>
                </c:pt>
                <c:pt idx="225">
                  <c:v>18.917094652558095</c:v>
                </c:pt>
                <c:pt idx="226">
                  <c:v>18.985068514021297</c:v>
                </c:pt>
                <c:pt idx="227">
                  <c:v>18.951624499828828</c:v>
                </c:pt>
                <c:pt idx="228">
                  <c:v>19.186319740518773</c:v>
                </c:pt>
                <c:pt idx="229">
                  <c:v>18.55667287350655</c:v>
                </c:pt>
                <c:pt idx="230">
                  <c:v>19.537894625685947</c:v>
                </c:pt>
                <c:pt idx="231">
                  <c:v>19.365442076909499</c:v>
                </c:pt>
                <c:pt idx="232">
                  <c:v>19.502748408387529</c:v>
                </c:pt>
                <c:pt idx="233">
                  <c:v>19.387827570572629</c:v>
                </c:pt>
                <c:pt idx="234">
                  <c:v>18.906238635173082</c:v>
                </c:pt>
                <c:pt idx="235">
                  <c:v>18.876623935691729</c:v>
                </c:pt>
                <c:pt idx="236">
                  <c:v>19.50957394570386</c:v>
                </c:pt>
                <c:pt idx="237">
                  <c:v>19.675585932757027</c:v>
                </c:pt>
                <c:pt idx="238">
                  <c:v>19.429091413254028</c:v>
                </c:pt>
                <c:pt idx="239">
                  <c:v>19.423143680058132</c:v>
                </c:pt>
                <c:pt idx="240">
                  <c:v>19.398900575735219</c:v>
                </c:pt>
                <c:pt idx="241">
                  <c:v>19.451844024797097</c:v>
                </c:pt>
                <c:pt idx="242">
                  <c:v>19.775663314901859</c:v>
                </c:pt>
                <c:pt idx="243">
                  <c:v>19.069860046708431</c:v>
                </c:pt>
                <c:pt idx="244">
                  <c:v>19.678661294313478</c:v>
                </c:pt>
                <c:pt idx="245">
                  <c:v>19.67540031766146</c:v>
                </c:pt>
                <c:pt idx="246">
                  <c:v>20.036916348999327</c:v>
                </c:pt>
                <c:pt idx="247">
                  <c:v>20.202236801205164</c:v>
                </c:pt>
                <c:pt idx="248">
                  <c:v>20.036709545452027</c:v>
                </c:pt>
                <c:pt idx="249">
                  <c:v>20.031309349480111</c:v>
                </c:pt>
                <c:pt idx="250">
                  <c:v>19.681401495683168</c:v>
                </c:pt>
                <c:pt idx="251">
                  <c:v>20.189087943819093</c:v>
                </c:pt>
                <c:pt idx="252">
                  <c:v>20.016771434291151</c:v>
                </c:pt>
                <c:pt idx="253">
                  <c:v>20.275227004938209</c:v>
                </c:pt>
                <c:pt idx="254">
                  <c:v>20.08864572460892</c:v>
                </c:pt>
                <c:pt idx="255">
                  <c:v>20.631699842375085</c:v>
                </c:pt>
                <c:pt idx="256">
                  <c:v>20.663266659827372</c:v>
                </c:pt>
                <c:pt idx="257">
                  <c:v>20.575967552053555</c:v>
                </c:pt>
                <c:pt idx="258">
                  <c:v>19.984954812845011</c:v>
                </c:pt>
                <c:pt idx="259">
                  <c:v>20.554833993262715</c:v>
                </c:pt>
                <c:pt idx="260">
                  <c:v>18.64978883071441</c:v>
                </c:pt>
                <c:pt idx="261">
                  <c:v>20.851525399721872</c:v>
                </c:pt>
                <c:pt idx="262">
                  <c:v>20.905575842110917</c:v>
                </c:pt>
                <c:pt idx="263">
                  <c:v>20.849994207520457</c:v>
                </c:pt>
                <c:pt idx="264">
                  <c:v>20.596935507865542</c:v>
                </c:pt>
              </c:numCache>
            </c:numRef>
          </c:yVal>
          <c:smooth val="1"/>
        </c:ser>
        <c:dLbls>
          <c:showLegendKey val="0"/>
          <c:showVal val="0"/>
          <c:showCatName val="0"/>
          <c:showSerName val="0"/>
          <c:showPercent val="0"/>
          <c:showBubbleSize val="0"/>
        </c:dLbls>
        <c:axId val="137146752"/>
        <c:axId val="137148672"/>
      </c:scatterChart>
      <c:valAx>
        <c:axId val="137146752"/>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7148672"/>
        <c:crosses val="autoZero"/>
        <c:crossBetween val="midCat"/>
      </c:valAx>
      <c:valAx>
        <c:axId val="137148672"/>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7146752"/>
        <c:crosses val="autoZero"/>
        <c:crossBetween val="midCat"/>
      </c:valAx>
    </c:plotArea>
    <c:plotVisOnly val="1"/>
    <c:dispBlanksAs val="gap"/>
    <c:showDLblsOverMax val="0"/>
  </c:chart>
  <c:externalData r:id="rId1">
    <c:autoUpdate val="0"/>
  </c:externalData>
</c:chartSpace>
</file>

<file path=word/charts/chart8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pH6 200kPa</a:t>
            </a:r>
          </a:p>
        </c:rich>
      </c:tx>
      <c:layout>
        <c:manualLayout>
          <c:xMode val="edge"/>
          <c:yMode val="edge"/>
          <c:x val="0.35780019685039388"/>
          <c:y val="0.62500000000000056"/>
        </c:manualLayout>
      </c:layout>
      <c:overlay val="1"/>
    </c:title>
    <c:autoTitleDeleted val="0"/>
    <c:plotArea>
      <c:layout>
        <c:manualLayout>
          <c:layoutTarget val="inner"/>
          <c:xMode val="edge"/>
          <c:yMode val="edge"/>
          <c:x val="0.17612837457817773"/>
          <c:y val="7.6388888888888895E-2"/>
          <c:w val="0.74450654605674249"/>
          <c:h val="0.69833333333333369"/>
        </c:manualLayout>
      </c:layout>
      <c:scatterChart>
        <c:scatterStyle val="smoothMarker"/>
        <c:varyColors val="0"/>
        <c:ser>
          <c:idx val="0"/>
          <c:order val="0"/>
          <c:marker>
            <c:symbol val="none"/>
          </c:marker>
          <c:xVal>
            <c:numRef>
              <c:f>'200kPa'!$K$52:$K$316</c:f>
              <c:numCache>
                <c:formatCode>0.000000000</c:formatCode>
                <c:ptCount val="265"/>
                <c:pt idx="0">
                  <c:v>-5.8020304568527913E-5</c:v>
                </c:pt>
                <c:pt idx="1">
                  <c:v>2.4516802030456843E-2</c:v>
                </c:pt>
                <c:pt idx="2">
                  <c:v>4.9613807106599003E-2</c:v>
                </c:pt>
                <c:pt idx="3">
                  <c:v>7.6328934010152324E-2</c:v>
                </c:pt>
                <c:pt idx="4">
                  <c:v>0.10157421319796954</c:v>
                </c:pt>
                <c:pt idx="5">
                  <c:v>0.12709670050761421</c:v>
                </c:pt>
                <c:pt idx="6">
                  <c:v>0.15308979695431471</c:v>
                </c:pt>
                <c:pt idx="7">
                  <c:v>0.17868964467005075</c:v>
                </c:pt>
                <c:pt idx="8">
                  <c:v>0.20388979695431469</c:v>
                </c:pt>
                <c:pt idx="9">
                  <c:v>0.22945096446700519</c:v>
                </c:pt>
                <c:pt idx="10">
                  <c:v>0.25507659898477197</c:v>
                </c:pt>
                <c:pt idx="11">
                  <c:v>0.28085050761421365</c:v>
                </c:pt>
                <c:pt idx="12">
                  <c:v>0.30657928934010192</c:v>
                </c:pt>
                <c:pt idx="13">
                  <c:v>0.33187614213198002</c:v>
                </c:pt>
                <c:pt idx="14">
                  <c:v>0.35739862944162432</c:v>
                </c:pt>
                <c:pt idx="15">
                  <c:v>0.38281152284263997</c:v>
                </c:pt>
                <c:pt idx="16">
                  <c:v>0.40950730964467041</c:v>
                </c:pt>
                <c:pt idx="17">
                  <c:v>0.43461076142131982</c:v>
                </c:pt>
                <c:pt idx="18">
                  <c:v>0.46050071065989873</c:v>
                </c:pt>
                <c:pt idx="19">
                  <c:v>0.48599096446700535</c:v>
                </c:pt>
                <c:pt idx="20">
                  <c:v>0.51150700507614155</c:v>
                </c:pt>
                <c:pt idx="21">
                  <c:v>0.53699725888324867</c:v>
                </c:pt>
                <c:pt idx="22">
                  <c:v>0.56236502538071054</c:v>
                </c:pt>
                <c:pt idx="23">
                  <c:v>0.58800355329949261</c:v>
                </c:pt>
                <c:pt idx="24">
                  <c:v>0.6137258883248744</c:v>
                </c:pt>
                <c:pt idx="25">
                  <c:v>0.63912588832487427</c:v>
                </c:pt>
                <c:pt idx="26">
                  <c:v>0.66478375634517894</c:v>
                </c:pt>
                <c:pt idx="27">
                  <c:v>0.68988720812182724</c:v>
                </c:pt>
                <c:pt idx="28">
                  <c:v>0.71562888324873186</c:v>
                </c:pt>
                <c:pt idx="29">
                  <c:v>0.74119649746192884</c:v>
                </c:pt>
                <c:pt idx="30">
                  <c:v>0.76697685279187922</c:v>
                </c:pt>
                <c:pt idx="31">
                  <c:v>0.7924864467005075</c:v>
                </c:pt>
                <c:pt idx="32">
                  <c:v>0.81847309644670063</c:v>
                </c:pt>
                <c:pt idx="33">
                  <c:v>0.84384086294416305</c:v>
                </c:pt>
                <c:pt idx="34">
                  <c:v>0.86958253807106556</c:v>
                </c:pt>
                <c:pt idx="35">
                  <c:v>0.89478913705583762</c:v>
                </c:pt>
                <c:pt idx="36">
                  <c:v>0.9195186802030455</c:v>
                </c:pt>
                <c:pt idx="37">
                  <c:v>0.9450734010152283</c:v>
                </c:pt>
                <c:pt idx="38">
                  <c:v>0.97176918781725807</c:v>
                </c:pt>
                <c:pt idx="39">
                  <c:v>0.99730456852791782</c:v>
                </c:pt>
                <c:pt idx="40">
                  <c:v>1.022652994923859</c:v>
                </c:pt>
                <c:pt idx="41">
                  <c:v>1.0480852284263968</c:v>
                </c:pt>
                <c:pt idx="42">
                  <c:v>1.0738655837563451</c:v>
                </c:pt>
                <c:pt idx="43">
                  <c:v>1.0990721827411167</c:v>
                </c:pt>
                <c:pt idx="44">
                  <c:v>1.1248009644670065</c:v>
                </c:pt>
                <c:pt idx="45">
                  <c:v>1.1504459390862967</c:v>
                </c:pt>
                <c:pt idx="46">
                  <c:v>1.17585883248731</c:v>
                </c:pt>
                <c:pt idx="47">
                  <c:v>1.2025481725888323</c:v>
                </c:pt>
                <c:pt idx="48">
                  <c:v>1.227890152284262</c:v>
                </c:pt>
                <c:pt idx="49">
                  <c:v>1.2533481725888325</c:v>
                </c:pt>
                <c:pt idx="50">
                  <c:v>1.2790962944162436</c:v>
                </c:pt>
                <c:pt idx="51">
                  <c:v>1.3045091878172588</c:v>
                </c:pt>
                <c:pt idx="52">
                  <c:v>1.3305474111675135</c:v>
                </c:pt>
                <c:pt idx="53">
                  <c:v>1.3557926903553288</c:v>
                </c:pt>
                <c:pt idx="54">
                  <c:v>1.3814118781725886</c:v>
                </c:pt>
                <c:pt idx="55">
                  <c:v>1.4068505583756339</c:v>
                </c:pt>
                <c:pt idx="56">
                  <c:v>1.4322570050761421</c:v>
                </c:pt>
                <c:pt idx="57">
                  <c:v>1.4576247715736026</c:v>
                </c:pt>
                <c:pt idx="58">
                  <c:v>1.4829989847715741</c:v>
                </c:pt>
                <c:pt idx="59">
                  <c:v>1.5084441116751268</c:v>
                </c:pt>
                <c:pt idx="60">
                  <c:v>1.5339021319796953</c:v>
                </c:pt>
                <c:pt idx="61">
                  <c:v>1.559373045685279</c:v>
                </c:pt>
                <c:pt idx="62">
                  <c:v>1.5848955329949237</c:v>
                </c:pt>
                <c:pt idx="63">
                  <c:v>1.6115461928933998</c:v>
                </c:pt>
                <c:pt idx="64">
                  <c:v>1.6370364467005081</c:v>
                </c:pt>
                <c:pt idx="65">
                  <c:v>1.66221725888325</c:v>
                </c:pt>
                <c:pt idx="66">
                  <c:v>1.6876623857868021</c:v>
                </c:pt>
                <c:pt idx="67">
                  <c:v>1.7136941624365478</c:v>
                </c:pt>
                <c:pt idx="68">
                  <c:v>1.7389845685279186</c:v>
                </c:pt>
                <c:pt idx="69">
                  <c:v>1.7643974619289351</c:v>
                </c:pt>
                <c:pt idx="70">
                  <c:v>1.7904098984771561</c:v>
                </c:pt>
                <c:pt idx="71">
                  <c:v>1.8157776649746191</c:v>
                </c:pt>
                <c:pt idx="72">
                  <c:v>1.8413839593908625</c:v>
                </c:pt>
                <c:pt idx="73">
                  <c:v>1.867364162436548</c:v>
                </c:pt>
                <c:pt idx="74">
                  <c:v>1.8928544162436545</c:v>
                </c:pt>
                <c:pt idx="75">
                  <c:v>1.9182479695431494</c:v>
                </c:pt>
                <c:pt idx="76">
                  <c:v>1.9438607106598971</c:v>
                </c:pt>
                <c:pt idx="77">
                  <c:v>1.9690415228426401</c:v>
                </c:pt>
                <c:pt idx="78">
                  <c:v>1.9946155837563471</c:v>
                </c:pt>
                <c:pt idx="79">
                  <c:v>2.020582893401015</c:v>
                </c:pt>
                <c:pt idx="80">
                  <c:v>2.046131167512693</c:v>
                </c:pt>
                <c:pt idx="81">
                  <c:v>2.0714667005076142</c:v>
                </c:pt>
                <c:pt idx="82">
                  <c:v>2.0971632487309688</c:v>
                </c:pt>
                <c:pt idx="83">
                  <c:v>2.1225439086294413</c:v>
                </c:pt>
                <c:pt idx="84">
                  <c:v>2.1477376142131992</c:v>
                </c:pt>
                <c:pt idx="85">
                  <c:v>2.1735953299492383</c:v>
                </c:pt>
                <c:pt idx="86">
                  <c:v>2.1991307106598992</c:v>
                </c:pt>
                <c:pt idx="87">
                  <c:v>2.2239698477157397</c:v>
                </c:pt>
                <c:pt idx="88">
                  <c:v>2.2493891878172607</c:v>
                </c:pt>
                <c:pt idx="89">
                  <c:v>2.2749825888324899</c:v>
                </c:pt>
                <c:pt idx="90">
                  <c:v>2.3004341624365492</c:v>
                </c:pt>
                <c:pt idx="91">
                  <c:v>2.3270590355329945</c:v>
                </c:pt>
                <c:pt idx="92">
                  <c:v>2.3523429949238519</c:v>
                </c:pt>
                <c:pt idx="93">
                  <c:v>2.3778010152284237</c:v>
                </c:pt>
                <c:pt idx="94">
                  <c:v>2.4025821319796927</c:v>
                </c:pt>
                <c:pt idx="95">
                  <c:v>2.4291425380710647</c:v>
                </c:pt>
                <c:pt idx="96">
                  <c:v>2.4545747715736042</c:v>
                </c:pt>
                <c:pt idx="97">
                  <c:v>2.4801810659898482</c:v>
                </c:pt>
                <c:pt idx="98">
                  <c:v>2.5054650253807078</c:v>
                </c:pt>
                <c:pt idx="99">
                  <c:v>2.5311486802030418</c:v>
                </c:pt>
                <c:pt idx="100">
                  <c:v>2.5567936548223367</c:v>
                </c:pt>
                <c:pt idx="101">
                  <c:v>2.5823225888324899</c:v>
                </c:pt>
                <c:pt idx="102">
                  <c:v>2.6589480710659887</c:v>
                </c:pt>
                <c:pt idx="103">
                  <c:v>2.7354704060913702</c:v>
                </c:pt>
                <c:pt idx="104">
                  <c:v>2.8111740101522837</c:v>
                </c:pt>
                <c:pt idx="105">
                  <c:v>2.8882701015228425</c:v>
                </c:pt>
                <c:pt idx="106">
                  <c:v>2.9649020304568525</c:v>
                </c:pt>
                <c:pt idx="107">
                  <c:v>3.0408054822335</c:v>
                </c:pt>
                <c:pt idx="108">
                  <c:v>3.1176630456852785</c:v>
                </c:pt>
                <c:pt idx="109">
                  <c:v>3.1931087817258876</c:v>
                </c:pt>
                <c:pt idx="110">
                  <c:v>3.2694248223350266</c:v>
                </c:pt>
                <c:pt idx="111">
                  <c:v>3.3457344162436544</c:v>
                </c:pt>
                <c:pt idx="112">
                  <c:v>3.4219150761421315</c:v>
                </c:pt>
                <c:pt idx="113">
                  <c:v>3.4982826903553277</c:v>
                </c:pt>
                <c:pt idx="114">
                  <c:v>3.5754625888324871</c:v>
                </c:pt>
                <c:pt idx="115">
                  <c:v>3.6514047208121831</c:v>
                </c:pt>
                <c:pt idx="116">
                  <c:v>3.7287651269035531</c:v>
                </c:pt>
                <c:pt idx="117">
                  <c:v>3.8046234517766493</c:v>
                </c:pt>
                <c:pt idx="118">
                  <c:v>3.8820998984771582</c:v>
                </c:pt>
                <c:pt idx="119">
                  <c:v>3.9583643654822342</c:v>
                </c:pt>
                <c:pt idx="120">
                  <c:v>4.034499898477157</c:v>
                </c:pt>
                <c:pt idx="121">
                  <c:v>4.1111834010152286</c:v>
                </c:pt>
                <c:pt idx="122">
                  <c:v>4.1872286802030496</c:v>
                </c:pt>
                <c:pt idx="123">
                  <c:v>4.2640862436548215</c:v>
                </c:pt>
                <c:pt idx="124">
                  <c:v>4.3403055837563453</c:v>
                </c:pt>
                <c:pt idx="125">
                  <c:v>4.4163121827411249</c:v>
                </c:pt>
                <c:pt idx="126">
                  <c:v>4.4927958375634462</c:v>
                </c:pt>
                <c:pt idx="127">
                  <c:v>4.5688733502538064</c:v>
                </c:pt>
                <c:pt idx="128">
                  <c:v>4.6453118781725831</c:v>
                </c:pt>
                <c:pt idx="129">
                  <c:v>4.7217761928934046</c:v>
                </c:pt>
                <c:pt idx="130">
                  <c:v>4.7976796446700503</c:v>
                </c:pt>
                <c:pt idx="131">
                  <c:v>4.8742922335025414</c:v>
                </c:pt>
                <c:pt idx="132">
                  <c:v>4.9505824873096484</c:v>
                </c:pt>
                <c:pt idx="133">
                  <c:v>5.0267051269035505</c:v>
                </c:pt>
                <c:pt idx="134">
                  <c:v>5.1030082741116773</c:v>
                </c:pt>
                <c:pt idx="135">
                  <c:v>5.1793629949238689</c:v>
                </c:pt>
                <c:pt idx="136">
                  <c:v>5.2555823350253785</c:v>
                </c:pt>
                <c:pt idx="137">
                  <c:v>5.3320144162436494</c:v>
                </c:pt>
                <c:pt idx="138">
                  <c:v>5.4084722842639641</c:v>
                </c:pt>
                <c:pt idx="139">
                  <c:v>5.4839502538071061</c:v>
                </c:pt>
                <c:pt idx="140">
                  <c:v>5.5602856345177658</c:v>
                </c:pt>
                <c:pt idx="141">
                  <c:v>5.6366339086294408</c:v>
                </c:pt>
                <c:pt idx="142">
                  <c:v>5.7129177157360385</c:v>
                </c:pt>
                <c:pt idx="143">
                  <c:v>5.7903683756345208</c:v>
                </c:pt>
                <c:pt idx="144">
                  <c:v>5.8662718274111674</c:v>
                </c:pt>
                <c:pt idx="145">
                  <c:v>5.9427232487309638</c:v>
                </c:pt>
                <c:pt idx="146">
                  <c:v>6.0190006091370547</c:v>
                </c:pt>
                <c:pt idx="147">
                  <c:v>6.0943625380710653</c:v>
                </c:pt>
                <c:pt idx="148">
                  <c:v>6.1707623857868095</c:v>
                </c:pt>
                <c:pt idx="149">
                  <c:v>6.2479036040609115</c:v>
                </c:pt>
                <c:pt idx="150">
                  <c:v>6.3237877157360405</c:v>
                </c:pt>
                <c:pt idx="151">
                  <c:v>6.4002326903553337</c:v>
                </c:pt>
                <c:pt idx="152">
                  <c:v>6.4775544162436525</c:v>
                </c:pt>
                <c:pt idx="153">
                  <c:v>6.5533740609137041</c:v>
                </c:pt>
                <c:pt idx="154">
                  <c:v>6.6307022335025394</c:v>
                </c:pt>
                <c:pt idx="155">
                  <c:v>6.7065927918781814</c:v>
                </c:pt>
                <c:pt idx="156">
                  <c:v>6.7829604060913704</c:v>
                </c:pt>
                <c:pt idx="157">
                  <c:v>6.8592055329949222</c:v>
                </c:pt>
                <c:pt idx="158">
                  <c:v>6.935334619289339</c:v>
                </c:pt>
                <c:pt idx="159">
                  <c:v>7.0118182741116764</c:v>
                </c:pt>
                <c:pt idx="160">
                  <c:v>7.0880956345177664</c:v>
                </c:pt>
                <c:pt idx="161">
                  <c:v>7.1647920304568471</c:v>
                </c:pt>
                <c:pt idx="162">
                  <c:v>7.2407599492385781</c:v>
                </c:pt>
                <c:pt idx="163">
                  <c:v>7.3172564974619272</c:v>
                </c:pt>
                <c:pt idx="164">
                  <c:v>7.3933275634517761</c:v>
                </c:pt>
                <c:pt idx="165">
                  <c:v>7.4695855837563441</c:v>
                </c:pt>
                <c:pt idx="166">
                  <c:v>7.5459854314720785</c:v>
                </c:pt>
                <c:pt idx="167">
                  <c:v>7.6222241116751253</c:v>
                </c:pt>
                <c:pt idx="168">
                  <c:v>7.6984112182741073</c:v>
                </c:pt>
                <c:pt idx="169">
                  <c:v>7.7750302538071052</c:v>
                </c:pt>
                <c:pt idx="170">
                  <c:v>7.850985279187805</c:v>
                </c:pt>
                <c:pt idx="171">
                  <c:v>7.9278299492385775</c:v>
                </c:pt>
                <c:pt idx="172">
                  <c:v>8.0042040101522822</c:v>
                </c:pt>
                <c:pt idx="173">
                  <c:v>8.0794563451776753</c:v>
                </c:pt>
                <c:pt idx="174">
                  <c:v>8.1568231979695422</c:v>
                </c:pt>
                <c:pt idx="175">
                  <c:v>8.2325783756345139</c:v>
                </c:pt>
                <c:pt idx="176">
                  <c:v>8.3099065482233616</c:v>
                </c:pt>
                <c:pt idx="177">
                  <c:v>8.3861839086294534</c:v>
                </c:pt>
                <c:pt idx="178">
                  <c:v>8.4621324873096562</c:v>
                </c:pt>
                <c:pt idx="179">
                  <c:v>8.5387192893400989</c:v>
                </c:pt>
                <c:pt idx="180">
                  <c:v>8.6145324873096527</c:v>
                </c:pt>
                <c:pt idx="181">
                  <c:v>8.6911128426395834</c:v>
                </c:pt>
                <c:pt idx="182">
                  <c:v>8.7672548223350191</c:v>
                </c:pt>
                <c:pt idx="183">
                  <c:v>8.843719137055837</c:v>
                </c:pt>
                <c:pt idx="184">
                  <c:v>8.9196548223350245</c:v>
                </c:pt>
                <c:pt idx="185">
                  <c:v>8.9958935025380704</c:v>
                </c:pt>
                <c:pt idx="186">
                  <c:v>9.0733763959390856</c:v>
                </c:pt>
                <c:pt idx="187">
                  <c:v>9.1492927411167404</c:v>
                </c:pt>
                <c:pt idx="188">
                  <c:v>9.2261825380710647</c:v>
                </c:pt>
                <c:pt idx="189">
                  <c:v>9.3020150761421405</c:v>
                </c:pt>
                <c:pt idx="190">
                  <c:v>9.3777573604060898</c:v>
                </c:pt>
                <c:pt idx="191">
                  <c:v>9.4539573604060898</c:v>
                </c:pt>
                <c:pt idx="192">
                  <c:v>9.5313757868020126</c:v>
                </c:pt>
                <c:pt idx="193">
                  <c:v>9.6074661928933995</c:v>
                </c:pt>
                <c:pt idx="194">
                  <c:v>9.683640406091369</c:v>
                </c:pt>
                <c:pt idx="195">
                  <c:v>9.7601240609137019</c:v>
                </c:pt>
                <c:pt idx="196">
                  <c:v>9.8360532994923844</c:v>
                </c:pt>
                <c:pt idx="197">
                  <c:v>9.9126852284264082</c:v>
                </c:pt>
                <c:pt idx="198">
                  <c:v>9.9888207614213105</c:v>
                </c:pt>
                <c:pt idx="199">
                  <c:v>10.065072335025391</c:v>
                </c:pt>
                <c:pt idx="200">
                  <c:v>10.141240101522831</c:v>
                </c:pt>
                <c:pt idx="201">
                  <c:v>10.217975177664968</c:v>
                </c:pt>
                <c:pt idx="202">
                  <c:v>10.294078477157347</c:v>
                </c:pt>
                <c:pt idx="203">
                  <c:v>10.370452538071078</c:v>
                </c:pt>
                <c:pt idx="204">
                  <c:v>10.446555837563459</c:v>
                </c:pt>
                <c:pt idx="205">
                  <c:v>10.522955685279181</c:v>
                </c:pt>
                <c:pt idx="206">
                  <c:v>10.599542487309655</c:v>
                </c:pt>
                <c:pt idx="207">
                  <c:v>10.675529746192892</c:v>
                </c:pt>
                <c:pt idx="208">
                  <c:v>10.751549238578695</c:v>
                </c:pt>
                <c:pt idx="209">
                  <c:v>10.828058680203045</c:v>
                </c:pt>
                <c:pt idx="210">
                  <c:v>10.905451319796969</c:v>
                </c:pt>
                <c:pt idx="211">
                  <c:v>10.981361218274111</c:v>
                </c:pt>
                <c:pt idx="212">
                  <c:v>11.057812639593916</c:v>
                </c:pt>
                <c:pt idx="213">
                  <c:v>11.134051319796953</c:v>
                </c:pt>
                <c:pt idx="214">
                  <c:v>11.209980558375644</c:v>
                </c:pt>
                <c:pt idx="215">
                  <c:v>11.287463451776649</c:v>
                </c:pt>
                <c:pt idx="216">
                  <c:v>11.36334111675127</c:v>
                </c:pt>
                <c:pt idx="217">
                  <c:v>11.439715177664974</c:v>
                </c:pt>
                <c:pt idx="218">
                  <c:v>11.516501827411167</c:v>
                </c:pt>
                <c:pt idx="219">
                  <c:v>11.592933908629453</c:v>
                </c:pt>
                <c:pt idx="220">
                  <c:v>11.669095228426407</c:v>
                </c:pt>
                <c:pt idx="221">
                  <c:v>11.745411269035531</c:v>
                </c:pt>
                <c:pt idx="222">
                  <c:v>11.821230913705582</c:v>
                </c:pt>
                <c:pt idx="223">
                  <c:v>11.898604213197979</c:v>
                </c:pt>
                <c:pt idx="224">
                  <c:v>11.974249796954314</c:v>
                </c:pt>
                <c:pt idx="225">
                  <c:v>12.051532842639601</c:v>
                </c:pt>
                <c:pt idx="226">
                  <c:v>12.127262233502535</c:v>
                </c:pt>
                <c:pt idx="227">
                  <c:v>12.204184263959389</c:v>
                </c:pt>
                <c:pt idx="228">
                  <c:v>12.28019086294416</c:v>
                </c:pt>
                <c:pt idx="229">
                  <c:v>12.356487563451784</c:v>
                </c:pt>
                <c:pt idx="230">
                  <c:v>12.432732690355337</c:v>
                </c:pt>
                <c:pt idx="231">
                  <c:v>12.509061624365481</c:v>
                </c:pt>
                <c:pt idx="232">
                  <c:v>12.585577512690362</c:v>
                </c:pt>
                <c:pt idx="233">
                  <c:v>12.661474517766507</c:v>
                </c:pt>
                <c:pt idx="234">
                  <c:v>12.738093553299491</c:v>
                </c:pt>
                <c:pt idx="235">
                  <c:v>12.814087258883267</c:v>
                </c:pt>
                <c:pt idx="236">
                  <c:v>12.889739289340115</c:v>
                </c:pt>
                <c:pt idx="237">
                  <c:v>12.966197157360412</c:v>
                </c:pt>
                <c:pt idx="238">
                  <c:v>13.042429390862953</c:v>
                </c:pt>
                <c:pt idx="239">
                  <c:v>13.118764771573593</c:v>
                </c:pt>
                <c:pt idx="240">
                  <c:v>13.196208984771555</c:v>
                </c:pt>
                <c:pt idx="241">
                  <c:v>13.272144670050762</c:v>
                </c:pt>
                <c:pt idx="242">
                  <c:v>13.348718578680202</c:v>
                </c:pt>
                <c:pt idx="243">
                  <c:v>13.425350507614219</c:v>
                </c:pt>
                <c:pt idx="244">
                  <c:v>13.501395786802021</c:v>
                </c:pt>
                <c:pt idx="245">
                  <c:v>13.577447512690364</c:v>
                </c:pt>
                <c:pt idx="246">
                  <c:v>13.653847360406099</c:v>
                </c:pt>
                <c:pt idx="247">
                  <c:v>13.730221421319778</c:v>
                </c:pt>
                <c:pt idx="248">
                  <c:v>13.806350507614219</c:v>
                </c:pt>
                <c:pt idx="249">
                  <c:v>13.883021116751269</c:v>
                </c:pt>
                <c:pt idx="250">
                  <c:v>13.95909218274112</c:v>
                </c:pt>
                <c:pt idx="251">
                  <c:v>14.035446903553307</c:v>
                </c:pt>
                <c:pt idx="252">
                  <c:v>14.111453502538069</c:v>
                </c:pt>
                <c:pt idx="253">
                  <c:v>14.188375532994918</c:v>
                </c:pt>
                <c:pt idx="254">
                  <c:v>14.264498172588832</c:v>
                </c:pt>
                <c:pt idx="255">
                  <c:v>14.3402469035533</c:v>
                </c:pt>
                <c:pt idx="256">
                  <c:v>14.417736243654822</c:v>
                </c:pt>
                <c:pt idx="257">
                  <c:v>14.494168324873085</c:v>
                </c:pt>
                <c:pt idx="258">
                  <c:v>14.570303857868026</c:v>
                </c:pt>
                <c:pt idx="259">
                  <c:v>14.646155736040605</c:v>
                </c:pt>
                <c:pt idx="260">
                  <c:v>14.722858578680206</c:v>
                </c:pt>
                <c:pt idx="261">
                  <c:v>14.799007005076142</c:v>
                </c:pt>
                <c:pt idx="262">
                  <c:v>14.875451979695445</c:v>
                </c:pt>
                <c:pt idx="263">
                  <c:v>14.951697106598992</c:v>
                </c:pt>
                <c:pt idx="264">
                  <c:v>15.028019593908626</c:v>
                </c:pt>
              </c:numCache>
            </c:numRef>
          </c:xVal>
          <c:yVal>
            <c:numRef>
              <c:f>'200kPa'!$O$52:$O$316</c:f>
              <c:numCache>
                <c:formatCode>General</c:formatCode>
                <c:ptCount val="265"/>
                <c:pt idx="0">
                  <c:v>0</c:v>
                </c:pt>
                <c:pt idx="1">
                  <c:v>-3.5057270194152799E-2</c:v>
                </c:pt>
                <c:pt idx="2">
                  <c:v>-0.31024610078033127</c:v>
                </c:pt>
                <c:pt idx="3">
                  <c:v>0.6717945760820857</c:v>
                </c:pt>
                <c:pt idx="4">
                  <c:v>1.0650502582252166</c:v>
                </c:pt>
                <c:pt idx="5">
                  <c:v>1.615959817541671</c:v>
                </c:pt>
                <c:pt idx="6">
                  <c:v>2.0653591205449633</c:v>
                </c:pt>
                <c:pt idx="7">
                  <c:v>1.9542266928584837</c:v>
                </c:pt>
                <c:pt idx="8">
                  <c:v>2.3736549882233713</c:v>
                </c:pt>
                <c:pt idx="9">
                  <c:v>3.6945327521218636</c:v>
                </c:pt>
                <c:pt idx="10">
                  <c:v>5.0800904038297094</c:v>
                </c:pt>
                <c:pt idx="11">
                  <c:v>6.1046463969662055</c:v>
                </c:pt>
                <c:pt idx="12">
                  <c:v>7.0450575465960297</c:v>
                </c:pt>
                <c:pt idx="13">
                  <c:v>8.0229104333026928</c:v>
                </c:pt>
                <c:pt idx="14">
                  <c:v>8.4316542283665754</c:v>
                </c:pt>
                <c:pt idx="15">
                  <c:v>9.2817680747648019</c:v>
                </c:pt>
                <c:pt idx="16">
                  <c:v>9.8995869763474698</c:v>
                </c:pt>
                <c:pt idx="17">
                  <c:v>10.122593394908804</c:v>
                </c:pt>
                <c:pt idx="18">
                  <c:v>10.792283753938092</c:v>
                </c:pt>
                <c:pt idx="19">
                  <c:v>11.085566362079284</c:v>
                </c:pt>
                <c:pt idx="20">
                  <c:v>11.80441688280087</c:v>
                </c:pt>
                <c:pt idx="21">
                  <c:v>11.872503142626245</c:v>
                </c:pt>
                <c:pt idx="22">
                  <c:v>12.208115077451215</c:v>
                </c:pt>
                <c:pt idx="23">
                  <c:v>12.905054015897523</c:v>
                </c:pt>
                <c:pt idx="24">
                  <c:v>12.710336137608055</c:v>
                </c:pt>
                <c:pt idx="25">
                  <c:v>13.376084178116427</c:v>
                </c:pt>
                <c:pt idx="26">
                  <c:v>13.46127237227825</c:v>
                </c:pt>
                <c:pt idx="27">
                  <c:v>13.791733491479318</c:v>
                </c:pt>
                <c:pt idx="28">
                  <c:v>13.91195388917277</c:v>
                </c:pt>
                <c:pt idx="29">
                  <c:v>14.362954143038072</c:v>
                </c:pt>
                <c:pt idx="30">
                  <c:v>14.437008477090918</c:v>
                </c:pt>
                <c:pt idx="31">
                  <c:v>14.881954306612412</c:v>
                </c:pt>
                <c:pt idx="32">
                  <c:v>14.732071051970351</c:v>
                </c:pt>
                <c:pt idx="33">
                  <c:v>15.091880552445222</c:v>
                </c:pt>
                <c:pt idx="34">
                  <c:v>15.100232227198367</c:v>
                </c:pt>
                <c:pt idx="35">
                  <c:v>14.96230880796619</c:v>
                </c:pt>
                <c:pt idx="36">
                  <c:v>15.490040130042257</c:v>
                </c:pt>
                <c:pt idx="37">
                  <c:v>15.504507635952766</c:v>
                </c:pt>
                <c:pt idx="38">
                  <c:v>15.723985326883744</c:v>
                </c:pt>
                <c:pt idx="39">
                  <c:v>15.679843919143448</c:v>
                </c:pt>
                <c:pt idx="40">
                  <c:v>16.088302240130083</c:v>
                </c:pt>
                <c:pt idx="41">
                  <c:v>16.195109831202089</c:v>
                </c:pt>
                <c:pt idx="42">
                  <c:v>15.94147614738827</c:v>
                </c:pt>
                <c:pt idx="43">
                  <c:v>16.485451312156862</c:v>
                </c:pt>
                <c:pt idx="44">
                  <c:v>16.398128084795527</c:v>
                </c:pt>
                <c:pt idx="45">
                  <c:v>16.731272094466988</c:v>
                </c:pt>
                <c:pt idx="46">
                  <c:v>16.528103211241078</c:v>
                </c:pt>
                <c:pt idx="47">
                  <c:v>16.90861872929813</c:v>
                </c:pt>
                <c:pt idx="48">
                  <c:v>16.863539107712082</c:v>
                </c:pt>
                <c:pt idx="49">
                  <c:v>17.227521149215633</c:v>
                </c:pt>
                <c:pt idx="50">
                  <c:v>17.116773235309616</c:v>
                </c:pt>
                <c:pt idx="51">
                  <c:v>17.315913469914335</c:v>
                </c:pt>
                <c:pt idx="52">
                  <c:v>17.33677132960355</c:v>
                </c:pt>
                <c:pt idx="53">
                  <c:v>17.316631935097615</c:v>
                </c:pt>
                <c:pt idx="54">
                  <c:v>17.396567852966026</c:v>
                </c:pt>
                <c:pt idx="55">
                  <c:v>17.31941725767955</c:v>
                </c:pt>
                <c:pt idx="56">
                  <c:v>17.480103819117399</c:v>
                </c:pt>
                <c:pt idx="57">
                  <c:v>17.654265539882122</c:v>
                </c:pt>
                <c:pt idx="58">
                  <c:v>17.575815464749191</c:v>
                </c:pt>
                <c:pt idx="59">
                  <c:v>17.788091670826294</c:v>
                </c:pt>
                <c:pt idx="60">
                  <c:v>17.500926142563113</c:v>
                </c:pt>
                <c:pt idx="61">
                  <c:v>17.61048102044958</c:v>
                </c:pt>
                <c:pt idx="62">
                  <c:v>17.6042761317639</c:v>
                </c:pt>
                <c:pt idx="63">
                  <c:v>17.658394710785696</c:v>
                </c:pt>
                <c:pt idx="64">
                  <c:v>17.944185745867664</c:v>
                </c:pt>
                <c:pt idx="65">
                  <c:v>17.992823637007021</c:v>
                </c:pt>
                <c:pt idx="66">
                  <c:v>17.966054617419992</c:v>
                </c:pt>
                <c:pt idx="67">
                  <c:v>17.949843308012973</c:v>
                </c:pt>
                <c:pt idx="68">
                  <c:v>17.793301576795422</c:v>
                </c:pt>
                <c:pt idx="69">
                  <c:v>17.672532640590177</c:v>
                </c:pt>
                <c:pt idx="70">
                  <c:v>17.720597629403432</c:v>
                </c:pt>
                <c:pt idx="71">
                  <c:v>17.958953284010963</c:v>
                </c:pt>
                <c:pt idx="72">
                  <c:v>18.028728952679248</c:v>
                </c:pt>
                <c:pt idx="73">
                  <c:v>18.089185738537427</c:v>
                </c:pt>
                <c:pt idx="74">
                  <c:v>17.817820538674834</c:v>
                </c:pt>
                <c:pt idx="75">
                  <c:v>17.886251839331958</c:v>
                </c:pt>
                <c:pt idx="76">
                  <c:v>18.052066720928693</c:v>
                </c:pt>
                <c:pt idx="77">
                  <c:v>17.750167707719125</c:v>
                </c:pt>
                <c:pt idx="78">
                  <c:v>17.801358038587775</c:v>
                </c:pt>
                <c:pt idx="79">
                  <c:v>17.946221743760546</c:v>
                </c:pt>
                <c:pt idx="80">
                  <c:v>17.904474962275525</c:v>
                </c:pt>
                <c:pt idx="81">
                  <c:v>18.035385077981559</c:v>
                </c:pt>
                <c:pt idx="82">
                  <c:v>17.711089520750857</c:v>
                </c:pt>
                <c:pt idx="83">
                  <c:v>17.809377360367723</c:v>
                </c:pt>
                <c:pt idx="84">
                  <c:v>17.947803346464227</c:v>
                </c:pt>
                <c:pt idx="85">
                  <c:v>17.439383141478075</c:v>
                </c:pt>
                <c:pt idx="86">
                  <c:v>17.570905402394263</c:v>
                </c:pt>
                <c:pt idx="87">
                  <c:v>17.484878650020914</c:v>
                </c:pt>
                <c:pt idx="88">
                  <c:v>17.528279114394511</c:v>
                </c:pt>
                <c:pt idx="89">
                  <c:v>17.752302618120673</c:v>
                </c:pt>
                <c:pt idx="90">
                  <c:v>17.782784863764096</c:v>
                </c:pt>
                <c:pt idx="91">
                  <c:v>17.72754053363904</c:v>
                </c:pt>
                <c:pt idx="92">
                  <c:v>17.512818952975618</c:v>
                </c:pt>
                <c:pt idx="93">
                  <c:v>17.550670901368228</c:v>
                </c:pt>
                <c:pt idx="94">
                  <c:v>17.379705355953202</c:v>
                </c:pt>
                <c:pt idx="95">
                  <c:v>17.546847874463179</c:v>
                </c:pt>
                <c:pt idx="96">
                  <c:v>17.546161042240833</c:v>
                </c:pt>
                <c:pt idx="97">
                  <c:v>17.504713724382633</c:v>
                </c:pt>
                <c:pt idx="98">
                  <c:v>17.396344063200704</c:v>
                </c:pt>
                <c:pt idx="99">
                  <c:v>17.583308034764748</c:v>
                </c:pt>
                <c:pt idx="100">
                  <c:v>17.180852132558261</c:v>
                </c:pt>
                <c:pt idx="101">
                  <c:v>17.098616857600305</c:v>
                </c:pt>
                <c:pt idx="102">
                  <c:v>16.906469332074252</c:v>
                </c:pt>
                <c:pt idx="103">
                  <c:v>16.831498316666931</c:v>
                </c:pt>
                <c:pt idx="104">
                  <c:v>17.049513785891442</c:v>
                </c:pt>
                <c:pt idx="105">
                  <c:v>16.799397386549909</c:v>
                </c:pt>
                <c:pt idx="106">
                  <c:v>16.68932741229402</c:v>
                </c:pt>
                <c:pt idx="107">
                  <c:v>16.749217981769164</c:v>
                </c:pt>
                <c:pt idx="108">
                  <c:v>16.68416882644264</c:v>
                </c:pt>
                <c:pt idx="109">
                  <c:v>16.431222802000189</c:v>
                </c:pt>
                <c:pt idx="110">
                  <c:v>16.568799978519163</c:v>
                </c:pt>
                <c:pt idx="111">
                  <c:v>16.49354526560353</c:v>
                </c:pt>
                <c:pt idx="112">
                  <c:v>16.468604286827624</c:v>
                </c:pt>
                <c:pt idx="113">
                  <c:v>16.538747761142329</c:v>
                </c:pt>
                <c:pt idx="114">
                  <c:v>16.368565045660116</c:v>
                </c:pt>
                <c:pt idx="115">
                  <c:v>16.390463143528912</c:v>
                </c:pt>
                <c:pt idx="116">
                  <c:v>16.407074096339628</c:v>
                </c:pt>
                <c:pt idx="117">
                  <c:v>16.303989369692541</c:v>
                </c:pt>
                <c:pt idx="118">
                  <c:v>16.356733988425162</c:v>
                </c:pt>
                <c:pt idx="119">
                  <c:v>16.010510946964317</c:v>
                </c:pt>
                <c:pt idx="120">
                  <c:v>16.371069568687865</c:v>
                </c:pt>
                <c:pt idx="121">
                  <c:v>16.125235729115332</c:v>
                </c:pt>
                <c:pt idx="122">
                  <c:v>16.172508182150388</c:v>
                </c:pt>
                <c:pt idx="123">
                  <c:v>16.042340645051663</c:v>
                </c:pt>
                <c:pt idx="124">
                  <c:v>16.118930251576465</c:v>
                </c:pt>
                <c:pt idx="125">
                  <c:v>16.163663810199026</c:v>
                </c:pt>
                <c:pt idx="126">
                  <c:v>15.930921579266055</c:v>
                </c:pt>
                <c:pt idx="127">
                  <c:v>15.84372874449833</c:v>
                </c:pt>
                <c:pt idx="128">
                  <c:v>15.616542929999916</c:v>
                </c:pt>
                <c:pt idx="129">
                  <c:v>16.093962792163726</c:v>
                </c:pt>
                <c:pt idx="130">
                  <c:v>15.818243463591116</c:v>
                </c:pt>
                <c:pt idx="131">
                  <c:v>16.187180750601261</c:v>
                </c:pt>
                <c:pt idx="132">
                  <c:v>16.029360712095965</c:v>
                </c:pt>
                <c:pt idx="133">
                  <c:v>15.84543221577303</c:v>
                </c:pt>
                <c:pt idx="134">
                  <c:v>16.091656018116318</c:v>
                </c:pt>
                <c:pt idx="135">
                  <c:v>15.906819739126353</c:v>
                </c:pt>
                <c:pt idx="136">
                  <c:v>16.075627713907526</c:v>
                </c:pt>
                <c:pt idx="137">
                  <c:v>15.800488488887305</c:v>
                </c:pt>
                <c:pt idx="138">
                  <c:v>15.936089520698674</c:v>
                </c:pt>
                <c:pt idx="139">
                  <c:v>15.966831811927479</c:v>
                </c:pt>
                <c:pt idx="140">
                  <c:v>16.089518996838059</c:v>
                </c:pt>
                <c:pt idx="141">
                  <c:v>15.938963089885601</c:v>
                </c:pt>
                <c:pt idx="142">
                  <c:v>16.037506822345822</c:v>
                </c:pt>
                <c:pt idx="143">
                  <c:v>15.790002359667351</c:v>
                </c:pt>
                <c:pt idx="144">
                  <c:v>16.017998002248198</c:v>
                </c:pt>
                <c:pt idx="145">
                  <c:v>16.091201876963172</c:v>
                </c:pt>
                <c:pt idx="146">
                  <c:v>16.164118485791114</c:v>
                </c:pt>
                <c:pt idx="147">
                  <c:v>15.950454447639759</c:v>
                </c:pt>
                <c:pt idx="148">
                  <c:v>16.220455126451807</c:v>
                </c:pt>
                <c:pt idx="149">
                  <c:v>16.113112367738438</c:v>
                </c:pt>
                <c:pt idx="150">
                  <c:v>16.093762222734789</c:v>
                </c:pt>
                <c:pt idx="151">
                  <c:v>16.219035961554031</c:v>
                </c:pt>
                <c:pt idx="152">
                  <c:v>16.163903708503749</c:v>
                </c:pt>
                <c:pt idx="153">
                  <c:v>16.191077400008357</c:v>
                </c:pt>
                <c:pt idx="154">
                  <c:v>16.074612838919602</c:v>
                </c:pt>
                <c:pt idx="155">
                  <c:v>16.251107985534574</c:v>
                </c:pt>
                <c:pt idx="156">
                  <c:v>16.111771423640207</c:v>
                </c:pt>
                <c:pt idx="157">
                  <c:v>16.178354352921012</c:v>
                </c:pt>
                <c:pt idx="158">
                  <c:v>16.489729349229403</c:v>
                </c:pt>
                <c:pt idx="159">
                  <c:v>16.509262403204637</c:v>
                </c:pt>
                <c:pt idx="160">
                  <c:v>16.458785705867726</c:v>
                </c:pt>
                <c:pt idx="161">
                  <c:v>16.564596964474756</c:v>
                </c:pt>
                <c:pt idx="162">
                  <c:v>16.755866550238366</c:v>
                </c:pt>
                <c:pt idx="163">
                  <c:v>16.510159169328105</c:v>
                </c:pt>
                <c:pt idx="164">
                  <c:v>16.59972943448318</c:v>
                </c:pt>
                <c:pt idx="165">
                  <c:v>16.73578766762374</c:v>
                </c:pt>
                <c:pt idx="166">
                  <c:v>16.553527653299053</c:v>
                </c:pt>
                <c:pt idx="167">
                  <c:v>16.586616144823328</c:v>
                </c:pt>
                <c:pt idx="168">
                  <c:v>16.736655635966173</c:v>
                </c:pt>
                <c:pt idx="169">
                  <c:v>16.444815927114391</c:v>
                </c:pt>
                <c:pt idx="170">
                  <c:v>16.696484589655636</c:v>
                </c:pt>
                <c:pt idx="171">
                  <c:v>16.346091578684966</c:v>
                </c:pt>
                <c:pt idx="172">
                  <c:v>16.594179444189628</c:v>
                </c:pt>
                <c:pt idx="173">
                  <c:v>16.579522842183867</c:v>
                </c:pt>
                <c:pt idx="174">
                  <c:v>16.550189891051588</c:v>
                </c:pt>
                <c:pt idx="175">
                  <c:v>16.868149204263283</c:v>
                </c:pt>
                <c:pt idx="176">
                  <c:v>16.725157294158826</c:v>
                </c:pt>
                <c:pt idx="177">
                  <c:v>16.932035274051618</c:v>
                </c:pt>
                <c:pt idx="178">
                  <c:v>16.705730764847377</c:v>
                </c:pt>
                <c:pt idx="179">
                  <c:v>16.971791591939944</c:v>
                </c:pt>
                <c:pt idx="180">
                  <c:v>17.075236220871446</c:v>
                </c:pt>
                <c:pt idx="181">
                  <c:v>17.120807593122731</c:v>
                </c:pt>
                <c:pt idx="182">
                  <c:v>17.180016352486327</c:v>
                </c:pt>
                <c:pt idx="183">
                  <c:v>17.143297657159543</c:v>
                </c:pt>
                <c:pt idx="184">
                  <c:v>17.258001684103956</c:v>
                </c:pt>
                <c:pt idx="185">
                  <c:v>17.352906495730387</c:v>
                </c:pt>
                <c:pt idx="186">
                  <c:v>17.269330014996569</c:v>
                </c:pt>
                <c:pt idx="187">
                  <c:v>17.325667670739072</c:v>
                </c:pt>
                <c:pt idx="188">
                  <c:v>17.214873897087731</c:v>
                </c:pt>
                <c:pt idx="189">
                  <c:v>17.672454885680896</c:v>
                </c:pt>
                <c:pt idx="190">
                  <c:v>17.351964557714034</c:v>
                </c:pt>
                <c:pt idx="191">
                  <c:v>17.329261275580826</c:v>
                </c:pt>
                <c:pt idx="192">
                  <c:v>17.845926960145217</c:v>
                </c:pt>
                <c:pt idx="193">
                  <c:v>17.435300018975081</c:v>
                </c:pt>
                <c:pt idx="194">
                  <c:v>17.829951679784788</c:v>
                </c:pt>
                <c:pt idx="195">
                  <c:v>17.764031800000573</c:v>
                </c:pt>
                <c:pt idx="196">
                  <c:v>17.785345236505652</c:v>
                </c:pt>
                <c:pt idx="197">
                  <c:v>17.878814482652039</c:v>
                </c:pt>
                <c:pt idx="198">
                  <c:v>18.11883310359045</c:v>
                </c:pt>
                <c:pt idx="199">
                  <c:v>17.699397803626493</c:v>
                </c:pt>
                <c:pt idx="200">
                  <c:v>18.022104897259229</c:v>
                </c:pt>
                <c:pt idx="201">
                  <c:v>18.124091412660931</c:v>
                </c:pt>
                <c:pt idx="202">
                  <c:v>18.025609547017122</c:v>
                </c:pt>
                <c:pt idx="203">
                  <c:v>18.102038774237812</c:v>
                </c:pt>
                <c:pt idx="204">
                  <c:v>17.972030522465332</c:v>
                </c:pt>
                <c:pt idx="205">
                  <c:v>17.789375700728428</c:v>
                </c:pt>
                <c:pt idx="206">
                  <c:v>18.041513795514273</c:v>
                </c:pt>
                <c:pt idx="207">
                  <c:v>17.938131757333529</c:v>
                </c:pt>
                <c:pt idx="208">
                  <c:v>17.963415338520097</c:v>
                </c:pt>
                <c:pt idx="209">
                  <c:v>18.176845257142528</c:v>
                </c:pt>
                <c:pt idx="210">
                  <c:v>18.191571679199548</c:v>
                </c:pt>
                <c:pt idx="211">
                  <c:v>18.198186971073369</c:v>
                </c:pt>
                <c:pt idx="212">
                  <c:v>18.462504614497824</c:v>
                </c:pt>
                <c:pt idx="213">
                  <c:v>18.459617885665406</c:v>
                </c:pt>
                <c:pt idx="214">
                  <c:v>18.273892561145527</c:v>
                </c:pt>
                <c:pt idx="215">
                  <c:v>18.13929891126239</c:v>
                </c:pt>
                <c:pt idx="216">
                  <c:v>18.566001263149289</c:v>
                </c:pt>
                <c:pt idx="217">
                  <c:v>18.415247591265619</c:v>
                </c:pt>
                <c:pt idx="218">
                  <c:v>18.571116926959327</c:v>
                </c:pt>
                <c:pt idx="219">
                  <c:v>18.252142163476414</c:v>
                </c:pt>
                <c:pt idx="220">
                  <c:v>18.496057274690003</c:v>
                </c:pt>
                <c:pt idx="221">
                  <c:v>18.410370786080833</c:v>
                </c:pt>
                <c:pt idx="222">
                  <c:v>18.13418331996553</c:v>
                </c:pt>
                <c:pt idx="223">
                  <c:v>18.232208168693091</c:v>
                </c:pt>
                <c:pt idx="224">
                  <c:v>18.46239204510147</c:v>
                </c:pt>
                <c:pt idx="225">
                  <c:v>18.555913113187909</c:v>
                </c:pt>
                <c:pt idx="226">
                  <c:v>18.426263277110163</c:v>
                </c:pt>
                <c:pt idx="227">
                  <c:v>18.535876819296444</c:v>
                </c:pt>
                <c:pt idx="228">
                  <c:v>18.417385099817537</c:v>
                </c:pt>
                <c:pt idx="229">
                  <c:v>18.301873296016446</c:v>
                </c:pt>
                <c:pt idx="230">
                  <c:v>18.584539128340833</c:v>
                </c:pt>
                <c:pt idx="231">
                  <c:v>18.810584847912924</c:v>
                </c:pt>
                <c:pt idx="232">
                  <c:v>18.690236405321585</c:v>
                </c:pt>
                <c:pt idx="233">
                  <c:v>18.57299734535723</c:v>
                </c:pt>
                <c:pt idx="234">
                  <c:v>18.959794934856983</c:v>
                </c:pt>
                <c:pt idx="235">
                  <c:v>18.531259845483824</c:v>
                </c:pt>
                <c:pt idx="236">
                  <c:v>18.83597586188905</c:v>
                </c:pt>
                <c:pt idx="237">
                  <c:v>18.34944724350051</c:v>
                </c:pt>
                <c:pt idx="238">
                  <c:v>18.913919448886286</c:v>
                </c:pt>
                <c:pt idx="239">
                  <c:v>18.977668477087015</c:v>
                </c:pt>
                <c:pt idx="240">
                  <c:v>19.330198107049696</c:v>
                </c:pt>
                <c:pt idx="241">
                  <c:v>19.281448314265958</c:v>
                </c:pt>
                <c:pt idx="242">
                  <c:v>19.505487238872174</c:v>
                </c:pt>
                <c:pt idx="243">
                  <c:v>19.299560951510742</c:v>
                </c:pt>
                <c:pt idx="244">
                  <c:v>18.987527513946759</c:v>
                </c:pt>
                <c:pt idx="245">
                  <c:v>19.561256684103888</c:v>
                </c:pt>
                <c:pt idx="246">
                  <c:v>19.706822758771729</c:v>
                </c:pt>
                <c:pt idx="247">
                  <c:v>19.570603893710732</c:v>
                </c:pt>
                <c:pt idx="248">
                  <c:v>19.856367929201031</c:v>
                </c:pt>
                <c:pt idx="249">
                  <c:v>19.526980828120362</c:v>
                </c:pt>
                <c:pt idx="250">
                  <c:v>19.714461243504097</c:v>
                </c:pt>
                <c:pt idx="251">
                  <c:v>19.801014123810187</c:v>
                </c:pt>
                <c:pt idx="252">
                  <c:v>19.65984525477289</c:v>
                </c:pt>
                <c:pt idx="253">
                  <c:v>19.663833402327242</c:v>
                </c:pt>
                <c:pt idx="254">
                  <c:v>19.446134419570591</c:v>
                </c:pt>
                <c:pt idx="255">
                  <c:v>19.386027509722876</c:v>
                </c:pt>
                <c:pt idx="256">
                  <c:v>19.93234522875867</c:v>
                </c:pt>
                <c:pt idx="257">
                  <c:v>19.570413587065875</c:v>
                </c:pt>
                <c:pt idx="258">
                  <c:v>20.156240997022842</c:v>
                </c:pt>
                <c:pt idx="259">
                  <c:v>20.361306619236952</c:v>
                </c:pt>
                <c:pt idx="260">
                  <c:v>20.111321643035605</c:v>
                </c:pt>
                <c:pt idx="261">
                  <c:v>19.73764891025969</c:v>
                </c:pt>
                <c:pt idx="262">
                  <c:v>19.724929251875281</c:v>
                </c:pt>
                <c:pt idx="263">
                  <c:v>20.00634973061425</c:v>
                </c:pt>
                <c:pt idx="264">
                  <c:v>19.813878751204967</c:v>
                </c:pt>
              </c:numCache>
            </c:numRef>
          </c:yVal>
          <c:smooth val="1"/>
        </c:ser>
        <c:dLbls>
          <c:showLegendKey val="0"/>
          <c:showVal val="0"/>
          <c:showCatName val="0"/>
          <c:showSerName val="0"/>
          <c:showPercent val="0"/>
          <c:showBubbleSize val="0"/>
        </c:dLbls>
        <c:axId val="137169152"/>
        <c:axId val="137175424"/>
      </c:scatterChart>
      <c:valAx>
        <c:axId val="137169152"/>
        <c:scaling>
          <c:orientation val="minMax"/>
          <c:max val="20"/>
          <c:min val="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7175424"/>
        <c:crosses val="autoZero"/>
        <c:crossBetween val="midCat"/>
      </c:valAx>
      <c:valAx>
        <c:axId val="137175424"/>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7169152"/>
        <c:crosses val="autoZero"/>
        <c:crossBetween val="midCat"/>
      </c:valAx>
    </c:plotArea>
    <c:plotVisOnly val="1"/>
    <c:dispBlanksAs val="gap"/>
    <c:showDLblsOverMax val="0"/>
  </c:chart>
  <c:externalData r:id="rId1">
    <c:autoUpdate val="0"/>
  </c:externalData>
</c:chartSpace>
</file>

<file path=word/charts/chart8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pH11.5 50kPa</a:t>
            </a:r>
          </a:p>
        </c:rich>
      </c:tx>
      <c:layout>
        <c:manualLayout>
          <c:xMode val="edge"/>
          <c:yMode val="edge"/>
          <c:x val="0.35199662542182231"/>
          <c:y val="0.62500000000000056"/>
        </c:manualLayout>
      </c:layout>
      <c:overlay val="1"/>
    </c:title>
    <c:autoTitleDeleted val="0"/>
    <c:plotArea>
      <c:layout>
        <c:manualLayout>
          <c:layoutTarget val="inner"/>
          <c:xMode val="edge"/>
          <c:yMode val="edge"/>
          <c:x val="0.17612837457817773"/>
          <c:y val="7.6388888888888895E-2"/>
          <c:w val="0.74450654605674249"/>
          <c:h val="0.70527777777777778"/>
        </c:manualLayout>
      </c:layout>
      <c:scatterChart>
        <c:scatterStyle val="smoothMarker"/>
        <c:varyColors val="0"/>
        <c:ser>
          <c:idx val="0"/>
          <c:order val="0"/>
          <c:marker>
            <c:symbol val="none"/>
          </c:marker>
          <c:xVal>
            <c:numRef>
              <c:f>'50kPa'!$K$53:$K$317</c:f>
              <c:numCache>
                <c:formatCode>0.000000000</c:formatCode>
                <c:ptCount val="265"/>
                <c:pt idx="0">
                  <c:v>0</c:v>
                </c:pt>
                <c:pt idx="1">
                  <c:v>2.3743197969543172E-2</c:v>
                </c:pt>
                <c:pt idx="2">
                  <c:v>4.9349492385786793E-2</c:v>
                </c:pt>
                <c:pt idx="3">
                  <c:v>7.4891319796954306E-2</c:v>
                </c:pt>
                <c:pt idx="4">
                  <c:v>0.10040091370558374</c:v>
                </c:pt>
                <c:pt idx="5">
                  <c:v>0.12606522842639606</c:v>
                </c:pt>
                <c:pt idx="6">
                  <c:v>0.15276746192893412</c:v>
                </c:pt>
                <c:pt idx="7">
                  <c:v>0.17820614213197994</c:v>
                </c:pt>
                <c:pt idx="8">
                  <c:v>0.20350299492385782</c:v>
                </c:pt>
                <c:pt idx="9">
                  <c:v>0.22901258883248746</c:v>
                </c:pt>
                <c:pt idx="10">
                  <c:v>0.25452862944162435</c:v>
                </c:pt>
                <c:pt idx="11">
                  <c:v>0.28052172588832486</c:v>
                </c:pt>
                <c:pt idx="12">
                  <c:v>0.30589593908629437</c:v>
                </c:pt>
                <c:pt idx="13">
                  <c:v>0.33127015228426443</c:v>
                </c:pt>
                <c:pt idx="14">
                  <c:v>0.3569924873096455</c:v>
                </c:pt>
                <c:pt idx="15">
                  <c:v>0.38241182741116747</c:v>
                </c:pt>
                <c:pt idx="16">
                  <c:v>0.4076700000000002</c:v>
                </c:pt>
                <c:pt idx="17">
                  <c:v>0.43296685279187852</c:v>
                </c:pt>
                <c:pt idx="18">
                  <c:v>0.45843131979695428</c:v>
                </c:pt>
                <c:pt idx="19">
                  <c:v>0.48510776649746218</c:v>
                </c:pt>
                <c:pt idx="20">
                  <c:v>0.51046908629441623</c:v>
                </c:pt>
                <c:pt idx="21">
                  <c:v>0.53650086294416244</c:v>
                </c:pt>
                <c:pt idx="22">
                  <c:v>0.56205558375634457</c:v>
                </c:pt>
                <c:pt idx="23">
                  <c:v>0.58752005076142066</c:v>
                </c:pt>
                <c:pt idx="24">
                  <c:v>0.61272020304568608</c:v>
                </c:pt>
                <c:pt idx="25">
                  <c:v>0.63866817258883379</c:v>
                </c:pt>
                <c:pt idx="26">
                  <c:v>0.66417131979695432</c:v>
                </c:pt>
                <c:pt idx="27">
                  <c:v>0.68930700507614207</c:v>
                </c:pt>
                <c:pt idx="28">
                  <c:v>0.71532588832487398</c:v>
                </c:pt>
                <c:pt idx="29">
                  <c:v>0.74062918781725851</c:v>
                </c:pt>
                <c:pt idx="30">
                  <c:v>0.76583578680203035</c:v>
                </c:pt>
                <c:pt idx="31">
                  <c:v>0.79139050761421303</c:v>
                </c:pt>
                <c:pt idx="32">
                  <c:v>0.81808629441624359</c:v>
                </c:pt>
                <c:pt idx="33">
                  <c:v>0.8435378680203045</c:v>
                </c:pt>
                <c:pt idx="34">
                  <c:v>0.86884116751269103</c:v>
                </c:pt>
                <c:pt idx="35">
                  <c:v>0.89419604060913693</c:v>
                </c:pt>
                <c:pt idx="36">
                  <c:v>0.92012467005076171</c:v>
                </c:pt>
                <c:pt idx="37">
                  <c:v>0.94529903553299544</c:v>
                </c:pt>
                <c:pt idx="38">
                  <c:v>0.97002213197969533</c:v>
                </c:pt>
                <c:pt idx="39">
                  <c:v>0.99555106598984711</c:v>
                </c:pt>
                <c:pt idx="40">
                  <c:v>1.0208737055837562</c:v>
                </c:pt>
                <c:pt idx="41">
                  <c:v>1.0465638071065988</c:v>
                </c:pt>
                <c:pt idx="42">
                  <c:v>1.0719573604060921</c:v>
                </c:pt>
                <c:pt idx="43">
                  <c:v>1.0975314213197969</c:v>
                </c:pt>
                <c:pt idx="44">
                  <c:v>1.1231312690355328</c:v>
                </c:pt>
                <c:pt idx="45">
                  <c:v>1.1486924365482247</c:v>
                </c:pt>
                <c:pt idx="46">
                  <c:v>1.1742536040609146</c:v>
                </c:pt>
                <c:pt idx="47">
                  <c:v>1.2009107106598973</c:v>
                </c:pt>
                <c:pt idx="48">
                  <c:v>1.22619467005076</c:v>
                </c:pt>
                <c:pt idx="49">
                  <c:v>1.2518267512690331</c:v>
                </c:pt>
                <c:pt idx="50">
                  <c:v>1.2775555329949237</c:v>
                </c:pt>
                <c:pt idx="51">
                  <c:v>1.3032069543147207</c:v>
                </c:pt>
                <c:pt idx="52">
                  <c:v>1.3289744162436548</c:v>
                </c:pt>
                <c:pt idx="53">
                  <c:v>1.3544775634517789</c:v>
                </c:pt>
                <c:pt idx="54">
                  <c:v>1.37986467005076</c:v>
                </c:pt>
                <c:pt idx="55">
                  <c:v>1.4055934517766484</c:v>
                </c:pt>
                <c:pt idx="56">
                  <c:v>1.4309805583756339</c:v>
                </c:pt>
                <c:pt idx="57">
                  <c:v>1.4565288324873094</c:v>
                </c:pt>
                <c:pt idx="58">
                  <c:v>1.4820771065989857</c:v>
                </c:pt>
                <c:pt idx="59">
                  <c:v>1.5073675126903552</c:v>
                </c:pt>
                <c:pt idx="60">
                  <c:v>1.5333863959390848</c:v>
                </c:pt>
                <c:pt idx="61">
                  <c:v>1.5585801015228435</c:v>
                </c:pt>
                <c:pt idx="62">
                  <c:v>1.5835739593908627</c:v>
                </c:pt>
                <c:pt idx="63">
                  <c:v>1.6093349746192891</c:v>
                </c:pt>
                <c:pt idx="64">
                  <c:v>1.6348896954314718</c:v>
                </c:pt>
                <c:pt idx="65">
                  <c:v>1.6604573096446711</c:v>
                </c:pt>
                <c:pt idx="66">
                  <c:v>1.6871144162436544</c:v>
                </c:pt>
                <c:pt idx="67">
                  <c:v>1.7125273096446698</c:v>
                </c:pt>
                <c:pt idx="68">
                  <c:v>1.7381142639593898</c:v>
                </c:pt>
                <c:pt idx="69">
                  <c:v>1.7634433502538058</c:v>
                </c:pt>
                <c:pt idx="70">
                  <c:v>1.7889336040609134</c:v>
                </c:pt>
                <c:pt idx="71">
                  <c:v>1.8143658375634517</c:v>
                </c:pt>
                <c:pt idx="72">
                  <c:v>1.8398496446700499</c:v>
                </c:pt>
                <c:pt idx="73">
                  <c:v>1.8652818781725886</c:v>
                </c:pt>
                <c:pt idx="74">
                  <c:v>1.8906367512690352</c:v>
                </c:pt>
                <c:pt idx="75">
                  <c:v>1.9163204060913703</c:v>
                </c:pt>
                <c:pt idx="76">
                  <c:v>1.9418171065989858</c:v>
                </c:pt>
                <c:pt idx="77">
                  <c:v>1.9673267005076138</c:v>
                </c:pt>
                <c:pt idx="78">
                  <c:v>1.9929845685279197</c:v>
                </c:pt>
                <c:pt idx="79">
                  <c:v>2.0184812690355352</c:v>
                </c:pt>
                <c:pt idx="80">
                  <c:v>2.0441713705583786</c:v>
                </c:pt>
                <c:pt idx="81">
                  <c:v>2.0695391370558376</c:v>
                </c:pt>
                <c:pt idx="82">
                  <c:v>2.0961575634517766</c:v>
                </c:pt>
                <c:pt idx="83">
                  <c:v>2.1216220304568525</c:v>
                </c:pt>
                <c:pt idx="84">
                  <c:v>2.1472154314720808</c:v>
                </c:pt>
                <c:pt idx="85">
                  <c:v>2.1726025380710636</c:v>
                </c:pt>
                <c:pt idx="86">
                  <c:v>2.1981765989847712</c:v>
                </c:pt>
                <c:pt idx="87">
                  <c:v>2.2235830456852814</c:v>
                </c:pt>
                <c:pt idx="88">
                  <c:v>2.2488863451776666</c:v>
                </c:pt>
                <c:pt idx="89">
                  <c:v>2.274950355329949</c:v>
                </c:pt>
                <c:pt idx="90">
                  <c:v>2.3004019289340101</c:v>
                </c:pt>
                <c:pt idx="91">
                  <c:v>2.3255247208121848</c:v>
                </c:pt>
                <c:pt idx="92">
                  <c:v>2.3514791370558332</c:v>
                </c:pt>
                <c:pt idx="93">
                  <c:v>2.3769242639593906</c:v>
                </c:pt>
                <c:pt idx="94">
                  <c:v>2.4023436040609134</c:v>
                </c:pt>
                <c:pt idx="95">
                  <c:v>2.4276082233502527</c:v>
                </c:pt>
                <c:pt idx="96">
                  <c:v>2.4523377664974646</c:v>
                </c:pt>
                <c:pt idx="97">
                  <c:v>2.4779956345177636</c:v>
                </c:pt>
                <c:pt idx="98">
                  <c:v>2.5034729949238552</c:v>
                </c:pt>
                <c:pt idx="99">
                  <c:v>2.5301043147208118</c:v>
                </c:pt>
                <c:pt idx="100">
                  <c:v>2.5552271065989838</c:v>
                </c:pt>
                <c:pt idx="101">
                  <c:v>2.5800404568527915</c:v>
                </c:pt>
                <c:pt idx="102">
                  <c:v>2.6562404568527893</c:v>
                </c:pt>
                <c:pt idx="103">
                  <c:v>2.7325758375634508</c:v>
                </c:pt>
                <c:pt idx="104">
                  <c:v>2.809001472081218</c:v>
                </c:pt>
                <c:pt idx="105">
                  <c:v>2.8862007106598977</c:v>
                </c:pt>
                <c:pt idx="106">
                  <c:v>2.9626005583756352</c:v>
                </c:pt>
                <c:pt idx="107">
                  <c:v>3.0386780710659878</c:v>
                </c:pt>
                <c:pt idx="108">
                  <c:v>3.1154969543147182</c:v>
                </c:pt>
                <c:pt idx="109">
                  <c:v>3.1914455329949227</c:v>
                </c:pt>
                <c:pt idx="110">
                  <c:v>3.2687156852791874</c:v>
                </c:pt>
                <c:pt idx="111">
                  <c:v>3.3449672588832486</c:v>
                </c:pt>
                <c:pt idx="112">
                  <c:v>3.4212123857867995</c:v>
                </c:pt>
                <c:pt idx="113">
                  <c:v>3.4969804568527914</c:v>
                </c:pt>
                <c:pt idx="114">
                  <c:v>3.5737284263959386</c:v>
                </c:pt>
                <c:pt idx="115">
                  <c:v>3.6496383248730964</c:v>
                </c:pt>
                <c:pt idx="116">
                  <c:v>3.7263669543147198</c:v>
                </c:pt>
                <c:pt idx="117">
                  <c:v>3.8022961928933987</c:v>
                </c:pt>
                <c:pt idx="118">
                  <c:v>3.8779417766497462</c:v>
                </c:pt>
                <c:pt idx="119">
                  <c:v>3.9542126903553267</c:v>
                </c:pt>
                <c:pt idx="120">
                  <c:v>4.0316311167512726</c:v>
                </c:pt>
                <c:pt idx="121">
                  <c:v>4.1075990355329948</c:v>
                </c:pt>
                <c:pt idx="122">
                  <c:v>4.184256751269035</c:v>
                </c:pt>
                <c:pt idx="123">
                  <c:v>4.2603729441624374</c:v>
                </c:pt>
                <c:pt idx="124">
                  <c:v>4.3364504568527895</c:v>
                </c:pt>
                <c:pt idx="125">
                  <c:v>4.4129018781725833</c:v>
                </c:pt>
                <c:pt idx="126">
                  <c:v>4.4895015736040644</c:v>
                </c:pt>
                <c:pt idx="127">
                  <c:v>4.5657080203045703</c:v>
                </c:pt>
                <c:pt idx="128">
                  <c:v>4.6421658883248726</c:v>
                </c:pt>
                <c:pt idx="129">
                  <c:v>4.7178114720812117</c:v>
                </c:pt>
                <c:pt idx="130">
                  <c:v>4.7952041116751305</c:v>
                </c:pt>
                <c:pt idx="131">
                  <c:v>4.8717522335025425</c:v>
                </c:pt>
                <c:pt idx="132">
                  <c:v>4.9479199999999945</c:v>
                </c:pt>
                <c:pt idx="133">
                  <c:v>5.0239975126903547</c:v>
                </c:pt>
                <c:pt idx="134">
                  <c:v>5.1005843147208072</c:v>
                </c:pt>
                <c:pt idx="135">
                  <c:v>5.1765715736040603</c:v>
                </c:pt>
                <c:pt idx="136">
                  <c:v>5.2540544670050684</c:v>
                </c:pt>
                <c:pt idx="137">
                  <c:v>5.3298289847715781</c:v>
                </c:pt>
                <c:pt idx="138">
                  <c:v>5.4071893908629436</c:v>
                </c:pt>
                <c:pt idx="139">
                  <c:v>5.4833764974619328</c:v>
                </c:pt>
                <c:pt idx="140">
                  <c:v>5.5597634517766537</c:v>
                </c:pt>
                <c:pt idx="141">
                  <c:v>5.6362986802030521</c:v>
                </c:pt>
                <c:pt idx="142">
                  <c:v>5.7123697461928931</c:v>
                </c:pt>
                <c:pt idx="143">
                  <c:v>5.788389238578679</c:v>
                </c:pt>
                <c:pt idx="144">
                  <c:v>5.8641315228426345</c:v>
                </c:pt>
                <c:pt idx="145">
                  <c:v>5.9414532487309639</c:v>
                </c:pt>
                <c:pt idx="146">
                  <c:v>6.0174920812182737</c:v>
                </c:pt>
                <c:pt idx="147">
                  <c:v>6.0935244670050697</c:v>
                </c:pt>
                <c:pt idx="148">
                  <c:v>6.1691764974619279</c:v>
                </c:pt>
                <c:pt idx="149">
                  <c:v>6.2466336040609134</c:v>
                </c:pt>
                <c:pt idx="150">
                  <c:v>6.3227304568527849</c:v>
                </c:pt>
                <c:pt idx="151">
                  <c:v>6.3990722842639594</c:v>
                </c:pt>
                <c:pt idx="152">
                  <c:v>6.4751691370558415</c:v>
                </c:pt>
                <c:pt idx="153">
                  <c:v>6.5514787309644715</c:v>
                </c:pt>
                <c:pt idx="154">
                  <c:v>6.6282267005076143</c:v>
                </c:pt>
                <c:pt idx="155">
                  <c:v>6.7044782741116764</c:v>
                </c:pt>
                <c:pt idx="156">
                  <c:v>6.7807105076142085</c:v>
                </c:pt>
                <c:pt idx="157">
                  <c:v>6.8566461928934048</c:v>
                </c:pt>
                <c:pt idx="158">
                  <c:v>6.9330202538071104</c:v>
                </c:pt>
                <c:pt idx="159">
                  <c:v>7.0093427411167504</c:v>
                </c:pt>
                <c:pt idx="160">
                  <c:v>7.0859553299492335</c:v>
                </c:pt>
                <c:pt idx="161">
                  <c:v>7.1616589340101511</c:v>
                </c:pt>
                <c:pt idx="162">
                  <c:v>7.2378782741116794</c:v>
                </c:pt>
                <c:pt idx="163">
                  <c:v>7.3151677664974537</c:v>
                </c:pt>
                <c:pt idx="164">
                  <c:v>7.3913097461928929</c:v>
                </c:pt>
                <c:pt idx="165">
                  <c:v>7.467593553299487</c:v>
                </c:pt>
                <c:pt idx="166">
                  <c:v>7.5437161928934033</c:v>
                </c:pt>
                <c:pt idx="167">
                  <c:v>7.6204835025380664</c:v>
                </c:pt>
                <c:pt idx="168">
                  <c:v>7.6956262436548224</c:v>
                </c:pt>
                <c:pt idx="169">
                  <c:v>7.7719422842639654</c:v>
                </c:pt>
                <c:pt idx="170">
                  <c:v>7.84938005076142</c:v>
                </c:pt>
                <c:pt idx="171">
                  <c:v>7.9249482741116735</c:v>
                </c:pt>
                <c:pt idx="172">
                  <c:v>8.0012901015228319</c:v>
                </c:pt>
                <c:pt idx="173">
                  <c:v>8.077451421319795</c:v>
                </c:pt>
                <c:pt idx="174">
                  <c:v>8.1537223350253889</c:v>
                </c:pt>
                <c:pt idx="175">
                  <c:v>8.2299287817258655</c:v>
                </c:pt>
                <c:pt idx="176">
                  <c:v>8.3063608629441621</c:v>
                </c:pt>
                <c:pt idx="177">
                  <c:v>8.3837728426395923</c:v>
                </c:pt>
                <c:pt idx="178">
                  <c:v>8.4600888832487389</c:v>
                </c:pt>
                <c:pt idx="179">
                  <c:v>8.5362953299492368</c:v>
                </c:pt>
                <c:pt idx="180">
                  <c:v>8.6123277157360381</c:v>
                </c:pt>
                <c:pt idx="181">
                  <c:v>8.6887340101522827</c:v>
                </c:pt>
                <c:pt idx="182">
                  <c:v>8.7660557360406077</c:v>
                </c:pt>
                <c:pt idx="183">
                  <c:v>8.8423137563451739</c:v>
                </c:pt>
                <c:pt idx="184">
                  <c:v>8.9183203553299517</c:v>
                </c:pt>
                <c:pt idx="185">
                  <c:v>8.9949716243654674</c:v>
                </c:pt>
                <c:pt idx="186">
                  <c:v>9.0711845177665076</c:v>
                </c:pt>
                <c:pt idx="187">
                  <c:v>9.1473329441624269</c:v>
                </c:pt>
                <c:pt idx="188">
                  <c:v>9.223500710659895</c:v>
                </c:pt>
                <c:pt idx="189">
                  <c:v>9.3000617258883231</c:v>
                </c:pt>
                <c:pt idx="190">
                  <c:v>9.3761585786802151</c:v>
                </c:pt>
                <c:pt idx="191">
                  <c:v>9.4529516751269114</c:v>
                </c:pt>
                <c:pt idx="192">
                  <c:v>9.5291001015228414</c:v>
                </c:pt>
                <c:pt idx="193">
                  <c:v>9.6050938071065968</c:v>
                </c:pt>
                <c:pt idx="194">
                  <c:v>9.6817192893400996</c:v>
                </c:pt>
                <c:pt idx="195">
                  <c:v>9.7574873604061008</c:v>
                </c:pt>
                <c:pt idx="196">
                  <c:v>9.833822741116748</c:v>
                </c:pt>
                <c:pt idx="197">
                  <c:v>9.9108801522842711</c:v>
                </c:pt>
                <c:pt idx="198">
                  <c:v>9.986751370558375</c:v>
                </c:pt>
                <c:pt idx="199">
                  <c:v>10.063235025380719</c:v>
                </c:pt>
                <c:pt idx="200">
                  <c:v>10.14079527918782</c:v>
                </c:pt>
                <c:pt idx="201">
                  <c:v>10.216718071065989</c:v>
                </c:pt>
                <c:pt idx="202">
                  <c:v>10.293640101522842</c:v>
                </c:pt>
                <c:pt idx="203">
                  <c:v>10.369575786802029</c:v>
                </c:pt>
                <c:pt idx="204">
                  <c:v>10.445975634517765</c:v>
                </c:pt>
                <c:pt idx="205">
                  <c:v>10.522510862944166</c:v>
                </c:pt>
                <c:pt idx="206">
                  <c:v>10.59903319796955</c:v>
                </c:pt>
                <c:pt idx="207">
                  <c:v>10.676554771573604</c:v>
                </c:pt>
                <c:pt idx="208">
                  <c:v>10.752451776649755</c:v>
                </c:pt>
                <c:pt idx="209">
                  <c:v>10.829283553299501</c:v>
                </c:pt>
                <c:pt idx="210">
                  <c:v>10.905103197969551</c:v>
                </c:pt>
                <c:pt idx="211">
                  <c:v>10.981760913705582</c:v>
                </c:pt>
                <c:pt idx="212">
                  <c:v>11.057632131979707</c:v>
                </c:pt>
                <c:pt idx="213">
                  <c:v>11.134367208121818</c:v>
                </c:pt>
                <c:pt idx="214">
                  <c:v>11.210689695431469</c:v>
                </c:pt>
                <c:pt idx="215">
                  <c:v>11.286844568527929</c:v>
                </c:pt>
                <c:pt idx="216">
                  <c:v>11.363218629441624</c:v>
                </c:pt>
                <c:pt idx="217">
                  <c:v>11.439483096446711</c:v>
                </c:pt>
                <c:pt idx="218">
                  <c:v>11.515940964467006</c:v>
                </c:pt>
                <c:pt idx="219">
                  <c:v>11.59220543147207</c:v>
                </c:pt>
                <c:pt idx="220">
                  <c:v>11.668334517766507</c:v>
                </c:pt>
                <c:pt idx="221">
                  <c:v>11.744657005076141</c:v>
                </c:pt>
                <c:pt idx="222">
                  <c:v>11.820721624365481</c:v>
                </c:pt>
                <c:pt idx="223">
                  <c:v>11.89763076142132</c:v>
                </c:pt>
                <c:pt idx="224">
                  <c:v>11.973482639593927</c:v>
                </c:pt>
                <c:pt idx="225">
                  <c:v>12.049701979695428</c:v>
                </c:pt>
                <c:pt idx="226">
                  <c:v>12.126907664974619</c:v>
                </c:pt>
                <c:pt idx="227">
                  <c:v>12.203049644670049</c:v>
                </c:pt>
                <c:pt idx="228">
                  <c:v>12.279217411167512</c:v>
                </c:pt>
                <c:pt idx="229">
                  <c:v>12.355991167512689</c:v>
                </c:pt>
                <c:pt idx="230">
                  <c:v>12.432081573604068</c:v>
                </c:pt>
                <c:pt idx="231">
                  <c:v>12.507868984771555</c:v>
                </c:pt>
                <c:pt idx="232">
                  <c:v>12.584236598984779</c:v>
                </c:pt>
                <c:pt idx="233">
                  <c:v>12.661642131979702</c:v>
                </c:pt>
                <c:pt idx="234">
                  <c:v>12.737590710659893</c:v>
                </c:pt>
                <c:pt idx="235">
                  <c:v>12.814499847715746</c:v>
                </c:pt>
                <c:pt idx="236">
                  <c:v>12.890603147208122</c:v>
                </c:pt>
                <c:pt idx="237">
                  <c:v>12.967022335025387</c:v>
                </c:pt>
                <c:pt idx="238">
                  <c:v>13.043132081218273</c:v>
                </c:pt>
                <c:pt idx="239">
                  <c:v>13.120002538071066</c:v>
                </c:pt>
                <c:pt idx="240">
                  <c:v>13.19586086294416</c:v>
                </c:pt>
                <c:pt idx="241">
                  <c:v>13.272260710659895</c:v>
                </c:pt>
                <c:pt idx="242">
                  <c:v>13.348589644670049</c:v>
                </c:pt>
                <c:pt idx="243">
                  <c:v>13.425066852791876</c:v>
                </c:pt>
                <c:pt idx="244">
                  <c:v>13.501311979695418</c:v>
                </c:pt>
                <c:pt idx="245">
                  <c:v>13.577383045685277</c:v>
                </c:pt>
                <c:pt idx="246">
                  <c:v>13.653911827411163</c:v>
                </c:pt>
                <c:pt idx="247">
                  <c:v>13.729699238578688</c:v>
                </c:pt>
                <c:pt idx="248">
                  <c:v>13.807014517766508</c:v>
                </c:pt>
                <c:pt idx="249">
                  <c:v>13.883459492385795</c:v>
                </c:pt>
                <c:pt idx="250">
                  <c:v>13.958621573604059</c:v>
                </c:pt>
                <c:pt idx="251">
                  <c:v>14.035085888324872</c:v>
                </c:pt>
                <c:pt idx="252">
                  <c:v>14.11167269035532</c:v>
                </c:pt>
                <c:pt idx="253">
                  <c:v>14.189200710659897</c:v>
                </c:pt>
                <c:pt idx="254">
                  <c:v>14.26524598984772</c:v>
                </c:pt>
                <c:pt idx="255">
                  <c:v>14.34149111675127</c:v>
                </c:pt>
                <c:pt idx="256">
                  <c:v>14.417749137055834</c:v>
                </c:pt>
                <c:pt idx="257">
                  <c:v>14.4939169035533</c:v>
                </c:pt>
                <c:pt idx="258">
                  <c:v>14.570684213197987</c:v>
                </c:pt>
                <c:pt idx="259">
                  <c:v>14.646568324873085</c:v>
                </c:pt>
                <c:pt idx="260">
                  <c:v>14.723335634517765</c:v>
                </c:pt>
                <c:pt idx="261">
                  <c:v>14.798510609137049</c:v>
                </c:pt>
                <c:pt idx="262">
                  <c:v>14.876025736040615</c:v>
                </c:pt>
                <c:pt idx="263">
                  <c:v>14.951800253807114</c:v>
                </c:pt>
                <c:pt idx="264">
                  <c:v>15.029321827411158</c:v>
                </c:pt>
              </c:numCache>
            </c:numRef>
          </c:xVal>
          <c:yVal>
            <c:numRef>
              <c:f>'50kPa'!$O$53:$O$317</c:f>
              <c:numCache>
                <c:formatCode>General</c:formatCode>
                <c:ptCount val="265"/>
                <c:pt idx="0">
                  <c:v>0</c:v>
                </c:pt>
                <c:pt idx="1">
                  <c:v>-3.5056726142662316E-2</c:v>
                </c:pt>
                <c:pt idx="2">
                  <c:v>0.33947340760047523</c:v>
                </c:pt>
                <c:pt idx="3">
                  <c:v>0.56231927554163852</c:v>
                </c:pt>
                <c:pt idx="4">
                  <c:v>0.70137841610017415</c:v>
                </c:pt>
                <c:pt idx="5">
                  <c:v>0.92213186255786361</c:v>
                </c:pt>
                <c:pt idx="6">
                  <c:v>1.3192939808311266</c:v>
                </c:pt>
                <c:pt idx="7">
                  <c:v>1.7808910599445118</c:v>
                </c:pt>
                <c:pt idx="8">
                  <c:v>2.4012807612079654</c:v>
                </c:pt>
                <c:pt idx="9">
                  <c:v>3.2427452348858399</c:v>
                </c:pt>
                <c:pt idx="10">
                  <c:v>3.752164655153218</c:v>
                </c:pt>
                <c:pt idx="11">
                  <c:v>4.4488280537974285</c:v>
                </c:pt>
                <c:pt idx="12">
                  <c:v>4.5992657908517796</c:v>
                </c:pt>
                <c:pt idx="13">
                  <c:v>5.3486815100113336</c:v>
                </c:pt>
                <c:pt idx="14">
                  <c:v>5.9753838387351426</c:v>
                </c:pt>
                <c:pt idx="15">
                  <c:v>6.4555688930677464</c:v>
                </c:pt>
                <c:pt idx="16">
                  <c:v>6.9130928867853161</c:v>
                </c:pt>
                <c:pt idx="17">
                  <c:v>7.1072507869637294</c:v>
                </c:pt>
                <c:pt idx="18">
                  <c:v>7.3517328031252385</c:v>
                </c:pt>
                <c:pt idx="19">
                  <c:v>7.8999465655319456</c:v>
                </c:pt>
                <c:pt idx="20">
                  <c:v>8.0907107341483364</c:v>
                </c:pt>
                <c:pt idx="21">
                  <c:v>8.3311200356016357</c:v>
                </c:pt>
                <c:pt idx="22">
                  <c:v>8.7202082922424697</c:v>
                </c:pt>
                <c:pt idx="23">
                  <c:v>8.8648561012650546</c:v>
                </c:pt>
                <c:pt idx="24">
                  <c:v>9.1460182787153403</c:v>
                </c:pt>
                <c:pt idx="25">
                  <c:v>8.9467445110185491</c:v>
                </c:pt>
                <c:pt idx="26">
                  <c:v>8.8735907543531507</c:v>
                </c:pt>
                <c:pt idx="27">
                  <c:v>9.3586414365999708</c:v>
                </c:pt>
                <c:pt idx="28">
                  <c:v>9.5265317576102202</c:v>
                </c:pt>
                <c:pt idx="29">
                  <c:v>9.6330611460906042</c:v>
                </c:pt>
                <c:pt idx="30">
                  <c:v>9.7515432695505009</c:v>
                </c:pt>
                <c:pt idx="31">
                  <c:v>10.137678491808078</c:v>
                </c:pt>
                <c:pt idx="32">
                  <c:v>10.023174771829112</c:v>
                </c:pt>
                <c:pt idx="33">
                  <c:v>10.047047531805585</c:v>
                </c:pt>
                <c:pt idx="34">
                  <c:v>10.274693319214173</c:v>
                </c:pt>
                <c:pt idx="35">
                  <c:v>10.289356423645946</c:v>
                </c:pt>
                <c:pt idx="36">
                  <c:v>10.389152188315396</c:v>
                </c:pt>
                <c:pt idx="37">
                  <c:v>10.59434218877772</c:v>
                </c:pt>
                <c:pt idx="38">
                  <c:v>10.336364298565968</c:v>
                </c:pt>
                <c:pt idx="39">
                  <c:v>10.595443534757486</c:v>
                </c:pt>
                <c:pt idx="40">
                  <c:v>10.574105855112384</c:v>
                </c:pt>
                <c:pt idx="41">
                  <c:v>10.494025810254682</c:v>
                </c:pt>
                <c:pt idx="42">
                  <c:v>10.492238421757055</c:v>
                </c:pt>
                <c:pt idx="43">
                  <c:v>10.742140235450696</c:v>
                </c:pt>
                <c:pt idx="44">
                  <c:v>10.409791806894834</c:v>
                </c:pt>
                <c:pt idx="45">
                  <c:v>10.709439222546658</c:v>
                </c:pt>
                <c:pt idx="46">
                  <c:v>10.809043762438195</c:v>
                </c:pt>
                <c:pt idx="47">
                  <c:v>10.866254936556162</c:v>
                </c:pt>
                <c:pt idx="48">
                  <c:v>11.034411348784049</c:v>
                </c:pt>
                <c:pt idx="49">
                  <c:v>10.258057941813398</c:v>
                </c:pt>
                <c:pt idx="50">
                  <c:v>10.775078387595869</c:v>
                </c:pt>
                <c:pt idx="51">
                  <c:v>10.933683582338357</c:v>
                </c:pt>
                <c:pt idx="52">
                  <c:v>10.918915015896818</c:v>
                </c:pt>
                <c:pt idx="53">
                  <c:v>10.639938101618567</c:v>
                </c:pt>
                <c:pt idx="54">
                  <c:v>10.799522394209578</c:v>
                </c:pt>
                <c:pt idx="55">
                  <c:v>10.876078492055358</c:v>
                </c:pt>
                <c:pt idx="56">
                  <c:v>11.090926245533216</c:v>
                </c:pt>
                <c:pt idx="57">
                  <c:v>11.107089764283236</c:v>
                </c:pt>
                <c:pt idx="58">
                  <c:v>10.843393626445847</c:v>
                </c:pt>
                <c:pt idx="59">
                  <c:v>10.511399968739843</c:v>
                </c:pt>
                <c:pt idx="60">
                  <c:v>11.163047919774852</c:v>
                </c:pt>
                <c:pt idx="61">
                  <c:v>11.055189170121874</c:v>
                </c:pt>
                <c:pt idx="62">
                  <c:v>10.571496273543609</c:v>
                </c:pt>
                <c:pt idx="63">
                  <c:v>10.780593312747056</c:v>
                </c:pt>
                <c:pt idx="64">
                  <c:v>10.961833396658179</c:v>
                </c:pt>
                <c:pt idx="65">
                  <c:v>11.130323218971268</c:v>
                </c:pt>
                <c:pt idx="66">
                  <c:v>11.134751545013261</c:v>
                </c:pt>
                <c:pt idx="67">
                  <c:v>11.208012965633806</c:v>
                </c:pt>
                <c:pt idx="68">
                  <c:v>11.004349577267703</c:v>
                </c:pt>
                <c:pt idx="69">
                  <c:v>11.110465159130769</c:v>
                </c:pt>
                <c:pt idx="70">
                  <c:v>10.607976331088659</c:v>
                </c:pt>
                <c:pt idx="71">
                  <c:v>10.746484834878315</c:v>
                </c:pt>
                <c:pt idx="72">
                  <c:v>10.915036793149506</c:v>
                </c:pt>
                <c:pt idx="73">
                  <c:v>10.979752000952114</c:v>
                </c:pt>
                <c:pt idx="74">
                  <c:v>10.965173244254636</c:v>
                </c:pt>
                <c:pt idx="75">
                  <c:v>11.072988339042254</c:v>
                </c:pt>
                <c:pt idx="76">
                  <c:v>11.2090878750775</c:v>
                </c:pt>
                <c:pt idx="77">
                  <c:v>11.147741795873706</c:v>
                </c:pt>
                <c:pt idx="78">
                  <c:v>10.783080964411312</c:v>
                </c:pt>
                <c:pt idx="79">
                  <c:v>10.829253639144582</c:v>
                </c:pt>
                <c:pt idx="80">
                  <c:v>11.012099529847141</c:v>
                </c:pt>
                <c:pt idx="81">
                  <c:v>11.105415269385098</c:v>
                </c:pt>
                <c:pt idx="82">
                  <c:v>10.991417311846686</c:v>
                </c:pt>
                <c:pt idx="83">
                  <c:v>10.885743003811164</c:v>
                </c:pt>
                <c:pt idx="84">
                  <c:v>10.969604652215176</c:v>
                </c:pt>
                <c:pt idx="85">
                  <c:v>10.407150294118789</c:v>
                </c:pt>
                <c:pt idx="86">
                  <c:v>10.747427635117591</c:v>
                </c:pt>
                <c:pt idx="87">
                  <c:v>10.873221097758446</c:v>
                </c:pt>
                <c:pt idx="88">
                  <c:v>10.930541358732954</c:v>
                </c:pt>
                <c:pt idx="89">
                  <c:v>10.901556830933258</c:v>
                </c:pt>
                <c:pt idx="90">
                  <c:v>10.746018015289771</c:v>
                </c:pt>
                <c:pt idx="91">
                  <c:v>10.267334357340044</c:v>
                </c:pt>
                <c:pt idx="92">
                  <c:v>10.349549581653589</c:v>
                </c:pt>
                <c:pt idx="93">
                  <c:v>10.684038829193113</c:v>
                </c:pt>
                <c:pt idx="94">
                  <c:v>10.730951119986671</c:v>
                </c:pt>
                <c:pt idx="95">
                  <c:v>10.743238385093969</c:v>
                </c:pt>
                <c:pt idx="96">
                  <c:v>10.751030275332802</c:v>
                </c:pt>
                <c:pt idx="97">
                  <c:v>10.737093404598438</c:v>
                </c:pt>
                <c:pt idx="98">
                  <c:v>10.679621374960421</c:v>
                </c:pt>
                <c:pt idx="99">
                  <c:v>10.284863756841903</c:v>
                </c:pt>
                <c:pt idx="100">
                  <c:v>10.252069236624786</c:v>
                </c:pt>
                <c:pt idx="101">
                  <c:v>10.363018281190751</c:v>
                </c:pt>
                <c:pt idx="102">
                  <c:v>10.530414313393306</c:v>
                </c:pt>
                <c:pt idx="103">
                  <c:v>10.562455569082516</c:v>
                </c:pt>
                <c:pt idx="104">
                  <c:v>10.168943375647236</c:v>
                </c:pt>
                <c:pt idx="105">
                  <c:v>10.463685492268874</c:v>
                </c:pt>
                <c:pt idx="106">
                  <c:v>10.136569907608976</c:v>
                </c:pt>
                <c:pt idx="107">
                  <c:v>10.275615437264877</c:v>
                </c:pt>
                <c:pt idx="108">
                  <c:v>10.218174583455268</c:v>
                </c:pt>
                <c:pt idx="109">
                  <c:v>9.9513452807831442</c:v>
                </c:pt>
                <c:pt idx="110">
                  <c:v>9.8330139798491825</c:v>
                </c:pt>
                <c:pt idx="111">
                  <c:v>9.9693809310737347</c:v>
                </c:pt>
                <c:pt idx="112">
                  <c:v>10.023340181006498</c:v>
                </c:pt>
                <c:pt idx="113">
                  <c:v>10.045074191761405</c:v>
                </c:pt>
                <c:pt idx="114">
                  <c:v>9.6182167779177679</c:v>
                </c:pt>
                <c:pt idx="115">
                  <c:v>9.8428139011606337</c:v>
                </c:pt>
                <c:pt idx="116">
                  <c:v>9.9186579111539448</c:v>
                </c:pt>
                <c:pt idx="117">
                  <c:v>9.6942999182937779</c:v>
                </c:pt>
                <c:pt idx="118">
                  <c:v>9.5008034049107497</c:v>
                </c:pt>
                <c:pt idx="119">
                  <c:v>9.5926640391405549</c:v>
                </c:pt>
                <c:pt idx="120">
                  <c:v>9.7921680500676622</c:v>
                </c:pt>
                <c:pt idx="121">
                  <c:v>9.8665711691210127</c:v>
                </c:pt>
                <c:pt idx="122">
                  <c:v>9.6445036222745468</c:v>
                </c:pt>
                <c:pt idx="123">
                  <c:v>9.7909984320978296</c:v>
                </c:pt>
                <c:pt idx="124">
                  <c:v>9.7406197157629233</c:v>
                </c:pt>
                <c:pt idx="125">
                  <c:v>9.7349958164744486</c:v>
                </c:pt>
                <c:pt idx="126">
                  <c:v>9.9017308515644906</c:v>
                </c:pt>
                <c:pt idx="127">
                  <c:v>9.9784890545893585</c:v>
                </c:pt>
                <c:pt idx="128">
                  <c:v>9.8265223325223268</c:v>
                </c:pt>
                <c:pt idx="129">
                  <c:v>9.8166789124476228</c:v>
                </c:pt>
                <c:pt idx="130">
                  <c:v>9.7970276847880982</c:v>
                </c:pt>
                <c:pt idx="131">
                  <c:v>9.5912986597282277</c:v>
                </c:pt>
                <c:pt idx="132">
                  <c:v>9.8635679774711864</c:v>
                </c:pt>
                <c:pt idx="133">
                  <c:v>9.9539930772378202</c:v>
                </c:pt>
                <c:pt idx="134">
                  <c:v>9.9203216543162682</c:v>
                </c:pt>
                <c:pt idx="135">
                  <c:v>9.9501606314425537</c:v>
                </c:pt>
                <c:pt idx="136">
                  <c:v>9.8242552137312558</c:v>
                </c:pt>
                <c:pt idx="137">
                  <c:v>9.9660609893093124</c:v>
                </c:pt>
                <c:pt idx="138">
                  <c:v>9.6128369672789464</c:v>
                </c:pt>
                <c:pt idx="139">
                  <c:v>9.8823168099794287</c:v>
                </c:pt>
                <c:pt idx="140">
                  <c:v>9.7509527177620523</c:v>
                </c:pt>
                <c:pt idx="141">
                  <c:v>9.7301375949465232</c:v>
                </c:pt>
                <c:pt idx="142">
                  <c:v>10.111869781690691</c:v>
                </c:pt>
                <c:pt idx="143">
                  <c:v>10.131591113654681</c:v>
                </c:pt>
                <c:pt idx="144">
                  <c:v>9.9830556492435054</c:v>
                </c:pt>
                <c:pt idx="145">
                  <c:v>9.8471439237563683</c:v>
                </c:pt>
                <c:pt idx="146">
                  <c:v>9.8921208072514126</c:v>
                </c:pt>
                <c:pt idx="147">
                  <c:v>9.8184740825852295</c:v>
                </c:pt>
                <c:pt idx="148">
                  <c:v>9.5607804133460572</c:v>
                </c:pt>
                <c:pt idx="149">
                  <c:v>10.024396026916353</c:v>
                </c:pt>
                <c:pt idx="150">
                  <c:v>10.182711146403069</c:v>
                </c:pt>
                <c:pt idx="151">
                  <c:v>10.066539092107931</c:v>
                </c:pt>
                <c:pt idx="152">
                  <c:v>10.051505457436578</c:v>
                </c:pt>
                <c:pt idx="153">
                  <c:v>10.052309400871165</c:v>
                </c:pt>
                <c:pt idx="154">
                  <c:v>9.8122613089979538</c:v>
                </c:pt>
                <c:pt idx="155">
                  <c:v>9.9007977364985145</c:v>
                </c:pt>
                <c:pt idx="156">
                  <c:v>10.110781070301226</c:v>
                </c:pt>
                <c:pt idx="157">
                  <c:v>10.178803169422251</c:v>
                </c:pt>
                <c:pt idx="158">
                  <c:v>10.048102542581688</c:v>
                </c:pt>
                <c:pt idx="159">
                  <c:v>10.024638422912998</c:v>
                </c:pt>
                <c:pt idx="160">
                  <c:v>10.023514837938336</c:v>
                </c:pt>
                <c:pt idx="161">
                  <c:v>9.978837510664011</c:v>
                </c:pt>
                <c:pt idx="162">
                  <c:v>10.244347370775872</c:v>
                </c:pt>
                <c:pt idx="163">
                  <c:v>10.022402304827526</c:v>
                </c:pt>
                <c:pt idx="164">
                  <c:v>10.123947605354973</c:v>
                </c:pt>
                <c:pt idx="165">
                  <c:v>10.330342210301422</c:v>
                </c:pt>
                <c:pt idx="166">
                  <c:v>10.29130225636624</c:v>
                </c:pt>
                <c:pt idx="167">
                  <c:v>10.265563695167026</c:v>
                </c:pt>
                <c:pt idx="168">
                  <c:v>10.249691819278979</c:v>
                </c:pt>
                <c:pt idx="169">
                  <c:v>10.165388992583654</c:v>
                </c:pt>
                <c:pt idx="170">
                  <c:v>10.203762904907455</c:v>
                </c:pt>
                <c:pt idx="171">
                  <c:v>10.309733787607376</c:v>
                </c:pt>
                <c:pt idx="172">
                  <c:v>10.278712666364548</c:v>
                </c:pt>
                <c:pt idx="173">
                  <c:v>10.400265350768702</c:v>
                </c:pt>
                <c:pt idx="174">
                  <c:v>10.191841341224903</c:v>
                </c:pt>
                <c:pt idx="175">
                  <c:v>10.424029655200862</c:v>
                </c:pt>
                <c:pt idx="176">
                  <c:v>10.486542115473641</c:v>
                </c:pt>
                <c:pt idx="177">
                  <c:v>10.297953587017542</c:v>
                </c:pt>
                <c:pt idx="178">
                  <c:v>10.401599284090976</c:v>
                </c:pt>
                <c:pt idx="179">
                  <c:v>10.307422062368149</c:v>
                </c:pt>
                <c:pt idx="180">
                  <c:v>10.552476839789877</c:v>
                </c:pt>
                <c:pt idx="181">
                  <c:v>10.490583514254949</c:v>
                </c:pt>
                <c:pt idx="182">
                  <c:v>10.53287478578889</c:v>
                </c:pt>
                <c:pt idx="183">
                  <c:v>10.268503958296868</c:v>
                </c:pt>
                <c:pt idx="184">
                  <c:v>10.664519479343157</c:v>
                </c:pt>
                <c:pt idx="185">
                  <c:v>10.528174915706414</c:v>
                </c:pt>
                <c:pt idx="186">
                  <c:v>9.8363665644851928</c:v>
                </c:pt>
                <c:pt idx="187">
                  <c:v>10.629912522836118</c:v>
                </c:pt>
                <c:pt idx="188">
                  <c:v>10.461926857133356</c:v>
                </c:pt>
                <c:pt idx="189">
                  <c:v>10.409713895850256</c:v>
                </c:pt>
                <c:pt idx="190">
                  <c:v>10.471648864500542</c:v>
                </c:pt>
                <c:pt idx="191">
                  <c:v>10.432167626205144</c:v>
                </c:pt>
                <c:pt idx="192">
                  <c:v>10.711287354523209</c:v>
                </c:pt>
                <c:pt idx="193">
                  <c:v>10.760158597316353</c:v>
                </c:pt>
                <c:pt idx="194">
                  <c:v>10.560629387860242</c:v>
                </c:pt>
                <c:pt idx="195">
                  <c:v>10.789120175504323</c:v>
                </c:pt>
                <c:pt idx="196">
                  <c:v>10.57791184294871</c:v>
                </c:pt>
                <c:pt idx="197">
                  <c:v>10.908003874424102</c:v>
                </c:pt>
                <c:pt idx="198">
                  <c:v>10.628351568528988</c:v>
                </c:pt>
                <c:pt idx="199">
                  <c:v>10.832250430489221</c:v>
                </c:pt>
                <c:pt idx="200">
                  <c:v>10.786154638015276</c:v>
                </c:pt>
                <c:pt idx="201">
                  <c:v>10.858394141315204</c:v>
                </c:pt>
                <c:pt idx="202">
                  <c:v>10.62928117724738</c:v>
                </c:pt>
                <c:pt idx="203">
                  <c:v>10.946622924114328</c:v>
                </c:pt>
                <c:pt idx="204">
                  <c:v>10.809413546561146</c:v>
                </c:pt>
                <c:pt idx="205">
                  <c:v>10.719762981133918</c:v>
                </c:pt>
                <c:pt idx="206">
                  <c:v>10.95883242655532</c:v>
                </c:pt>
                <c:pt idx="207">
                  <c:v>10.807365209352865</c:v>
                </c:pt>
                <c:pt idx="208">
                  <c:v>11.157284731932922</c:v>
                </c:pt>
                <c:pt idx="209">
                  <c:v>10.996905166103087</c:v>
                </c:pt>
                <c:pt idx="210">
                  <c:v>11.093663629428853</c:v>
                </c:pt>
                <c:pt idx="211">
                  <c:v>10.976820596059662</c:v>
                </c:pt>
                <c:pt idx="212">
                  <c:v>11.145637188325777</c:v>
                </c:pt>
                <c:pt idx="213">
                  <c:v>11.190938117810598</c:v>
                </c:pt>
                <c:pt idx="214">
                  <c:v>11.252949108338209</c:v>
                </c:pt>
                <c:pt idx="215">
                  <c:v>11.20263723244396</c:v>
                </c:pt>
                <c:pt idx="216">
                  <c:v>11.364163111069585</c:v>
                </c:pt>
                <c:pt idx="217">
                  <c:v>11.211752339141947</c:v>
                </c:pt>
                <c:pt idx="218">
                  <c:v>11.2250328646747</c:v>
                </c:pt>
                <c:pt idx="219">
                  <c:v>11.120572218736386</c:v>
                </c:pt>
                <c:pt idx="220">
                  <c:v>11.462504215500388</c:v>
                </c:pt>
                <c:pt idx="221">
                  <c:v>11.280218331148799</c:v>
                </c:pt>
                <c:pt idx="222">
                  <c:v>11.267408039193555</c:v>
                </c:pt>
                <c:pt idx="223">
                  <c:v>11.40297775242802</c:v>
                </c:pt>
                <c:pt idx="224">
                  <c:v>11.370560892484356</c:v>
                </c:pt>
                <c:pt idx="225">
                  <c:v>10.850623553420776</c:v>
                </c:pt>
                <c:pt idx="226">
                  <c:v>11.407598629914508</c:v>
                </c:pt>
                <c:pt idx="227">
                  <c:v>11.46931762362653</c:v>
                </c:pt>
                <c:pt idx="228">
                  <c:v>11.214283917449817</c:v>
                </c:pt>
                <c:pt idx="229">
                  <c:v>11.225682376081899</c:v>
                </c:pt>
                <c:pt idx="230">
                  <c:v>11.180918757730948</c:v>
                </c:pt>
                <c:pt idx="231">
                  <c:v>11.223663322751866</c:v>
                </c:pt>
                <c:pt idx="232">
                  <c:v>11.385874395839627</c:v>
                </c:pt>
                <c:pt idx="233">
                  <c:v>11.331497166469402</c:v>
                </c:pt>
                <c:pt idx="234">
                  <c:v>11.367565988931073</c:v>
                </c:pt>
                <c:pt idx="235">
                  <c:v>11.531197402232337</c:v>
                </c:pt>
                <c:pt idx="236">
                  <c:v>11.309700076987069</c:v>
                </c:pt>
                <c:pt idx="237">
                  <c:v>11.407361311114531</c:v>
                </c:pt>
                <c:pt idx="238">
                  <c:v>11.412346872271534</c:v>
                </c:pt>
                <c:pt idx="239">
                  <c:v>11.62027287972767</c:v>
                </c:pt>
                <c:pt idx="240">
                  <c:v>11.729718327751938</c:v>
                </c:pt>
                <c:pt idx="241">
                  <c:v>11.672534647105506</c:v>
                </c:pt>
                <c:pt idx="242">
                  <c:v>11.836632166117528</c:v>
                </c:pt>
                <c:pt idx="243">
                  <c:v>11.590463917121724</c:v>
                </c:pt>
                <c:pt idx="244">
                  <c:v>11.743618800888811</c:v>
                </c:pt>
                <c:pt idx="245">
                  <c:v>11.539549719508504</c:v>
                </c:pt>
                <c:pt idx="246">
                  <c:v>11.870275695972055</c:v>
                </c:pt>
                <c:pt idx="247">
                  <c:v>11.444576229611723</c:v>
                </c:pt>
                <c:pt idx="248">
                  <c:v>11.810632941719451</c:v>
                </c:pt>
                <c:pt idx="249">
                  <c:v>11.582054330716874</c:v>
                </c:pt>
                <c:pt idx="250">
                  <c:v>11.806005386541353</c:v>
                </c:pt>
                <c:pt idx="251">
                  <c:v>11.338065730698919</c:v>
                </c:pt>
                <c:pt idx="252">
                  <c:v>11.782640764302204</c:v>
                </c:pt>
                <c:pt idx="253">
                  <c:v>11.901648406901019</c:v>
                </c:pt>
                <c:pt idx="254">
                  <c:v>11.696916352982766</c:v>
                </c:pt>
                <c:pt idx="255">
                  <c:v>11.891668071975868</c:v>
                </c:pt>
                <c:pt idx="256">
                  <c:v>11.940466589406711</c:v>
                </c:pt>
                <c:pt idx="257">
                  <c:v>11.860526368950259</c:v>
                </c:pt>
                <c:pt idx="258">
                  <c:v>11.518559516957801</c:v>
                </c:pt>
                <c:pt idx="259">
                  <c:v>11.323733425821437</c:v>
                </c:pt>
                <c:pt idx="260">
                  <c:v>11.823546548041081</c:v>
                </c:pt>
                <c:pt idx="261">
                  <c:v>11.86582538259767</c:v>
                </c:pt>
                <c:pt idx="262">
                  <c:v>11.966481262016261</c:v>
                </c:pt>
                <c:pt idx="263">
                  <c:v>12.029596861394248</c:v>
                </c:pt>
                <c:pt idx="264">
                  <c:v>11.842017084018286</c:v>
                </c:pt>
              </c:numCache>
            </c:numRef>
          </c:yVal>
          <c:smooth val="1"/>
        </c:ser>
        <c:dLbls>
          <c:showLegendKey val="0"/>
          <c:showVal val="0"/>
          <c:showCatName val="0"/>
          <c:showSerName val="0"/>
          <c:showPercent val="0"/>
          <c:showBubbleSize val="0"/>
        </c:dLbls>
        <c:axId val="137200000"/>
        <c:axId val="137201920"/>
      </c:scatterChart>
      <c:valAx>
        <c:axId val="137200000"/>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7201920"/>
        <c:crosses val="autoZero"/>
        <c:crossBetween val="midCat"/>
      </c:valAx>
      <c:valAx>
        <c:axId val="137201920"/>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7200000"/>
        <c:crosses val="autoZero"/>
        <c:crossBetween val="midCat"/>
      </c:valAx>
    </c:plotArea>
    <c:plotVisOnly val="1"/>
    <c:dispBlanksAs val="gap"/>
    <c:showDLblsOverMax val="0"/>
  </c:chart>
  <c:externalData r:id="rId1">
    <c:autoUpdate val="0"/>
  </c:externalData>
</c:chartSpace>
</file>

<file path=word/charts/chart9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pH11.5 100kPa</a:t>
            </a:r>
          </a:p>
        </c:rich>
      </c:tx>
      <c:layout>
        <c:manualLayout>
          <c:xMode val="edge"/>
          <c:yMode val="edge"/>
          <c:x val="0.34207599050118725"/>
          <c:y val="0.62500000000000056"/>
        </c:manualLayout>
      </c:layout>
      <c:overlay val="1"/>
    </c:title>
    <c:autoTitleDeleted val="0"/>
    <c:plotArea>
      <c:layout>
        <c:manualLayout>
          <c:layoutTarget val="inner"/>
          <c:xMode val="edge"/>
          <c:yMode val="edge"/>
          <c:x val="0.17116805711786046"/>
          <c:y val="7.6388888888888895E-2"/>
          <c:w val="0.74946686351706038"/>
          <c:h val="0.70527777777777778"/>
        </c:manualLayout>
      </c:layout>
      <c:scatterChart>
        <c:scatterStyle val="smoothMarker"/>
        <c:varyColors val="0"/>
        <c:ser>
          <c:idx val="0"/>
          <c:order val="0"/>
          <c:marker>
            <c:symbol val="none"/>
          </c:marker>
          <c:xVal>
            <c:numRef>
              <c:f>'100kPa'!$K$54:$K$318</c:f>
              <c:numCache>
                <c:formatCode>0.000000000</c:formatCode>
                <c:ptCount val="265"/>
                <c:pt idx="0">
                  <c:v>0</c:v>
                </c:pt>
                <c:pt idx="1">
                  <c:v>2.3362842639593911E-2</c:v>
                </c:pt>
                <c:pt idx="2">
                  <c:v>4.8846649746192891E-2</c:v>
                </c:pt>
                <c:pt idx="3">
                  <c:v>7.5471522842639582E-2</c:v>
                </c:pt>
                <c:pt idx="4">
                  <c:v>0.10098111675126908</c:v>
                </c:pt>
                <c:pt idx="5">
                  <c:v>0.12625862944162436</c:v>
                </c:pt>
                <c:pt idx="6">
                  <c:v>0.15172309644670068</c:v>
                </c:pt>
                <c:pt idx="7">
                  <c:v>0.17769040609137077</c:v>
                </c:pt>
                <c:pt idx="8">
                  <c:v>0.20318065989847714</c:v>
                </c:pt>
                <c:pt idx="9">
                  <c:v>0.2285806598984772</c:v>
                </c:pt>
                <c:pt idx="10">
                  <c:v>0.25410314720812155</c:v>
                </c:pt>
                <c:pt idx="11">
                  <c:v>0.27964497461928955</c:v>
                </c:pt>
                <c:pt idx="12">
                  <c:v>0.30569609137055864</c:v>
                </c:pt>
                <c:pt idx="13">
                  <c:v>0.33083822335025448</c:v>
                </c:pt>
                <c:pt idx="14">
                  <c:v>0.35570314720812174</c:v>
                </c:pt>
                <c:pt idx="15">
                  <c:v>0.38121918781725939</c:v>
                </c:pt>
                <c:pt idx="16">
                  <c:v>0.4067545685279188</c:v>
                </c:pt>
                <c:pt idx="17">
                  <c:v>0.43340522842639573</c:v>
                </c:pt>
                <c:pt idx="18">
                  <c:v>0.45874720812182729</c:v>
                </c:pt>
                <c:pt idx="19">
                  <c:v>0.48424390862944189</c:v>
                </c:pt>
                <c:pt idx="20">
                  <c:v>0.50897989847715763</c:v>
                </c:pt>
                <c:pt idx="21">
                  <c:v>0.53566923857868121</c:v>
                </c:pt>
                <c:pt idx="22">
                  <c:v>0.56100477157360451</c:v>
                </c:pt>
                <c:pt idx="23">
                  <c:v>0.5865337055837555</c:v>
                </c:pt>
                <c:pt idx="24">
                  <c:v>0.61239142131979785</c:v>
                </c:pt>
                <c:pt idx="25">
                  <c:v>0.63775918781725849</c:v>
                </c:pt>
                <c:pt idx="26">
                  <c:v>0.6631527411167506</c:v>
                </c:pt>
                <c:pt idx="27">
                  <c:v>0.6878693908629433</c:v>
                </c:pt>
                <c:pt idx="28">
                  <c:v>0.71344345177664958</c:v>
                </c:pt>
                <c:pt idx="29">
                  <c:v>0.73895304568527964</c:v>
                </c:pt>
                <c:pt idx="30">
                  <c:v>0.76437238578680156</c:v>
                </c:pt>
                <c:pt idx="31">
                  <c:v>0.78990131979695366</c:v>
                </c:pt>
                <c:pt idx="32">
                  <c:v>0.81551406091370549</c:v>
                </c:pt>
                <c:pt idx="33">
                  <c:v>0.84093984771573604</c:v>
                </c:pt>
                <c:pt idx="34">
                  <c:v>0.86763563451776704</c:v>
                </c:pt>
                <c:pt idx="35">
                  <c:v>0.89308720812182729</c:v>
                </c:pt>
                <c:pt idx="36">
                  <c:v>0.91842918781725769</c:v>
                </c:pt>
                <c:pt idx="37">
                  <c:v>0.94438360406091348</c:v>
                </c:pt>
                <c:pt idx="38">
                  <c:v>0.96964822335025425</c:v>
                </c:pt>
                <c:pt idx="39">
                  <c:v>0.99550593908629426</c:v>
                </c:pt>
                <c:pt idx="40">
                  <c:v>1.0209123857868021</c:v>
                </c:pt>
                <c:pt idx="41">
                  <c:v>1.0464735532994918</c:v>
                </c:pt>
                <c:pt idx="42">
                  <c:v>1.0719573604060921</c:v>
                </c:pt>
                <c:pt idx="43">
                  <c:v>1.0973573604060924</c:v>
                </c:pt>
                <c:pt idx="44">
                  <c:v>1.1226477664974621</c:v>
                </c:pt>
                <c:pt idx="45">
                  <c:v>1.1473644162436538</c:v>
                </c:pt>
                <c:pt idx="46">
                  <c:v>1.1740473096446711</c:v>
                </c:pt>
                <c:pt idx="47">
                  <c:v>1.199460203045684</c:v>
                </c:pt>
                <c:pt idx="48">
                  <c:v>1.2250987309644652</c:v>
                </c:pt>
                <c:pt idx="49">
                  <c:v>1.2505825380710671</c:v>
                </c:pt>
                <c:pt idx="50">
                  <c:v>1.2760276649746201</c:v>
                </c:pt>
                <c:pt idx="51">
                  <c:v>1.3015823857868021</c:v>
                </c:pt>
                <c:pt idx="52">
                  <c:v>1.3270919796954312</c:v>
                </c:pt>
                <c:pt idx="53">
                  <c:v>1.3525113197969543</c:v>
                </c:pt>
                <c:pt idx="54">
                  <c:v>1.3779499999999998</c:v>
                </c:pt>
                <c:pt idx="55">
                  <c:v>1.4035949746192879</c:v>
                </c:pt>
                <c:pt idx="56">
                  <c:v>1.4293302030456834</c:v>
                </c:pt>
                <c:pt idx="57">
                  <c:v>1.4545303553299473</c:v>
                </c:pt>
                <c:pt idx="58">
                  <c:v>1.4802075634517786</c:v>
                </c:pt>
                <c:pt idx="59">
                  <c:v>1.505607563451778</c:v>
                </c:pt>
                <c:pt idx="60">
                  <c:v>1.530549847715736</c:v>
                </c:pt>
                <c:pt idx="61">
                  <c:v>1.5562077157360403</c:v>
                </c:pt>
                <c:pt idx="62">
                  <c:v>1.5816979695431481</c:v>
                </c:pt>
                <c:pt idx="63">
                  <c:v>1.6071108629441622</c:v>
                </c:pt>
                <c:pt idx="64">
                  <c:v>1.63265269035533</c:v>
                </c:pt>
                <c:pt idx="65">
                  <c:v>1.6581816243654821</c:v>
                </c:pt>
                <c:pt idx="66">
                  <c:v>1.6835622842639593</c:v>
                </c:pt>
                <c:pt idx="67">
                  <c:v>1.7091427918781719</c:v>
                </c:pt>
                <c:pt idx="68">
                  <c:v>1.7345492385786798</c:v>
                </c:pt>
                <c:pt idx="69">
                  <c:v>1.7612772588832486</c:v>
                </c:pt>
                <c:pt idx="70">
                  <c:v>1.7864774111675137</c:v>
                </c:pt>
                <c:pt idx="71">
                  <c:v>1.8120708121827407</c:v>
                </c:pt>
                <c:pt idx="72">
                  <c:v>1.8378060406091352</c:v>
                </c:pt>
                <c:pt idx="73">
                  <c:v>1.8631867005076137</c:v>
                </c:pt>
                <c:pt idx="74">
                  <c:v>1.8887994416243654</c:v>
                </c:pt>
                <c:pt idx="75">
                  <c:v>1.914128527918783</c:v>
                </c:pt>
                <c:pt idx="76">
                  <c:v>1.9395091878172586</c:v>
                </c:pt>
                <c:pt idx="77">
                  <c:v>1.9655022842639591</c:v>
                </c:pt>
                <c:pt idx="78">
                  <c:v>1.9907346700507611</c:v>
                </c:pt>
                <c:pt idx="79">
                  <c:v>2.0165150253807078</c:v>
                </c:pt>
                <c:pt idx="80">
                  <c:v>2.0416893908629441</c:v>
                </c:pt>
                <c:pt idx="81">
                  <c:v>2.0672247715736063</c:v>
                </c:pt>
                <c:pt idx="82">
                  <c:v>2.0931598477157385</c:v>
                </c:pt>
                <c:pt idx="83">
                  <c:v>2.1184115736040603</c:v>
                </c:pt>
                <c:pt idx="84">
                  <c:v>2.1441790355329973</c:v>
                </c:pt>
                <c:pt idx="85">
                  <c:v>2.169385634517766</c:v>
                </c:pt>
                <c:pt idx="86">
                  <c:v>2.1954367512690376</c:v>
                </c:pt>
                <c:pt idx="87">
                  <c:v>2.221043045685279</c:v>
                </c:pt>
                <c:pt idx="88">
                  <c:v>2.2463914720812204</c:v>
                </c:pt>
                <c:pt idx="89">
                  <c:v>2.2717463451776645</c:v>
                </c:pt>
                <c:pt idx="90">
                  <c:v>2.2977265482233555</c:v>
                </c:pt>
                <c:pt idx="91">
                  <c:v>2.323210355329949</c:v>
                </c:pt>
                <c:pt idx="92">
                  <c:v>2.3486554822334993</c:v>
                </c:pt>
                <c:pt idx="93">
                  <c:v>2.3738491878172567</c:v>
                </c:pt>
                <c:pt idx="94">
                  <c:v>2.3994168020304572</c:v>
                </c:pt>
                <c:pt idx="95">
                  <c:v>2.4241076649746192</c:v>
                </c:pt>
                <c:pt idx="96">
                  <c:v>2.4496301522842634</c:v>
                </c:pt>
                <c:pt idx="97">
                  <c:v>2.4751655329949234</c:v>
                </c:pt>
                <c:pt idx="98">
                  <c:v>2.5018161928933997</c:v>
                </c:pt>
                <c:pt idx="99">
                  <c:v>2.5271581725888321</c:v>
                </c:pt>
                <c:pt idx="100">
                  <c:v>2.5526097461928932</c:v>
                </c:pt>
                <c:pt idx="101">
                  <c:v>2.5785061421319817</c:v>
                </c:pt>
                <c:pt idx="102">
                  <c:v>2.6546094416243653</c:v>
                </c:pt>
                <c:pt idx="103">
                  <c:v>2.7313896446700512</c:v>
                </c:pt>
                <c:pt idx="104">
                  <c:v>2.8075574111675148</c:v>
                </c:pt>
                <c:pt idx="105">
                  <c:v>2.8835188832487284</c:v>
                </c:pt>
                <c:pt idx="106">
                  <c:v>2.9600154314720797</c:v>
                </c:pt>
                <c:pt idx="107">
                  <c:v>3.0361380710659893</c:v>
                </c:pt>
                <c:pt idx="108">
                  <c:v>3.1125894923857844</c:v>
                </c:pt>
                <c:pt idx="109">
                  <c:v>3.1885831979695447</c:v>
                </c:pt>
                <c:pt idx="110">
                  <c:v>3.265331167512695</c:v>
                </c:pt>
                <c:pt idx="111">
                  <c:v>3.3411056852791847</c:v>
                </c:pt>
                <c:pt idx="112">
                  <c:v>3.4183758375634508</c:v>
                </c:pt>
                <c:pt idx="113">
                  <c:v>3.4942728426395941</c:v>
                </c:pt>
                <c:pt idx="114">
                  <c:v>3.5715945685279227</c:v>
                </c:pt>
                <c:pt idx="115">
                  <c:v>3.6477043147208139</c:v>
                </c:pt>
                <c:pt idx="116">
                  <c:v>3.7240074619289358</c:v>
                </c:pt>
                <c:pt idx="117">
                  <c:v>3.7999818274111692</c:v>
                </c:pt>
                <c:pt idx="118">
                  <c:v>3.8764590355329922</c:v>
                </c:pt>
                <c:pt idx="119">
                  <c:v>3.9526719289340075</c:v>
                </c:pt>
                <c:pt idx="120">
                  <c:v>4.0292329441624384</c:v>
                </c:pt>
                <c:pt idx="121">
                  <c:v>4.1056843654822295</c:v>
                </c:pt>
                <c:pt idx="122">
                  <c:v>4.1811043147208116</c:v>
                </c:pt>
                <c:pt idx="123">
                  <c:v>4.2583486802030519</c:v>
                </c:pt>
                <c:pt idx="124">
                  <c:v>4.3344584263959343</c:v>
                </c:pt>
                <c:pt idx="125">
                  <c:v>4.4112773096446789</c:v>
                </c:pt>
                <c:pt idx="126">
                  <c:v>4.4871420812182734</c:v>
                </c:pt>
                <c:pt idx="127">
                  <c:v>4.5627941116751263</c:v>
                </c:pt>
                <c:pt idx="128">
                  <c:v>4.639110152284263</c:v>
                </c:pt>
                <c:pt idx="129">
                  <c:v>4.7166123857868065</c:v>
                </c:pt>
                <c:pt idx="130">
                  <c:v>4.7927479187817283</c:v>
                </c:pt>
                <c:pt idx="131">
                  <c:v>4.8689479187817257</c:v>
                </c:pt>
                <c:pt idx="132">
                  <c:v>4.9457281218274103</c:v>
                </c:pt>
                <c:pt idx="133">
                  <c:v>5.0215735532994872</c:v>
                </c:pt>
                <c:pt idx="134">
                  <c:v>5.0980120812182728</c:v>
                </c:pt>
                <c:pt idx="135">
                  <c:v>5.1736834517766503</c:v>
                </c:pt>
                <c:pt idx="136">
                  <c:v>5.2510051776649744</c:v>
                </c:pt>
                <c:pt idx="137">
                  <c:v>5.3266314213197967</c:v>
                </c:pt>
                <c:pt idx="138">
                  <c:v>5.4028765482233485</c:v>
                </c:pt>
                <c:pt idx="139">
                  <c:v>5.4799984263959391</c:v>
                </c:pt>
                <c:pt idx="140">
                  <c:v>5.5563531472081262</c:v>
                </c:pt>
                <c:pt idx="141">
                  <c:v>5.633049543147207</c:v>
                </c:pt>
                <c:pt idx="142">
                  <c:v>5.7088240609137051</c:v>
                </c:pt>
                <c:pt idx="143">
                  <c:v>5.7856493908629512</c:v>
                </c:pt>
                <c:pt idx="144">
                  <c:v>5.8617591370558371</c:v>
                </c:pt>
                <c:pt idx="145">
                  <c:v>5.9379655837563439</c:v>
                </c:pt>
                <c:pt idx="146">
                  <c:v>6.0142558375634438</c:v>
                </c:pt>
                <c:pt idx="147">
                  <c:v>6.0904751776649695</c:v>
                </c:pt>
                <c:pt idx="148">
                  <c:v>6.1669459390862835</c:v>
                </c:pt>
                <c:pt idx="149">
                  <c:v>6.2434682741116809</c:v>
                </c:pt>
                <c:pt idx="150">
                  <c:v>6.318727055837563</c:v>
                </c:pt>
                <c:pt idx="151">
                  <c:v>6.3960423350253803</c:v>
                </c:pt>
                <c:pt idx="152">
                  <c:v>6.4720231472081258</c:v>
                </c:pt>
                <c:pt idx="153">
                  <c:v>6.5482876142132014</c:v>
                </c:pt>
                <c:pt idx="154">
                  <c:v>6.624829289340096</c:v>
                </c:pt>
                <c:pt idx="155">
                  <c:v>6.7004942131979686</c:v>
                </c:pt>
                <c:pt idx="156">
                  <c:v>6.7779255329949226</c:v>
                </c:pt>
                <c:pt idx="157">
                  <c:v>6.8539127918781713</c:v>
                </c:pt>
                <c:pt idx="158">
                  <c:v>6.9298678172588826</c:v>
                </c:pt>
                <c:pt idx="159">
                  <c:v>7.0073184771573551</c:v>
                </c:pt>
                <c:pt idx="160">
                  <c:v>7.0833315228426414</c:v>
                </c:pt>
                <c:pt idx="161">
                  <c:v>7.1598860913705575</c:v>
                </c:pt>
                <c:pt idx="162">
                  <c:v>7.2361892385786799</c:v>
                </c:pt>
                <c:pt idx="163">
                  <c:v>7.3124279187817258</c:v>
                </c:pt>
                <c:pt idx="164">
                  <c:v>7.3884603045685306</c:v>
                </c:pt>
                <c:pt idx="165">
                  <c:v>7.4640801015228417</c:v>
                </c:pt>
                <c:pt idx="166">
                  <c:v>7.5413953807106671</c:v>
                </c:pt>
                <c:pt idx="167">
                  <c:v>7.6173375126903489</c:v>
                </c:pt>
                <c:pt idx="168">
                  <c:v>7.6940016751268958</c:v>
                </c:pt>
                <c:pt idx="169">
                  <c:v>7.7698986802030499</c:v>
                </c:pt>
                <c:pt idx="170">
                  <c:v>7.8468207106598973</c:v>
                </c:pt>
                <c:pt idx="171">
                  <c:v>7.9230787309644706</c:v>
                </c:pt>
                <c:pt idx="172">
                  <c:v>7.9986469543147258</c:v>
                </c:pt>
                <c:pt idx="173">
                  <c:v>8.0752853299492546</c:v>
                </c:pt>
                <c:pt idx="174">
                  <c:v>8.1524716751269111</c:v>
                </c:pt>
                <c:pt idx="175">
                  <c:v>8.2281881725888173</c:v>
                </c:pt>
                <c:pt idx="176">
                  <c:v>8.3054131979695534</c:v>
                </c:pt>
                <c:pt idx="177">
                  <c:v>8.3814455837563528</c:v>
                </c:pt>
                <c:pt idx="178">
                  <c:v>8.4570847208121815</c:v>
                </c:pt>
                <c:pt idx="179">
                  <c:v>8.534406446700503</c:v>
                </c:pt>
                <c:pt idx="180">
                  <c:v>8.6101422842639597</c:v>
                </c:pt>
                <c:pt idx="181">
                  <c:v>8.6864003045685276</c:v>
                </c:pt>
                <c:pt idx="182">
                  <c:v>8.7637993908629532</c:v>
                </c:pt>
                <c:pt idx="183">
                  <c:v>8.839799543147226</c:v>
                </c:pt>
                <c:pt idx="184">
                  <c:v>8.9166119796954302</c:v>
                </c:pt>
                <c:pt idx="185">
                  <c:v>8.992889340101522</c:v>
                </c:pt>
                <c:pt idx="186">
                  <c:v>9.0686509644670057</c:v>
                </c:pt>
                <c:pt idx="187">
                  <c:v>9.14534736040609</c:v>
                </c:pt>
                <c:pt idx="188">
                  <c:v>9.2212701522842639</c:v>
                </c:pt>
                <c:pt idx="189">
                  <c:v>9.2978118274111541</c:v>
                </c:pt>
                <c:pt idx="190">
                  <c:v>9.3737088324873241</c:v>
                </c:pt>
                <c:pt idx="191">
                  <c:v>9.4511337055837554</c:v>
                </c:pt>
                <c:pt idx="192">
                  <c:v>9.5269791370558359</c:v>
                </c:pt>
                <c:pt idx="193">
                  <c:v>9.6045071573604037</c:v>
                </c:pt>
                <c:pt idx="194">
                  <c:v>9.6803590355329927</c:v>
                </c:pt>
                <c:pt idx="195">
                  <c:v>9.7571198984771552</c:v>
                </c:pt>
                <c:pt idx="196">
                  <c:v>9.8333005583756368</c:v>
                </c:pt>
                <c:pt idx="197">
                  <c:v>9.909668172588832</c:v>
                </c:pt>
                <c:pt idx="198">
                  <c:v>9.9857843654822513</c:v>
                </c:pt>
                <c:pt idx="199">
                  <c:v>10.061984365482241</c:v>
                </c:pt>
                <c:pt idx="200">
                  <c:v>10.1382359390863</c:v>
                </c:pt>
                <c:pt idx="201">
                  <c:v>10.214977461928923</c:v>
                </c:pt>
                <c:pt idx="202">
                  <c:v>10.290739086294414</c:v>
                </c:pt>
                <c:pt idx="203">
                  <c:v>10.36690040609137</c:v>
                </c:pt>
                <c:pt idx="204">
                  <c:v>10.443190659898477</c:v>
                </c:pt>
                <c:pt idx="205">
                  <c:v>10.520377005076131</c:v>
                </c:pt>
                <c:pt idx="206">
                  <c:v>10.596409390862956</c:v>
                </c:pt>
                <c:pt idx="207">
                  <c:v>10.672886598984789</c:v>
                </c:pt>
                <c:pt idx="208">
                  <c:v>10.749550761421318</c:v>
                </c:pt>
                <c:pt idx="209">
                  <c:v>10.825589593908655</c:v>
                </c:pt>
                <c:pt idx="210">
                  <c:v>10.90203456852794</c:v>
                </c:pt>
                <c:pt idx="211">
                  <c:v>10.978511776649746</c:v>
                </c:pt>
                <c:pt idx="212">
                  <c:v>11.054634416243671</c:v>
                </c:pt>
                <c:pt idx="213">
                  <c:v>11.130911776649745</c:v>
                </c:pt>
                <c:pt idx="214">
                  <c:v>11.207356751269034</c:v>
                </c:pt>
                <c:pt idx="215">
                  <c:v>11.283556751269044</c:v>
                </c:pt>
                <c:pt idx="216">
                  <c:v>11.360027512690356</c:v>
                </c:pt>
                <c:pt idx="217">
                  <c:v>11.43599543147208</c:v>
                </c:pt>
                <c:pt idx="218">
                  <c:v>11.512601573604067</c:v>
                </c:pt>
                <c:pt idx="219">
                  <c:v>11.58884670050762</c:v>
                </c:pt>
                <c:pt idx="220">
                  <c:v>11.664911319796953</c:v>
                </c:pt>
                <c:pt idx="221">
                  <c:v>11.741614162436532</c:v>
                </c:pt>
                <c:pt idx="222">
                  <c:v>11.817362893401016</c:v>
                </c:pt>
                <c:pt idx="223">
                  <c:v>11.894691065989846</c:v>
                </c:pt>
                <c:pt idx="224">
                  <c:v>11.970833045685287</c:v>
                </c:pt>
                <c:pt idx="225">
                  <c:v>12.047174873096445</c:v>
                </c:pt>
                <c:pt idx="226">
                  <c:v>12.123355532994921</c:v>
                </c:pt>
                <c:pt idx="227">
                  <c:v>12.199787614213196</c:v>
                </c:pt>
                <c:pt idx="228">
                  <c:v>12.276290609137055</c:v>
                </c:pt>
                <c:pt idx="229">
                  <c:v>12.352284314720828</c:v>
                </c:pt>
                <c:pt idx="230">
                  <c:v>12.428761522842638</c:v>
                </c:pt>
                <c:pt idx="231">
                  <c:v>12.505045329949255</c:v>
                </c:pt>
                <c:pt idx="232">
                  <c:v>12.58140005076142</c:v>
                </c:pt>
                <c:pt idx="233">
                  <c:v>12.65727771573604</c:v>
                </c:pt>
                <c:pt idx="234">
                  <c:v>12.733548629441621</c:v>
                </c:pt>
                <c:pt idx="235">
                  <c:v>12.810838121827409</c:v>
                </c:pt>
                <c:pt idx="236">
                  <c:v>12.887379796954312</c:v>
                </c:pt>
                <c:pt idx="237">
                  <c:v>12.963386395939098</c:v>
                </c:pt>
                <c:pt idx="238">
                  <c:v>13.040218172588821</c:v>
                </c:pt>
                <c:pt idx="239">
                  <c:v>13.116456852791876</c:v>
                </c:pt>
                <c:pt idx="240">
                  <c:v>13.192282944162436</c:v>
                </c:pt>
                <c:pt idx="241">
                  <c:v>13.268650558375636</c:v>
                </c:pt>
                <c:pt idx="242">
                  <c:v>13.344425076142132</c:v>
                </c:pt>
                <c:pt idx="243">
                  <c:v>13.42158563451777</c:v>
                </c:pt>
                <c:pt idx="244">
                  <c:v>13.497688934010151</c:v>
                </c:pt>
                <c:pt idx="245">
                  <c:v>13.574037208121824</c:v>
                </c:pt>
                <c:pt idx="246">
                  <c:v>13.651494314720821</c:v>
                </c:pt>
                <c:pt idx="247">
                  <c:v>13.727584720812171</c:v>
                </c:pt>
                <c:pt idx="248">
                  <c:v>13.803862081218272</c:v>
                </c:pt>
                <c:pt idx="249">
                  <c:v>13.879920253807114</c:v>
                </c:pt>
                <c:pt idx="250">
                  <c:v>13.956681116751279</c:v>
                </c:pt>
                <c:pt idx="251">
                  <c:v>14.032520101522842</c:v>
                </c:pt>
                <c:pt idx="252">
                  <c:v>14.109268071065987</c:v>
                </c:pt>
                <c:pt idx="253">
                  <c:v>14.18544873096447</c:v>
                </c:pt>
                <c:pt idx="254">
                  <c:v>14.261835685279181</c:v>
                </c:pt>
                <c:pt idx="255">
                  <c:v>14.33794543147207</c:v>
                </c:pt>
                <c:pt idx="256">
                  <c:v>14.414132538071073</c:v>
                </c:pt>
                <c:pt idx="257">
                  <c:v>14.490577512690354</c:v>
                </c:pt>
                <c:pt idx="258">
                  <c:v>14.567209441624364</c:v>
                </c:pt>
                <c:pt idx="259">
                  <c:v>14.642900152284264</c:v>
                </c:pt>
                <c:pt idx="260">
                  <c:v>14.719145279187822</c:v>
                </c:pt>
                <c:pt idx="261">
                  <c:v>14.796473451776649</c:v>
                </c:pt>
                <c:pt idx="262">
                  <c:v>14.872647664974627</c:v>
                </c:pt>
                <c:pt idx="263">
                  <c:v>14.94922157360406</c:v>
                </c:pt>
                <c:pt idx="264">
                  <c:v>15.024725329949247</c:v>
                </c:pt>
              </c:numCache>
            </c:numRef>
          </c:xVal>
          <c:yVal>
            <c:numRef>
              <c:f>'100kPa'!$O$54:$O$318</c:f>
              <c:numCache>
                <c:formatCode>General</c:formatCode>
                <c:ptCount val="265"/>
                <c:pt idx="0">
                  <c:v>0</c:v>
                </c:pt>
                <c:pt idx="1">
                  <c:v>-0.20407867003830352</c:v>
                </c:pt>
                <c:pt idx="2">
                  <c:v>0.29228657694002358</c:v>
                </c:pt>
                <c:pt idx="3">
                  <c:v>0.46790856356417554</c:v>
                </c:pt>
                <c:pt idx="4">
                  <c:v>0.67547123543815624</c:v>
                </c:pt>
                <c:pt idx="5">
                  <c:v>5.3111656162727852E-2</c:v>
                </c:pt>
                <c:pt idx="6">
                  <c:v>0.67239482892225255</c:v>
                </c:pt>
                <c:pt idx="7">
                  <c:v>0.5973919061323798</c:v>
                </c:pt>
                <c:pt idx="8">
                  <c:v>1.242726981171479</c:v>
                </c:pt>
                <c:pt idx="9">
                  <c:v>1.9779819516571504</c:v>
                </c:pt>
                <c:pt idx="10">
                  <c:v>3.5433312763703642</c:v>
                </c:pt>
                <c:pt idx="11">
                  <c:v>4.2889216321646435</c:v>
                </c:pt>
                <c:pt idx="12">
                  <c:v>5.6779172078476039</c:v>
                </c:pt>
                <c:pt idx="13">
                  <c:v>6.0755318694546885</c:v>
                </c:pt>
                <c:pt idx="14">
                  <c:v>7.6415027039013594</c:v>
                </c:pt>
                <c:pt idx="15">
                  <c:v>8.4306680835747887</c:v>
                </c:pt>
                <c:pt idx="16">
                  <c:v>7.8251886555981045</c:v>
                </c:pt>
                <c:pt idx="17">
                  <c:v>9.5016664130878628</c:v>
                </c:pt>
                <c:pt idx="18">
                  <c:v>9.7119949838494879</c:v>
                </c:pt>
                <c:pt idx="19">
                  <c:v>10.596543664681812</c:v>
                </c:pt>
                <c:pt idx="20">
                  <c:v>11.142566450325504</c:v>
                </c:pt>
                <c:pt idx="21">
                  <c:v>11.039380788170726</c:v>
                </c:pt>
                <c:pt idx="22">
                  <c:v>11.735262721254722</c:v>
                </c:pt>
                <c:pt idx="23">
                  <c:v>12.073539586779487</c:v>
                </c:pt>
                <c:pt idx="24">
                  <c:v>12.302866655528506</c:v>
                </c:pt>
                <c:pt idx="25">
                  <c:v>12.72330093056358</c:v>
                </c:pt>
                <c:pt idx="26">
                  <c:v>12.932793194180684</c:v>
                </c:pt>
                <c:pt idx="27">
                  <c:v>13.054764619777307</c:v>
                </c:pt>
                <c:pt idx="28">
                  <c:v>13.053091714965923</c:v>
                </c:pt>
                <c:pt idx="29">
                  <c:v>13.2542165693577</c:v>
                </c:pt>
                <c:pt idx="30">
                  <c:v>13.271667590838307</c:v>
                </c:pt>
                <c:pt idx="31">
                  <c:v>13.535850685190869</c:v>
                </c:pt>
                <c:pt idx="32">
                  <c:v>12.803749965650573</c:v>
                </c:pt>
                <c:pt idx="33">
                  <c:v>13.247839546449875</c:v>
                </c:pt>
                <c:pt idx="34">
                  <c:v>13.467744529084905</c:v>
                </c:pt>
                <c:pt idx="35">
                  <c:v>13.586875942877558</c:v>
                </c:pt>
                <c:pt idx="36">
                  <c:v>13.490216241116419</c:v>
                </c:pt>
                <c:pt idx="37">
                  <c:v>13.881747196281099</c:v>
                </c:pt>
                <c:pt idx="38">
                  <c:v>13.803835233497285</c:v>
                </c:pt>
                <c:pt idx="39">
                  <c:v>14.106530569198803</c:v>
                </c:pt>
                <c:pt idx="40">
                  <c:v>14.179448541432171</c:v>
                </c:pt>
                <c:pt idx="41">
                  <c:v>14.599319331085464</c:v>
                </c:pt>
                <c:pt idx="42">
                  <c:v>14.130758449779798</c:v>
                </c:pt>
                <c:pt idx="43">
                  <c:v>14.622651564995531</c:v>
                </c:pt>
                <c:pt idx="44">
                  <c:v>14.739910774525997</c:v>
                </c:pt>
                <c:pt idx="45">
                  <c:v>13.655208978522166</c:v>
                </c:pt>
                <c:pt idx="46">
                  <c:v>14.75503838795608</c:v>
                </c:pt>
                <c:pt idx="47">
                  <c:v>14.869168970803702</c:v>
                </c:pt>
                <c:pt idx="48">
                  <c:v>15.053194750768814</c:v>
                </c:pt>
                <c:pt idx="49">
                  <c:v>15.251913666327788</c:v>
                </c:pt>
                <c:pt idx="50">
                  <c:v>14.662704484376254</c:v>
                </c:pt>
                <c:pt idx="51">
                  <c:v>14.938117885673448</c:v>
                </c:pt>
                <c:pt idx="52">
                  <c:v>15.220235167924612</c:v>
                </c:pt>
                <c:pt idx="53">
                  <c:v>15.51934217782277</c:v>
                </c:pt>
                <c:pt idx="54">
                  <c:v>15.011399955021744</c:v>
                </c:pt>
                <c:pt idx="55">
                  <c:v>15.47002376965675</c:v>
                </c:pt>
                <c:pt idx="56">
                  <c:v>15.140692272162353</c:v>
                </c:pt>
                <c:pt idx="57">
                  <c:v>14.988731907270333</c:v>
                </c:pt>
                <c:pt idx="58">
                  <c:v>15.49493861752147</c:v>
                </c:pt>
                <c:pt idx="59">
                  <c:v>15.601572625816765</c:v>
                </c:pt>
                <c:pt idx="60">
                  <c:v>15.066949841853686</c:v>
                </c:pt>
                <c:pt idx="61">
                  <c:v>14.866549047679756</c:v>
                </c:pt>
                <c:pt idx="62">
                  <c:v>15.651996356381854</c:v>
                </c:pt>
                <c:pt idx="63">
                  <c:v>15.289547783084386</c:v>
                </c:pt>
                <c:pt idx="64">
                  <c:v>15.592190821454173</c:v>
                </c:pt>
                <c:pt idx="65">
                  <c:v>15.788572566789519</c:v>
                </c:pt>
                <c:pt idx="66">
                  <c:v>14.754293457788902</c:v>
                </c:pt>
                <c:pt idx="67">
                  <c:v>15.812615306712697</c:v>
                </c:pt>
                <c:pt idx="68">
                  <c:v>15.373227459165474</c:v>
                </c:pt>
                <c:pt idx="69">
                  <c:v>15.862606975581539</c:v>
                </c:pt>
                <c:pt idx="70">
                  <c:v>15.913747889997095</c:v>
                </c:pt>
                <c:pt idx="71">
                  <c:v>15.992776509623656</c:v>
                </c:pt>
                <c:pt idx="72">
                  <c:v>15.730220132673333</c:v>
                </c:pt>
                <c:pt idx="73">
                  <c:v>15.88889784651238</c:v>
                </c:pt>
                <c:pt idx="74">
                  <c:v>16.058226292189069</c:v>
                </c:pt>
                <c:pt idx="75">
                  <c:v>16.186863248392303</c:v>
                </c:pt>
                <c:pt idx="76">
                  <c:v>16.117740734120851</c:v>
                </c:pt>
                <c:pt idx="77">
                  <c:v>16.176855101012201</c:v>
                </c:pt>
                <c:pt idx="78">
                  <c:v>16.136278992911731</c:v>
                </c:pt>
                <c:pt idx="79">
                  <c:v>15.667212922095203</c:v>
                </c:pt>
                <c:pt idx="80">
                  <c:v>15.944251227349023</c:v>
                </c:pt>
                <c:pt idx="81">
                  <c:v>16.232147759203883</c:v>
                </c:pt>
                <c:pt idx="82">
                  <c:v>16.192187467780894</c:v>
                </c:pt>
                <c:pt idx="83">
                  <c:v>15.362129333528353</c:v>
                </c:pt>
                <c:pt idx="84">
                  <c:v>15.965393708046689</c:v>
                </c:pt>
                <c:pt idx="85">
                  <c:v>16.369376390231672</c:v>
                </c:pt>
                <c:pt idx="86">
                  <c:v>15.699358121153759</c:v>
                </c:pt>
                <c:pt idx="87">
                  <c:v>16.137822614865591</c:v>
                </c:pt>
                <c:pt idx="88">
                  <c:v>16.173925631747601</c:v>
                </c:pt>
                <c:pt idx="89">
                  <c:v>16.144075067052768</c:v>
                </c:pt>
                <c:pt idx="90">
                  <c:v>15.453666010009842</c:v>
                </c:pt>
                <c:pt idx="91">
                  <c:v>15.967715361007238</c:v>
                </c:pt>
                <c:pt idx="92">
                  <c:v>16.195135678229644</c:v>
                </c:pt>
                <c:pt idx="93">
                  <c:v>16.307084259171415</c:v>
                </c:pt>
                <c:pt idx="94">
                  <c:v>16.34916524341353</c:v>
                </c:pt>
                <c:pt idx="95">
                  <c:v>16.027952736829565</c:v>
                </c:pt>
                <c:pt idx="96">
                  <c:v>16.075176583641912</c:v>
                </c:pt>
                <c:pt idx="97">
                  <c:v>16.311630558195187</c:v>
                </c:pt>
                <c:pt idx="98">
                  <c:v>16.408633821061745</c:v>
                </c:pt>
                <c:pt idx="99">
                  <c:v>16.259663979048053</c:v>
                </c:pt>
                <c:pt idx="100">
                  <c:v>16.307969769204806</c:v>
                </c:pt>
                <c:pt idx="101">
                  <c:v>16.381994089019191</c:v>
                </c:pt>
                <c:pt idx="102">
                  <c:v>16.335237111991606</c:v>
                </c:pt>
                <c:pt idx="103">
                  <c:v>16.191915887682736</c:v>
                </c:pt>
                <c:pt idx="104">
                  <c:v>16.020070335104087</c:v>
                </c:pt>
                <c:pt idx="105">
                  <c:v>16.261994639829773</c:v>
                </c:pt>
                <c:pt idx="106">
                  <c:v>16.13105704116343</c:v>
                </c:pt>
                <c:pt idx="107">
                  <c:v>15.805459450253748</c:v>
                </c:pt>
                <c:pt idx="108">
                  <c:v>15.904233238411916</c:v>
                </c:pt>
                <c:pt idx="109">
                  <c:v>16.015203689983586</c:v>
                </c:pt>
                <c:pt idx="110">
                  <c:v>15.809436422796745</c:v>
                </c:pt>
                <c:pt idx="111">
                  <c:v>15.80116747107169</c:v>
                </c:pt>
                <c:pt idx="112">
                  <c:v>15.637983050810693</c:v>
                </c:pt>
                <c:pt idx="113">
                  <c:v>15.361657807009054</c:v>
                </c:pt>
                <c:pt idx="114">
                  <c:v>15.655504308034141</c:v>
                </c:pt>
                <c:pt idx="115">
                  <c:v>15.225346532075944</c:v>
                </c:pt>
                <c:pt idx="116">
                  <c:v>15.587663266757644</c:v>
                </c:pt>
                <c:pt idx="117">
                  <c:v>15.415101058512219</c:v>
                </c:pt>
                <c:pt idx="118">
                  <c:v>14.749154111587075</c:v>
                </c:pt>
                <c:pt idx="119">
                  <c:v>15.37021852871122</c:v>
                </c:pt>
                <c:pt idx="120">
                  <c:v>15.334121269561939</c:v>
                </c:pt>
                <c:pt idx="121">
                  <c:v>15.190594466002821</c:v>
                </c:pt>
                <c:pt idx="122">
                  <c:v>15.124556457709994</c:v>
                </c:pt>
                <c:pt idx="123">
                  <c:v>15.371752461016031</c:v>
                </c:pt>
                <c:pt idx="124">
                  <c:v>14.985336516872747</c:v>
                </c:pt>
                <c:pt idx="125">
                  <c:v>15.23023647594268</c:v>
                </c:pt>
                <c:pt idx="126">
                  <c:v>15.334007433379227</c:v>
                </c:pt>
                <c:pt idx="127">
                  <c:v>15.2461423270033</c:v>
                </c:pt>
                <c:pt idx="128">
                  <c:v>15.179818318419844</c:v>
                </c:pt>
                <c:pt idx="129">
                  <c:v>15.22791055052426</c:v>
                </c:pt>
                <c:pt idx="130">
                  <c:v>15.302928838867007</c:v>
                </c:pt>
                <c:pt idx="131">
                  <c:v>15.074075881174318</c:v>
                </c:pt>
                <c:pt idx="132">
                  <c:v>14.983078423036748</c:v>
                </c:pt>
                <c:pt idx="133">
                  <c:v>14.926706855007609</c:v>
                </c:pt>
                <c:pt idx="134">
                  <c:v>14.978121860555744</c:v>
                </c:pt>
                <c:pt idx="135">
                  <c:v>14.978262348897021</c:v>
                </c:pt>
                <c:pt idx="136">
                  <c:v>14.977088172359664</c:v>
                </c:pt>
                <c:pt idx="137">
                  <c:v>14.721781263223161</c:v>
                </c:pt>
                <c:pt idx="138">
                  <c:v>14.973789738859736</c:v>
                </c:pt>
                <c:pt idx="139">
                  <c:v>15.040468622594348</c:v>
                </c:pt>
                <c:pt idx="140">
                  <c:v>14.918429055120123</c:v>
                </c:pt>
                <c:pt idx="141">
                  <c:v>14.961114028106339</c:v>
                </c:pt>
                <c:pt idx="142">
                  <c:v>14.749301207718856</c:v>
                </c:pt>
                <c:pt idx="143">
                  <c:v>14.782441697155869</c:v>
                </c:pt>
                <c:pt idx="144">
                  <c:v>14.527633737146036</c:v>
                </c:pt>
                <c:pt idx="145">
                  <c:v>14.825886707937087</c:v>
                </c:pt>
                <c:pt idx="146">
                  <c:v>14.811244949943926</c:v>
                </c:pt>
                <c:pt idx="147">
                  <c:v>14.606972735371667</c:v>
                </c:pt>
                <c:pt idx="148">
                  <c:v>15.026923757428143</c:v>
                </c:pt>
                <c:pt idx="149">
                  <c:v>14.597396092905951</c:v>
                </c:pt>
                <c:pt idx="150">
                  <c:v>14.816851433687972</c:v>
                </c:pt>
                <c:pt idx="151">
                  <c:v>14.646442507551004</c:v>
                </c:pt>
                <c:pt idx="152">
                  <c:v>14.339842416723975</c:v>
                </c:pt>
                <c:pt idx="153">
                  <c:v>14.455197182638599</c:v>
                </c:pt>
                <c:pt idx="154">
                  <c:v>14.846125843852262</c:v>
                </c:pt>
                <c:pt idx="155">
                  <c:v>14.627749032430446</c:v>
                </c:pt>
                <c:pt idx="156">
                  <c:v>14.873944141348337</c:v>
                </c:pt>
                <c:pt idx="157">
                  <c:v>14.764206535941657</c:v>
                </c:pt>
                <c:pt idx="158">
                  <c:v>14.859897814216017</c:v>
                </c:pt>
                <c:pt idx="159">
                  <c:v>14.729379917476818</c:v>
                </c:pt>
                <c:pt idx="160">
                  <c:v>14.049660229270168</c:v>
                </c:pt>
                <c:pt idx="161">
                  <c:v>14.877076705768276</c:v>
                </c:pt>
                <c:pt idx="162">
                  <c:v>14.905470668741954</c:v>
                </c:pt>
                <c:pt idx="163">
                  <c:v>14.79272608604032</c:v>
                </c:pt>
                <c:pt idx="164">
                  <c:v>14.641324532834588</c:v>
                </c:pt>
                <c:pt idx="165">
                  <c:v>14.73393143237754</c:v>
                </c:pt>
                <c:pt idx="166">
                  <c:v>14.689901947586005</c:v>
                </c:pt>
                <c:pt idx="167">
                  <c:v>15.04336787208771</c:v>
                </c:pt>
                <c:pt idx="168">
                  <c:v>15.283481833879618</c:v>
                </c:pt>
                <c:pt idx="169">
                  <c:v>14.803088688317107</c:v>
                </c:pt>
                <c:pt idx="170">
                  <c:v>14.704782150214907</c:v>
                </c:pt>
                <c:pt idx="171">
                  <c:v>15.00292919258562</c:v>
                </c:pt>
                <c:pt idx="172">
                  <c:v>14.952311643386849</c:v>
                </c:pt>
                <c:pt idx="173">
                  <c:v>15.096897275182844</c:v>
                </c:pt>
                <c:pt idx="174">
                  <c:v>15.206818084382618</c:v>
                </c:pt>
                <c:pt idx="175">
                  <c:v>14.912680050566831</c:v>
                </c:pt>
                <c:pt idx="176">
                  <c:v>15.30628410721607</c:v>
                </c:pt>
                <c:pt idx="177">
                  <c:v>14.941200192072094</c:v>
                </c:pt>
                <c:pt idx="178">
                  <c:v>15.268438630973312</c:v>
                </c:pt>
                <c:pt idx="179">
                  <c:v>14.94314933171065</c:v>
                </c:pt>
                <c:pt idx="180">
                  <c:v>15.422274528254242</c:v>
                </c:pt>
                <c:pt idx="181">
                  <c:v>15.074982574314324</c:v>
                </c:pt>
                <c:pt idx="182">
                  <c:v>15.48136209128436</c:v>
                </c:pt>
                <c:pt idx="183">
                  <c:v>15.223985911208986</c:v>
                </c:pt>
                <c:pt idx="184">
                  <c:v>15.497406206806476</c:v>
                </c:pt>
                <c:pt idx="185">
                  <c:v>15.524486985300536</c:v>
                </c:pt>
                <c:pt idx="186">
                  <c:v>15.318642287602016</c:v>
                </c:pt>
                <c:pt idx="187">
                  <c:v>15.703949697328836</c:v>
                </c:pt>
                <c:pt idx="188">
                  <c:v>15.379599363661953</c:v>
                </c:pt>
                <c:pt idx="189">
                  <c:v>15.665970811132722</c:v>
                </c:pt>
                <c:pt idx="190">
                  <c:v>15.652385412759656</c:v>
                </c:pt>
                <c:pt idx="191">
                  <c:v>15.749888205939531</c:v>
                </c:pt>
                <c:pt idx="192">
                  <c:v>15.47569276443207</c:v>
                </c:pt>
                <c:pt idx="193">
                  <c:v>15.6728751247483</c:v>
                </c:pt>
                <c:pt idx="194">
                  <c:v>15.561424026984424</c:v>
                </c:pt>
                <c:pt idx="195">
                  <c:v>15.302755086640925</c:v>
                </c:pt>
                <c:pt idx="196">
                  <c:v>15.657475013931956</c:v>
                </c:pt>
                <c:pt idx="197">
                  <c:v>15.447255801103768</c:v>
                </c:pt>
                <c:pt idx="198">
                  <c:v>15.580546897148349</c:v>
                </c:pt>
                <c:pt idx="199">
                  <c:v>15.937270291825094</c:v>
                </c:pt>
                <c:pt idx="200">
                  <c:v>15.880612813981953</c:v>
                </c:pt>
                <c:pt idx="201">
                  <c:v>15.893620079164734</c:v>
                </c:pt>
                <c:pt idx="202">
                  <c:v>15.61858589041096</c:v>
                </c:pt>
                <c:pt idx="203">
                  <c:v>16.019610728428951</c:v>
                </c:pt>
                <c:pt idx="204">
                  <c:v>15.544235763031388</c:v>
                </c:pt>
                <c:pt idx="205">
                  <c:v>16.049480952844792</c:v>
                </c:pt>
                <c:pt idx="206">
                  <c:v>15.997022977365955</c:v>
                </c:pt>
                <c:pt idx="207">
                  <c:v>15.709730613781639</c:v>
                </c:pt>
                <c:pt idx="208">
                  <c:v>16.126644016562462</c:v>
                </c:pt>
                <c:pt idx="209">
                  <c:v>16.006440607612127</c:v>
                </c:pt>
                <c:pt idx="210">
                  <c:v>15.79263904381517</c:v>
                </c:pt>
                <c:pt idx="211">
                  <c:v>16.190668537515833</c:v>
                </c:pt>
                <c:pt idx="212">
                  <c:v>15.90400452380298</c:v>
                </c:pt>
                <c:pt idx="213">
                  <c:v>16.282784082899706</c:v>
                </c:pt>
                <c:pt idx="214">
                  <c:v>15.992618909271133</c:v>
                </c:pt>
                <c:pt idx="215">
                  <c:v>16.165758606603287</c:v>
                </c:pt>
                <c:pt idx="216">
                  <c:v>15.852119021473857</c:v>
                </c:pt>
                <c:pt idx="217">
                  <c:v>16.384365129815528</c:v>
                </c:pt>
                <c:pt idx="218">
                  <c:v>15.964931515871184</c:v>
                </c:pt>
                <c:pt idx="219">
                  <c:v>15.929958674742553</c:v>
                </c:pt>
                <c:pt idx="220">
                  <c:v>16.370926231237299</c:v>
                </c:pt>
                <c:pt idx="221">
                  <c:v>16.367290355476008</c:v>
                </c:pt>
                <c:pt idx="222">
                  <c:v>15.567060269708662</c:v>
                </c:pt>
                <c:pt idx="223">
                  <c:v>15.932774711180326</c:v>
                </c:pt>
                <c:pt idx="224">
                  <c:v>16.089613552160333</c:v>
                </c:pt>
                <c:pt idx="225">
                  <c:v>16.14559301535229</c:v>
                </c:pt>
                <c:pt idx="226">
                  <c:v>16.345827187274157</c:v>
                </c:pt>
                <c:pt idx="227">
                  <c:v>16.147390039934226</c:v>
                </c:pt>
                <c:pt idx="228">
                  <c:v>16.11109006992319</c:v>
                </c:pt>
                <c:pt idx="229">
                  <c:v>16.48830522094276</c:v>
                </c:pt>
                <c:pt idx="230">
                  <c:v>16.705332610036617</c:v>
                </c:pt>
                <c:pt idx="231">
                  <c:v>16.607593877871683</c:v>
                </c:pt>
                <c:pt idx="232">
                  <c:v>16.757192810002032</c:v>
                </c:pt>
                <c:pt idx="233">
                  <c:v>16.426388609062862</c:v>
                </c:pt>
                <c:pt idx="234">
                  <c:v>16.868460271075243</c:v>
                </c:pt>
                <c:pt idx="235">
                  <c:v>16.752754780021789</c:v>
                </c:pt>
                <c:pt idx="236">
                  <c:v>16.604815360632312</c:v>
                </c:pt>
                <c:pt idx="237">
                  <c:v>16.52631912329786</c:v>
                </c:pt>
                <c:pt idx="238">
                  <c:v>16.564485277452491</c:v>
                </c:pt>
                <c:pt idx="239">
                  <c:v>16.674800459650225</c:v>
                </c:pt>
                <c:pt idx="240">
                  <c:v>16.902469532744135</c:v>
                </c:pt>
                <c:pt idx="241">
                  <c:v>16.467517477554189</c:v>
                </c:pt>
                <c:pt idx="242">
                  <c:v>16.52411692363907</c:v>
                </c:pt>
                <c:pt idx="243">
                  <c:v>17.028917061776518</c:v>
                </c:pt>
                <c:pt idx="244">
                  <c:v>16.822388758317349</c:v>
                </c:pt>
                <c:pt idx="245">
                  <c:v>16.959729090376257</c:v>
                </c:pt>
                <c:pt idx="246">
                  <c:v>16.847869572081414</c:v>
                </c:pt>
                <c:pt idx="247">
                  <c:v>17.001762655947672</c:v>
                </c:pt>
                <c:pt idx="248">
                  <c:v>17.225369799799587</c:v>
                </c:pt>
                <c:pt idx="249">
                  <c:v>17.053344081345017</c:v>
                </c:pt>
                <c:pt idx="250">
                  <c:v>17.49933972129595</c:v>
                </c:pt>
                <c:pt idx="251">
                  <c:v>16.867627276188212</c:v>
                </c:pt>
                <c:pt idx="252">
                  <c:v>17.104586145972785</c:v>
                </c:pt>
                <c:pt idx="253">
                  <c:v>16.726377293239029</c:v>
                </c:pt>
                <c:pt idx="254">
                  <c:v>17.604294639503021</c:v>
                </c:pt>
                <c:pt idx="255">
                  <c:v>17.117559038137927</c:v>
                </c:pt>
                <c:pt idx="256">
                  <c:v>17.574210774771689</c:v>
                </c:pt>
                <c:pt idx="257">
                  <c:v>17.273583702485457</c:v>
                </c:pt>
                <c:pt idx="258">
                  <c:v>17.47023210044738</c:v>
                </c:pt>
                <c:pt idx="259">
                  <c:v>17.096552604717282</c:v>
                </c:pt>
                <c:pt idx="260">
                  <c:v>17.648961703434683</c:v>
                </c:pt>
                <c:pt idx="261">
                  <c:v>17.462142131063459</c:v>
                </c:pt>
                <c:pt idx="262">
                  <c:v>17.738151552747929</c:v>
                </c:pt>
                <c:pt idx="263">
                  <c:v>17.52007826841821</c:v>
                </c:pt>
                <c:pt idx="264">
                  <c:v>17.461683674544691</c:v>
                </c:pt>
              </c:numCache>
            </c:numRef>
          </c:yVal>
          <c:smooth val="1"/>
        </c:ser>
        <c:dLbls>
          <c:showLegendKey val="0"/>
          <c:showVal val="0"/>
          <c:showCatName val="0"/>
          <c:showSerName val="0"/>
          <c:showPercent val="0"/>
          <c:showBubbleSize val="0"/>
        </c:dLbls>
        <c:axId val="137214208"/>
        <c:axId val="137220480"/>
      </c:scatterChart>
      <c:valAx>
        <c:axId val="137214208"/>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7220480"/>
        <c:crosses val="autoZero"/>
        <c:crossBetween val="midCat"/>
      </c:valAx>
      <c:valAx>
        <c:axId val="137220480"/>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7214208"/>
        <c:crosses val="autoZero"/>
        <c:crossBetween val="midCat"/>
      </c:valAx>
    </c:plotArea>
    <c:plotVisOnly val="1"/>
    <c:dispBlanksAs val="gap"/>
    <c:showDLblsOverMax val="0"/>
  </c:chart>
  <c:externalData r:id="rId1">
    <c:autoUpdate val="0"/>
  </c:externalData>
</c:chartSpace>
</file>

<file path=word/charts/chart9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pH11.5 200kPa</a:t>
            </a:r>
          </a:p>
        </c:rich>
      </c:tx>
      <c:layout>
        <c:manualLayout>
          <c:xMode val="edge"/>
          <c:yMode val="edge"/>
          <c:x val="0.34207599050118725"/>
          <c:y val="0.63194444444444531"/>
        </c:manualLayout>
      </c:layout>
      <c:overlay val="1"/>
    </c:title>
    <c:autoTitleDeleted val="0"/>
    <c:plotArea>
      <c:layout>
        <c:manualLayout>
          <c:layoutTarget val="inner"/>
          <c:xMode val="edge"/>
          <c:yMode val="edge"/>
          <c:x val="0.17116805711786046"/>
          <c:y val="7.6388888888888895E-2"/>
          <c:w val="0.74946686351706038"/>
          <c:h val="0.70527777777777778"/>
        </c:manualLayout>
      </c:layout>
      <c:scatterChart>
        <c:scatterStyle val="smoothMarker"/>
        <c:varyColors val="0"/>
        <c:ser>
          <c:idx val="0"/>
          <c:order val="0"/>
          <c:marker>
            <c:symbol val="none"/>
          </c:marker>
          <c:xVal>
            <c:numRef>
              <c:f>'200kPa'!$K$58:$K$322</c:f>
              <c:numCache>
                <c:formatCode>0.000000000</c:formatCode>
                <c:ptCount val="265"/>
                <c:pt idx="0">
                  <c:v>-7.091370558375641E-5</c:v>
                </c:pt>
                <c:pt idx="1">
                  <c:v>2.3453096446700527E-2</c:v>
                </c:pt>
                <c:pt idx="2">
                  <c:v>4.8898223350253844E-2</c:v>
                </c:pt>
                <c:pt idx="3">
                  <c:v>7.5523096446700494E-2</c:v>
                </c:pt>
                <c:pt idx="4">
                  <c:v>0.10093598984771571</c:v>
                </c:pt>
                <c:pt idx="5">
                  <c:v>0.12640690355329962</c:v>
                </c:pt>
                <c:pt idx="6">
                  <c:v>0.15117512690355303</c:v>
                </c:pt>
                <c:pt idx="7">
                  <c:v>0.17659446700507628</c:v>
                </c:pt>
                <c:pt idx="8">
                  <c:v>0.20202025380710673</c:v>
                </c:pt>
                <c:pt idx="9">
                  <c:v>0.22748472081218271</c:v>
                </c:pt>
                <c:pt idx="10">
                  <c:v>0.25423208121827412</c:v>
                </c:pt>
                <c:pt idx="11">
                  <c:v>0.27976746192893398</c:v>
                </c:pt>
                <c:pt idx="12">
                  <c:v>0.30501274111675164</c:v>
                </c:pt>
                <c:pt idx="13">
                  <c:v>0.33102517766497519</c:v>
                </c:pt>
                <c:pt idx="14">
                  <c:v>0.35636071065989894</c:v>
                </c:pt>
                <c:pt idx="15">
                  <c:v>0.38185741116751304</c:v>
                </c:pt>
                <c:pt idx="16">
                  <c:v>0.40790852791878202</c:v>
                </c:pt>
                <c:pt idx="17">
                  <c:v>0.43332786802030504</c:v>
                </c:pt>
                <c:pt idx="18">
                  <c:v>0.45862472081218281</c:v>
                </c:pt>
                <c:pt idx="19">
                  <c:v>0.48429548223350249</c:v>
                </c:pt>
                <c:pt idx="20">
                  <c:v>0.51010162436548279</c:v>
                </c:pt>
                <c:pt idx="21">
                  <c:v>0.53528243654822361</c:v>
                </c:pt>
                <c:pt idx="22">
                  <c:v>0.56110147208121863</c:v>
                </c:pt>
                <c:pt idx="23">
                  <c:v>0.58638543147208122</c:v>
                </c:pt>
                <c:pt idx="24">
                  <c:v>0.61191436548223288</c:v>
                </c:pt>
                <c:pt idx="25">
                  <c:v>0.63755289340101562</c:v>
                </c:pt>
                <c:pt idx="26">
                  <c:v>0.66345573604060981</c:v>
                </c:pt>
                <c:pt idx="27">
                  <c:v>0.68884284263959517</c:v>
                </c:pt>
                <c:pt idx="28">
                  <c:v>0.71404944162436612</c:v>
                </c:pt>
                <c:pt idx="29">
                  <c:v>0.73999096446700563</c:v>
                </c:pt>
                <c:pt idx="30">
                  <c:v>0.76520401015228479</c:v>
                </c:pt>
                <c:pt idx="31">
                  <c:v>0.79090055837563444</c:v>
                </c:pt>
                <c:pt idx="32">
                  <c:v>0.81627477157360395</c:v>
                </c:pt>
                <c:pt idx="33">
                  <c:v>0.84183593908629462</c:v>
                </c:pt>
                <c:pt idx="34">
                  <c:v>0.86732619289340085</c:v>
                </c:pt>
                <c:pt idx="35">
                  <c:v>0.89338375634517764</c:v>
                </c:pt>
                <c:pt idx="36">
                  <c:v>0.9188417766497472</c:v>
                </c:pt>
                <c:pt idx="37">
                  <c:v>0.94435781725888424</c:v>
                </c:pt>
                <c:pt idx="38">
                  <c:v>0.97017040609137106</c:v>
                </c:pt>
                <c:pt idx="39">
                  <c:v>0.9959056345177667</c:v>
                </c:pt>
                <c:pt idx="40">
                  <c:v>1.0214990355329931</c:v>
                </c:pt>
                <c:pt idx="41">
                  <c:v>1.0466540609137069</c:v>
                </c:pt>
                <c:pt idx="42">
                  <c:v>1.0727245177664961</c:v>
                </c:pt>
                <c:pt idx="43">
                  <c:v>1.0980729441624375</c:v>
                </c:pt>
                <c:pt idx="44">
                  <c:v>1.1237179187817274</c:v>
                </c:pt>
                <c:pt idx="45">
                  <c:v>1.1493693401015226</c:v>
                </c:pt>
                <c:pt idx="46">
                  <c:v>1.1751110152284259</c:v>
                </c:pt>
                <c:pt idx="47">
                  <c:v>1.20042076142132</c:v>
                </c:pt>
                <c:pt idx="48">
                  <c:v>1.2260721827411165</c:v>
                </c:pt>
                <c:pt idx="49">
                  <c:v>1.2513883756345177</c:v>
                </c:pt>
                <c:pt idx="50">
                  <c:v>1.2771171573604059</c:v>
                </c:pt>
                <c:pt idx="51">
                  <c:v>1.3026525380710674</c:v>
                </c:pt>
                <c:pt idx="52">
                  <c:v>1.328000964467007</c:v>
                </c:pt>
                <c:pt idx="53">
                  <c:v>1.3536523857868021</c:v>
                </c:pt>
                <c:pt idx="54">
                  <c:v>1.3790394923857858</c:v>
                </c:pt>
                <c:pt idx="55">
                  <c:v>1.4050325888324859</c:v>
                </c:pt>
                <c:pt idx="56">
                  <c:v>1.4303294416243642</c:v>
                </c:pt>
                <c:pt idx="57">
                  <c:v>1.4559357360406078</c:v>
                </c:pt>
                <c:pt idx="58">
                  <c:v>1.4813486294416243</c:v>
                </c:pt>
                <c:pt idx="59">
                  <c:v>1.5068711167512687</c:v>
                </c:pt>
                <c:pt idx="60">
                  <c:v>1.5323226903553298</c:v>
                </c:pt>
                <c:pt idx="61">
                  <c:v>1.5582899999999997</c:v>
                </c:pt>
                <c:pt idx="62">
                  <c:v>1.583664213197967</c:v>
                </c:pt>
                <c:pt idx="63">
                  <c:v>1.6091738071065989</c:v>
                </c:pt>
                <c:pt idx="64">
                  <c:v>1.6346898477157361</c:v>
                </c:pt>
                <c:pt idx="65">
                  <c:v>1.6607603045685289</c:v>
                </c:pt>
                <c:pt idx="66">
                  <c:v>1.686005583756347</c:v>
                </c:pt>
                <c:pt idx="67">
                  <c:v>1.7117730456852778</c:v>
                </c:pt>
                <c:pt idx="68">
                  <c:v>1.7375534010152283</c:v>
                </c:pt>
                <c:pt idx="69">
                  <c:v>1.762992081218274</c:v>
                </c:pt>
                <c:pt idx="70">
                  <c:v>1.7883856345177673</c:v>
                </c:pt>
                <c:pt idx="71">
                  <c:v>1.8138372081218272</c:v>
                </c:pt>
                <c:pt idx="72">
                  <c:v>1.8390502538071059</c:v>
                </c:pt>
                <c:pt idx="73">
                  <c:v>1.8648628426395937</c:v>
                </c:pt>
                <c:pt idx="74">
                  <c:v>1.8903595431472091</c:v>
                </c:pt>
                <c:pt idx="75">
                  <c:v>1.9158369035533001</c:v>
                </c:pt>
                <c:pt idx="76">
                  <c:v>1.94128847715736</c:v>
                </c:pt>
                <c:pt idx="77">
                  <c:v>1.9665079695431493</c:v>
                </c:pt>
                <c:pt idx="78">
                  <c:v>1.9913213197969539</c:v>
                </c:pt>
                <c:pt idx="79">
                  <c:v>2.0167664467005073</c:v>
                </c:pt>
                <c:pt idx="80">
                  <c:v>2.0424629949238531</c:v>
                </c:pt>
                <c:pt idx="81">
                  <c:v>2.0679016751269059</c:v>
                </c:pt>
                <c:pt idx="82">
                  <c:v>2.0933983756345182</c:v>
                </c:pt>
                <c:pt idx="83">
                  <c:v>2.1190884771573604</c:v>
                </c:pt>
                <c:pt idx="84">
                  <c:v>2.1446367512690387</c:v>
                </c:pt>
                <c:pt idx="85">
                  <c:v>2.1700431979695427</c:v>
                </c:pt>
                <c:pt idx="86">
                  <c:v>2.1955334517766496</c:v>
                </c:pt>
                <c:pt idx="87">
                  <c:v>2.2221196446700526</c:v>
                </c:pt>
                <c:pt idx="88">
                  <c:v>2.2474938578680224</c:v>
                </c:pt>
                <c:pt idx="89">
                  <c:v>2.2732226395939077</c:v>
                </c:pt>
                <c:pt idx="90">
                  <c:v>2.2990481218274108</c:v>
                </c:pt>
                <c:pt idx="91">
                  <c:v>2.3246866497461922</c:v>
                </c:pt>
                <c:pt idx="92">
                  <c:v>2.3499254822335023</c:v>
                </c:pt>
                <c:pt idx="93">
                  <c:v>2.375525329949236</c:v>
                </c:pt>
                <c:pt idx="94">
                  <c:v>2.4008350761421315</c:v>
                </c:pt>
                <c:pt idx="95">
                  <c:v>2.4275373096446722</c:v>
                </c:pt>
                <c:pt idx="96">
                  <c:v>2.4530597969543146</c:v>
                </c:pt>
                <c:pt idx="97">
                  <c:v>2.4781954822334997</c:v>
                </c:pt>
                <c:pt idx="98">
                  <c:v>2.5037244162436552</c:v>
                </c:pt>
                <c:pt idx="99">
                  <c:v>2.5303944162436545</c:v>
                </c:pt>
                <c:pt idx="100">
                  <c:v>2.5558588832487246</c:v>
                </c:pt>
                <c:pt idx="101">
                  <c:v>2.5812911167512689</c:v>
                </c:pt>
                <c:pt idx="102">
                  <c:v>2.6575878172588832</c:v>
                </c:pt>
                <c:pt idx="103">
                  <c:v>2.7339554314720798</c:v>
                </c:pt>
                <c:pt idx="104">
                  <c:v>2.810368172588829</c:v>
                </c:pt>
                <c:pt idx="105">
                  <c:v>2.8867615736040597</c:v>
                </c:pt>
                <c:pt idx="106">
                  <c:v>2.9623749238578667</c:v>
                </c:pt>
                <c:pt idx="107">
                  <c:v>3.0386522842639567</c:v>
                </c:pt>
                <c:pt idx="108">
                  <c:v>3.1150585786802027</c:v>
                </c:pt>
                <c:pt idx="109">
                  <c:v>3.1912779187817257</c:v>
                </c:pt>
                <c:pt idx="110">
                  <c:v>3.2688639593908624</c:v>
                </c:pt>
                <c:pt idx="111">
                  <c:v>3.3447287309644662</c:v>
                </c:pt>
                <c:pt idx="112">
                  <c:v>3.4221342639593924</c:v>
                </c:pt>
                <c:pt idx="113">
                  <c:v>3.4983407106598983</c:v>
                </c:pt>
                <c:pt idx="114">
                  <c:v>3.5746954314720787</c:v>
                </c:pt>
                <c:pt idx="115">
                  <c:v>3.6508051776649744</c:v>
                </c:pt>
                <c:pt idx="116">
                  <c:v>3.7272952791878193</c:v>
                </c:pt>
                <c:pt idx="117">
                  <c:v>3.8035404060913698</c:v>
                </c:pt>
                <c:pt idx="118">
                  <c:v>3.8795212182741112</c:v>
                </c:pt>
                <c:pt idx="119">
                  <c:v>3.957062131979693</c:v>
                </c:pt>
                <c:pt idx="120">
                  <c:v>4.0329397969543139</c:v>
                </c:pt>
                <c:pt idx="121">
                  <c:v>4.1093525380710654</c:v>
                </c:pt>
                <c:pt idx="122">
                  <c:v>4.1858297461928915</c:v>
                </c:pt>
                <c:pt idx="123">
                  <c:v>4.2619652791878115</c:v>
                </c:pt>
                <c:pt idx="124">
                  <c:v>4.3387325888324861</c:v>
                </c:pt>
                <c:pt idx="125">
                  <c:v>4.4147778680202991</c:v>
                </c:pt>
                <c:pt idx="126">
                  <c:v>4.4913904568527911</c:v>
                </c:pt>
                <c:pt idx="127">
                  <c:v>4.5676097969543186</c:v>
                </c:pt>
                <c:pt idx="128">
                  <c:v>4.6439258375634438</c:v>
                </c:pt>
                <c:pt idx="129">
                  <c:v>4.720106497461928</c:v>
                </c:pt>
                <c:pt idx="130">
                  <c:v>4.7963903045685319</c:v>
                </c:pt>
                <c:pt idx="131">
                  <c:v>4.8719585279187765</c:v>
                </c:pt>
                <c:pt idx="132">
                  <c:v>4.9482681218274145</c:v>
                </c:pt>
                <c:pt idx="133">
                  <c:v>5.0256027411167485</c:v>
                </c:pt>
                <c:pt idx="134">
                  <c:v>5.1015513197969478</c:v>
                </c:pt>
                <c:pt idx="135">
                  <c:v>5.1772355837563451</c:v>
                </c:pt>
                <c:pt idx="136">
                  <c:v>5.2534871573604045</c:v>
                </c:pt>
                <c:pt idx="137">
                  <c:v>5.3296678172588825</c:v>
                </c:pt>
                <c:pt idx="138">
                  <c:v>5.405970964467004</c:v>
                </c:pt>
                <c:pt idx="139">
                  <c:v>5.4833120304568519</c:v>
                </c:pt>
                <c:pt idx="140">
                  <c:v>5.5595442639593875</c:v>
                </c:pt>
                <c:pt idx="141">
                  <c:v>5.6352865482233465</c:v>
                </c:pt>
                <c:pt idx="142">
                  <c:v>5.7115574619289315</c:v>
                </c:pt>
                <c:pt idx="143">
                  <c:v>5.7880669035532994</c:v>
                </c:pt>
                <c:pt idx="144">
                  <c:v>5.8645763451776594</c:v>
                </c:pt>
                <c:pt idx="145">
                  <c:v>5.9415177157360404</c:v>
                </c:pt>
                <c:pt idx="146">
                  <c:v>6.0181754314720806</c:v>
                </c:pt>
                <c:pt idx="147">
                  <c:v>6.0940144162436489</c:v>
                </c:pt>
                <c:pt idx="148">
                  <c:v>6.1697309137055782</c:v>
                </c:pt>
                <c:pt idx="149">
                  <c:v>6.2460082741116789</c:v>
                </c:pt>
                <c:pt idx="150">
                  <c:v>6.3222405076142083</c:v>
                </c:pt>
                <c:pt idx="151">
                  <c:v>6.3987048223350245</c:v>
                </c:pt>
                <c:pt idx="152">
                  <c:v>6.4760394416243754</c:v>
                </c:pt>
                <c:pt idx="153">
                  <c:v>6.5522523350253801</c:v>
                </c:pt>
                <c:pt idx="154">
                  <c:v>6.6285039086294359</c:v>
                </c:pt>
                <c:pt idx="155">
                  <c:v>6.7048715228426392</c:v>
                </c:pt>
                <c:pt idx="156">
                  <c:v>6.7810844162436537</c:v>
                </c:pt>
                <c:pt idx="157">
                  <c:v>6.8571812690355225</c:v>
                </c:pt>
                <c:pt idx="158">
                  <c:v>6.9335424365482234</c:v>
                </c:pt>
                <c:pt idx="159">
                  <c:v>7.0098649238578714</c:v>
                </c:pt>
                <c:pt idx="160">
                  <c:v>7.0860520304568517</c:v>
                </c:pt>
                <c:pt idx="161">
                  <c:v>7.1621230964466953</c:v>
                </c:pt>
                <c:pt idx="162">
                  <c:v>7.2393996954314801</c:v>
                </c:pt>
                <c:pt idx="163">
                  <c:v>7.3153482741116784</c:v>
                </c:pt>
                <c:pt idx="164">
                  <c:v>7.3927602538071051</c:v>
                </c:pt>
                <c:pt idx="165">
                  <c:v>7.4688442131979675</c:v>
                </c:pt>
                <c:pt idx="166">
                  <c:v>7.5454825888324866</c:v>
                </c:pt>
                <c:pt idx="167">
                  <c:v>7.621843756345176</c:v>
                </c:pt>
                <c:pt idx="168">
                  <c:v>7.6975473604060838</c:v>
                </c:pt>
                <c:pt idx="169">
                  <c:v>7.7746305583756294</c:v>
                </c:pt>
                <c:pt idx="170">
                  <c:v>7.8512560406091394</c:v>
                </c:pt>
                <c:pt idx="171">
                  <c:v>7.9271917258883233</c:v>
                </c:pt>
                <c:pt idx="172">
                  <c:v>8.0037591878172574</c:v>
                </c:pt>
                <c:pt idx="173">
                  <c:v>8.0802170558375632</c:v>
                </c:pt>
                <c:pt idx="174">
                  <c:v>8.1561785279187813</c:v>
                </c:pt>
                <c:pt idx="175">
                  <c:v>8.2326750761421312</c:v>
                </c:pt>
                <c:pt idx="176">
                  <c:v>8.3089524365482248</c:v>
                </c:pt>
                <c:pt idx="177">
                  <c:v>8.384991269035531</c:v>
                </c:pt>
                <c:pt idx="178">
                  <c:v>8.4616167512690463</c:v>
                </c:pt>
                <c:pt idx="179">
                  <c:v>8.5380488324873092</c:v>
                </c:pt>
                <c:pt idx="180">
                  <c:v>8.6141650253807089</c:v>
                </c:pt>
                <c:pt idx="181">
                  <c:v>8.6903263451776649</c:v>
                </c:pt>
                <c:pt idx="182">
                  <c:v>8.7669324873096528</c:v>
                </c:pt>
                <c:pt idx="183">
                  <c:v>8.8430486802030437</c:v>
                </c:pt>
                <c:pt idx="184">
                  <c:v>8.9193647208121689</c:v>
                </c:pt>
                <c:pt idx="185">
                  <c:v>8.9955711675126881</c:v>
                </c:pt>
                <c:pt idx="186">
                  <c:v>9.0720935025380705</c:v>
                </c:pt>
                <c:pt idx="187">
                  <c:v>9.148254822335014</c:v>
                </c:pt>
                <c:pt idx="188">
                  <c:v>9.2245321827411129</c:v>
                </c:pt>
                <c:pt idx="189">
                  <c:v>9.3010158375634528</c:v>
                </c:pt>
                <c:pt idx="190">
                  <c:v>9.3772609644670037</c:v>
                </c:pt>
                <c:pt idx="191">
                  <c:v>9.4531386294416322</c:v>
                </c:pt>
                <c:pt idx="192">
                  <c:v>9.5301122335025372</c:v>
                </c:pt>
                <c:pt idx="193">
                  <c:v>9.6062735532994914</c:v>
                </c:pt>
                <c:pt idx="194">
                  <c:v>9.6824219796954303</c:v>
                </c:pt>
                <c:pt idx="195">
                  <c:v>9.7592021827411131</c:v>
                </c:pt>
                <c:pt idx="196">
                  <c:v>9.8348155329949236</c:v>
                </c:pt>
                <c:pt idx="197">
                  <c:v>9.9111960406091377</c:v>
                </c:pt>
                <c:pt idx="198">
                  <c:v>9.9886724873096426</c:v>
                </c:pt>
                <c:pt idx="199">
                  <c:v>10.064782233502552</c:v>
                </c:pt>
                <c:pt idx="200">
                  <c:v>10.141162741116736</c:v>
                </c:pt>
                <c:pt idx="201">
                  <c:v>10.217298274111668</c:v>
                </c:pt>
                <c:pt idx="202">
                  <c:v>10.293788375634517</c:v>
                </c:pt>
                <c:pt idx="203">
                  <c:v>10.36911162436548</c:v>
                </c:pt>
                <c:pt idx="204">
                  <c:v>10.4464269035533</c:v>
                </c:pt>
                <c:pt idx="205">
                  <c:v>10.522517309644678</c:v>
                </c:pt>
                <c:pt idx="206">
                  <c:v>10.598794670050761</c:v>
                </c:pt>
                <c:pt idx="207">
                  <c:v>10.674852842639593</c:v>
                </c:pt>
                <c:pt idx="208">
                  <c:v>10.752097208121826</c:v>
                </c:pt>
                <c:pt idx="209">
                  <c:v>10.828555076142132</c:v>
                </c:pt>
                <c:pt idx="210">
                  <c:v>10.904703502538069</c:v>
                </c:pt>
                <c:pt idx="211">
                  <c:v>10.981200050761419</c:v>
                </c:pt>
                <c:pt idx="212">
                  <c:v>11.057677258883261</c:v>
                </c:pt>
                <c:pt idx="213">
                  <c:v>11.133896598984776</c:v>
                </c:pt>
                <c:pt idx="214">
                  <c:v>11.209903197969542</c:v>
                </c:pt>
                <c:pt idx="215">
                  <c:v>11.28601939086295</c:v>
                </c:pt>
                <c:pt idx="216">
                  <c:v>11.362445025380726</c:v>
                </c:pt>
                <c:pt idx="217">
                  <c:v>11.438844873096444</c:v>
                </c:pt>
                <c:pt idx="218">
                  <c:v>11.515328527918781</c:v>
                </c:pt>
                <c:pt idx="219">
                  <c:v>11.591148172588831</c:v>
                </c:pt>
                <c:pt idx="220">
                  <c:v>11.668508578680211</c:v>
                </c:pt>
                <c:pt idx="221">
                  <c:v>11.744592538071064</c:v>
                </c:pt>
                <c:pt idx="222">
                  <c:v>11.821198680203045</c:v>
                </c:pt>
                <c:pt idx="223">
                  <c:v>11.897011878172588</c:v>
                </c:pt>
                <c:pt idx="224">
                  <c:v>11.973933908629453</c:v>
                </c:pt>
                <c:pt idx="225">
                  <c:v>12.049992081218273</c:v>
                </c:pt>
                <c:pt idx="226">
                  <c:v>12.12643705583757</c:v>
                </c:pt>
                <c:pt idx="227">
                  <c:v>12.202482335025397</c:v>
                </c:pt>
                <c:pt idx="228">
                  <c:v>12.278837055837563</c:v>
                </c:pt>
                <c:pt idx="229">
                  <c:v>12.355178883248737</c:v>
                </c:pt>
                <c:pt idx="230">
                  <c:v>12.43154005076142</c:v>
                </c:pt>
                <c:pt idx="231">
                  <c:v>12.507849644670049</c:v>
                </c:pt>
                <c:pt idx="232">
                  <c:v>12.583836903553308</c:v>
                </c:pt>
                <c:pt idx="233">
                  <c:v>12.660565532994926</c:v>
                </c:pt>
                <c:pt idx="234">
                  <c:v>12.736778426395926</c:v>
                </c:pt>
                <c:pt idx="235">
                  <c:v>12.812772131979703</c:v>
                </c:pt>
                <c:pt idx="236">
                  <c:v>12.888295228426403</c:v>
                </c:pt>
                <c:pt idx="237">
                  <c:v>12.964740203045698</c:v>
                </c:pt>
                <c:pt idx="238">
                  <c:v>13.041185177664973</c:v>
                </c:pt>
                <c:pt idx="239">
                  <c:v>13.118203908629441</c:v>
                </c:pt>
                <c:pt idx="240">
                  <c:v>13.194732690355327</c:v>
                </c:pt>
                <c:pt idx="241">
                  <c:v>13.270984263959397</c:v>
                </c:pt>
                <c:pt idx="242">
                  <c:v>13.347216497461925</c:v>
                </c:pt>
                <c:pt idx="243">
                  <c:v>13.422758934010151</c:v>
                </c:pt>
                <c:pt idx="244">
                  <c:v>13.500241827411163</c:v>
                </c:pt>
                <c:pt idx="245">
                  <c:v>13.57640959390865</c:v>
                </c:pt>
                <c:pt idx="246">
                  <c:v>13.652383959390862</c:v>
                </c:pt>
                <c:pt idx="247">
                  <c:v>13.728783807106597</c:v>
                </c:pt>
                <c:pt idx="248">
                  <c:v>13.804719492385784</c:v>
                </c:pt>
                <c:pt idx="249">
                  <c:v>13.880932385786808</c:v>
                </c:pt>
                <c:pt idx="250">
                  <c:v>13.957338680203044</c:v>
                </c:pt>
                <c:pt idx="251">
                  <c:v>14.034486345177672</c:v>
                </c:pt>
                <c:pt idx="252">
                  <c:v>14.111202081218268</c:v>
                </c:pt>
                <c:pt idx="253">
                  <c:v>14.18686055837564</c:v>
                </c:pt>
                <c:pt idx="254">
                  <c:v>14.263305532994924</c:v>
                </c:pt>
                <c:pt idx="255">
                  <c:v>14.340717512690354</c:v>
                </c:pt>
                <c:pt idx="256">
                  <c:v>14.417175380710647</c:v>
                </c:pt>
                <c:pt idx="257">
                  <c:v>14.49347852791878</c:v>
                </c:pt>
                <c:pt idx="258">
                  <c:v>14.569588274111682</c:v>
                </c:pt>
                <c:pt idx="259">
                  <c:v>14.645820507614214</c:v>
                </c:pt>
                <c:pt idx="260">
                  <c:v>14.722155888324869</c:v>
                </c:pt>
                <c:pt idx="261">
                  <c:v>14.79809157360406</c:v>
                </c:pt>
                <c:pt idx="262">
                  <c:v>14.874974923857867</c:v>
                </c:pt>
                <c:pt idx="263">
                  <c:v>14.951407005076147</c:v>
                </c:pt>
                <c:pt idx="264">
                  <c:v>15.027420050761421</c:v>
                </c:pt>
              </c:numCache>
            </c:numRef>
          </c:xVal>
          <c:yVal>
            <c:numRef>
              <c:f>'200kPa'!$O$58:$O$322</c:f>
              <c:numCache>
                <c:formatCode>General</c:formatCode>
                <c:ptCount val="265"/>
                <c:pt idx="0">
                  <c:v>0</c:v>
                </c:pt>
                <c:pt idx="1">
                  <c:v>-0.56424307043672861</c:v>
                </c:pt>
                <c:pt idx="2">
                  <c:v>-0.76996715111643188</c:v>
                </c:pt>
                <c:pt idx="3">
                  <c:v>-0.81508085086323523</c:v>
                </c:pt>
                <c:pt idx="4">
                  <c:v>-0.96764510659562508</c:v>
                </c:pt>
                <c:pt idx="5">
                  <c:v>0.40189333624302676</c:v>
                </c:pt>
                <c:pt idx="6">
                  <c:v>1.6272026578191348</c:v>
                </c:pt>
                <c:pt idx="7">
                  <c:v>2.3191858272293131</c:v>
                </c:pt>
                <c:pt idx="8">
                  <c:v>3.1748063538314613</c:v>
                </c:pt>
                <c:pt idx="9">
                  <c:v>3.7886737404255317</c:v>
                </c:pt>
                <c:pt idx="10">
                  <c:v>4.7785411776409088</c:v>
                </c:pt>
                <c:pt idx="11">
                  <c:v>5.8360353203209065</c:v>
                </c:pt>
                <c:pt idx="12">
                  <c:v>6.522295757145752</c:v>
                </c:pt>
                <c:pt idx="13">
                  <c:v>7.464684963872708</c:v>
                </c:pt>
                <c:pt idx="14">
                  <c:v>8.2016579713075615</c:v>
                </c:pt>
                <c:pt idx="15">
                  <c:v>8.963795598107545</c:v>
                </c:pt>
                <c:pt idx="16">
                  <c:v>9.6078028484322822</c:v>
                </c:pt>
                <c:pt idx="17">
                  <c:v>10.158098685260281</c:v>
                </c:pt>
                <c:pt idx="18">
                  <c:v>10.858815403296902</c:v>
                </c:pt>
                <c:pt idx="19">
                  <c:v>11.219980592347367</c:v>
                </c:pt>
                <c:pt idx="20">
                  <c:v>11.543200852183434</c:v>
                </c:pt>
                <c:pt idx="21">
                  <c:v>12.159247089487614</c:v>
                </c:pt>
                <c:pt idx="22">
                  <c:v>12.322556287657507</c:v>
                </c:pt>
                <c:pt idx="23">
                  <c:v>12.676693007263506</c:v>
                </c:pt>
                <c:pt idx="24">
                  <c:v>13.201877291309417</c:v>
                </c:pt>
                <c:pt idx="25">
                  <c:v>13.447066930773206</c:v>
                </c:pt>
                <c:pt idx="26">
                  <c:v>13.836326425033318</c:v>
                </c:pt>
                <c:pt idx="27">
                  <c:v>13.902685830749469</c:v>
                </c:pt>
                <c:pt idx="28">
                  <c:v>14.395227195822246</c:v>
                </c:pt>
                <c:pt idx="29">
                  <c:v>14.511224196031716</c:v>
                </c:pt>
                <c:pt idx="30">
                  <c:v>14.790652987883533</c:v>
                </c:pt>
                <c:pt idx="31">
                  <c:v>15.142150418346464</c:v>
                </c:pt>
                <c:pt idx="32">
                  <c:v>15.028269833255848</c:v>
                </c:pt>
                <c:pt idx="33">
                  <c:v>15.536783958115224</c:v>
                </c:pt>
                <c:pt idx="34">
                  <c:v>15.721467472956721</c:v>
                </c:pt>
                <c:pt idx="35">
                  <c:v>15.886988790998178</c:v>
                </c:pt>
                <c:pt idx="36">
                  <c:v>16.106886168343248</c:v>
                </c:pt>
                <c:pt idx="37">
                  <c:v>16.114859761371331</c:v>
                </c:pt>
                <c:pt idx="38">
                  <c:v>16.504114444629451</c:v>
                </c:pt>
                <c:pt idx="39">
                  <c:v>16.50471612760543</c:v>
                </c:pt>
                <c:pt idx="40">
                  <c:v>16.677320151857018</c:v>
                </c:pt>
                <c:pt idx="41">
                  <c:v>16.783910621260286</c:v>
                </c:pt>
                <c:pt idx="42">
                  <c:v>16.964253458733378</c:v>
                </c:pt>
                <c:pt idx="43">
                  <c:v>17.214913349697611</c:v>
                </c:pt>
                <c:pt idx="44">
                  <c:v>17.186840065999071</c:v>
                </c:pt>
                <c:pt idx="45">
                  <c:v>17.33892627250788</c:v>
                </c:pt>
                <c:pt idx="46">
                  <c:v>17.544606104554525</c:v>
                </c:pt>
                <c:pt idx="47">
                  <c:v>17.719570879510929</c:v>
                </c:pt>
                <c:pt idx="48">
                  <c:v>17.569824610928833</c:v>
                </c:pt>
                <c:pt idx="49">
                  <c:v>17.728300801271676</c:v>
                </c:pt>
                <c:pt idx="50">
                  <c:v>17.78349236475821</c:v>
                </c:pt>
                <c:pt idx="51">
                  <c:v>18.05369309758629</c:v>
                </c:pt>
                <c:pt idx="52">
                  <c:v>18.087117095751662</c:v>
                </c:pt>
                <c:pt idx="53">
                  <c:v>18.312353910639636</c:v>
                </c:pt>
                <c:pt idx="54">
                  <c:v>18.411600435585786</c:v>
                </c:pt>
                <c:pt idx="55">
                  <c:v>18.522342310577603</c:v>
                </c:pt>
                <c:pt idx="56">
                  <c:v>18.336179042289132</c:v>
                </c:pt>
                <c:pt idx="57">
                  <c:v>18.491967240179289</c:v>
                </c:pt>
                <c:pt idx="58">
                  <c:v>18.623770617418195</c:v>
                </c:pt>
                <c:pt idx="59">
                  <c:v>18.650801088841305</c:v>
                </c:pt>
                <c:pt idx="60">
                  <c:v>18.894736471862522</c:v>
                </c:pt>
                <c:pt idx="61">
                  <c:v>18.96517212152585</c:v>
                </c:pt>
                <c:pt idx="62">
                  <c:v>18.851057756286263</c:v>
                </c:pt>
                <c:pt idx="63">
                  <c:v>19.104561422800572</c:v>
                </c:pt>
                <c:pt idx="64">
                  <c:v>19.014175915295308</c:v>
                </c:pt>
                <c:pt idx="65">
                  <c:v>19.069762900184507</c:v>
                </c:pt>
                <c:pt idx="66">
                  <c:v>19.122060346840168</c:v>
                </c:pt>
                <c:pt idx="67">
                  <c:v>19.146974373945692</c:v>
                </c:pt>
                <c:pt idx="68">
                  <c:v>19.323189772778527</c:v>
                </c:pt>
                <c:pt idx="69">
                  <c:v>19.317403412197038</c:v>
                </c:pt>
                <c:pt idx="70">
                  <c:v>19.319380506114744</c:v>
                </c:pt>
                <c:pt idx="71">
                  <c:v>19.466399318503399</c:v>
                </c:pt>
                <c:pt idx="72">
                  <c:v>19.509529516724957</c:v>
                </c:pt>
                <c:pt idx="73">
                  <c:v>19.358377158062815</c:v>
                </c:pt>
                <c:pt idx="74">
                  <c:v>19.613629008378229</c:v>
                </c:pt>
                <c:pt idx="75">
                  <c:v>19.326887564325343</c:v>
                </c:pt>
                <c:pt idx="76">
                  <c:v>19.584111467320664</c:v>
                </c:pt>
                <c:pt idx="77">
                  <c:v>19.687782973935839</c:v>
                </c:pt>
                <c:pt idx="78">
                  <c:v>19.569371980348389</c:v>
                </c:pt>
                <c:pt idx="79">
                  <c:v>19.531083194672831</c:v>
                </c:pt>
                <c:pt idx="80">
                  <c:v>19.706852871353789</c:v>
                </c:pt>
                <c:pt idx="81">
                  <c:v>19.463186336040629</c:v>
                </c:pt>
                <c:pt idx="82">
                  <c:v>19.944252113788405</c:v>
                </c:pt>
                <c:pt idx="83">
                  <c:v>19.859132419036591</c:v>
                </c:pt>
                <c:pt idx="84">
                  <c:v>19.611713551225318</c:v>
                </c:pt>
                <c:pt idx="85">
                  <c:v>19.759965167759056</c:v>
                </c:pt>
                <c:pt idx="86">
                  <c:v>19.845138960009169</c:v>
                </c:pt>
                <c:pt idx="87">
                  <c:v>19.524831208677661</c:v>
                </c:pt>
                <c:pt idx="88">
                  <c:v>19.884686848691338</c:v>
                </c:pt>
                <c:pt idx="89">
                  <c:v>20.092105306187353</c:v>
                </c:pt>
                <c:pt idx="90">
                  <c:v>19.939018576270449</c:v>
                </c:pt>
                <c:pt idx="91">
                  <c:v>20.053458061746905</c:v>
                </c:pt>
                <c:pt idx="92">
                  <c:v>20.020324342442727</c:v>
                </c:pt>
                <c:pt idx="93">
                  <c:v>19.966283032148525</c:v>
                </c:pt>
                <c:pt idx="94">
                  <c:v>20.095681982885043</c:v>
                </c:pt>
                <c:pt idx="95">
                  <c:v>20.156531885835687</c:v>
                </c:pt>
                <c:pt idx="96">
                  <c:v>20.06208045292907</c:v>
                </c:pt>
                <c:pt idx="97">
                  <c:v>20.227222348694177</c:v>
                </c:pt>
                <c:pt idx="98">
                  <c:v>20.152034613385343</c:v>
                </c:pt>
                <c:pt idx="99">
                  <c:v>20.15590767769919</c:v>
                </c:pt>
                <c:pt idx="100">
                  <c:v>20.112227107934128</c:v>
                </c:pt>
                <c:pt idx="101">
                  <c:v>20.031973544084089</c:v>
                </c:pt>
                <c:pt idx="102">
                  <c:v>20.196059916010135</c:v>
                </c:pt>
                <c:pt idx="103">
                  <c:v>20.177995793928279</c:v>
                </c:pt>
                <c:pt idx="104">
                  <c:v>20.196580427420837</c:v>
                </c:pt>
                <c:pt idx="105">
                  <c:v>20.255064025878582</c:v>
                </c:pt>
                <c:pt idx="106">
                  <c:v>20.180356016722687</c:v>
                </c:pt>
                <c:pt idx="107">
                  <c:v>20.013741171689162</c:v>
                </c:pt>
                <c:pt idx="108">
                  <c:v>19.982337351299229</c:v>
                </c:pt>
                <c:pt idx="109">
                  <c:v>19.970803265307687</c:v>
                </c:pt>
                <c:pt idx="110">
                  <c:v>19.66073378221099</c:v>
                </c:pt>
                <c:pt idx="111">
                  <c:v>19.907361719432636</c:v>
                </c:pt>
                <c:pt idx="112">
                  <c:v>19.841958068573195</c:v>
                </c:pt>
                <c:pt idx="113">
                  <c:v>19.734553010104893</c:v>
                </c:pt>
                <c:pt idx="114">
                  <c:v>19.853319249064587</c:v>
                </c:pt>
                <c:pt idx="115">
                  <c:v>19.875603981535804</c:v>
                </c:pt>
                <c:pt idx="116">
                  <c:v>19.812919301455477</c:v>
                </c:pt>
                <c:pt idx="117">
                  <c:v>19.856036492350242</c:v>
                </c:pt>
                <c:pt idx="118">
                  <c:v>19.769368190576099</c:v>
                </c:pt>
                <c:pt idx="119">
                  <c:v>19.623273688803692</c:v>
                </c:pt>
                <c:pt idx="120">
                  <c:v>19.728299986042877</c:v>
                </c:pt>
                <c:pt idx="121">
                  <c:v>19.779354054599011</c:v>
                </c:pt>
                <c:pt idx="122">
                  <c:v>19.52689766210549</c:v>
                </c:pt>
                <c:pt idx="123">
                  <c:v>19.493741365247143</c:v>
                </c:pt>
                <c:pt idx="124">
                  <c:v>19.756327713588078</c:v>
                </c:pt>
                <c:pt idx="125">
                  <c:v>19.851532524177596</c:v>
                </c:pt>
                <c:pt idx="126">
                  <c:v>19.848747674743635</c:v>
                </c:pt>
                <c:pt idx="127">
                  <c:v>19.83016734559973</c:v>
                </c:pt>
                <c:pt idx="128">
                  <c:v>20.026812009526086</c:v>
                </c:pt>
                <c:pt idx="129">
                  <c:v>19.865627126626766</c:v>
                </c:pt>
                <c:pt idx="130">
                  <c:v>19.877458563317031</c:v>
                </c:pt>
                <c:pt idx="131">
                  <c:v>20.019829971733419</c:v>
                </c:pt>
                <c:pt idx="132">
                  <c:v>19.979644271907802</c:v>
                </c:pt>
                <c:pt idx="133">
                  <c:v>19.991258917130949</c:v>
                </c:pt>
                <c:pt idx="134">
                  <c:v>20.142607842068308</c:v>
                </c:pt>
                <c:pt idx="135">
                  <c:v>20.098411997957172</c:v>
                </c:pt>
                <c:pt idx="136">
                  <c:v>20.214222429945636</c:v>
                </c:pt>
                <c:pt idx="137">
                  <c:v>20.092227557013913</c:v>
                </c:pt>
                <c:pt idx="138">
                  <c:v>20.12610871540625</c:v>
                </c:pt>
                <c:pt idx="139">
                  <c:v>20.2046202988004</c:v>
                </c:pt>
                <c:pt idx="140">
                  <c:v>20.398368735506928</c:v>
                </c:pt>
                <c:pt idx="141">
                  <c:v>20.376257917531888</c:v>
                </c:pt>
                <c:pt idx="142">
                  <c:v>20.091485802118431</c:v>
                </c:pt>
                <c:pt idx="143">
                  <c:v>20.324843903998534</c:v>
                </c:pt>
                <c:pt idx="144">
                  <c:v>20.116139900452168</c:v>
                </c:pt>
                <c:pt idx="145">
                  <c:v>20.535666760317767</c:v>
                </c:pt>
                <c:pt idx="146">
                  <c:v>20.559538908117485</c:v>
                </c:pt>
                <c:pt idx="147">
                  <c:v>20.521342994347656</c:v>
                </c:pt>
                <c:pt idx="148">
                  <c:v>20.442500123178029</c:v>
                </c:pt>
                <c:pt idx="149">
                  <c:v>20.52001695152827</c:v>
                </c:pt>
                <c:pt idx="150">
                  <c:v>20.50369412307704</c:v>
                </c:pt>
                <c:pt idx="151">
                  <c:v>20.344370963240028</c:v>
                </c:pt>
                <c:pt idx="152">
                  <c:v>20.463342785750385</c:v>
                </c:pt>
                <c:pt idx="153">
                  <c:v>20.261970918143909</c:v>
                </c:pt>
                <c:pt idx="154">
                  <c:v>20.52306064176668</c:v>
                </c:pt>
                <c:pt idx="155">
                  <c:v>20.497486790896687</c:v>
                </c:pt>
                <c:pt idx="156">
                  <c:v>20.114590013701928</c:v>
                </c:pt>
                <c:pt idx="157">
                  <c:v>20.405240096028496</c:v>
                </c:pt>
                <c:pt idx="158">
                  <c:v>20.482471000098087</c:v>
                </c:pt>
                <c:pt idx="159">
                  <c:v>20.464367286452287</c:v>
                </c:pt>
                <c:pt idx="160">
                  <c:v>20.630833212070932</c:v>
                </c:pt>
                <c:pt idx="161">
                  <c:v>20.505675823066632</c:v>
                </c:pt>
                <c:pt idx="162">
                  <c:v>20.33527705088699</c:v>
                </c:pt>
                <c:pt idx="163">
                  <c:v>20.459762527163001</c:v>
                </c:pt>
                <c:pt idx="164">
                  <c:v>20.210397066945728</c:v>
                </c:pt>
                <c:pt idx="165">
                  <c:v>20.409214715243952</c:v>
                </c:pt>
                <c:pt idx="166">
                  <c:v>19.968350847828258</c:v>
                </c:pt>
                <c:pt idx="167">
                  <c:v>20.475182613267275</c:v>
                </c:pt>
                <c:pt idx="168">
                  <c:v>20.48157394968327</c:v>
                </c:pt>
                <c:pt idx="169">
                  <c:v>20.500503639182579</c:v>
                </c:pt>
                <c:pt idx="170">
                  <c:v>20.316388139741381</c:v>
                </c:pt>
                <c:pt idx="171">
                  <c:v>20.483738591648258</c:v>
                </c:pt>
                <c:pt idx="172">
                  <c:v>20.592398419717693</c:v>
                </c:pt>
                <c:pt idx="173">
                  <c:v>20.503872435060217</c:v>
                </c:pt>
                <c:pt idx="174">
                  <c:v>20.499511616806018</c:v>
                </c:pt>
                <c:pt idx="175">
                  <c:v>20.675152457585217</c:v>
                </c:pt>
                <c:pt idx="176">
                  <c:v>20.504647491842036</c:v>
                </c:pt>
                <c:pt idx="177">
                  <c:v>20.39353824093363</c:v>
                </c:pt>
                <c:pt idx="178">
                  <c:v>20.724128954285746</c:v>
                </c:pt>
                <c:pt idx="179">
                  <c:v>20.339566487462175</c:v>
                </c:pt>
                <c:pt idx="180">
                  <c:v>20.555611440958678</c:v>
                </c:pt>
                <c:pt idx="181">
                  <c:v>20.551345489898086</c:v>
                </c:pt>
                <c:pt idx="182">
                  <c:v>20.581164022522852</c:v>
                </c:pt>
                <c:pt idx="183">
                  <c:v>20.533318374557727</c:v>
                </c:pt>
                <c:pt idx="184">
                  <c:v>20.674735020063274</c:v>
                </c:pt>
                <c:pt idx="185">
                  <c:v>20.648277045432533</c:v>
                </c:pt>
                <c:pt idx="186">
                  <c:v>20.706451105473775</c:v>
                </c:pt>
                <c:pt idx="187">
                  <c:v>20.884098228236045</c:v>
                </c:pt>
                <c:pt idx="188">
                  <c:v>20.953528328024866</c:v>
                </c:pt>
                <c:pt idx="189">
                  <c:v>20.590890638475162</c:v>
                </c:pt>
                <c:pt idx="190">
                  <c:v>20.928461987274829</c:v>
                </c:pt>
                <c:pt idx="191">
                  <c:v>20.955454068723729</c:v>
                </c:pt>
                <c:pt idx="192">
                  <c:v>21.029988012987392</c:v>
                </c:pt>
                <c:pt idx="193">
                  <c:v>20.728074016859864</c:v>
                </c:pt>
                <c:pt idx="194">
                  <c:v>21.257117876053002</c:v>
                </c:pt>
                <c:pt idx="195">
                  <c:v>20.957911006450534</c:v>
                </c:pt>
                <c:pt idx="196">
                  <c:v>21.073285817017631</c:v>
                </c:pt>
                <c:pt idx="197">
                  <c:v>20.94036873155569</c:v>
                </c:pt>
                <c:pt idx="198">
                  <c:v>21.216548423227227</c:v>
                </c:pt>
                <c:pt idx="199">
                  <c:v>21.291539141849629</c:v>
                </c:pt>
                <c:pt idx="200">
                  <c:v>21.085550261225919</c:v>
                </c:pt>
                <c:pt idx="201">
                  <c:v>21.321978360017848</c:v>
                </c:pt>
                <c:pt idx="202">
                  <c:v>21.232914168761329</c:v>
                </c:pt>
                <c:pt idx="203">
                  <c:v>21.584218052088964</c:v>
                </c:pt>
                <c:pt idx="204">
                  <c:v>21.423012992546891</c:v>
                </c:pt>
                <c:pt idx="205">
                  <c:v>21.637016836370776</c:v>
                </c:pt>
                <c:pt idx="206">
                  <c:v>21.619148884234505</c:v>
                </c:pt>
                <c:pt idx="207">
                  <c:v>21.684304721052754</c:v>
                </c:pt>
                <c:pt idx="208">
                  <c:v>21.329194345677017</c:v>
                </c:pt>
                <c:pt idx="209">
                  <c:v>21.444795236295889</c:v>
                </c:pt>
                <c:pt idx="210">
                  <c:v>21.676889563442931</c:v>
                </c:pt>
                <c:pt idx="211">
                  <c:v>21.722034077456843</c:v>
                </c:pt>
                <c:pt idx="212">
                  <c:v>21.463872498988199</c:v>
                </c:pt>
                <c:pt idx="213">
                  <c:v>21.880760249989866</c:v>
                </c:pt>
                <c:pt idx="214">
                  <c:v>21.669982926057781</c:v>
                </c:pt>
                <c:pt idx="215">
                  <c:v>21.717909656272656</c:v>
                </c:pt>
                <c:pt idx="216">
                  <c:v>21.963593645146332</c:v>
                </c:pt>
                <c:pt idx="217">
                  <c:v>21.822731516433166</c:v>
                </c:pt>
                <c:pt idx="218">
                  <c:v>22.126992400101788</c:v>
                </c:pt>
                <c:pt idx="219">
                  <c:v>21.913394952339956</c:v>
                </c:pt>
                <c:pt idx="220">
                  <c:v>22.394004184689031</c:v>
                </c:pt>
                <c:pt idx="221">
                  <c:v>22.089800860284118</c:v>
                </c:pt>
                <c:pt idx="222">
                  <c:v>22.10067646629825</c:v>
                </c:pt>
                <c:pt idx="223">
                  <c:v>21.857408699233631</c:v>
                </c:pt>
                <c:pt idx="224">
                  <c:v>22.370454836160047</c:v>
                </c:pt>
                <c:pt idx="225">
                  <c:v>22.361291196434546</c:v>
                </c:pt>
                <c:pt idx="226">
                  <c:v>22.203234978190054</c:v>
                </c:pt>
                <c:pt idx="227">
                  <c:v>22.480280554742521</c:v>
                </c:pt>
                <c:pt idx="228">
                  <c:v>22.5636491264247</c:v>
                </c:pt>
                <c:pt idx="229">
                  <c:v>22.610256393987154</c:v>
                </c:pt>
                <c:pt idx="230">
                  <c:v>22.591623459603902</c:v>
                </c:pt>
                <c:pt idx="231">
                  <c:v>22.550096026751223</c:v>
                </c:pt>
                <c:pt idx="232">
                  <c:v>22.955770815782486</c:v>
                </c:pt>
                <c:pt idx="233">
                  <c:v>22.573662866697724</c:v>
                </c:pt>
                <c:pt idx="234">
                  <c:v>22.799480684301443</c:v>
                </c:pt>
                <c:pt idx="235">
                  <c:v>22.921334142311117</c:v>
                </c:pt>
                <c:pt idx="236">
                  <c:v>22.729691732250508</c:v>
                </c:pt>
                <c:pt idx="237">
                  <c:v>22.800412290223857</c:v>
                </c:pt>
                <c:pt idx="238">
                  <c:v>23.154814109676529</c:v>
                </c:pt>
                <c:pt idx="239">
                  <c:v>23.284038020447227</c:v>
                </c:pt>
                <c:pt idx="240">
                  <c:v>23.254502625661086</c:v>
                </c:pt>
                <c:pt idx="241">
                  <c:v>23.244503700436425</c:v>
                </c:pt>
                <c:pt idx="242">
                  <c:v>22.919746845734693</c:v>
                </c:pt>
                <c:pt idx="243">
                  <c:v>23.309840607203444</c:v>
                </c:pt>
                <c:pt idx="244">
                  <c:v>23.321728249314628</c:v>
                </c:pt>
                <c:pt idx="245">
                  <c:v>23.666603815309855</c:v>
                </c:pt>
                <c:pt idx="246">
                  <c:v>23.485297259401342</c:v>
                </c:pt>
                <c:pt idx="247">
                  <c:v>23.338509230221909</c:v>
                </c:pt>
                <c:pt idx="248">
                  <c:v>23.759541578432234</c:v>
                </c:pt>
                <c:pt idx="249">
                  <c:v>23.847099100583577</c:v>
                </c:pt>
                <c:pt idx="250">
                  <c:v>23.935707299752469</c:v>
                </c:pt>
                <c:pt idx="251">
                  <c:v>23.95860859433391</c:v>
                </c:pt>
                <c:pt idx="252">
                  <c:v>24.088581957047026</c:v>
                </c:pt>
                <c:pt idx="253">
                  <c:v>24.058019658360745</c:v>
                </c:pt>
                <c:pt idx="254">
                  <c:v>23.830448916066224</c:v>
                </c:pt>
                <c:pt idx="255">
                  <c:v>24.219863436332588</c:v>
                </c:pt>
                <c:pt idx="256">
                  <c:v>24.221441677885249</c:v>
                </c:pt>
                <c:pt idx="257">
                  <c:v>24.294978452254927</c:v>
                </c:pt>
                <c:pt idx="258">
                  <c:v>24.365156460181829</c:v>
                </c:pt>
                <c:pt idx="259">
                  <c:v>24.31448843798659</c:v>
                </c:pt>
                <c:pt idx="260">
                  <c:v>24.70764910819317</c:v>
                </c:pt>
                <c:pt idx="261">
                  <c:v>24.502450847476897</c:v>
                </c:pt>
                <c:pt idx="262">
                  <c:v>24.424317565708726</c:v>
                </c:pt>
                <c:pt idx="263">
                  <c:v>24.87185347334951</c:v>
                </c:pt>
                <c:pt idx="264">
                  <c:v>24.613373788034895</c:v>
                </c:pt>
              </c:numCache>
            </c:numRef>
          </c:yVal>
          <c:smooth val="1"/>
        </c:ser>
        <c:dLbls>
          <c:showLegendKey val="0"/>
          <c:showVal val="0"/>
          <c:showCatName val="0"/>
          <c:showSerName val="0"/>
          <c:showPercent val="0"/>
          <c:showBubbleSize val="0"/>
        </c:dLbls>
        <c:axId val="137236864"/>
        <c:axId val="137238784"/>
      </c:scatterChart>
      <c:valAx>
        <c:axId val="137236864"/>
        <c:scaling>
          <c:orientation val="minMax"/>
          <c:max val="20"/>
          <c:min val="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7238784"/>
        <c:crosses val="autoZero"/>
        <c:crossBetween val="midCat"/>
      </c:valAx>
      <c:valAx>
        <c:axId val="137238784"/>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7236864"/>
        <c:crosses val="autoZero"/>
        <c:crossBetween val="midCat"/>
      </c:valAx>
    </c:plotArea>
    <c:plotVisOnly val="1"/>
    <c:dispBlanksAs val="gap"/>
    <c:showDLblsOverMax val="0"/>
  </c:chart>
  <c:externalData r:id="rId1">
    <c:autoUpdate val="0"/>
  </c:externalData>
</c:chartSpace>
</file>

<file path=word/charts/chart9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0.3M NaCl 50kPa</a:t>
            </a:r>
          </a:p>
        </c:rich>
      </c:tx>
      <c:layout>
        <c:manualLayout>
          <c:xMode val="edge"/>
          <c:yMode val="edge"/>
          <c:x val="0.32808789526309268"/>
          <c:y val="0.61805555555555625"/>
        </c:manualLayout>
      </c:layout>
      <c:overlay val="1"/>
    </c:title>
    <c:autoTitleDeleted val="0"/>
    <c:plotArea>
      <c:layout>
        <c:manualLayout>
          <c:layoutTarget val="inner"/>
          <c:xMode val="edge"/>
          <c:yMode val="edge"/>
          <c:x val="0.17116805711786046"/>
          <c:y val="7.6388888888888895E-2"/>
          <c:w val="0.74946686351706038"/>
          <c:h val="0.70527777777777778"/>
        </c:manualLayout>
      </c:layout>
      <c:scatterChart>
        <c:scatterStyle val="smoothMarker"/>
        <c:varyColors val="0"/>
        <c:ser>
          <c:idx val="0"/>
          <c:order val="0"/>
          <c:marker>
            <c:symbol val="none"/>
          </c:marker>
          <c:xVal>
            <c:numRef>
              <c:f>'50kPa'!$K$58:$K$322</c:f>
              <c:numCache>
                <c:formatCode>0.000000000</c:formatCode>
                <c:ptCount val="265"/>
                <c:pt idx="0">
                  <c:v>0</c:v>
                </c:pt>
                <c:pt idx="1">
                  <c:v>2.3543350253807105E-2</c:v>
                </c:pt>
                <c:pt idx="2">
                  <c:v>5.0194010152284307E-2</c:v>
                </c:pt>
                <c:pt idx="3">
                  <c:v>7.5465076142132034E-2</c:v>
                </c:pt>
                <c:pt idx="4">
                  <c:v>0.10100045685279185</c:v>
                </c:pt>
                <c:pt idx="5">
                  <c:v>0.12585893401015227</c:v>
                </c:pt>
                <c:pt idx="6">
                  <c:v>0.15136208121827421</c:v>
                </c:pt>
                <c:pt idx="7">
                  <c:v>0.17694258883248756</c:v>
                </c:pt>
                <c:pt idx="8">
                  <c:v>0.20251020304568526</c:v>
                </c:pt>
                <c:pt idx="9">
                  <c:v>0.22825187817258882</c:v>
                </c:pt>
                <c:pt idx="10">
                  <c:v>0.25372279187817282</c:v>
                </c:pt>
                <c:pt idx="11">
                  <c:v>0.27932908629441677</c:v>
                </c:pt>
                <c:pt idx="12">
                  <c:v>0.30494827411167547</c:v>
                </c:pt>
                <c:pt idx="13">
                  <c:v>0.33035472081218303</c:v>
                </c:pt>
                <c:pt idx="14">
                  <c:v>0.35593522842639547</c:v>
                </c:pt>
                <c:pt idx="15">
                  <c:v>0.38158020304568591</c:v>
                </c:pt>
                <c:pt idx="16">
                  <c:v>0.40827598984771601</c:v>
                </c:pt>
                <c:pt idx="17">
                  <c:v>0.43378558375634552</c:v>
                </c:pt>
                <c:pt idx="18">
                  <c:v>0.45906954314720833</c:v>
                </c:pt>
                <c:pt idx="19">
                  <c:v>0.48444375634517761</c:v>
                </c:pt>
                <c:pt idx="20">
                  <c:v>0.510572233502538</c:v>
                </c:pt>
                <c:pt idx="21">
                  <c:v>0.53606893401015221</c:v>
                </c:pt>
                <c:pt idx="22">
                  <c:v>0.56146893401015219</c:v>
                </c:pt>
                <c:pt idx="23">
                  <c:v>0.58703654822334927</c:v>
                </c:pt>
                <c:pt idx="24">
                  <c:v>0.61260416243654892</c:v>
                </c:pt>
                <c:pt idx="25">
                  <c:v>0.63814598984771553</c:v>
                </c:pt>
                <c:pt idx="26">
                  <c:v>0.66326878172588821</c:v>
                </c:pt>
                <c:pt idx="27">
                  <c:v>0.68908137055837626</c:v>
                </c:pt>
                <c:pt idx="28">
                  <c:v>0.71453939086294316</c:v>
                </c:pt>
                <c:pt idx="29">
                  <c:v>0.73979756345177716</c:v>
                </c:pt>
                <c:pt idx="30">
                  <c:v>0.76565527918781795</c:v>
                </c:pt>
                <c:pt idx="31">
                  <c:v>0.7910294923857879</c:v>
                </c:pt>
                <c:pt idx="32">
                  <c:v>0.8164101522842635</c:v>
                </c:pt>
                <c:pt idx="33">
                  <c:v>0.84128152284263946</c:v>
                </c:pt>
                <c:pt idx="34">
                  <c:v>0.86677822335025434</c:v>
                </c:pt>
                <c:pt idx="35">
                  <c:v>0.89234583756345265</c:v>
                </c:pt>
                <c:pt idx="36">
                  <c:v>0.91803593908629433</c:v>
                </c:pt>
                <c:pt idx="37">
                  <c:v>0.94350040609137065</c:v>
                </c:pt>
                <c:pt idx="38">
                  <c:v>0.96901644670050768</c:v>
                </c:pt>
                <c:pt idx="39">
                  <c:v>0.99569289340101563</c:v>
                </c:pt>
                <c:pt idx="40">
                  <c:v>1.0212153807106596</c:v>
                </c:pt>
                <c:pt idx="41">
                  <c:v>1.0466734010152283</c:v>
                </c:pt>
                <c:pt idx="42">
                  <c:v>1.072195888324873</c:v>
                </c:pt>
                <c:pt idx="43">
                  <c:v>1.0974927411167521</c:v>
                </c:pt>
                <c:pt idx="44">
                  <c:v>1.1230410152284258</c:v>
                </c:pt>
                <c:pt idx="45">
                  <c:v>1.1487762436548219</c:v>
                </c:pt>
                <c:pt idx="46">
                  <c:v>1.1742987309644668</c:v>
                </c:pt>
                <c:pt idx="47">
                  <c:v>1.199660050761421</c:v>
                </c:pt>
                <c:pt idx="48">
                  <c:v>1.2254726395939084</c:v>
                </c:pt>
                <c:pt idx="49">
                  <c:v>1.2507437055837562</c:v>
                </c:pt>
                <c:pt idx="50">
                  <c:v>1.2763177664974621</c:v>
                </c:pt>
                <c:pt idx="51">
                  <c:v>1.3018402538071052</c:v>
                </c:pt>
                <c:pt idx="52">
                  <c:v>1.3276979695431481</c:v>
                </c:pt>
                <c:pt idx="53">
                  <c:v>1.3530915228426394</c:v>
                </c:pt>
                <c:pt idx="54">
                  <c:v>1.3784979695431487</c:v>
                </c:pt>
                <c:pt idx="55">
                  <c:v>1.4044910659898464</c:v>
                </c:pt>
                <c:pt idx="56">
                  <c:v>1.4287886802030454</c:v>
                </c:pt>
                <c:pt idx="57">
                  <c:v>1.4554264467005074</c:v>
                </c:pt>
                <c:pt idx="58">
                  <c:v>1.4808006598984758</c:v>
                </c:pt>
                <c:pt idx="59">
                  <c:v>1.5064069543147205</c:v>
                </c:pt>
                <c:pt idx="60">
                  <c:v>1.5316780203045679</c:v>
                </c:pt>
                <c:pt idx="61">
                  <c:v>1.5572714213197967</c:v>
                </c:pt>
                <c:pt idx="62">
                  <c:v>1.5825038071065989</c:v>
                </c:pt>
                <c:pt idx="63">
                  <c:v>1.6080456345177676</c:v>
                </c:pt>
                <c:pt idx="64">
                  <c:v>1.6340516243654821</c:v>
                </c:pt>
                <c:pt idx="65">
                  <c:v>1.6595870050761421</c:v>
                </c:pt>
                <c:pt idx="66">
                  <c:v>1.6851739593908639</c:v>
                </c:pt>
                <c:pt idx="67">
                  <c:v>1.7105481725888323</c:v>
                </c:pt>
                <c:pt idx="68">
                  <c:v>1.736206040609136</c:v>
                </c:pt>
                <c:pt idx="69">
                  <c:v>1.7616124873096433</c:v>
                </c:pt>
                <c:pt idx="70">
                  <c:v>1.7869867005076139</c:v>
                </c:pt>
                <c:pt idx="71">
                  <c:v>1.81293467005076</c:v>
                </c:pt>
                <c:pt idx="72">
                  <c:v>1.8384958375634515</c:v>
                </c:pt>
                <c:pt idx="73">
                  <c:v>1.8639474111675125</c:v>
                </c:pt>
                <c:pt idx="74">
                  <c:v>1.8891346700507612</c:v>
                </c:pt>
                <c:pt idx="75">
                  <c:v>1.9148763451776638</c:v>
                </c:pt>
                <c:pt idx="76">
                  <c:v>1.940411725888326</c:v>
                </c:pt>
                <c:pt idx="77">
                  <c:v>1.9656505583756343</c:v>
                </c:pt>
                <c:pt idx="78">
                  <c:v>1.9910634517766501</c:v>
                </c:pt>
                <c:pt idx="79">
                  <c:v>2.0165021319796925</c:v>
                </c:pt>
                <c:pt idx="80">
                  <c:v>2.0421535532994919</c:v>
                </c:pt>
                <c:pt idx="81">
                  <c:v>2.067734060913708</c:v>
                </c:pt>
                <c:pt idx="82">
                  <c:v>2.0944814213197969</c:v>
                </c:pt>
                <c:pt idx="83">
                  <c:v>2.1196042131979693</c:v>
                </c:pt>
                <c:pt idx="84">
                  <c:v>2.1451202538071095</c:v>
                </c:pt>
                <c:pt idx="85">
                  <c:v>2.1709392893401009</c:v>
                </c:pt>
                <c:pt idx="86">
                  <c:v>2.1964746700507591</c:v>
                </c:pt>
                <c:pt idx="87">
                  <c:v>2.2222485786802029</c:v>
                </c:pt>
                <c:pt idx="88">
                  <c:v>2.248028934010152</c:v>
                </c:pt>
                <c:pt idx="89">
                  <c:v>2.273364467005079</c:v>
                </c:pt>
                <c:pt idx="90">
                  <c:v>2.2989191878172592</c:v>
                </c:pt>
                <c:pt idx="91">
                  <c:v>2.3244287817258877</c:v>
                </c:pt>
                <c:pt idx="92">
                  <c:v>2.3497901015228422</c:v>
                </c:pt>
                <c:pt idx="93">
                  <c:v>2.3756413705583737</c:v>
                </c:pt>
                <c:pt idx="94">
                  <c:v>2.4009704568527916</c:v>
                </c:pt>
                <c:pt idx="95">
                  <c:v>2.4263124365482192</c:v>
                </c:pt>
                <c:pt idx="96">
                  <c:v>2.452260406091368</c:v>
                </c:pt>
                <c:pt idx="97">
                  <c:v>2.4776861928933998</c:v>
                </c:pt>
                <c:pt idx="98">
                  <c:v>2.5029314720812192</c:v>
                </c:pt>
                <c:pt idx="99">
                  <c:v>2.5289825888324899</c:v>
                </c:pt>
                <c:pt idx="100">
                  <c:v>2.5541762944162429</c:v>
                </c:pt>
                <c:pt idx="101">
                  <c:v>2.5797825888324892</c:v>
                </c:pt>
                <c:pt idx="102">
                  <c:v>2.655918121827411</c:v>
                </c:pt>
                <c:pt idx="103">
                  <c:v>2.7316023857867995</c:v>
                </c:pt>
                <c:pt idx="104">
                  <c:v>2.8085437563451792</c:v>
                </c:pt>
                <c:pt idx="105">
                  <c:v>2.8853304060913731</c:v>
                </c:pt>
                <c:pt idx="106">
                  <c:v>2.9615046192893395</c:v>
                </c:pt>
                <c:pt idx="107">
                  <c:v>3.0373049238578678</c:v>
                </c:pt>
                <c:pt idx="108">
                  <c:v>3.1139561928934008</c:v>
                </c:pt>
                <c:pt idx="109">
                  <c:v>3.1898274111675149</c:v>
                </c:pt>
                <c:pt idx="110">
                  <c:v>3.2659951776649772</c:v>
                </c:pt>
                <c:pt idx="111">
                  <c:v>3.3423112182741135</c:v>
                </c:pt>
                <c:pt idx="112">
                  <c:v>3.4187368527918802</c:v>
                </c:pt>
                <c:pt idx="113">
                  <c:v>3.4961875126903577</c:v>
                </c:pt>
                <c:pt idx="114">
                  <c:v>3.5724390862944158</c:v>
                </c:pt>
                <c:pt idx="115">
                  <c:v>3.6484327918781747</c:v>
                </c:pt>
                <c:pt idx="116">
                  <c:v>3.7252194416243651</c:v>
                </c:pt>
                <c:pt idx="117">
                  <c:v>3.8014839086294407</c:v>
                </c:pt>
                <c:pt idx="118">
                  <c:v>3.8774647208121822</c:v>
                </c:pt>
                <c:pt idx="119">
                  <c:v>3.9533359390862937</c:v>
                </c:pt>
                <c:pt idx="120">
                  <c:v>4.0306963451776721</c:v>
                </c:pt>
                <c:pt idx="121">
                  <c:v>4.1067738578680153</c:v>
                </c:pt>
                <c:pt idx="122">
                  <c:v>4.1830834517766489</c:v>
                </c:pt>
                <c:pt idx="123">
                  <c:v>4.259122284263964</c:v>
                </c:pt>
                <c:pt idx="124">
                  <c:v>4.33594116751269</c:v>
                </c:pt>
                <c:pt idx="125">
                  <c:v>4.4120895939086324</c:v>
                </c:pt>
                <c:pt idx="126">
                  <c:v>4.4878512182741108</c:v>
                </c:pt>
                <c:pt idx="127">
                  <c:v>4.5652567512690352</c:v>
                </c:pt>
                <c:pt idx="128">
                  <c:v>4.6413020304568526</c:v>
                </c:pt>
                <c:pt idx="129">
                  <c:v>4.7173408629441624</c:v>
                </c:pt>
                <c:pt idx="130">
                  <c:v>4.7940501522842629</c:v>
                </c:pt>
                <c:pt idx="131">
                  <c:v>4.8701147715736015</c:v>
                </c:pt>
                <c:pt idx="132">
                  <c:v>4.9466500000000035</c:v>
                </c:pt>
                <c:pt idx="133">
                  <c:v>5.0228435532994871</c:v>
                </c:pt>
                <c:pt idx="134">
                  <c:v>5.0988694923857913</c:v>
                </c:pt>
                <c:pt idx="135">
                  <c:v>5.1755787817258874</c:v>
                </c:pt>
                <c:pt idx="136">
                  <c:v>5.2515853807106589</c:v>
                </c:pt>
                <c:pt idx="137">
                  <c:v>5.3278949746192801</c:v>
                </c:pt>
                <c:pt idx="138">
                  <c:v>5.4038886802030488</c:v>
                </c:pt>
                <c:pt idx="139">
                  <c:v>5.4801982741116788</c:v>
                </c:pt>
                <c:pt idx="140">
                  <c:v>5.5576038071065943</c:v>
                </c:pt>
                <c:pt idx="141">
                  <c:v>5.6336426395939094</c:v>
                </c:pt>
                <c:pt idx="142">
                  <c:v>5.7102745685279102</c:v>
                </c:pt>
                <c:pt idx="143">
                  <c:v>5.7862489340101595</c:v>
                </c:pt>
                <c:pt idx="144">
                  <c:v>5.8618236040609126</c:v>
                </c:pt>
                <c:pt idx="145">
                  <c:v>5.9380493908629512</c:v>
                </c:pt>
                <c:pt idx="146">
                  <c:v>6.0155774111675075</c:v>
                </c:pt>
                <c:pt idx="147">
                  <c:v>6.0918676649746271</c:v>
                </c:pt>
                <c:pt idx="148">
                  <c:v>6.1680031979695418</c:v>
                </c:pt>
                <c:pt idx="149">
                  <c:v>6.2440484771573566</c:v>
                </c:pt>
                <c:pt idx="150">
                  <c:v>6.3204998984771565</c:v>
                </c:pt>
                <c:pt idx="151">
                  <c:v>6.3969384263959341</c:v>
                </c:pt>
                <c:pt idx="152">
                  <c:v>6.4725517766497456</c:v>
                </c:pt>
                <c:pt idx="153">
                  <c:v>6.5490031979695473</c:v>
                </c:pt>
                <c:pt idx="154">
                  <c:v>6.6260863959390859</c:v>
                </c:pt>
                <c:pt idx="155">
                  <c:v>6.7024024365482218</c:v>
                </c:pt>
                <c:pt idx="156">
                  <c:v>6.7792664467005119</c:v>
                </c:pt>
                <c:pt idx="157">
                  <c:v>6.8551570050761415</c:v>
                </c:pt>
                <c:pt idx="158">
                  <c:v>6.9313441116751333</c:v>
                </c:pt>
                <c:pt idx="159">
                  <c:v>7.007930913705577</c:v>
                </c:pt>
                <c:pt idx="160">
                  <c:v>7.0838537055837598</c:v>
                </c:pt>
                <c:pt idx="161">
                  <c:v>7.1604598477157264</c:v>
                </c:pt>
                <c:pt idx="162">
                  <c:v>7.2365760406091404</c:v>
                </c:pt>
                <c:pt idx="163">
                  <c:v>7.3129372081218245</c:v>
                </c:pt>
                <c:pt idx="164">
                  <c:v>7.3896336040609123</c:v>
                </c:pt>
                <c:pt idx="165">
                  <c:v>7.4654854822335013</c:v>
                </c:pt>
                <c:pt idx="166">
                  <c:v>7.5422785786801985</c:v>
                </c:pt>
                <c:pt idx="167">
                  <c:v>7.6185881725888285</c:v>
                </c:pt>
                <c:pt idx="168">
                  <c:v>7.6944400507614148</c:v>
                </c:pt>
                <c:pt idx="169">
                  <c:v>7.7719164974619304</c:v>
                </c:pt>
                <c:pt idx="170">
                  <c:v>7.8479746700507507</c:v>
                </c:pt>
                <c:pt idx="171">
                  <c:v>7.9245485786801959</c:v>
                </c:pt>
                <c:pt idx="172">
                  <c:v>8.0004391370558459</c:v>
                </c:pt>
                <c:pt idx="173">
                  <c:v>8.077051725888321</c:v>
                </c:pt>
                <c:pt idx="174">
                  <c:v>8.1533484263959384</c:v>
                </c:pt>
                <c:pt idx="175">
                  <c:v>8.2294065989847791</c:v>
                </c:pt>
                <c:pt idx="176">
                  <c:v>8.3062125888324854</c:v>
                </c:pt>
                <c:pt idx="177">
                  <c:v>8.3823287817258763</c:v>
                </c:pt>
                <c:pt idx="178">
                  <c:v>8.4582515736040627</c:v>
                </c:pt>
                <c:pt idx="179">
                  <c:v>8.5349221827410986</c:v>
                </c:pt>
                <c:pt idx="180">
                  <c:v>8.6109029949238529</c:v>
                </c:pt>
                <c:pt idx="181">
                  <c:v>8.6876445177665076</c:v>
                </c:pt>
                <c:pt idx="182">
                  <c:v>8.7635608629441624</c:v>
                </c:pt>
                <c:pt idx="183">
                  <c:v>8.8404184263959387</c:v>
                </c:pt>
                <c:pt idx="184">
                  <c:v>8.9163605583756347</c:v>
                </c:pt>
                <c:pt idx="185">
                  <c:v>8.9929473604060988</c:v>
                </c:pt>
                <c:pt idx="186">
                  <c:v>9.0693858883248737</c:v>
                </c:pt>
                <c:pt idx="187">
                  <c:v>9.1454376142132059</c:v>
                </c:pt>
                <c:pt idx="188">
                  <c:v>9.2220759898477134</c:v>
                </c:pt>
                <c:pt idx="189">
                  <c:v>9.2984693908629428</c:v>
                </c:pt>
                <c:pt idx="190">
                  <c:v>9.3744695431472227</c:v>
                </c:pt>
                <c:pt idx="191">
                  <c:v>9.4506630964467089</c:v>
                </c:pt>
                <c:pt idx="192">
                  <c:v>9.5271660913705478</c:v>
                </c:pt>
                <c:pt idx="193">
                  <c:v>9.6031726903553203</c:v>
                </c:pt>
                <c:pt idx="194">
                  <c:v>9.6797530456852776</c:v>
                </c:pt>
                <c:pt idx="195">
                  <c:v>9.7561077664974505</c:v>
                </c:pt>
                <c:pt idx="196">
                  <c:v>9.8321401522842713</c:v>
                </c:pt>
                <c:pt idx="197">
                  <c:v>9.9083079187817251</c:v>
                </c:pt>
                <c:pt idx="198">
                  <c:v>9.9850365482233698</c:v>
                </c:pt>
                <c:pt idx="199">
                  <c:v>10.061107614213196</c:v>
                </c:pt>
                <c:pt idx="200">
                  <c:v>10.137230253807106</c:v>
                </c:pt>
                <c:pt idx="201">
                  <c:v>10.213926649746192</c:v>
                </c:pt>
                <c:pt idx="202">
                  <c:v>10.289875228426396</c:v>
                </c:pt>
                <c:pt idx="203">
                  <c:v>10.366726345177673</c:v>
                </c:pt>
                <c:pt idx="204">
                  <c:v>10.442397715736039</c:v>
                </c:pt>
                <c:pt idx="205">
                  <c:v>10.518675076142131</c:v>
                </c:pt>
                <c:pt idx="206">
                  <c:v>10.59498467005076</c:v>
                </c:pt>
                <c:pt idx="207">
                  <c:v>10.671474771573603</c:v>
                </c:pt>
                <c:pt idx="208">
                  <c:v>10.747913299492376</c:v>
                </c:pt>
                <c:pt idx="209">
                  <c:v>10.825409086294423</c:v>
                </c:pt>
                <c:pt idx="210">
                  <c:v>10.901570406091368</c:v>
                </c:pt>
                <c:pt idx="211">
                  <c:v>10.978124974619289</c:v>
                </c:pt>
                <c:pt idx="212">
                  <c:v>11.054499035533006</c:v>
                </c:pt>
                <c:pt idx="213">
                  <c:v>11.130434720812181</c:v>
                </c:pt>
                <c:pt idx="214">
                  <c:v>11.207124670050751</c:v>
                </c:pt>
                <c:pt idx="215">
                  <c:v>11.283060355329956</c:v>
                </c:pt>
                <c:pt idx="216">
                  <c:v>11.359621370558374</c:v>
                </c:pt>
                <c:pt idx="217">
                  <c:v>11.435634416243671</c:v>
                </c:pt>
                <c:pt idx="218">
                  <c:v>11.511479847715735</c:v>
                </c:pt>
                <c:pt idx="219">
                  <c:v>11.58893050761422</c:v>
                </c:pt>
                <c:pt idx="220">
                  <c:v>11.664872639593909</c:v>
                </c:pt>
                <c:pt idx="221">
                  <c:v>11.741607715736038</c:v>
                </c:pt>
                <c:pt idx="222">
                  <c:v>11.817311319796953</c:v>
                </c:pt>
                <c:pt idx="223">
                  <c:v>11.894800659898475</c:v>
                </c:pt>
                <c:pt idx="224">
                  <c:v>11.970936192893404</c:v>
                </c:pt>
                <c:pt idx="225">
                  <c:v>12.047310253807105</c:v>
                </c:pt>
                <c:pt idx="226">
                  <c:v>12.123394213197972</c:v>
                </c:pt>
                <c:pt idx="227">
                  <c:v>12.199981015228426</c:v>
                </c:pt>
                <c:pt idx="228">
                  <c:v>12.275871573604059</c:v>
                </c:pt>
                <c:pt idx="229">
                  <c:v>12.352567969543157</c:v>
                </c:pt>
                <c:pt idx="230">
                  <c:v>12.429032284263974</c:v>
                </c:pt>
                <c:pt idx="231">
                  <c:v>12.505303197969544</c:v>
                </c:pt>
                <c:pt idx="232">
                  <c:v>12.581058375634511</c:v>
                </c:pt>
                <c:pt idx="233">
                  <c:v>12.657413096446708</c:v>
                </c:pt>
                <c:pt idx="234">
                  <c:v>12.734941116751259</c:v>
                </c:pt>
                <c:pt idx="235">
                  <c:v>12.810896142131979</c:v>
                </c:pt>
                <c:pt idx="236">
                  <c:v>12.887115482233492</c:v>
                </c:pt>
                <c:pt idx="237">
                  <c:v>12.963554010152299</c:v>
                </c:pt>
                <c:pt idx="238">
                  <c:v>13.039683096446709</c:v>
                </c:pt>
                <c:pt idx="239">
                  <c:v>13.116295685279177</c:v>
                </c:pt>
                <c:pt idx="240">
                  <c:v>13.192141116751269</c:v>
                </c:pt>
                <c:pt idx="241">
                  <c:v>13.269553096446709</c:v>
                </c:pt>
                <c:pt idx="242">
                  <c:v>13.345121319796952</c:v>
                </c:pt>
                <c:pt idx="243">
                  <c:v>13.422488172588841</c:v>
                </c:pt>
                <c:pt idx="244">
                  <c:v>13.49853345177665</c:v>
                </c:pt>
                <c:pt idx="245">
                  <c:v>13.574933299492384</c:v>
                </c:pt>
                <c:pt idx="246">
                  <c:v>13.651133299492384</c:v>
                </c:pt>
                <c:pt idx="247">
                  <c:v>13.727410659898473</c:v>
                </c:pt>
                <c:pt idx="248">
                  <c:v>13.803804060913704</c:v>
                </c:pt>
                <c:pt idx="249">
                  <c:v>13.879726852791876</c:v>
                </c:pt>
                <c:pt idx="250">
                  <c:v>13.95706147208122</c:v>
                </c:pt>
                <c:pt idx="251">
                  <c:v>14.033029390862946</c:v>
                </c:pt>
                <c:pt idx="252">
                  <c:v>14.109416345177673</c:v>
                </c:pt>
                <c:pt idx="253">
                  <c:v>14.185487411167525</c:v>
                </c:pt>
                <c:pt idx="254">
                  <c:v>14.262325634517765</c:v>
                </c:pt>
                <c:pt idx="255">
                  <c:v>14.338570761421318</c:v>
                </c:pt>
                <c:pt idx="256">
                  <c:v>14.414654720812171</c:v>
                </c:pt>
                <c:pt idx="257">
                  <c:v>14.490751573604069</c:v>
                </c:pt>
                <c:pt idx="258">
                  <c:v>14.566771065989844</c:v>
                </c:pt>
                <c:pt idx="259">
                  <c:v>14.64320314720811</c:v>
                </c:pt>
                <c:pt idx="260">
                  <c:v>14.72056355329949</c:v>
                </c:pt>
                <c:pt idx="261">
                  <c:v>14.796525025380708</c:v>
                </c:pt>
                <c:pt idx="262">
                  <c:v>14.872106142131987</c:v>
                </c:pt>
                <c:pt idx="263">
                  <c:v>14.948396395939085</c:v>
                </c:pt>
                <c:pt idx="264">
                  <c:v>15.025801928934008</c:v>
                </c:pt>
              </c:numCache>
            </c:numRef>
          </c:xVal>
          <c:yVal>
            <c:numRef>
              <c:f>'50kPa'!$O$58:$O$322</c:f>
              <c:numCache>
                <c:formatCode>General</c:formatCode>
                <c:ptCount val="265"/>
                <c:pt idx="0">
                  <c:v>0</c:v>
                </c:pt>
                <c:pt idx="1">
                  <c:v>-5.2167538093446521E-2</c:v>
                </c:pt>
                <c:pt idx="2">
                  <c:v>-0.13821353329627648</c:v>
                </c:pt>
                <c:pt idx="3">
                  <c:v>0.13744812275311391</c:v>
                </c:pt>
                <c:pt idx="4">
                  <c:v>0.10575141644249916</c:v>
                </c:pt>
                <c:pt idx="5">
                  <c:v>0.16226107890055561</c:v>
                </c:pt>
                <c:pt idx="6">
                  <c:v>0.88661748435182541</c:v>
                </c:pt>
                <c:pt idx="7">
                  <c:v>1.6657229330640755</c:v>
                </c:pt>
                <c:pt idx="8">
                  <c:v>1.6100364121033892</c:v>
                </c:pt>
                <c:pt idx="9">
                  <c:v>2.0789626007192896</c:v>
                </c:pt>
                <c:pt idx="10">
                  <c:v>2.8846210285463241</c:v>
                </c:pt>
                <c:pt idx="11">
                  <c:v>3.3815314030071884</c:v>
                </c:pt>
                <c:pt idx="12">
                  <c:v>3.6955430792588913</c:v>
                </c:pt>
                <c:pt idx="13">
                  <c:v>4.1324803448760115</c:v>
                </c:pt>
                <c:pt idx="14">
                  <c:v>4.5883682735596514</c:v>
                </c:pt>
                <c:pt idx="15">
                  <c:v>5.2578562818999695</c:v>
                </c:pt>
                <c:pt idx="16">
                  <c:v>5.6631949917327216</c:v>
                </c:pt>
                <c:pt idx="17">
                  <c:v>6.0633553864000378</c:v>
                </c:pt>
                <c:pt idx="18">
                  <c:v>6.377590587144855</c:v>
                </c:pt>
                <c:pt idx="19">
                  <c:v>6.6441389539255038</c:v>
                </c:pt>
                <c:pt idx="20">
                  <c:v>7.087657796574331</c:v>
                </c:pt>
                <c:pt idx="21">
                  <c:v>7.4742020487029279</c:v>
                </c:pt>
                <c:pt idx="22">
                  <c:v>7.8590211242720773</c:v>
                </c:pt>
                <c:pt idx="23">
                  <c:v>7.9234599071288825</c:v>
                </c:pt>
                <c:pt idx="24">
                  <c:v>8.1560532388880915</c:v>
                </c:pt>
                <c:pt idx="25">
                  <c:v>8.331416931387702</c:v>
                </c:pt>
                <c:pt idx="26">
                  <c:v>8.1378158018419029</c:v>
                </c:pt>
                <c:pt idx="27">
                  <c:v>8.4699017615948495</c:v>
                </c:pt>
                <c:pt idx="28">
                  <c:v>8.7248261514421159</c:v>
                </c:pt>
                <c:pt idx="29">
                  <c:v>8.9787078849714952</c:v>
                </c:pt>
                <c:pt idx="30">
                  <c:v>9.1202733469311781</c:v>
                </c:pt>
                <c:pt idx="31">
                  <c:v>9.2674069636413527</c:v>
                </c:pt>
                <c:pt idx="32">
                  <c:v>9.4537098392253611</c:v>
                </c:pt>
                <c:pt idx="33">
                  <c:v>9.5132396033419493</c:v>
                </c:pt>
                <c:pt idx="34">
                  <c:v>9.5742254649209411</c:v>
                </c:pt>
                <c:pt idx="35">
                  <c:v>9.485779294413959</c:v>
                </c:pt>
                <c:pt idx="36">
                  <c:v>9.8354037592898091</c:v>
                </c:pt>
                <c:pt idx="37">
                  <c:v>10.053115254606276</c:v>
                </c:pt>
                <c:pt idx="38">
                  <c:v>9.9056382987340292</c:v>
                </c:pt>
                <c:pt idx="39">
                  <c:v>10.181751502597828</c:v>
                </c:pt>
                <c:pt idx="40">
                  <c:v>10.302905032553724</c:v>
                </c:pt>
                <c:pt idx="41">
                  <c:v>10.207294104841848</c:v>
                </c:pt>
                <c:pt idx="42">
                  <c:v>10.00160932127446</c:v>
                </c:pt>
                <c:pt idx="43">
                  <c:v>10.305366068547476</c:v>
                </c:pt>
                <c:pt idx="44">
                  <c:v>10.440498714029848</c:v>
                </c:pt>
                <c:pt idx="45">
                  <c:v>10.461383527674769</c:v>
                </c:pt>
                <c:pt idx="46">
                  <c:v>10.550596835462731</c:v>
                </c:pt>
                <c:pt idx="47">
                  <c:v>10.515060581511545</c:v>
                </c:pt>
                <c:pt idx="48">
                  <c:v>10.56511460689142</c:v>
                </c:pt>
                <c:pt idx="49">
                  <c:v>10.409724437887901</c:v>
                </c:pt>
                <c:pt idx="50">
                  <c:v>10.600139926973357</c:v>
                </c:pt>
                <c:pt idx="51">
                  <c:v>10.732064126121818</c:v>
                </c:pt>
                <c:pt idx="52">
                  <c:v>10.794776674332311</c:v>
                </c:pt>
                <c:pt idx="53">
                  <c:v>10.647352183180962</c:v>
                </c:pt>
                <c:pt idx="54">
                  <c:v>10.751170101925268</c:v>
                </c:pt>
                <c:pt idx="55">
                  <c:v>10.585242433981284</c:v>
                </c:pt>
                <c:pt idx="56">
                  <c:v>10.600856930150435</c:v>
                </c:pt>
                <c:pt idx="57">
                  <c:v>10.637195067720613</c:v>
                </c:pt>
                <c:pt idx="58">
                  <c:v>10.70467771746779</c:v>
                </c:pt>
                <c:pt idx="59">
                  <c:v>10.796800429681117</c:v>
                </c:pt>
                <c:pt idx="60">
                  <c:v>10.890236242836277</c:v>
                </c:pt>
                <c:pt idx="61">
                  <c:v>10.465416259615438</c:v>
                </c:pt>
                <c:pt idx="62">
                  <c:v>10.724200293856169</c:v>
                </c:pt>
                <c:pt idx="63">
                  <c:v>10.665648827375959</c:v>
                </c:pt>
                <c:pt idx="64">
                  <c:v>10.776627284336868</c:v>
                </c:pt>
                <c:pt idx="65">
                  <c:v>10.879420616901173</c:v>
                </c:pt>
                <c:pt idx="66">
                  <c:v>10.655515327225636</c:v>
                </c:pt>
                <c:pt idx="67">
                  <c:v>10.649032348939739</c:v>
                </c:pt>
                <c:pt idx="68">
                  <c:v>10.75799909987227</c:v>
                </c:pt>
                <c:pt idx="69">
                  <c:v>10.908969471051757</c:v>
                </c:pt>
                <c:pt idx="70">
                  <c:v>10.904772913682622</c:v>
                </c:pt>
                <c:pt idx="71">
                  <c:v>10.600285489273048</c:v>
                </c:pt>
                <c:pt idx="72">
                  <c:v>10.694277833801815</c:v>
                </c:pt>
                <c:pt idx="73">
                  <c:v>10.793545578872104</c:v>
                </c:pt>
                <c:pt idx="74">
                  <c:v>10.789236778974514</c:v>
                </c:pt>
                <c:pt idx="75">
                  <c:v>10.628447481578341</c:v>
                </c:pt>
                <c:pt idx="76">
                  <c:v>10.737839575893922</c:v>
                </c:pt>
                <c:pt idx="77">
                  <c:v>10.634061343831405</c:v>
                </c:pt>
                <c:pt idx="78">
                  <c:v>10.558019080628087</c:v>
                </c:pt>
                <c:pt idx="79">
                  <c:v>10.649267802509327</c:v>
                </c:pt>
                <c:pt idx="80">
                  <c:v>10.710214693609274</c:v>
                </c:pt>
                <c:pt idx="81">
                  <c:v>10.696794643966756</c:v>
                </c:pt>
                <c:pt idx="82">
                  <c:v>10.537753097334642</c:v>
                </c:pt>
                <c:pt idx="83">
                  <c:v>10.613870034681101</c:v>
                </c:pt>
                <c:pt idx="84">
                  <c:v>10.473954529126589</c:v>
                </c:pt>
                <c:pt idx="85">
                  <c:v>10.601735004396453</c:v>
                </c:pt>
                <c:pt idx="86">
                  <c:v>10.383994928523164</c:v>
                </c:pt>
                <c:pt idx="87">
                  <c:v>10.459463029582048</c:v>
                </c:pt>
                <c:pt idx="88">
                  <c:v>10.426243594113929</c:v>
                </c:pt>
                <c:pt idx="89">
                  <c:v>10.39507636423575</c:v>
                </c:pt>
                <c:pt idx="90">
                  <c:v>10.453569351198556</c:v>
                </c:pt>
                <c:pt idx="91">
                  <c:v>10.408420317422395</c:v>
                </c:pt>
                <c:pt idx="92">
                  <c:v>10.459060798821454</c:v>
                </c:pt>
                <c:pt idx="93">
                  <c:v>10.38109091700052</c:v>
                </c:pt>
                <c:pt idx="94">
                  <c:v>10.52291719467525</c:v>
                </c:pt>
                <c:pt idx="95">
                  <c:v>10.502225355224256</c:v>
                </c:pt>
                <c:pt idx="96">
                  <c:v>10.304406572505139</c:v>
                </c:pt>
                <c:pt idx="97">
                  <c:v>10.171662738389852</c:v>
                </c:pt>
                <c:pt idx="98">
                  <c:v>10.338697002232738</c:v>
                </c:pt>
                <c:pt idx="99">
                  <c:v>10.383050306219102</c:v>
                </c:pt>
                <c:pt idx="100">
                  <c:v>10.254919329786366</c:v>
                </c:pt>
                <c:pt idx="101">
                  <c:v>10.290379741134801</c:v>
                </c:pt>
                <c:pt idx="102">
                  <c:v>10.262457626250972</c:v>
                </c:pt>
                <c:pt idx="103">
                  <c:v>10.116959072072349</c:v>
                </c:pt>
                <c:pt idx="104">
                  <c:v>10.272721060253318</c:v>
                </c:pt>
                <c:pt idx="105">
                  <c:v>10.098223796020159</c:v>
                </c:pt>
                <c:pt idx="106">
                  <c:v>10.029901195243747</c:v>
                </c:pt>
                <c:pt idx="107">
                  <c:v>9.991036596357711</c:v>
                </c:pt>
                <c:pt idx="108">
                  <c:v>9.9838148291566267</c:v>
                </c:pt>
                <c:pt idx="109">
                  <c:v>9.9862058567141467</c:v>
                </c:pt>
                <c:pt idx="110">
                  <c:v>9.8721669219661692</c:v>
                </c:pt>
                <c:pt idx="111">
                  <c:v>9.6790969855403706</c:v>
                </c:pt>
                <c:pt idx="112">
                  <c:v>9.762619585358717</c:v>
                </c:pt>
                <c:pt idx="113">
                  <c:v>9.37473414511547</c:v>
                </c:pt>
                <c:pt idx="114">
                  <c:v>9.570322415066828</c:v>
                </c:pt>
                <c:pt idx="115">
                  <c:v>9.6292347128019422</c:v>
                </c:pt>
                <c:pt idx="116">
                  <c:v>9.5676924871380322</c:v>
                </c:pt>
                <c:pt idx="117">
                  <c:v>9.334702840614769</c:v>
                </c:pt>
                <c:pt idx="118">
                  <c:v>9.4364805403294589</c:v>
                </c:pt>
                <c:pt idx="119">
                  <c:v>9.3492035301790377</c:v>
                </c:pt>
                <c:pt idx="120">
                  <c:v>9.4066976121499479</c:v>
                </c:pt>
                <c:pt idx="121">
                  <c:v>9.3895740223595645</c:v>
                </c:pt>
                <c:pt idx="122">
                  <c:v>9.386098948243486</c:v>
                </c:pt>
                <c:pt idx="123">
                  <c:v>9.2740127988417385</c:v>
                </c:pt>
                <c:pt idx="124">
                  <c:v>9.3065233497648752</c:v>
                </c:pt>
                <c:pt idx="125">
                  <c:v>9.2122517010459219</c:v>
                </c:pt>
                <c:pt idx="126">
                  <c:v>9.0832091185477086</c:v>
                </c:pt>
                <c:pt idx="127">
                  <c:v>9.1886770227569183</c:v>
                </c:pt>
                <c:pt idx="128">
                  <c:v>9.2937649206873196</c:v>
                </c:pt>
                <c:pt idx="129">
                  <c:v>9.1145043823046397</c:v>
                </c:pt>
                <c:pt idx="130">
                  <c:v>9.0132200072086164</c:v>
                </c:pt>
                <c:pt idx="131">
                  <c:v>9.0838770005345015</c:v>
                </c:pt>
                <c:pt idx="132">
                  <c:v>8.8900182381220461</c:v>
                </c:pt>
                <c:pt idx="133">
                  <c:v>9.1114663381026268</c:v>
                </c:pt>
                <c:pt idx="134">
                  <c:v>8.9944780894343612</c:v>
                </c:pt>
                <c:pt idx="135">
                  <c:v>9.0545388294232652</c:v>
                </c:pt>
                <c:pt idx="136">
                  <c:v>8.8410158547484841</c:v>
                </c:pt>
                <c:pt idx="137">
                  <c:v>8.898600954390071</c:v>
                </c:pt>
                <c:pt idx="138">
                  <c:v>9.0073045448473845</c:v>
                </c:pt>
                <c:pt idx="139">
                  <c:v>9.0110143352442726</c:v>
                </c:pt>
                <c:pt idx="140">
                  <c:v>8.9093462582085063</c:v>
                </c:pt>
                <c:pt idx="141">
                  <c:v>9.1498166621054136</c:v>
                </c:pt>
                <c:pt idx="142">
                  <c:v>8.8641885084167367</c:v>
                </c:pt>
                <c:pt idx="143">
                  <c:v>9.0629314241435885</c:v>
                </c:pt>
                <c:pt idx="144">
                  <c:v>8.9527104717949246</c:v>
                </c:pt>
                <c:pt idx="145">
                  <c:v>9.0884240501833666</c:v>
                </c:pt>
                <c:pt idx="146">
                  <c:v>9.1044153868386601</c:v>
                </c:pt>
                <c:pt idx="147">
                  <c:v>8.9776791466013872</c:v>
                </c:pt>
                <c:pt idx="148">
                  <c:v>9.2112082068619685</c:v>
                </c:pt>
                <c:pt idx="149">
                  <c:v>9.1671144142663206</c:v>
                </c:pt>
                <c:pt idx="150">
                  <c:v>9.0570460049077521</c:v>
                </c:pt>
                <c:pt idx="151">
                  <c:v>9.2680738127413687</c:v>
                </c:pt>
                <c:pt idx="152">
                  <c:v>8.9577776771034667</c:v>
                </c:pt>
                <c:pt idx="153">
                  <c:v>8.9163689980373313</c:v>
                </c:pt>
                <c:pt idx="154">
                  <c:v>9.3265277951817591</c:v>
                </c:pt>
                <c:pt idx="155">
                  <c:v>9.221032120896961</c:v>
                </c:pt>
                <c:pt idx="156">
                  <c:v>9.2417250384143159</c:v>
                </c:pt>
                <c:pt idx="157">
                  <c:v>9.234723323289991</c:v>
                </c:pt>
                <c:pt idx="158">
                  <c:v>9.3163888683462961</c:v>
                </c:pt>
                <c:pt idx="159">
                  <c:v>9.4285089507845079</c:v>
                </c:pt>
                <c:pt idx="160">
                  <c:v>9.0616473839183307</c:v>
                </c:pt>
                <c:pt idx="161">
                  <c:v>9.4054761948619419</c:v>
                </c:pt>
                <c:pt idx="162">
                  <c:v>9.4080077400124527</c:v>
                </c:pt>
                <c:pt idx="163">
                  <c:v>9.3910543965111497</c:v>
                </c:pt>
                <c:pt idx="164">
                  <c:v>9.4612443573789449</c:v>
                </c:pt>
                <c:pt idx="165">
                  <c:v>9.2215760437366132</c:v>
                </c:pt>
                <c:pt idx="166">
                  <c:v>9.4268255936538488</c:v>
                </c:pt>
                <c:pt idx="167">
                  <c:v>9.1774719890867686</c:v>
                </c:pt>
                <c:pt idx="168">
                  <c:v>9.5295957011731289</c:v>
                </c:pt>
                <c:pt idx="169">
                  <c:v>9.388445486877286</c:v>
                </c:pt>
                <c:pt idx="170">
                  <c:v>9.5022822932737228</c:v>
                </c:pt>
                <c:pt idx="171">
                  <c:v>9.5517060870608397</c:v>
                </c:pt>
                <c:pt idx="172">
                  <c:v>9.4849481052338138</c:v>
                </c:pt>
                <c:pt idx="173">
                  <c:v>9.5041753468099657</c:v>
                </c:pt>
                <c:pt idx="174">
                  <c:v>9.5697494817450544</c:v>
                </c:pt>
                <c:pt idx="175">
                  <c:v>9.7004134454353981</c:v>
                </c:pt>
                <c:pt idx="176">
                  <c:v>9.5706115789450568</c:v>
                </c:pt>
                <c:pt idx="177">
                  <c:v>9.6576630787256867</c:v>
                </c:pt>
                <c:pt idx="178">
                  <c:v>9.5446720656341562</c:v>
                </c:pt>
                <c:pt idx="179">
                  <c:v>9.7779729887446187</c:v>
                </c:pt>
                <c:pt idx="180">
                  <c:v>9.5176640490093209</c:v>
                </c:pt>
                <c:pt idx="181">
                  <c:v>9.4564724800451874</c:v>
                </c:pt>
                <c:pt idx="182">
                  <c:v>9.600695482823518</c:v>
                </c:pt>
                <c:pt idx="183">
                  <c:v>9.7806246804420489</c:v>
                </c:pt>
                <c:pt idx="184">
                  <c:v>9.6143129326999173</c:v>
                </c:pt>
                <c:pt idx="185">
                  <c:v>9.7521457314908009</c:v>
                </c:pt>
                <c:pt idx="186">
                  <c:v>9.8843379357053589</c:v>
                </c:pt>
                <c:pt idx="187">
                  <c:v>9.7668195116544503</c:v>
                </c:pt>
                <c:pt idx="188">
                  <c:v>9.8065020952018589</c:v>
                </c:pt>
                <c:pt idx="189">
                  <c:v>9.8821332115845575</c:v>
                </c:pt>
                <c:pt idx="190">
                  <c:v>10.082672038960409</c:v>
                </c:pt>
                <c:pt idx="191">
                  <c:v>9.7337796964762759</c:v>
                </c:pt>
                <c:pt idx="192">
                  <c:v>9.9869395589671814</c:v>
                </c:pt>
                <c:pt idx="193">
                  <c:v>9.9704591130641873</c:v>
                </c:pt>
                <c:pt idx="194">
                  <c:v>9.9933551270524319</c:v>
                </c:pt>
                <c:pt idx="195">
                  <c:v>10.03026678395031</c:v>
                </c:pt>
                <c:pt idx="196">
                  <c:v>9.8642800759619877</c:v>
                </c:pt>
                <c:pt idx="197">
                  <c:v>10.045605444480771</c:v>
                </c:pt>
                <c:pt idx="198">
                  <c:v>9.9787016386088574</c:v>
                </c:pt>
                <c:pt idx="199">
                  <c:v>10.195872971403507</c:v>
                </c:pt>
                <c:pt idx="200">
                  <c:v>10.207291030764269</c:v>
                </c:pt>
                <c:pt idx="201">
                  <c:v>10.146583355826134</c:v>
                </c:pt>
                <c:pt idx="202">
                  <c:v>10.409891685756469</c:v>
                </c:pt>
                <c:pt idx="203">
                  <c:v>10.103735436042594</c:v>
                </c:pt>
                <c:pt idx="204">
                  <c:v>10.438504263023786</c:v>
                </c:pt>
                <c:pt idx="205">
                  <c:v>10.160647953720295</c:v>
                </c:pt>
                <c:pt idx="206">
                  <c:v>10.334557290392302</c:v>
                </c:pt>
                <c:pt idx="207">
                  <c:v>10.471015673730548</c:v>
                </c:pt>
                <c:pt idx="208">
                  <c:v>10.172531598554912</c:v>
                </c:pt>
                <c:pt idx="209">
                  <c:v>10.23496628988469</c:v>
                </c:pt>
                <c:pt idx="210">
                  <c:v>10.560110761424365</c:v>
                </c:pt>
                <c:pt idx="211">
                  <c:v>10.114795827518551</c:v>
                </c:pt>
                <c:pt idx="212">
                  <c:v>10.378400364465044</c:v>
                </c:pt>
                <c:pt idx="213">
                  <c:v>10.254163842235743</c:v>
                </c:pt>
                <c:pt idx="214">
                  <c:v>10.562652026038405</c:v>
                </c:pt>
                <c:pt idx="215">
                  <c:v>10.608914138112551</c:v>
                </c:pt>
                <c:pt idx="216">
                  <c:v>10.489407630415192</c:v>
                </c:pt>
                <c:pt idx="217">
                  <c:v>10.533017788095748</c:v>
                </c:pt>
                <c:pt idx="218">
                  <c:v>10.560504962181076</c:v>
                </c:pt>
                <c:pt idx="219">
                  <c:v>10.374784916453377</c:v>
                </c:pt>
                <c:pt idx="220">
                  <c:v>10.562438491904608</c:v>
                </c:pt>
                <c:pt idx="221">
                  <c:v>10.516303642241319</c:v>
                </c:pt>
                <c:pt idx="222">
                  <c:v>10.438598524248787</c:v>
                </c:pt>
                <c:pt idx="223">
                  <c:v>10.393869776726136</c:v>
                </c:pt>
                <c:pt idx="224">
                  <c:v>10.727168133437381</c:v>
                </c:pt>
                <c:pt idx="225">
                  <c:v>10.503016273296119</c:v>
                </c:pt>
                <c:pt idx="226">
                  <c:v>10.582610901968202</c:v>
                </c:pt>
                <c:pt idx="227">
                  <c:v>10.727687889363885</c:v>
                </c:pt>
                <c:pt idx="228">
                  <c:v>10.65170265612857</c:v>
                </c:pt>
                <c:pt idx="229">
                  <c:v>10.867787488495324</c:v>
                </c:pt>
                <c:pt idx="230">
                  <c:v>10.783057747959019</c:v>
                </c:pt>
                <c:pt idx="231">
                  <c:v>10.522380306992339</c:v>
                </c:pt>
                <c:pt idx="232">
                  <c:v>10.71695928168905</c:v>
                </c:pt>
                <c:pt idx="233">
                  <c:v>10.853915291831644</c:v>
                </c:pt>
                <c:pt idx="234">
                  <c:v>10.630151828589792</c:v>
                </c:pt>
                <c:pt idx="235">
                  <c:v>10.786404927737403</c:v>
                </c:pt>
                <c:pt idx="236">
                  <c:v>10.908565347483869</c:v>
                </c:pt>
                <c:pt idx="237">
                  <c:v>10.894644100247509</c:v>
                </c:pt>
                <c:pt idx="238">
                  <c:v>11.126218235723771</c:v>
                </c:pt>
                <c:pt idx="239">
                  <c:v>10.788102601874748</c:v>
                </c:pt>
                <c:pt idx="240">
                  <c:v>11.015216210836627</c:v>
                </c:pt>
                <c:pt idx="241">
                  <c:v>10.872416820779039</c:v>
                </c:pt>
                <c:pt idx="242">
                  <c:v>10.79438175716999</c:v>
                </c:pt>
                <c:pt idx="243">
                  <c:v>10.866804743671922</c:v>
                </c:pt>
                <c:pt idx="244">
                  <c:v>11.048069730683221</c:v>
                </c:pt>
                <c:pt idx="245">
                  <c:v>11.154164727682701</c:v>
                </c:pt>
                <c:pt idx="246">
                  <c:v>11.241157829355393</c:v>
                </c:pt>
                <c:pt idx="247">
                  <c:v>11.179322431144284</c:v>
                </c:pt>
                <c:pt idx="248">
                  <c:v>11.284597823638949</c:v>
                </c:pt>
                <c:pt idx="249">
                  <c:v>10.918231951647517</c:v>
                </c:pt>
                <c:pt idx="250">
                  <c:v>11.057160542267834</c:v>
                </c:pt>
                <c:pt idx="251">
                  <c:v>11.299823122974443</c:v>
                </c:pt>
                <c:pt idx="252">
                  <c:v>11.214275714405352</c:v>
                </c:pt>
                <c:pt idx="253">
                  <c:v>11.111420597945555</c:v>
                </c:pt>
                <c:pt idx="254">
                  <c:v>10.948974205474268</c:v>
                </c:pt>
                <c:pt idx="255">
                  <c:v>11.353944914308288</c:v>
                </c:pt>
                <c:pt idx="256">
                  <c:v>11.241364643797681</c:v>
                </c:pt>
                <c:pt idx="257">
                  <c:v>11.31931044536506</c:v>
                </c:pt>
                <c:pt idx="258">
                  <c:v>10.842732940824229</c:v>
                </c:pt>
                <c:pt idx="259">
                  <c:v>11.197955843004193</c:v>
                </c:pt>
                <c:pt idx="260">
                  <c:v>11.143424704644014</c:v>
                </c:pt>
                <c:pt idx="261">
                  <c:v>11.443317561379493</c:v>
                </c:pt>
                <c:pt idx="262">
                  <c:v>11.479684485829953</c:v>
                </c:pt>
                <c:pt idx="263">
                  <c:v>11.187721476714387</c:v>
                </c:pt>
                <c:pt idx="264">
                  <c:v>11.261719431120317</c:v>
                </c:pt>
              </c:numCache>
            </c:numRef>
          </c:yVal>
          <c:smooth val="1"/>
        </c:ser>
        <c:dLbls>
          <c:showLegendKey val="0"/>
          <c:showVal val="0"/>
          <c:showCatName val="0"/>
          <c:showSerName val="0"/>
          <c:showPercent val="0"/>
          <c:showBubbleSize val="0"/>
        </c:dLbls>
        <c:axId val="137246976"/>
        <c:axId val="137253248"/>
      </c:scatterChart>
      <c:valAx>
        <c:axId val="137246976"/>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7253248"/>
        <c:crosses val="autoZero"/>
        <c:crossBetween val="midCat"/>
      </c:valAx>
      <c:valAx>
        <c:axId val="137253248"/>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7246976"/>
        <c:crosses val="autoZero"/>
        <c:crossBetween val="midCat"/>
      </c:valAx>
    </c:plotArea>
    <c:plotVisOnly val="1"/>
    <c:dispBlanksAs val="gap"/>
    <c:showDLblsOverMax val="0"/>
  </c:chart>
  <c:externalData r:id="rId1">
    <c:autoUpdate val="0"/>
  </c:externalData>
</c:chartSpace>
</file>

<file path=word/charts/chart9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0.3M NaCl 100kPa</a:t>
            </a:r>
          </a:p>
        </c:rich>
      </c:tx>
      <c:layout>
        <c:manualLayout>
          <c:xMode val="edge"/>
          <c:yMode val="edge"/>
          <c:x val="0.31320694288213985"/>
          <c:y val="0.62500000000000056"/>
        </c:manualLayout>
      </c:layout>
      <c:overlay val="1"/>
    </c:title>
    <c:autoTitleDeleted val="0"/>
    <c:plotArea>
      <c:layout>
        <c:manualLayout>
          <c:layoutTarget val="inner"/>
          <c:xMode val="edge"/>
          <c:yMode val="edge"/>
          <c:x val="0.17116805711786046"/>
          <c:y val="7.6388888888888895E-2"/>
          <c:w val="0.74946686351706038"/>
          <c:h val="0.70527777777777778"/>
        </c:manualLayout>
      </c:layout>
      <c:scatterChart>
        <c:scatterStyle val="smoothMarker"/>
        <c:varyColors val="0"/>
        <c:ser>
          <c:idx val="0"/>
          <c:order val="0"/>
          <c:marker>
            <c:symbol val="none"/>
          </c:marker>
          <c:xVal>
            <c:numRef>
              <c:f>'100kPa'!$K$58:$K$322</c:f>
              <c:numCache>
                <c:formatCode>0.000000000</c:formatCode>
                <c:ptCount val="265"/>
                <c:pt idx="0">
                  <c:v>0</c:v>
                </c:pt>
                <c:pt idx="1">
                  <c:v>2.3562690355329947E-2</c:v>
                </c:pt>
                <c:pt idx="2">
                  <c:v>4.904005076142131E-2</c:v>
                </c:pt>
                <c:pt idx="3">
                  <c:v>7.4697918781725881E-2</c:v>
                </c:pt>
                <c:pt idx="4">
                  <c:v>0.10027197969543146</c:v>
                </c:pt>
                <c:pt idx="5">
                  <c:v>0.12572355329949236</c:v>
                </c:pt>
                <c:pt idx="6">
                  <c:v>0.15132984771573604</c:v>
                </c:pt>
                <c:pt idx="7">
                  <c:v>0.17690390862944175</c:v>
                </c:pt>
                <c:pt idx="8">
                  <c:v>0.20252954314720825</c:v>
                </c:pt>
                <c:pt idx="9">
                  <c:v>0.22818096446700506</c:v>
                </c:pt>
                <c:pt idx="10">
                  <c:v>0.25490898477157381</c:v>
                </c:pt>
                <c:pt idx="11">
                  <c:v>0.28019939086294432</c:v>
                </c:pt>
                <c:pt idx="12">
                  <c:v>0.30544467005076176</c:v>
                </c:pt>
                <c:pt idx="13">
                  <c:v>0.33103807106599026</c:v>
                </c:pt>
                <c:pt idx="14">
                  <c:v>0.35653477157360447</c:v>
                </c:pt>
                <c:pt idx="15">
                  <c:v>0.38218619289340156</c:v>
                </c:pt>
                <c:pt idx="16">
                  <c:v>0.40771512690355322</c:v>
                </c:pt>
                <c:pt idx="17">
                  <c:v>0.43308934010152278</c:v>
                </c:pt>
                <c:pt idx="18">
                  <c:v>0.45975289340101516</c:v>
                </c:pt>
                <c:pt idx="19">
                  <c:v>0.48484345177665006</c:v>
                </c:pt>
                <c:pt idx="20">
                  <c:v>0.51080431472081211</c:v>
                </c:pt>
                <c:pt idx="21">
                  <c:v>0.5363074619289333</c:v>
                </c:pt>
                <c:pt idx="22">
                  <c:v>0.56164944162436614</c:v>
                </c:pt>
                <c:pt idx="23">
                  <c:v>0.58724928934010145</c:v>
                </c:pt>
                <c:pt idx="24">
                  <c:v>0.61289426395939173</c:v>
                </c:pt>
                <c:pt idx="25">
                  <c:v>0.63841030456852843</c:v>
                </c:pt>
                <c:pt idx="26">
                  <c:v>0.66427446700507708</c:v>
                </c:pt>
                <c:pt idx="27">
                  <c:v>0.68984208121827395</c:v>
                </c:pt>
                <c:pt idx="28">
                  <c:v>0.71533233502538052</c:v>
                </c:pt>
                <c:pt idx="29">
                  <c:v>0.74079035532994963</c:v>
                </c:pt>
                <c:pt idx="30">
                  <c:v>0.76620324873096379</c:v>
                </c:pt>
                <c:pt idx="31">
                  <c:v>0.79169350253807214</c:v>
                </c:pt>
                <c:pt idx="32">
                  <c:v>0.81767370558375663</c:v>
                </c:pt>
                <c:pt idx="33">
                  <c:v>0.84306081218274165</c:v>
                </c:pt>
                <c:pt idx="34">
                  <c:v>0.86822228426395931</c:v>
                </c:pt>
                <c:pt idx="35">
                  <c:v>0.89313233502538059</c:v>
                </c:pt>
                <c:pt idx="36">
                  <c:v>0.91872573604060992</c:v>
                </c:pt>
                <c:pt idx="37">
                  <c:v>0.94540218274111598</c:v>
                </c:pt>
                <c:pt idx="38">
                  <c:v>0.97068614213197968</c:v>
                </c:pt>
                <c:pt idx="39">
                  <c:v>0.9966147715736039</c:v>
                </c:pt>
                <c:pt idx="40">
                  <c:v>1.0220470050761421</c:v>
                </c:pt>
                <c:pt idx="41">
                  <c:v>1.047595279187816</c:v>
                </c:pt>
                <c:pt idx="42">
                  <c:v>1.072318375634518</c:v>
                </c:pt>
                <c:pt idx="43">
                  <c:v>1.0979311167512689</c:v>
                </c:pt>
                <c:pt idx="44">
                  <c:v>1.1235438578680199</c:v>
                </c:pt>
                <c:pt idx="45">
                  <c:v>1.1490405583756345</c:v>
                </c:pt>
                <c:pt idx="46">
                  <c:v>1.1745501522842641</c:v>
                </c:pt>
                <c:pt idx="47">
                  <c:v>1.201233045685278</c:v>
                </c:pt>
                <c:pt idx="48">
                  <c:v>1.2266394923857855</c:v>
                </c:pt>
                <c:pt idx="49">
                  <c:v>1.2520910659898477</c:v>
                </c:pt>
                <c:pt idx="50">
                  <c:v>1.2779487817258879</c:v>
                </c:pt>
                <c:pt idx="51">
                  <c:v>1.3035035025380708</c:v>
                </c:pt>
                <c:pt idx="52">
                  <c:v>1.3294965989847702</c:v>
                </c:pt>
                <c:pt idx="53">
                  <c:v>1.3549610659898474</c:v>
                </c:pt>
                <c:pt idx="54">
                  <c:v>1.3804577664974631</c:v>
                </c:pt>
                <c:pt idx="55">
                  <c:v>1.4057997461928911</c:v>
                </c:pt>
                <c:pt idx="56">
                  <c:v>1.430503502538071</c:v>
                </c:pt>
                <c:pt idx="57">
                  <c:v>1.457134822335024</c:v>
                </c:pt>
                <c:pt idx="58">
                  <c:v>1.4827926903553286</c:v>
                </c:pt>
                <c:pt idx="59">
                  <c:v>1.5079477157360404</c:v>
                </c:pt>
                <c:pt idx="60">
                  <c:v>1.5340246192893388</c:v>
                </c:pt>
                <c:pt idx="61">
                  <c:v>1.5595277664974616</c:v>
                </c:pt>
                <c:pt idx="62">
                  <c:v>1.5850244670050748</c:v>
                </c:pt>
                <c:pt idx="63">
                  <c:v>1.610372893401016</c:v>
                </c:pt>
                <c:pt idx="64">
                  <c:v>1.6360565482233511</c:v>
                </c:pt>
                <c:pt idx="65">
                  <c:v>1.6617015228426395</c:v>
                </c:pt>
                <c:pt idx="66">
                  <c:v>1.6873980710659895</c:v>
                </c:pt>
                <c:pt idx="67">
                  <c:v>1.7130494923857855</c:v>
                </c:pt>
                <c:pt idx="68">
                  <c:v>1.7387395939086292</c:v>
                </c:pt>
                <c:pt idx="69">
                  <c:v>1.7643136548223348</c:v>
                </c:pt>
                <c:pt idx="70">
                  <c:v>1.7902036040609135</c:v>
                </c:pt>
                <c:pt idx="71">
                  <c:v>1.8155649238578677</c:v>
                </c:pt>
                <c:pt idx="72">
                  <c:v>1.840810203045685</c:v>
                </c:pt>
                <c:pt idx="73">
                  <c:v>1.8656686802030444</c:v>
                </c:pt>
                <c:pt idx="74">
                  <c:v>1.8911331472081214</c:v>
                </c:pt>
                <c:pt idx="75">
                  <c:v>1.9178289340101522</c:v>
                </c:pt>
                <c:pt idx="76">
                  <c:v>1.9432740609137067</c:v>
                </c:pt>
                <c:pt idx="77">
                  <c:v>1.9686805076142144</c:v>
                </c:pt>
                <c:pt idx="78">
                  <c:v>1.9941514213197988</c:v>
                </c:pt>
                <c:pt idx="79">
                  <c:v>2.0200864974619286</c:v>
                </c:pt>
                <c:pt idx="80">
                  <c:v>2.0455380710659896</c:v>
                </c:pt>
                <c:pt idx="81">
                  <c:v>2.0706673096446675</c:v>
                </c:pt>
                <c:pt idx="82">
                  <c:v>2.0956611675126902</c:v>
                </c:pt>
                <c:pt idx="83">
                  <c:v>2.1212223350253807</c:v>
                </c:pt>
                <c:pt idx="84">
                  <c:v>2.1478665482233534</c:v>
                </c:pt>
                <c:pt idx="85">
                  <c:v>2.1730280203045678</c:v>
                </c:pt>
                <c:pt idx="86">
                  <c:v>2.1990533502538043</c:v>
                </c:pt>
                <c:pt idx="87">
                  <c:v>2.224214822335028</c:v>
                </c:pt>
                <c:pt idx="88">
                  <c:v>2.2499049238578679</c:v>
                </c:pt>
                <c:pt idx="89">
                  <c:v>2.2751050761421316</c:v>
                </c:pt>
                <c:pt idx="90">
                  <c:v>2.3009241116751271</c:v>
                </c:pt>
                <c:pt idx="91">
                  <c:v>2.3261758375634507</c:v>
                </c:pt>
                <c:pt idx="92">
                  <c:v>2.3514791370558332</c:v>
                </c:pt>
                <c:pt idx="93">
                  <c:v>2.3769758375634487</c:v>
                </c:pt>
                <c:pt idx="94">
                  <c:v>2.4024467512690353</c:v>
                </c:pt>
                <c:pt idx="95">
                  <c:v>2.4291425380710647</c:v>
                </c:pt>
                <c:pt idx="96">
                  <c:v>2.4544136040609135</c:v>
                </c:pt>
                <c:pt idx="97">
                  <c:v>2.4801488324873091</c:v>
                </c:pt>
                <c:pt idx="98">
                  <c:v>2.5055875126903597</c:v>
                </c:pt>
                <c:pt idx="99">
                  <c:v>2.5309294923857864</c:v>
                </c:pt>
                <c:pt idx="100">
                  <c:v>2.5563101522842633</c:v>
                </c:pt>
                <c:pt idx="101">
                  <c:v>2.5822839086294413</c:v>
                </c:pt>
                <c:pt idx="102">
                  <c:v>2.6585806091370552</c:v>
                </c:pt>
                <c:pt idx="103">
                  <c:v>2.7349417766497459</c:v>
                </c:pt>
                <c:pt idx="104">
                  <c:v>2.8109032487309662</c:v>
                </c:pt>
                <c:pt idx="105">
                  <c:v>2.887122588832491</c:v>
                </c:pt>
                <c:pt idx="106">
                  <c:v>2.9636449238578657</c:v>
                </c:pt>
                <c:pt idx="107">
                  <c:v>3.0395870558375653</c:v>
                </c:pt>
                <c:pt idx="108">
                  <c:v>3.1163027918781721</c:v>
                </c:pt>
                <c:pt idx="109">
                  <c:v>3.1923416243654796</c:v>
                </c:pt>
                <c:pt idx="110">
                  <c:v>3.2687608121827432</c:v>
                </c:pt>
                <c:pt idx="111">
                  <c:v>3.3450446192893377</c:v>
                </c:pt>
                <c:pt idx="112">
                  <c:v>3.4213219796954335</c:v>
                </c:pt>
                <c:pt idx="113">
                  <c:v>3.4978120812182727</c:v>
                </c:pt>
                <c:pt idx="114">
                  <c:v>3.5738573604060906</c:v>
                </c:pt>
                <c:pt idx="115">
                  <c:v>3.6502636548223366</c:v>
                </c:pt>
                <c:pt idx="116">
                  <c:v>3.7263153807106595</c:v>
                </c:pt>
                <c:pt idx="117">
                  <c:v>3.8030246700507608</c:v>
                </c:pt>
                <c:pt idx="118">
                  <c:v>3.8791344162436543</c:v>
                </c:pt>
                <c:pt idx="119">
                  <c:v>3.9556374111675132</c:v>
                </c:pt>
                <c:pt idx="120">
                  <c:v>4.031579543147207</c:v>
                </c:pt>
                <c:pt idx="121">
                  <c:v>4.108198578680196</c:v>
                </c:pt>
                <c:pt idx="122">
                  <c:v>4.1841664974619279</c:v>
                </c:pt>
                <c:pt idx="123">
                  <c:v>4.2604889847715732</c:v>
                </c:pt>
                <c:pt idx="124">
                  <c:v>4.3373272081218284</c:v>
                </c:pt>
                <c:pt idx="125">
                  <c:v>4.4129083248730963</c:v>
                </c:pt>
                <c:pt idx="126">
                  <c:v>4.4902171573604051</c:v>
                </c:pt>
                <c:pt idx="127">
                  <c:v>4.5661592893401011</c:v>
                </c:pt>
                <c:pt idx="128">
                  <c:v>4.6425269035532946</c:v>
                </c:pt>
                <c:pt idx="129">
                  <c:v>4.7188236040609137</c:v>
                </c:pt>
                <c:pt idx="130">
                  <c:v>4.7952234517766534</c:v>
                </c:pt>
                <c:pt idx="131">
                  <c:v>4.8721003553299465</c:v>
                </c:pt>
                <c:pt idx="132">
                  <c:v>4.9486936040609191</c:v>
                </c:pt>
                <c:pt idx="133">
                  <c:v>5.0248420304568473</c:v>
                </c:pt>
                <c:pt idx="134">
                  <c:v>5.1014610659898514</c:v>
                </c:pt>
                <c:pt idx="135">
                  <c:v>5.177532131979695</c:v>
                </c:pt>
                <c:pt idx="136">
                  <c:v>5.2535064974619283</c:v>
                </c:pt>
                <c:pt idx="137">
                  <c:v>5.3298741116751263</c:v>
                </c:pt>
                <c:pt idx="138">
                  <c:v>5.4074537055837597</c:v>
                </c:pt>
                <c:pt idx="139">
                  <c:v>5.4835118781725845</c:v>
                </c:pt>
                <c:pt idx="140">
                  <c:v>5.5595378172588781</c:v>
                </c:pt>
                <c:pt idx="141">
                  <c:v>5.6358925380710652</c:v>
                </c:pt>
                <c:pt idx="142">
                  <c:v>5.7114736548223402</c:v>
                </c:pt>
                <c:pt idx="143">
                  <c:v>5.7888727411167507</c:v>
                </c:pt>
                <c:pt idx="144">
                  <c:v>5.8650534010152278</c:v>
                </c:pt>
                <c:pt idx="145">
                  <c:v>5.9407183248730995</c:v>
                </c:pt>
                <c:pt idx="146">
                  <c:v>6.0181625380710653</c:v>
                </c:pt>
                <c:pt idx="147">
                  <c:v>6.0942336040609115</c:v>
                </c:pt>
                <c:pt idx="148">
                  <c:v>6.1702273096446758</c:v>
                </c:pt>
                <c:pt idx="149">
                  <c:v>6.2471171065989788</c:v>
                </c:pt>
                <c:pt idx="150">
                  <c:v>6.3228658375634419</c:v>
                </c:pt>
                <c:pt idx="151">
                  <c:v>6.4000586294416282</c:v>
                </c:pt>
                <c:pt idx="152">
                  <c:v>6.4762779695431529</c:v>
                </c:pt>
                <c:pt idx="153">
                  <c:v>6.5525166497461838</c:v>
                </c:pt>
                <c:pt idx="154">
                  <c:v>6.6291550253807063</c:v>
                </c:pt>
                <c:pt idx="155">
                  <c:v>6.704877969543146</c:v>
                </c:pt>
                <c:pt idx="156">
                  <c:v>6.7820320812182739</c:v>
                </c:pt>
                <c:pt idx="157">
                  <c:v>6.8585737563451765</c:v>
                </c:pt>
                <c:pt idx="158">
                  <c:v>6.9347737563451783</c:v>
                </c:pt>
                <c:pt idx="159">
                  <c:v>7.0108448223350193</c:v>
                </c:pt>
                <c:pt idx="160">
                  <c:v>7.0871737563451775</c:v>
                </c:pt>
                <c:pt idx="161">
                  <c:v>7.1636509644669992</c:v>
                </c:pt>
                <c:pt idx="162">
                  <c:v>7.2398574111675114</c:v>
                </c:pt>
                <c:pt idx="163">
                  <c:v>7.3162508121827399</c:v>
                </c:pt>
                <c:pt idx="164">
                  <c:v>7.3926248730964366</c:v>
                </c:pt>
                <c:pt idx="165">
                  <c:v>7.4688184263959343</c:v>
                </c:pt>
                <c:pt idx="166">
                  <c:v>7.5454890355329942</c:v>
                </c:pt>
                <c:pt idx="167">
                  <c:v>7.621514974619279</c:v>
                </c:pt>
                <c:pt idx="168">
                  <c:v>7.6975731472081215</c:v>
                </c:pt>
                <c:pt idx="169">
                  <c:v>7.7733605583756384</c:v>
                </c:pt>
                <c:pt idx="170">
                  <c:v>7.8496894923857905</c:v>
                </c:pt>
                <c:pt idx="171">
                  <c:v>7.9263020812182781</c:v>
                </c:pt>
                <c:pt idx="172">
                  <c:v>8.0036173604060927</c:v>
                </c:pt>
                <c:pt idx="173">
                  <c:v>8.0800816751269142</c:v>
                </c:pt>
                <c:pt idx="174">
                  <c:v>8.155765939086308</c:v>
                </c:pt>
                <c:pt idx="175">
                  <c:v>8.232314060913696</c:v>
                </c:pt>
                <c:pt idx="176">
                  <c:v>8.3085398477157444</c:v>
                </c:pt>
                <c:pt idx="177">
                  <c:v>8.385945380710659</c:v>
                </c:pt>
                <c:pt idx="178">
                  <c:v>8.4623129949238578</c:v>
                </c:pt>
                <c:pt idx="179">
                  <c:v>8.5379779187817189</c:v>
                </c:pt>
                <c:pt idx="180">
                  <c:v>8.6154737055837529</c:v>
                </c:pt>
                <c:pt idx="181">
                  <c:v>8.6915705583756324</c:v>
                </c:pt>
                <c:pt idx="182">
                  <c:v>8.7676609644670052</c:v>
                </c:pt>
                <c:pt idx="183">
                  <c:v>8.8445958883248714</c:v>
                </c:pt>
                <c:pt idx="184">
                  <c:v>8.9209441624365482</c:v>
                </c:pt>
                <c:pt idx="185">
                  <c:v>8.9971892893401026</c:v>
                </c:pt>
                <c:pt idx="186">
                  <c:v>9.0734215228426471</c:v>
                </c:pt>
                <c:pt idx="187">
                  <c:v>9.1498407106598929</c:v>
                </c:pt>
                <c:pt idx="188">
                  <c:v>9.2255701015228411</c:v>
                </c:pt>
                <c:pt idx="189">
                  <c:v>9.3028015736040715</c:v>
                </c:pt>
                <c:pt idx="190">
                  <c:v>9.3786727918781683</c:v>
                </c:pt>
                <c:pt idx="191">
                  <c:v>9.4549372588832643</c:v>
                </c:pt>
                <c:pt idx="192">
                  <c:v>9.5312661928933959</c:v>
                </c:pt>
                <c:pt idx="193">
                  <c:v>9.6075500000000016</c:v>
                </c:pt>
                <c:pt idx="194">
                  <c:v>9.6849039593908497</c:v>
                </c:pt>
                <c:pt idx="195">
                  <c:v>9.7609943654822366</c:v>
                </c:pt>
                <c:pt idx="196">
                  <c:v>9.837884162436545</c:v>
                </c:pt>
                <c:pt idx="197">
                  <c:v>9.9140519289340059</c:v>
                </c:pt>
                <c:pt idx="198">
                  <c:v>9.990168121827411</c:v>
                </c:pt>
                <c:pt idx="199">
                  <c:v>10.066522842639596</c:v>
                </c:pt>
                <c:pt idx="200">
                  <c:v>10.143154771573601</c:v>
                </c:pt>
                <c:pt idx="201">
                  <c:v>10.219238730964467</c:v>
                </c:pt>
                <c:pt idx="202">
                  <c:v>10.29550319796955</c:v>
                </c:pt>
                <c:pt idx="203">
                  <c:v>10.372051319796968</c:v>
                </c:pt>
                <c:pt idx="204">
                  <c:v>10.448103045685269</c:v>
                </c:pt>
                <c:pt idx="205">
                  <c:v>10.52489614213197</c:v>
                </c:pt>
                <c:pt idx="206">
                  <c:v>10.600954314720816</c:v>
                </c:pt>
                <c:pt idx="207">
                  <c:v>10.677109187817257</c:v>
                </c:pt>
                <c:pt idx="208">
                  <c:v>10.753463908629449</c:v>
                </c:pt>
                <c:pt idx="209">
                  <c:v>10.829792842639602</c:v>
                </c:pt>
                <c:pt idx="210">
                  <c:v>10.907153248730964</c:v>
                </c:pt>
                <c:pt idx="211">
                  <c:v>10.98346928934011</c:v>
                </c:pt>
                <c:pt idx="212">
                  <c:v>11.058889238578695</c:v>
                </c:pt>
                <c:pt idx="213">
                  <c:v>11.135301979695431</c:v>
                </c:pt>
                <c:pt idx="214">
                  <c:v>11.211572893401014</c:v>
                </c:pt>
                <c:pt idx="215">
                  <c:v>11.28781157360406</c:v>
                </c:pt>
                <c:pt idx="216">
                  <c:v>11.365165532994931</c:v>
                </c:pt>
                <c:pt idx="217">
                  <c:v>11.441036751269044</c:v>
                </c:pt>
                <c:pt idx="218">
                  <c:v>11.518564771573603</c:v>
                </c:pt>
                <c:pt idx="219">
                  <c:v>11.595003299492394</c:v>
                </c:pt>
                <c:pt idx="220">
                  <c:v>11.671222639593907</c:v>
                </c:pt>
                <c:pt idx="221">
                  <c:v>11.746990710659889</c:v>
                </c:pt>
                <c:pt idx="222">
                  <c:v>11.823197157360406</c:v>
                </c:pt>
                <c:pt idx="223">
                  <c:v>11.900557563451775</c:v>
                </c:pt>
                <c:pt idx="224">
                  <c:v>11.976673756345177</c:v>
                </c:pt>
                <c:pt idx="225">
                  <c:v>12.052661015228436</c:v>
                </c:pt>
                <c:pt idx="226">
                  <c:v>12.129428324873095</c:v>
                </c:pt>
                <c:pt idx="227">
                  <c:v>12.20555741116752</c:v>
                </c:pt>
                <c:pt idx="228">
                  <c:v>12.281950812182739</c:v>
                </c:pt>
                <c:pt idx="229">
                  <c:v>12.357899390862956</c:v>
                </c:pt>
                <c:pt idx="230">
                  <c:v>12.434518426395938</c:v>
                </c:pt>
                <c:pt idx="231">
                  <c:v>12.510744213197977</c:v>
                </c:pt>
                <c:pt idx="232">
                  <c:v>12.587028020304558</c:v>
                </c:pt>
                <c:pt idx="233">
                  <c:v>12.66335050761422</c:v>
                </c:pt>
                <c:pt idx="234">
                  <c:v>12.739602081218273</c:v>
                </c:pt>
                <c:pt idx="235">
                  <c:v>12.815415279187832</c:v>
                </c:pt>
                <c:pt idx="236">
                  <c:v>12.891699086294416</c:v>
                </c:pt>
                <c:pt idx="237">
                  <c:v>12.968002233502546</c:v>
                </c:pt>
                <c:pt idx="238">
                  <c:v>13.04435050761421</c:v>
                </c:pt>
                <c:pt idx="239">
                  <c:v>13.121640000000001</c:v>
                </c:pt>
                <c:pt idx="240">
                  <c:v>13.197601472081216</c:v>
                </c:pt>
                <c:pt idx="241">
                  <c:v>13.273936852791877</c:v>
                </c:pt>
                <c:pt idx="242">
                  <c:v>13.350542994923872</c:v>
                </c:pt>
                <c:pt idx="243">
                  <c:v>13.426588274111674</c:v>
                </c:pt>
                <c:pt idx="244">
                  <c:v>13.503071928933998</c:v>
                </c:pt>
                <c:pt idx="245">
                  <c:v>13.57914944162437</c:v>
                </c:pt>
                <c:pt idx="246">
                  <c:v>13.655336548223367</c:v>
                </c:pt>
                <c:pt idx="247">
                  <c:v>13.731736395939084</c:v>
                </c:pt>
                <c:pt idx="248">
                  <c:v>13.807917055837562</c:v>
                </c:pt>
                <c:pt idx="249">
                  <c:v>13.88355619289341</c:v>
                </c:pt>
                <c:pt idx="250">
                  <c:v>13.960877918781724</c:v>
                </c:pt>
                <c:pt idx="251">
                  <c:v>14.03692319796953</c:v>
                </c:pt>
                <c:pt idx="252">
                  <c:v>14.113136091370555</c:v>
                </c:pt>
                <c:pt idx="253">
                  <c:v>14.189729340101518</c:v>
                </c:pt>
                <c:pt idx="254">
                  <c:v>14.265903553299498</c:v>
                </c:pt>
                <c:pt idx="255">
                  <c:v>14.342122893401022</c:v>
                </c:pt>
                <c:pt idx="256">
                  <c:v>14.418355126903544</c:v>
                </c:pt>
                <c:pt idx="257">
                  <c:v>14.494600253807114</c:v>
                </c:pt>
                <c:pt idx="258">
                  <c:v>14.5712192893401</c:v>
                </c:pt>
                <c:pt idx="259">
                  <c:v>14.647225888324861</c:v>
                </c:pt>
                <c:pt idx="260">
                  <c:v>14.723690203045686</c:v>
                </c:pt>
                <c:pt idx="261">
                  <c:v>14.799845076142129</c:v>
                </c:pt>
                <c:pt idx="262">
                  <c:v>14.875484213197998</c:v>
                </c:pt>
                <c:pt idx="263">
                  <c:v>14.95237401015229</c:v>
                </c:pt>
                <c:pt idx="264">
                  <c:v>15.029070406091368</c:v>
                </c:pt>
              </c:numCache>
            </c:numRef>
          </c:xVal>
          <c:yVal>
            <c:numRef>
              <c:f>'100kPa'!$O$58:$O$322</c:f>
              <c:numCache>
                <c:formatCode>General</c:formatCode>
                <c:ptCount val="265"/>
                <c:pt idx="0">
                  <c:v>0</c:v>
                </c:pt>
                <c:pt idx="1">
                  <c:v>-0.10350043573265709</c:v>
                </c:pt>
                <c:pt idx="2">
                  <c:v>5.3029341945317582E-2</c:v>
                </c:pt>
                <c:pt idx="3">
                  <c:v>-0.39980494555733165</c:v>
                </c:pt>
                <c:pt idx="4">
                  <c:v>-0.1157814767460681</c:v>
                </c:pt>
                <c:pt idx="5">
                  <c:v>0.15180569935506072</c:v>
                </c:pt>
                <c:pt idx="6">
                  <c:v>0.28452076380907976</c:v>
                </c:pt>
                <c:pt idx="7">
                  <c:v>1.8109856244825244</c:v>
                </c:pt>
                <c:pt idx="8">
                  <c:v>3.4525325994995377</c:v>
                </c:pt>
                <c:pt idx="9">
                  <c:v>4.4634144387736781</c:v>
                </c:pt>
                <c:pt idx="10">
                  <c:v>5.8213714843618796</c:v>
                </c:pt>
                <c:pt idx="11">
                  <c:v>7.1080106174155846</c:v>
                </c:pt>
                <c:pt idx="12">
                  <c:v>7.4944097732747403</c:v>
                </c:pt>
                <c:pt idx="13">
                  <c:v>8.6052185018633427</c:v>
                </c:pt>
                <c:pt idx="14">
                  <c:v>9.3911225545967341</c:v>
                </c:pt>
                <c:pt idx="15">
                  <c:v>10.199306763093283</c:v>
                </c:pt>
                <c:pt idx="16">
                  <c:v>10.747961908428318</c:v>
                </c:pt>
                <c:pt idx="17">
                  <c:v>11.175958632232071</c:v>
                </c:pt>
                <c:pt idx="18">
                  <c:v>11.832050886753217</c:v>
                </c:pt>
                <c:pt idx="19">
                  <c:v>12.549112116735312</c:v>
                </c:pt>
                <c:pt idx="20">
                  <c:v>12.538431990785709</c:v>
                </c:pt>
                <c:pt idx="21">
                  <c:v>12.997795077844152</c:v>
                </c:pt>
                <c:pt idx="22">
                  <c:v>13.487121910016985</c:v>
                </c:pt>
                <c:pt idx="23">
                  <c:v>13.825064141604953</c:v>
                </c:pt>
                <c:pt idx="24">
                  <c:v>14.235589554906346</c:v>
                </c:pt>
                <c:pt idx="25">
                  <c:v>14.261559180541461</c:v>
                </c:pt>
                <c:pt idx="26">
                  <c:v>14.544280765104443</c:v>
                </c:pt>
                <c:pt idx="27">
                  <c:v>14.948186556962856</c:v>
                </c:pt>
                <c:pt idx="28">
                  <c:v>15.003337255744277</c:v>
                </c:pt>
                <c:pt idx="29">
                  <c:v>15.150420147371721</c:v>
                </c:pt>
                <c:pt idx="30">
                  <c:v>15.47006770435109</c:v>
                </c:pt>
                <c:pt idx="31">
                  <c:v>15.447158833815267</c:v>
                </c:pt>
                <c:pt idx="32">
                  <c:v>15.733546314480416</c:v>
                </c:pt>
                <c:pt idx="33">
                  <c:v>15.907599771069552</c:v>
                </c:pt>
                <c:pt idx="34">
                  <c:v>15.921285745651467</c:v>
                </c:pt>
                <c:pt idx="35">
                  <c:v>15.80705433381385</c:v>
                </c:pt>
                <c:pt idx="36">
                  <c:v>15.987430977620399</c:v>
                </c:pt>
                <c:pt idx="37">
                  <c:v>15.835845153873555</c:v>
                </c:pt>
                <c:pt idx="38">
                  <c:v>15.973785897715771</c:v>
                </c:pt>
                <c:pt idx="39">
                  <c:v>16.286597758514286</c:v>
                </c:pt>
                <c:pt idx="40">
                  <c:v>16.450518325562577</c:v>
                </c:pt>
                <c:pt idx="41">
                  <c:v>16.442081349508356</c:v>
                </c:pt>
                <c:pt idx="42">
                  <c:v>16.625622982710016</c:v>
                </c:pt>
                <c:pt idx="43">
                  <c:v>16.746956831963804</c:v>
                </c:pt>
                <c:pt idx="44">
                  <c:v>16.563286948356787</c:v>
                </c:pt>
                <c:pt idx="45">
                  <c:v>16.633011129027196</c:v>
                </c:pt>
                <c:pt idx="46">
                  <c:v>16.703239869903111</c:v>
                </c:pt>
                <c:pt idx="47">
                  <c:v>16.695297847607147</c:v>
                </c:pt>
                <c:pt idx="48">
                  <c:v>17.015352997901743</c:v>
                </c:pt>
                <c:pt idx="49">
                  <c:v>16.954513101867612</c:v>
                </c:pt>
                <c:pt idx="50">
                  <c:v>17.094963495419659</c:v>
                </c:pt>
                <c:pt idx="51">
                  <c:v>17.140364844933803</c:v>
                </c:pt>
                <c:pt idx="52">
                  <c:v>17.029113518063124</c:v>
                </c:pt>
                <c:pt idx="53">
                  <c:v>17.084787518561029</c:v>
                </c:pt>
                <c:pt idx="54">
                  <c:v>17.029844807628262</c:v>
                </c:pt>
                <c:pt idx="55">
                  <c:v>17.112576617836755</c:v>
                </c:pt>
                <c:pt idx="56">
                  <c:v>16.87951494173937</c:v>
                </c:pt>
                <c:pt idx="57">
                  <c:v>16.987627425801339</c:v>
                </c:pt>
                <c:pt idx="58">
                  <c:v>17.16731234985987</c:v>
                </c:pt>
                <c:pt idx="59">
                  <c:v>17.253665370268127</c:v>
                </c:pt>
                <c:pt idx="60">
                  <c:v>17.223805784916031</c:v>
                </c:pt>
                <c:pt idx="61">
                  <c:v>17.31341852067078</c:v>
                </c:pt>
                <c:pt idx="62">
                  <c:v>17.146346188966362</c:v>
                </c:pt>
                <c:pt idx="63">
                  <c:v>17.204058770433484</c:v>
                </c:pt>
                <c:pt idx="64">
                  <c:v>17.217097657387438</c:v>
                </c:pt>
                <c:pt idx="65">
                  <c:v>17.393682354815329</c:v>
                </c:pt>
                <c:pt idx="66">
                  <c:v>17.187080181548758</c:v>
                </c:pt>
                <c:pt idx="67">
                  <c:v>17.220422090768093</c:v>
                </c:pt>
                <c:pt idx="68">
                  <c:v>17.045488183232724</c:v>
                </c:pt>
                <c:pt idx="69">
                  <c:v>17.074438145402318</c:v>
                </c:pt>
                <c:pt idx="70">
                  <c:v>17.076272761476741</c:v>
                </c:pt>
                <c:pt idx="71">
                  <c:v>17.11861410553302</c:v>
                </c:pt>
                <c:pt idx="72">
                  <c:v>17.404809579805182</c:v>
                </c:pt>
                <c:pt idx="73">
                  <c:v>17.445019389616572</c:v>
                </c:pt>
                <c:pt idx="74">
                  <c:v>17.355416899229187</c:v>
                </c:pt>
                <c:pt idx="75">
                  <c:v>17.33166960389579</c:v>
                </c:pt>
                <c:pt idx="76">
                  <c:v>17.167245090239714</c:v>
                </c:pt>
                <c:pt idx="77">
                  <c:v>17.477303984540182</c:v>
                </c:pt>
                <c:pt idx="78">
                  <c:v>17.415336769780687</c:v>
                </c:pt>
                <c:pt idx="79">
                  <c:v>17.384773725143202</c:v>
                </c:pt>
                <c:pt idx="80">
                  <c:v>17.402719953206127</c:v>
                </c:pt>
                <c:pt idx="81">
                  <c:v>17.491506912022217</c:v>
                </c:pt>
                <c:pt idx="82">
                  <c:v>17.63128345228116</c:v>
                </c:pt>
                <c:pt idx="83">
                  <c:v>17.225958216246951</c:v>
                </c:pt>
                <c:pt idx="84">
                  <c:v>17.488835267432027</c:v>
                </c:pt>
                <c:pt idx="85">
                  <c:v>17.691702620235887</c:v>
                </c:pt>
                <c:pt idx="86">
                  <c:v>17.336540364477074</c:v>
                </c:pt>
                <c:pt idx="87">
                  <c:v>17.514221438661192</c:v>
                </c:pt>
                <c:pt idx="88">
                  <c:v>17.728981395229727</c:v>
                </c:pt>
                <c:pt idx="89">
                  <c:v>17.459943283860973</c:v>
                </c:pt>
                <c:pt idx="90">
                  <c:v>17.179036188825123</c:v>
                </c:pt>
                <c:pt idx="91">
                  <c:v>17.568381947901766</c:v>
                </c:pt>
                <c:pt idx="92">
                  <c:v>17.586047808663086</c:v>
                </c:pt>
                <c:pt idx="93">
                  <c:v>17.361143921632227</c:v>
                </c:pt>
                <c:pt idx="94">
                  <c:v>17.433560501086188</c:v>
                </c:pt>
                <c:pt idx="95">
                  <c:v>17.576665588764072</c:v>
                </c:pt>
                <c:pt idx="96">
                  <c:v>17.545662721646508</c:v>
                </c:pt>
                <c:pt idx="97">
                  <c:v>17.679849808790546</c:v>
                </c:pt>
                <c:pt idx="98">
                  <c:v>17.359056763543201</c:v>
                </c:pt>
                <c:pt idx="99">
                  <c:v>17.551147728689351</c:v>
                </c:pt>
                <c:pt idx="100">
                  <c:v>17.722354310511427</c:v>
                </c:pt>
                <c:pt idx="101">
                  <c:v>17.39730493597693</c:v>
                </c:pt>
                <c:pt idx="102">
                  <c:v>17.599881505733229</c:v>
                </c:pt>
                <c:pt idx="103">
                  <c:v>17.402401192153079</c:v>
                </c:pt>
                <c:pt idx="104">
                  <c:v>17.656792113231727</c:v>
                </c:pt>
                <c:pt idx="105">
                  <c:v>17.72658245513831</c:v>
                </c:pt>
                <c:pt idx="106">
                  <c:v>17.592264832130159</c:v>
                </c:pt>
                <c:pt idx="107">
                  <c:v>17.611430560341532</c:v>
                </c:pt>
                <c:pt idx="108">
                  <c:v>17.484120014320727</c:v>
                </c:pt>
                <c:pt idx="109">
                  <c:v>17.649381222215151</c:v>
                </c:pt>
                <c:pt idx="110">
                  <c:v>17.409111859596454</c:v>
                </c:pt>
                <c:pt idx="111">
                  <c:v>17.28917172199467</c:v>
                </c:pt>
                <c:pt idx="112">
                  <c:v>17.360066607855885</c:v>
                </c:pt>
                <c:pt idx="113">
                  <c:v>17.189482864488159</c:v>
                </c:pt>
                <c:pt idx="114">
                  <c:v>17.253617345566916</c:v>
                </c:pt>
                <c:pt idx="115">
                  <c:v>17.375254025309733</c:v>
                </c:pt>
                <c:pt idx="116">
                  <c:v>16.980532257687162</c:v>
                </c:pt>
                <c:pt idx="117">
                  <c:v>17.211051902546117</c:v>
                </c:pt>
                <c:pt idx="118">
                  <c:v>16.847333336237622</c:v>
                </c:pt>
                <c:pt idx="119">
                  <c:v>17.132229313885485</c:v>
                </c:pt>
                <c:pt idx="120">
                  <c:v>16.885094992578196</c:v>
                </c:pt>
                <c:pt idx="121">
                  <c:v>17.013307525435533</c:v>
                </c:pt>
                <c:pt idx="122">
                  <c:v>16.922696611006593</c:v>
                </c:pt>
                <c:pt idx="123">
                  <c:v>16.765325875202972</c:v>
                </c:pt>
                <c:pt idx="124">
                  <c:v>16.921008513384329</c:v>
                </c:pt>
                <c:pt idx="125">
                  <c:v>16.575669988821808</c:v>
                </c:pt>
                <c:pt idx="126">
                  <c:v>16.858693009904417</c:v>
                </c:pt>
                <c:pt idx="127">
                  <c:v>16.709187915408915</c:v>
                </c:pt>
                <c:pt idx="128">
                  <c:v>16.470570945709074</c:v>
                </c:pt>
                <c:pt idx="129">
                  <c:v>16.602900123983137</c:v>
                </c:pt>
                <c:pt idx="130">
                  <c:v>16.539124937565898</c:v>
                </c:pt>
                <c:pt idx="131">
                  <c:v>16.777621554371009</c:v>
                </c:pt>
                <c:pt idx="132">
                  <c:v>16.715844350580387</c:v>
                </c:pt>
                <c:pt idx="133">
                  <c:v>16.420384749665896</c:v>
                </c:pt>
                <c:pt idx="134">
                  <c:v>16.282059627327115</c:v>
                </c:pt>
                <c:pt idx="135">
                  <c:v>16.385538262407689</c:v>
                </c:pt>
                <c:pt idx="136">
                  <c:v>16.229193154070124</c:v>
                </c:pt>
                <c:pt idx="137">
                  <c:v>16.430170925289993</c:v>
                </c:pt>
                <c:pt idx="138">
                  <c:v>16.322599333705018</c:v>
                </c:pt>
                <c:pt idx="139">
                  <c:v>16.038839443881763</c:v>
                </c:pt>
                <c:pt idx="140">
                  <c:v>16.569916974124677</c:v>
                </c:pt>
                <c:pt idx="141">
                  <c:v>16.306401025271725</c:v>
                </c:pt>
                <c:pt idx="142">
                  <c:v>16.479264004878814</c:v>
                </c:pt>
                <c:pt idx="143">
                  <c:v>16.489671346547304</c:v>
                </c:pt>
                <c:pt idx="144">
                  <c:v>16.134300469147114</c:v>
                </c:pt>
                <c:pt idx="145">
                  <c:v>15.744846534074517</c:v>
                </c:pt>
                <c:pt idx="146">
                  <c:v>16.394316091736329</c:v>
                </c:pt>
                <c:pt idx="147">
                  <c:v>16.067759976877589</c:v>
                </c:pt>
                <c:pt idx="148">
                  <c:v>16.126498799738478</c:v>
                </c:pt>
                <c:pt idx="149">
                  <c:v>16.435117960033502</c:v>
                </c:pt>
                <c:pt idx="150">
                  <c:v>16.345114392803893</c:v>
                </c:pt>
                <c:pt idx="151">
                  <c:v>16.252940305877953</c:v>
                </c:pt>
                <c:pt idx="152">
                  <c:v>15.809728515518486</c:v>
                </c:pt>
                <c:pt idx="153">
                  <c:v>16.451938725172237</c:v>
                </c:pt>
                <c:pt idx="154">
                  <c:v>16.390510265713225</c:v>
                </c:pt>
                <c:pt idx="155">
                  <c:v>16.174824386685017</c:v>
                </c:pt>
                <c:pt idx="156">
                  <c:v>16.231606906203186</c:v>
                </c:pt>
                <c:pt idx="157">
                  <c:v>16.229853360647073</c:v>
                </c:pt>
                <c:pt idx="158">
                  <c:v>16.496296340044569</c:v>
                </c:pt>
                <c:pt idx="159">
                  <c:v>16.448238237298035</c:v>
                </c:pt>
                <c:pt idx="160">
                  <c:v>16.386494603568853</c:v>
                </c:pt>
                <c:pt idx="161">
                  <c:v>16.335783639264836</c:v>
                </c:pt>
                <c:pt idx="162">
                  <c:v>16.260882944536789</c:v>
                </c:pt>
                <c:pt idx="163">
                  <c:v>15.844689633820927</c:v>
                </c:pt>
                <c:pt idx="164">
                  <c:v>16.29936637129714</c:v>
                </c:pt>
                <c:pt idx="165">
                  <c:v>15.988581711006956</c:v>
                </c:pt>
                <c:pt idx="166">
                  <c:v>16.522874443408931</c:v>
                </c:pt>
                <c:pt idx="167">
                  <c:v>16.423921725733628</c:v>
                </c:pt>
                <c:pt idx="168">
                  <c:v>16.292081333096611</c:v>
                </c:pt>
                <c:pt idx="169">
                  <c:v>16.172997203492091</c:v>
                </c:pt>
                <c:pt idx="170">
                  <c:v>16.439653310900223</c:v>
                </c:pt>
                <c:pt idx="171">
                  <c:v>16.233963276030693</c:v>
                </c:pt>
                <c:pt idx="172">
                  <c:v>15.989051717480677</c:v>
                </c:pt>
                <c:pt idx="173">
                  <c:v>16.25935792324983</c:v>
                </c:pt>
                <c:pt idx="174">
                  <c:v>16.096703894693629</c:v>
                </c:pt>
                <c:pt idx="175">
                  <c:v>16.333754409172904</c:v>
                </c:pt>
                <c:pt idx="176">
                  <c:v>16.449478928514253</c:v>
                </c:pt>
                <c:pt idx="177">
                  <c:v>16.373638408028352</c:v>
                </c:pt>
                <c:pt idx="178">
                  <c:v>16.128909689254233</c:v>
                </c:pt>
                <c:pt idx="179">
                  <c:v>15.834222746560048</c:v>
                </c:pt>
                <c:pt idx="180">
                  <c:v>16.443695402447432</c:v>
                </c:pt>
                <c:pt idx="181">
                  <c:v>16.50406862422259</c:v>
                </c:pt>
                <c:pt idx="182">
                  <c:v>16.260684385401923</c:v>
                </c:pt>
                <c:pt idx="183">
                  <c:v>16.61161030851143</c:v>
                </c:pt>
                <c:pt idx="184">
                  <c:v>16.27319277314108</c:v>
                </c:pt>
                <c:pt idx="185">
                  <c:v>16.479191928586491</c:v>
                </c:pt>
                <c:pt idx="186">
                  <c:v>16.347617215687606</c:v>
                </c:pt>
                <c:pt idx="187">
                  <c:v>16.277390639094676</c:v>
                </c:pt>
                <c:pt idx="188">
                  <c:v>16.610640670896359</c:v>
                </c:pt>
                <c:pt idx="189">
                  <c:v>16.525076434070996</c:v>
                </c:pt>
                <c:pt idx="190">
                  <c:v>16.438124907828886</c:v>
                </c:pt>
                <c:pt idx="191">
                  <c:v>16.495515015203289</c:v>
                </c:pt>
                <c:pt idx="192">
                  <c:v>16.288821484734086</c:v>
                </c:pt>
                <c:pt idx="193">
                  <c:v>16.536623170524482</c:v>
                </c:pt>
                <c:pt idx="194">
                  <c:v>16.46875440883397</c:v>
                </c:pt>
                <c:pt idx="195">
                  <c:v>16.673696848144488</c:v>
                </c:pt>
                <c:pt idx="196">
                  <c:v>16.415107530702716</c:v>
                </c:pt>
                <c:pt idx="197">
                  <c:v>16.363807462678889</c:v>
                </c:pt>
                <c:pt idx="198">
                  <c:v>16.62285860007913</c:v>
                </c:pt>
                <c:pt idx="199">
                  <c:v>16.756637726296066</c:v>
                </c:pt>
                <c:pt idx="200">
                  <c:v>16.627405828048566</c:v>
                </c:pt>
                <c:pt idx="201">
                  <c:v>16.572915200847227</c:v>
                </c:pt>
                <c:pt idx="202">
                  <c:v>16.58286805623403</c:v>
                </c:pt>
                <c:pt idx="203">
                  <c:v>16.735005970247627</c:v>
                </c:pt>
                <c:pt idx="204">
                  <c:v>16.754164060954768</c:v>
                </c:pt>
                <c:pt idx="205">
                  <c:v>16.756801603278635</c:v>
                </c:pt>
                <c:pt idx="206">
                  <c:v>16.745906815272072</c:v>
                </c:pt>
                <c:pt idx="207">
                  <c:v>16.911525093798648</c:v>
                </c:pt>
                <c:pt idx="208">
                  <c:v>16.931270834080504</c:v>
                </c:pt>
                <c:pt idx="209">
                  <c:v>16.908504154370526</c:v>
                </c:pt>
                <c:pt idx="210">
                  <c:v>16.799175568679814</c:v>
                </c:pt>
                <c:pt idx="211">
                  <c:v>16.96835826382911</c:v>
                </c:pt>
                <c:pt idx="212">
                  <c:v>17.086417921561516</c:v>
                </c:pt>
                <c:pt idx="213">
                  <c:v>16.833728106121356</c:v>
                </c:pt>
                <c:pt idx="214">
                  <c:v>16.756761037513627</c:v>
                </c:pt>
                <c:pt idx="215">
                  <c:v>17.158060838687508</c:v>
                </c:pt>
                <c:pt idx="216">
                  <c:v>16.610442767891257</c:v>
                </c:pt>
                <c:pt idx="217">
                  <c:v>17.132298237574947</c:v>
                </c:pt>
                <c:pt idx="218">
                  <c:v>17.016841480261057</c:v>
                </c:pt>
                <c:pt idx="219">
                  <c:v>17.164684664462008</c:v>
                </c:pt>
                <c:pt idx="220">
                  <c:v>17.370630058545462</c:v>
                </c:pt>
                <c:pt idx="221">
                  <c:v>17.179534965947642</c:v>
                </c:pt>
                <c:pt idx="222">
                  <c:v>17.20946334787422</c:v>
                </c:pt>
                <c:pt idx="223">
                  <c:v>17.322592442607082</c:v>
                </c:pt>
                <c:pt idx="224">
                  <c:v>17.396153025713254</c:v>
                </c:pt>
                <c:pt idx="225">
                  <c:v>17.33377952038072</c:v>
                </c:pt>
                <c:pt idx="226">
                  <c:v>17.159277500149969</c:v>
                </c:pt>
                <c:pt idx="227">
                  <c:v>17.045523805429397</c:v>
                </c:pt>
                <c:pt idx="228">
                  <c:v>17.505823376926589</c:v>
                </c:pt>
                <c:pt idx="229">
                  <c:v>17.632935342721357</c:v>
                </c:pt>
                <c:pt idx="230">
                  <c:v>17.552914784367772</c:v>
                </c:pt>
                <c:pt idx="231">
                  <c:v>17.401265959309228</c:v>
                </c:pt>
                <c:pt idx="232">
                  <c:v>17.407138334487687</c:v>
                </c:pt>
                <c:pt idx="233">
                  <c:v>17.560313636368704</c:v>
                </c:pt>
                <c:pt idx="234">
                  <c:v>17.678289093977533</c:v>
                </c:pt>
                <c:pt idx="235">
                  <c:v>17.75675879638009</c:v>
                </c:pt>
                <c:pt idx="236">
                  <c:v>17.60397666742389</c:v>
                </c:pt>
                <c:pt idx="237">
                  <c:v>17.610282433126418</c:v>
                </c:pt>
                <c:pt idx="238">
                  <c:v>17.780598221402542</c:v>
                </c:pt>
                <c:pt idx="239">
                  <c:v>17.69739322088942</c:v>
                </c:pt>
                <c:pt idx="240">
                  <c:v>17.746737613019221</c:v>
                </c:pt>
                <c:pt idx="241">
                  <c:v>17.734654620688953</c:v>
                </c:pt>
                <c:pt idx="242">
                  <c:v>17.235221479093937</c:v>
                </c:pt>
                <c:pt idx="243">
                  <c:v>18.008586378868628</c:v>
                </c:pt>
                <c:pt idx="244">
                  <c:v>17.565777498532057</c:v>
                </c:pt>
                <c:pt idx="245">
                  <c:v>17.778265000440545</c:v>
                </c:pt>
                <c:pt idx="246">
                  <c:v>18.149170352896331</c:v>
                </c:pt>
                <c:pt idx="247">
                  <c:v>17.699260456106451</c:v>
                </c:pt>
                <c:pt idx="248">
                  <c:v>17.850667737083157</c:v>
                </c:pt>
                <c:pt idx="249">
                  <c:v>17.984560470143172</c:v>
                </c:pt>
                <c:pt idx="250">
                  <c:v>17.899217176299175</c:v>
                </c:pt>
                <c:pt idx="251">
                  <c:v>18.417607622154133</c:v>
                </c:pt>
                <c:pt idx="252">
                  <c:v>17.606818374038063</c:v>
                </c:pt>
                <c:pt idx="253">
                  <c:v>18.32515310560759</c:v>
                </c:pt>
                <c:pt idx="254">
                  <c:v>17.899724075248809</c:v>
                </c:pt>
                <c:pt idx="255">
                  <c:v>18.326788913398246</c:v>
                </c:pt>
                <c:pt idx="256">
                  <c:v>18.165644613135644</c:v>
                </c:pt>
                <c:pt idx="257">
                  <c:v>18.614379116139705</c:v>
                </c:pt>
                <c:pt idx="258">
                  <c:v>18.166204442706601</c:v>
                </c:pt>
                <c:pt idx="259">
                  <c:v>18.130069542160822</c:v>
                </c:pt>
                <c:pt idx="260">
                  <c:v>18.415359665440647</c:v>
                </c:pt>
                <c:pt idx="261">
                  <c:v>18.26324314223001</c:v>
                </c:pt>
                <c:pt idx="262">
                  <c:v>18.360685391377729</c:v>
                </c:pt>
                <c:pt idx="263">
                  <c:v>18.174337923910144</c:v>
                </c:pt>
                <c:pt idx="264">
                  <c:v>18.691156073122027</c:v>
                </c:pt>
              </c:numCache>
            </c:numRef>
          </c:yVal>
          <c:smooth val="1"/>
        </c:ser>
        <c:dLbls>
          <c:showLegendKey val="0"/>
          <c:showVal val="0"/>
          <c:showCatName val="0"/>
          <c:showSerName val="0"/>
          <c:showPercent val="0"/>
          <c:showBubbleSize val="0"/>
        </c:dLbls>
        <c:axId val="137294208"/>
        <c:axId val="137296128"/>
      </c:scatterChart>
      <c:valAx>
        <c:axId val="137294208"/>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7296128"/>
        <c:crosses val="autoZero"/>
        <c:crossBetween val="midCat"/>
      </c:valAx>
      <c:valAx>
        <c:axId val="137296128"/>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7294208"/>
        <c:crosses val="autoZero"/>
        <c:crossBetween val="midCat"/>
      </c:valAx>
    </c:plotArea>
    <c:plotVisOnly val="1"/>
    <c:dispBlanksAs val="gap"/>
    <c:showDLblsOverMax val="0"/>
  </c:chart>
  <c:externalData r:id="rId1">
    <c:autoUpdate val="0"/>
  </c:externalData>
</c:chartSpace>
</file>

<file path=word/charts/chart9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0.3M NaCl 200kPa</a:t>
            </a:r>
          </a:p>
        </c:rich>
      </c:tx>
      <c:layout>
        <c:manualLayout>
          <c:xMode val="edge"/>
          <c:yMode val="edge"/>
          <c:x val="0.32312757780277523"/>
          <c:y val="0.62500000000000056"/>
        </c:manualLayout>
      </c:layout>
      <c:overlay val="1"/>
    </c:title>
    <c:autoTitleDeleted val="0"/>
    <c:plotArea>
      <c:layout>
        <c:manualLayout>
          <c:layoutTarget val="inner"/>
          <c:xMode val="edge"/>
          <c:yMode val="edge"/>
          <c:x val="0.17612837457817773"/>
          <c:y val="7.6388888888888895E-2"/>
          <c:w val="0.74450654605674249"/>
          <c:h val="0.69833333333333369"/>
        </c:manualLayout>
      </c:layout>
      <c:scatterChart>
        <c:scatterStyle val="smoothMarker"/>
        <c:varyColors val="0"/>
        <c:ser>
          <c:idx val="0"/>
          <c:order val="0"/>
          <c:marker>
            <c:symbol val="none"/>
          </c:marker>
          <c:xVal>
            <c:numRef>
              <c:f>'200kPa'!$K$58:$K$322</c:f>
              <c:numCache>
                <c:formatCode>0.000000000</c:formatCode>
                <c:ptCount val="265"/>
                <c:pt idx="0">
                  <c:v>0</c:v>
                </c:pt>
                <c:pt idx="1">
                  <c:v>2.3485329949238569E-2</c:v>
                </c:pt>
                <c:pt idx="2">
                  <c:v>4.8878883248730964E-2</c:v>
                </c:pt>
                <c:pt idx="3">
                  <c:v>7.4575431472081288E-2</c:v>
                </c:pt>
                <c:pt idx="4">
                  <c:v>0.10125832487309644</c:v>
                </c:pt>
                <c:pt idx="5">
                  <c:v>0.12652294416243673</c:v>
                </c:pt>
                <c:pt idx="6">
                  <c:v>0.15188426395939097</c:v>
                </c:pt>
                <c:pt idx="7">
                  <c:v>0.17798695431472095</c:v>
                </c:pt>
                <c:pt idx="8">
                  <c:v>0.20325157360406088</c:v>
                </c:pt>
                <c:pt idx="9">
                  <c:v>0.22913507614213199</c:v>
                </c:pt>
                <c:pt idx="10">
                  <c:v>0.25446416243654818</c:v>
                </c:pt>
                <c:pt idx="11">
                  <c:v>0.27991573604060932</c:v>
                </c:pt>
                <c:pt idx="12">
                  <c:v>0.30470329949238578</c:v>
                </c:pt>
                <c:pt idx="13">
                  <c:v>0.33138619289340177</c:v>
                </c:pt>
                <c:pt idx="14">
                  <c:v>0.35677974619289332</c:v>
                </c:pt>
                <c:pt idx="15">
                  <c:v>0.38227000000000028</c:v>
                </c:pt>
                <c:pt idx="16">
                  <c:v>0.40824375634517729</c:v>
                </c:pt>
                <c:pt idx="17">
                  <c:v>0.43370177664974652</c:v>
                </c:pt>
                <c:pt idx="18">
                  <c:v>0.45926294416243651</c:v>
                </c:pt>
                <c:pt idx="19">
                  <c:v>0.48459203045685278</c:v>
                </c:pt>
                <c:pt idx="20">
                  <c:v>0.51021121827411164</c:v>
                </c:pt>
                <c:pt idx="21">
                  <c:v>0.5359851269035536</c:v>
                </c:pt>
                <c:pt idx="22">
                  <c:v>0.5613077664974615</c:v>
                </c:pt>
                <c:pt idx="23">
                  <c:v>0.58673999999999948</c:v>
                </c:pt>
                <c:pt idx="24">
                  <c:v>0.61150177664974692</c:v>
                </c:pt>
                <c:pt idx="25">
                  <c:v>0.63704360406091365</c:v>
                </c:pt>
                <c:pt idx="26">
                  <c:v>0.66266923857868176</c:v>
                </c:pt>
                <c:pt idx="27">
                  <c:v>0.68821751269035525</c:v>
                </c:pt>
                <c:pt idx="28">
                  <c:v>0.71363040609137118</c:v>
                </c:pt>
                <c:pt idx="29">
                  <c:v>0.74026172588832451</c:v>
                </c:pt>
                <c:pt idx="30">
                  <c:v>0.76566172588832471</c:v>
                </c:pt>
                <c:pt idx="31">
                  <c:v>0.79095213197969527</c:v>
                </c:pt>
                <c:pt idx="32">
                  <c:v>0.81575903553299545</c:v>
                </c:pt>
                <c:pt idx="33">
                  <c:v>0.84141690355329968</c:v>
                </c:pt>
                <c:pt idx="34">
                  <c:v>0.86797086294416304</c:v>
                </c:pt>
                <c:pt idx="35">
                  <c:v>0.89335796954314706</c:v>
                </c:pt>
                <c:pt idx="36">
                  <c:v>0.91877086294416288</c:v>
                </c:pt>
                <c:pt idx="37">
                  <c:v>0.94446741116751254</c:v>
                </c:pt>
                <c:pt idx="38">
                  <c:v>0.96984807106599025</c:v>
                </c:pt>
                <c:pt idx="39">
                  <c:v>0.99514492385786757</c:v>
                </c:pt>
                <c:pt idx="40">
                  <c:v>1.0217375634517778</c:v>
                </c:pt>
                <c:pt idx="41">
                  <c:v>1.0470150761421317</c:v>
                </c:pt>
                <c:pt idx="42">
                  <c:v>1.0727051776649739</c:v>
                </c:pt>
                <c:pt idx="43">
                  <c:v>1.0982792385786802</c:v>
                </c:pt>
                <c:pt idx="44">
                  <c:v>1.1240080203045695</c:v>
                </c:pt>
                <c:pt idx="45">
                  <c:v>1.1494660406091359</c:v>
                </c:pt>
                <c:pt idx="46">
                  <c:v>1.174337411167514</c:v>
                </c:pt>
                <c:pt idx="47">
                  <c:v>1.1998727918781724</c:v>
                </c:pt>
                <c:pt idx="48">
                  <c:v>1.2254790862944145</c:v>
                </c:pt>
                <c:pt idx="49">
                  <c:v>1.2509048730964458</c:v>
                </c:pt>
                <c:pt idx="50">
                  <c:v>1.2763886802030455</c:v>
                </c:pt>
                <c:pt idx="51">
                  <c:v>1.3020078680203055</c:v>
                </c:pt>
                <c:pt idx="52">
                  <c:v>1.3276141624365481</c:v>
                </c:pt>
                <c:pt idx="53">
                  <c:v>1.3531753299492395</c:v>
                </c:pt>
                <c:pt idx="54">
                  <c:v>1.3797292893401001</c:v>
                </c:pt>
                <c:pt idx="55">
                  <c:v>1.4050583756345176</c:v>
                </c:pt>
                <c:pt idx="56">
                  <c:v>1.430497055837562</c:v>
                </c:pt>
                <c:pt idx="57">
                  <c:v>1.4560711167512701</c:v>
                </c:pt>
                <c:pt idx="58">
                  <c:v>1.4818837055837562</c:v>
                </c:pt>
                <c:pt idx="59">
                  <c:v>1.507251472081218</c:v>
                </c:pt>
                <c:pt idx="60">
                  <c:v>1.5325870050761421</c:v>
                </c:pt>
                <c:pt idx="61">
                  <c:v>1.5574454822335022</c:v>
                </c:pt>
                <c:pt idx="62">
                  <c:v>1.5841348223350253</c:v>
                </c:pt>
                <c:pt idx="63">
                  <c:v>1.6095477157360403</c:v>
                </c:pt>
                <c:pt idx="64">
                  <c:v>1.6347414213197977</c:v>
                </c:pt>
                <c:pt idx="65">
                  <c:v>1.6601736548223347</c:v>
                </c:pt>
                <c:pt idx="66">
                  <c:v>1.685599441624364</c:v>
                </c:pt>
                <c:pt idx="67">
                  <c:v>1.7110510152284251</c:v>
                </c:pt>
                <c:pt idx="68">
                  <c:v>1.7377854822335024</c:v>
                </c:pt>
                <c:pt idx="69">
                  <c:v>1.7631854822335022</c:v>
                </c:pt>
                <c:pt idx="70">
                  <c:v>1.7886499492385783</c:v>
                </c:pt>
                <c:pt idx="71">
                  <c:v>1.8140306091370557</c:v>
                </c:pt>
                <c:pt idx="72">
                  <c:v>1.8395015228426392</c:v>
                </c:pt>
                <c:pt idx="73">
                  <c:v>1.8662359898477172</c:v>
                </c:pt>
                <c:pt idx="74">
                  <c:v>1.8914296954314698</c:v>
                </c:pt>
                <c:pt idx="75">
                  <c:v>1.9174421319796964</c:v>
                </c:pt>
                <c:pt idx="76">
                  <c:v>1.9427712182741104</c:v>
                </c:pt>
                <c:pt idx="77">
                  <c:v>1.9681260913705581</c:v>
                </c:pt>
                <c:pt idx="78">
                  <c:v>1.9940224873096444</c:v>
                </c:pt>
                <c:pt idx="79">
                  <c:v>2.0195320812182738</c:v>
                </c:pt>
                <c:pt idx="80">
                  <c:v>2.0447257868020334</c:v>
                </c:pt>
                <c:pt idx="81">
                  <c:v>2.0705835025380712</c:v>
                </c:pt>
                <c:pt idx="82">
                  <c:v>2.0961124365482187</c:v>
                </c:pt>
                <c:pt idx="83">
                  <c:v>2.1221313197969578</c:v>
                </c:pt>
                <c:pt idx="84">
                  <c:v>2.147331472081222</c:v>
                </c:pt>
                <c:pt idx="85">
                  <c:v>2.172196395939086</c:v>
                </c:pt>
                <c:pt idx="86">
                  <c:v>2.1988857360406087</c:v>
                </c:pt>
                <c:pt idx="87">
                  <c:v>2.2240794416243652</c:v>
                </c:pt>
                <c:pt idx="88">
                  <c:v>2.2499629441624389</c:v>
                </c:pt>
                <c:pt idx="89">
                  <c:v>2.2752469035532958</c:v>
                </c:pt>
                <c:pt idx="90">
                  <c:v>2.3007951776649742</c:v>
                </c:pt>
                <c:pt idx="91">
                  <c:v>2.3263627918781724</c:v>
                </c:pt>
                <c:pt idx="92">
                  <c:v>2.3523494416243627</c:v>
                </c:pt>
                <c:pt idx="93">
                  <c:v>2.3775173604060931</c:v>
                </c:pt>
                <c:pt idx="94">
                  <c:v>2.4036136040609142</c:v>
                </c:pt>
                <c:pt idx="95">
                  <c:v>2.4291038578680202</c:v>
                </c:pt>
                <c:pt idx="96">
                  <c:v>2.4546263451776644</c:v>
                </c:pt>
                <c:pt idx="97">
                  <c:v>2.4799489847715703</c:v>
                </c:pt>
                <c:pt idx="98">
                  <c:v>2.5059034010152277</c:v>
                </c:pt>
                <c:pt idx="99">
                  <c:v>2.5311099999999978</c:v>
                </c:pt>
                <c:pt idx="100">
                  <c:v>2.5565099999999972</c:v>
                </c:pt>
                <c:pt idx="101">
                  <c:v>2.5825675634517782</c:v>
                </c:pt>
                <c:pt idx="102">
                  <c:v>2.6590770050761421</c:v>
                </c:pt>
                <c:pt idx="103">
                  <c:v>2.735206091370558</c:v>
                </c:pt>
                <c:pt idx="104">
                  <c:v>2.8117928934010137</c:v>
                </c:pt>
                <c:pt idx="105">
                  <c:v>2.8875738578680212</c:v>
                </c:pt>
                <c:pt idx="106">
                  <c:v>2.9648955837563449</c:v>
                </c:pt>
                <c:pt idx="107">
                  <c:v>3.0408828426395957</c:v>
                </c:pt>
                <c:pt idx="108">
                  <c:v>3.1170892893401008</c:v>
                </c:pt>
                <c:pt idx="109">
                  <c:v>3.1946173096446677</c:v>
                </c:pt>
                <c:pt idx="110">
                  <c:v>3.2705594416243655</c:v>
                </c:pt>
                <c:pt idx="111">
                  <c:v>3.3473074111675154</c:v>
                </c:pt>
                <c:pt idx="112">
                  <c:v>3.4237459390862921</c:v>
                </c:pt>
                <c:pt idx="113">
                  <c:v>3.4999330456852786</c:v>
                </c:pt>
                <c:pt idx="114">
                  <c:v>3.575823604060913</c:v>
                </c:pt>
                <c:pt idx="115">
                  <c:v>3.6520558375634486</c:v>
                </c:pt>
                <c:pt idx="116">
                  <c:v>3.7284556852791844</c:v>
                </c:pt>
                <c:pt idx="117">
                  <c:v>3.8057774111675142</c:v>
                </c:pt>
                <c:pt idx="118">
                  <c:v>3.8814681218274107</c:v>
                </c:pt>
                <c:pt idx="119">
                  <c:v>3.9588865482233522</c:v>
                </c:pt>
                <c:pt idx="120">
                  <c:v>4.0352928426395938</c:v>
                </c:pt>
                <c:pt idx="121">
                  <c:v>4.1112994416243733</c:v>
                </c:pt>
                <c:pt idx="122">
                  <c:v>4.187557461928928</c:v>
                </c:pt>
                <c:pt idx="123">
                  <c:v>4.26410558375634</c:v>
                </c:pt>
                <c:pt idx="124">
                  <c:v>4.3399896954314734</c:v>
                </c:pt>
                <c:pt idx="125">
                  <c:v>4.4158931472081253</c:v>
                </c:pt>
                <c:pt idx="126">
                  <c:v>4.493137512690355</c:v>
                </c:pt>
                <c:pt idx="127">
                  <c:v>4.5692085786801995</c:v>
                </c:pt>
                <c:pt idx="128">
                  <c:v>4.6460016751268984</c:v>
                </c:pt>
                <c:pt idx="129">
                  <c:v>4.7223563959390864</c:v>
                </c:pt>
                <c:pt idx="130">
                  <c:v>4.7983243147208121</c:v>
                </c:pt>
                <c:pt idx="131">
                  <c:v>4.8745823350253765</c:v>
                </c:pt>
                <c:pt idx="132">
                  <c:v>4.9507758883248734</c:v>
                </c:pt>
                <c:pt idx="133">
                  <c:v>5.0263892385786795</c:v>
                </c:pt>
                <c:pt idx="134">
                  <c:v>5.1037109644670045</c:v>
                </c:pt>
                <c:pt idx="135">
                  <c:v>5.1799109644670045</c:v>
                </c:pt>
                <c:pt idx="136">
                  <c:v>5.2560142639593863</c:v>
                </c:pt>
                <c:pt idx="137">
                  <c:v>5.3325301522842627</c:v>
                </c:pt>
                <c:pt idx="138">
                  <c:v>5.4086592385786814</c:v>
                </c:pt>
                <c:pt idx="139">
                  <c:v>5.4852524873096522</c:v>
                </c:pt>
                <c:pt idx="140">
                  <c:v>5.5615685279187765</c:v>
                </c:pt>
                <c:pt idx="141">
                  <c:v>5.6376331472081214</c:v>
                </c:pt>
                <c:pt idx="142">
                  <c:v>5.7139105076142069</c:v>
                </c:pt>
                <c:pt idx="143">
                  <c:v>5.7901878680202961</c:v>
                </c:pt>
                <c:pt idx="144">
                  <c:v>5.8668004568527872</c:v>
                </c:pt>
                <c:pt idx="145">
                  <c:v>5.9430455837563487</c:v>
                </c:pt>
                <c:pt idx="146">
                  <c:v>6.019329390862949</c:v>
                </c:pt>
                <c:pt idx="147">
                  <c:v>6.0955358375634408</c:v>
                </c:pt>
                <c:pt idx="148">
                  <c:v>6.1721742131979642</c:v>
                </c:pt>
                <c:pt idx="149">
                  <c:v>6.2480260913705594</c:v>
                </c:pt>
                <c:pt idx="150">
                  <c:v>6.324238984771573</c:v>
                </c:pt>
                <c:pt idx="151">
                  <c:v>6.4005485786801986</c:v>
                </c:pt>
                <c:pt idx="152">
                  <c:v>6.4779927918781794</c:v>
                </c:pt>
                <c:pt idx="153">
                  <c:v>6.5541025380710645</c:v>
                </c:pt>
                <c:pt idx="154">
                  <c:v>6.6307731472081262</c:v>
                </c:pt>
                <c:pt idx="155">
                  <c:v>6.706844213197968</c:v>
                </c:pt>
                <c:pt idx="156">
                  <c:v>6.7830828934010139</c:v>
                </c:pt>
                <c:pt idx="157">
                  <c:v>6.8591152791878072</c:v>
                </c:pt>
                <c:pt idx="158">
                  <c:v>6.9365530456852804</c:v>
                </c:pt>
                <c:pt idx="159">
                  <c:v>7.0122953299492377</c:v>
                </c:pt>
                <c:pt idx="160">
                  <c:v>7.0895848223350191</c:v>
                </c:pt>
                <c:pt idx="161">
                  <c:v>7.1658428426395879</c:v>
                </c:pt>
                <c:pt idx="162">
                  <c:v>7.2418172081218284</c:v>
                </c:pt>
                <c:pt idx="163">
                  <c:v>7.3182041624365475</c:v>
                </c:pt>
                <c:pt idx="164">
                  <c:v>7.3944170558375566</c:v>
                </c:pt>
                <c:pt idx="165">
                  <c:v>7.4709136040609136</c:v>
                </c:pt>
                <c:pt idx="166">
                  <c:v>7.5471200507614151</c:v>
                </c:pt>
                <c:pt idx="167">
                  <c:v>7.6233909644669993</c:v>
                </c:pt>
                <c:pt idx="168">
                  <c:v>7.6997521319796984</c:v>
                </c:pt>
                <c:pt idx="169">
                  <c:v>7.7762744670050754</c:v>
                </c:pt>
                <c:pt idx="170">
                  <c:v>7.8521650253807085</c:v>
                </c:pt>
                <c:pt idx="171">
                  <c:v>7.9289194416243687</c:v>
                </c:pt>
                <c:pt idx="172">
                  <c:v>8.0047906598984753</c:v>
                </c:pt>
                <c:pt idx="173">
                  <c:v>8.0804362436548267</c:v>
                </c:pt>
                <c:pt idx="174">
                  <c:v>8.1577192893401005</c:v>
                </c:pt>
                <c:pt idx="175">
                  <c:v>8.233364873096443</c:v>
                </c:pt>
                <c:pt idx="176">
                  <c:v>8.3104093908629562</c:v>
                </c:pt>
                <c:pt idx="177">
                  <c:v>8.3863644162436568</c:v>
                </c:pt>
                <c:pt idx="178">
                  <c:v>8.4628480710660039</c:v>
                </c:pt>
                <c:pt idx="179">
                  <c:v>8.5401311167512688</c:v>
                </c:pt>
                <c:pt idx="180">
                  <c:v>8.6160345685279278</c:v>
                </c:pt>
                <c:pt idx="181">
                  <c:v>8.6934078680203122</c:v>
                </c:pt>
                <c:pt idx="182">
                  <c:v>8.7697045685279278</c:v>
                </c:pt>
                <c:pt idx="183">
                  <c:v>8.8458658883248713</c:v>
                </c:pt>
                <c:pt idx="184">
                  <c:v>8.9220658883248714</c:v>
                </c:pt>
                <c:pt idx="185">
                  <c:v>8.9987687309644659</c:v>
                </c:pt>
                <c:pt idx="186">
                  <c:v>9.0750847715736125</c:v>
                </c:pt>
                <c:pt idx="187">
                  <c:v>9.1509882233502537</c:v>
                </c:pt>
                <c:pt idx="188">
                  <c:v>9.2275234517766389</c:v>
                </c:pt>
                <c:pt idx="189">
                  <c:v>9.3037041116751258</c:v>
                </c:pt>
                <c:pt idx="190">
                  <c:v>9.3800846192893612</c:v>
                </c:pt>
                <c:pt idx="191">
                  <c:v>9.4565424873096582</c:v>
                </c:pt>
                <c:pt idx="192">
                  <c:v>9.5324072588832642</c:v>
                </c:pt>
                <c:pt idx="193">
                  <c:v>9.6092132487309634</c:v>
                </c:pt>
                <c:pt idx="194">
                  <c:v>9.6853358883248717</c:v>
                </c:pt>
                <c:pt idx="195">
                  <c:v>9.7612715736040503</c:v>
                </c:pt>
                <c:pt idx="196">
                  <c:v>9.8381871573604052</c:v>
                </c:pt>
                <c:pt idx="197">
                  <c:v>9.914342030456849</c:v>
                </c:pt>
                <c:pt idx="198">
                  <c:v>9.9906516243654817</c:v>
                </c:pt>
                <c:pt idx="199">
                  <c:v>10.066980558375649</c:v>
                </c:pt>
                <c:pt idx="200">
                  <c:v>10.143386852791878</c:v>
                </c:pt>
                <c:pt idx="201">
                  <c:v>10.219644873096454</c:v>
                </c:pt>
                <c:pt idx="202">
                  <c:v>10.29556766497462</c:v>
                </c:pt>
                <c:pt idx="203">
                  <c:v>10.373011878172587</c:v>
                </c:pt>
                <c:pt idx="204">
                  <c:v>10.449411725888323</c:v>
                </c:pt>
                <c:pt idx="205">
                  <c:v>10.525128223350253</c:v>
                </c:pt>
                <c:pt idx="206">
                  <c:v>10.602443502538074</c:v>
                </c:pt>
                <c:pt idx="207">
                  <c:v>10.678559695431471</c:v>
                </c:pt>
                <c:pt idx="208">
                  <c:v>10.754798375634515</c:v>
                </c:pt>
                <c:pt idx="209">
                  <c:v>10.831004822335025</c:v>
                </c:pt>
                <c:pt idx="210">
                  <c:v>10.90719192893401</c:v>
                </c:pt>
                <c:pt idx="211">
                  <c:v>10.982766598984785</c:v>
                </c:pt>
                <c:pt idx="212">
                  <c:v>11.060217258883261</c:v>
                </c:pt>
                <c:pt idx="213">
                  <c:v>11.136436598984785</c:v>
                </c:pt>
                <c:pt idx="214">
                  <c:v>11.212056395939086</c:v>
                </c:pt>
                <c:pt idx="215">
                  <c:v>11.288681878172588</c:v>
                </c:pt>
                <c:pt idx="216">
                  <c:v>11.365958477157367</c:v>
                </c:pt>
                <c:pt idx="217">
                  <c:v>11.441778121827399</c:v>
                </c:pt>
                <c:pt idx="218">
                  <c:v>11.519190101522842</c:v>
                </c:pt>
                <c:pt idx="219">
                  <c:v>11.59517736040609</c:v>
                </c:pt>
                <c:pt idx="220">
                  <c:v>11.671706142131978</c:v>
                </c:pt>
                <c:pt idx="221">
                  <c:v>11.747983502538068</c:v>
                </c:pt>
                <c:pt idx="222">
                  <c:v>11.824351116751268</c:v>
                </c:pt>
                <c:pt idx="223">
                  <c:v>11.900660710659897</c:v>
                </c:pt>
                <c:pt idx="224">
                  <c:v>11.976925177664974</c:v>
                </c:pt>
                <c:pt idx="225">
                  <c:v>12.052899543147227</c:v>
                </c:pt>
                <c:pt idx="226">
                  <c:v>12.129737766497461</c:v>
                </c:pt>
                <c:pt idx="227">
                  <c:v>12.206008680203045</c:v>
                </c:pt>
                <c:pt idx="228">
                  <c:v>12.282202233502536</c:v>
                </c:pt>
                <c:pt idx="229">
                  <c:v>12.358518274111672</c:v>
                </c:pt>
                <c:pt idx="230">
                  <c:v>12.434183197969542</c:v>
                </c:pt>
                <c:pt idx="231">
                  <c:v>12.511627411167511</c:v>
                </c:pt>
                <c:pt idx="232">
                  <c:v>12.587904771573601</c:v>
                </c:pt>
                <c:pt idx="233">
                  <c:v>12.66397583756345</c:v>
                </c:pt>
                <c:pt idx="234">
                  <c:v>12.740008223350248</c:v>
                </c:pt>
                <c:pt idx="235">
                  <c:v>12.816762639593916</c:v>
                </c:pt>
                <c:pt idx="236">
                  <c:v>12.892827258883267</c:v>
                </c:pt>
                <c:pt idx="237">
                  <c:v>12.969304467005074</c:v>
                </c:pt>
                <c:pt idx="238">
                  <c:v>13.045549593908648</c:v>
                </c:pt>
                <c:pt idx="239">
                  <c:v>13.121704467005069</c:v>
                </c:pt>
                <c:pt idx="240">
                  <c:v>13.197827106598981</c:v>
                </c:pt>
                <c:pt idx="241">
                  <c:v>13.27443324873097</c:v>
                </c:pt>
                <c:pt idx="242">
                  <c:v>13.350278680203042</c:v>
                </c:pt>
                <c:pt idx="243">
                  <c:v>13.427677766497451</c:v>
                </c:pt>
                <c:pt idx="244">
                  <c:v>13.503439390862958</c:v>
                </c:pt>
                <c:pt idx="245">
                  <c:v>13.580999644670049</c:v>
                </c:pt>
                <c:pt idx="246">
                  <c:v>13.656832182741116</c:v>
                </c:pt>
                <c:pt idx="247">
                  <c:v>13.733567258883259</c:v>
                </c:pt>
                <c:pt idx="248">
                  <c:v>13.809735025380723</c:v>
                </c:pt>
                <c:pt idx="249">
                  <c:v>13.885844771573611</c:v>
                </c:pt>
                <c:pt idx="250">
                  <c:v>13.962586294416271</c:v>
                </c:pt>
                <c:pt idx="251">
                  <c:v>14.038541319796952</c:v>
                </c:pt>
                <c:pt idx="252">
                  <c:v>14.115063654822334</c:v>
                </c:pt>
                <c:pt idx="253">
                  <c:v>14.191379695431459</c:v>
                </c:pt>
                <c:pt idx="254">
                  <c:v>14.267328274111668</c:v>
                </c:pt>
                <c:pt idx="255">
                  <c:v>14.343850609137053</c:v>
                </c:pt>
                <c:pt idx="256">
                  <c:v>14.420140862944162</c:v>
                </c:pt>
                <c:pt idx="257">
                  <c:v>14.496637411167523</c:v>
                </c:pt>
                <c:pt idx="258">
                  <c:v>14.572959898477166</c:v>
                </c:pt>
                <c:pt idx="259">
                  <c:v>14.648889137055825</c:v>
                </c:pt>
                <c:pt idx="260">
                  <c:v>14.72502467005075</c:v>
                </c:pt>
                <c:pt idx="261">
                  <c:v>14.801534111675126</c:v>
                </c:pt>
                <c:pt idx="262">
                  <c:v>14.877837258883268</c:v>
                </c:pt>
                <c:pt idx="263">
                  <c:v>14.954159746192891</c:v>
                </c:pt>
                <c:pt idx="264">
                  <c:v>15.030469340101519</c:v>
                </c:pt>
              </c:numCache>
            </c:numRef>
          </c:xVal>
          <c:yVal>
            <c:numRef>
              <c:f>'200kPa'!$O$58:$O$322</c:f>
              <c:numCache>
                <c:formatCode>General</c:formatCode>
                <c:ptCount val="265"/>
                <c:pt idx="0">
                  <c:v>0</c:v>
                </c:pt>
                <c:pt idx="1">
                  <c:v>-0.345974709950368</c:v>
                </c:pt>
                <c:pt idx="2">
                  <c:v>-0.5144247082204485</c:v>
                </c:pt>
                <c:pt idx="3">
                  <c:v>-0.60325697112997867</c:v>
                </c:pt>
                <c:pt idx="4">
                  <c:v>-0.6926126676576192</c:v>
                </c:pt>
                <c:pt idx="5">
                  <c:v>-0.58883156856858465</c:v>
                </c:pt>
                <c:pt idx="6">
                  <c:v>-0.78034873724468812</c:v>
                </c:pt>
                <c:pt idx="7">
                  <c:v>0.53250668472158436</c:v>
                </c:pt>
                <c:pt idx="8">
                  <c:v>2.0205337095144826</c:v>
                </c:pt>
                <c:pt idx="9">
                  <c:v>3.202941713738539</c:v>
                </c:pt>
                <c:pt idx="10">
                  <c:v>3.659498330679813</c:v>
                </c:pt>
                <c:pt idx="11">
                  <c:v>4.2348298376894675</c:v>
                </c:pt>
                <c:pt idx="12">
                  <c:v>5.2895740202887467</c:v>
                </c:pt>
                <c:pt idx="13">
                  <c:v>5.887468824154011</c:v>
                </c:pt>
                <c:pt idx="14">
                  <c:v>6.834982889295806</c:v>
                </c:pt>
                <c:pt idx="15">
                  <c:v>7.5728814440579715</c:v>
                </c:pt>
                <c:pt idx="16">
                  <c:v>8.3881683858176199</c:v>
                </c:pt>
                <c:pt idx="17">
                  <c:v>8.8297016036660168</c:v>
                </c:pt>
                <c:pt idx="18">
                  <c:v>9.6763096209413817</c:v>
                </c:pt>
                <c:pt idx="19">
                  <c:v>10.28153366152927</c:v>
                </c:pt>
                <c:pt idx="20">
                  <c:v>10.756791757011868</c:v>
                </c:pt>
                <c:pt idx="21">
                  <c:v>11.451006266185249</c:v>
                </c:pt>
                <c:pt idx="22">
                  <c:v>11.856839586807677</c:v>
                </c:pt>
                <c:pt idx="23">
                  <c:v>12.231036860668389</c:v>
                </c:pt>
                <c:pt idx="24">
                  <c:v>12.726655157520049</c:v>
                </c:pt>
                <c:pt idx="25">
                  <c:v>12.907343665556011</c:v>
                </c:pt>
                <c:pt idx="26">
                  <c:v>13.240858529796919</c:v>
                </c:pt>
                <c:pt idx="27">
                  <c:v>13.641530377318647</c:v>
                </c:pt>
                <c:pt idx="28">
                  <c:v>13.57071338916225</c:v>
                </c:pt>
                <c:pt idx="29">
                  <c:v>14.403329995995119</c:v>
                </c:pt>
                <c:pt idx="30">
                  <c:v>14.723430950713892</c:v>
                </c:pt>
                <c:pt idx="31">
                  <c:v>15.107833233358352</c:v>
                </c:pt>
                <c:pt idx="32">
                  <c:v>15.188838055537351</c:v>
                </c:pt>
                <c:pt idx="33">
                  <c:v>15.320257379169275</c:v>
                </c:pt>
                <c:pt idx="34">
                  <c:v>15.359548921357424</c:v>
                </c:pt>
                <c:pt idx="35">
                  <c:v>15.841532016903011</c:v>
                </c:pt>
                <c:pt idx="36">
                  <c:v>15.846355017814725</c:v>
                </c:pt>
                <c:pt idx="37">
                  <c:v>16.304958080953675</c:v>
                </c:pt>
                <c:pt idx="38">
                  <c:v>16.244076624191461</c:v>
                </c:pt>
                <c:pt idx="39">
                  <c:v>16.686631470223077</c:v>
                </c:pt>
                <c:pt idx="40">
                  <c:v>16.602023005180957</c:v>
                </c:pt>
                <c:pt idx="41">
                  <c:v>16.62552994597036</c:v>
                </c:pt>
                <c:pt idx="42">
                  <c:v>16.95017842950039</c:v>
                </c:pt>
                <c:pt idx="43">
                  <c:v>17.202616611031353</c:v>
                </c:pt>
                <c:pt idx="44">
                  <c:v>17.314543841451862</c:v>
                </c:pt>
                <c:pt idx="45">
                  <c:v>17.447841564037017</c:v>
                </c:pt>
                <c:pt idx="46">
                  <c:v>17.284588693540297</c:v>
                </c:pt>
                <c:pt idx="47">
                  <c:v>17.229968677852504</c:v>
                </c:pt>
                <c:pt idx="48">
                  <c:v>17.608526677847884</c:v>
                </c:pt>
                <c:pt idx="49">
                  <c:v>17.82653568030144</c:v>
                </c:pt>
                <c:pt idx="50">
                  <c:v>17.818758042043992</c:v>
                </c:pt>
                <c:pt idx="51">
                  <c:v>17.812735100763923</c:v>
                </c:pt>
                <c:pt idx="52">
                  <c:v>18.038546807341469</c:v>
                </c:pt>
                <c:pt idx="53">
                  <c:v>18.105932549036446</c:v>
                </c:pt>
                <c:pt idx="54">
                  <c:v>18.265569543229365</c:v>
                </c:pt>
                <c:pt idx="55">
                  <c:v>18.0330241718293</c:v>
                </c:pt>
                <c:pt idx="56">
                  <c:v>18.311763226243375</c:v>
                </c:pt>
                <c:pt idx="57">
                  <c:v>18.660456320693349</c:v>
                </c:pt>
                <c:pt idx="58">
                  <c:v>18.54444196508754</c:v>
                </c:pt>
                <c:pt idx="59">
                  <c:v>18.831607269338583</c:v>
                </c:pt>
                <c:pt idx="60">
                  <c:v>18.791551635981726</c:v>
                </c:pt>
                <c:pt idx="61">
                  <c:v>18.864513599750289</c:v>
                </c:pt>
                <c:pt idx="62">
                  <c:v>18.54449299569098</c:v>
                </c:pt>
                <c:pt idx="63">
                  <c:v>18.938322843442698</c:v>
                </c:pt>
                <c:pt idx="64">
                  <c:v>18.913708401227826</c:v>
                </c:pt>
                <c:pt idx="65">
                  <c:v>18.730367468056532</c:v>
                </c:pt>
                <c:pt idx="66">
                  <c:v>19.104629903750773</c:v>
                </c:pt>
                <c:pt idx="67">
                  <c:v>19.05122397077135</c:v>
                </c:pt>
                <c:pt idx="68">
                  <c:v>18.906208757368386</c:v>
                </c:pt>
                <c:pt idx="69">
                  <c:v>19.250022069503309</c:v>
                </c:pt>
                <c:pt idx="70">
                  <c:v>19.401691718822793</c:v>
                </c:pt>
                <c:pt idx="71">
                  <c:v>19.044846073272002</c:v>
                </c:pt>
                <c:pt idx="72">
                  <c:v>19.348160440608861</c:v>
                </c:pt>
                <c:pt idx="73">
                  <c:v>19.334229272460025</c:v>
                </c:pt>
                <c:pt idx="74">
                  <c:v>19.17961450160653</c:v>
                </c:pt>
                <c:pt idx="75">
                  <c:v>19.419070153942545</c:v>
                </c:pt>
                <c:pt idx="76">
                  <c:v>19.34989661104748</c:v>
                </c:pt>
                <c:pt idx="77">
                  <c:v>19.473914110858598</c:v>
                </c:pt>
                <c:pt idx="78">
                  <c:v>19.231120645279681</c:v>
                </c:pt>
                <c:pt idx="79">
                  <c:v>19.305709391077176</c:v>
                </c:pt>
                <c:pt idx="80">
                  <c:v>19.42592182673085</c:v>
                </c:pt>
                <c:pt idx="81">
                  <c:v>19.471241023550633</c:v>
                </c:pt>
                <c:pt idx="82">
                  <c:v>19.490348405241189</c:v>
                </c:pt>
                <c:pt idx="83">
                  <c:v>19.24783344960893</c:v>
                </c:pt>
                <c:pt idx="84">
                  <c:v>19.568793510780889</c:v>
                </c:pt>
                <c:pt idx="85">
                  <c:v>19.395375176648511</c:v>
                </c:pt>
                <c:pt idx="86">
                  <c:v>19.509212311817862</c:v>
                </c:pt>
                <c:pt idx="87">
                  <c:v>19.607279828854786</c:v>
                </c:pt>
                <c:pt idx="88">
                  <c:v>19.40081685881443</c:v>
                </c:pt>
                <c:pt idx="89">
                  <c:v>19.560159926350746</c:v>
                </c:pt>
                <c:pt idx="90">
                  <c:v>19.386548649622583</c:v>
                </c:pt>
                <c:pt idx="91">
                  <c:v>19.221947101419914</c:v>
                </c:pt>
                <c:pt idx="92">
                  <c:v>19.237267073894632</c:v>
                </c:pt>
                <c:pt idx="93">
                  <c:v>19.481356206254432</c:v>
                </c:pt>
                <c:pt idx="94">
                  <c:v>19.264163110434158</c:v>
                </c:pt>
                <c:pt idx="95">
                  <c:v>19.385006469365489</c:v>
                </c:pt>
                <c:pt idx="96">
                  <c:v>19.513012443193119</c:v>
                </c:pt>
                <c:pt idx="97">
                  <c:v>19.107291187146231</c:v>
                </c:pt>
                <c:pt idx="98">
                  <c:v>19.202080230376296</c:v>
                </c:pt>
                <c:pt idx="99">
                  <c:v>19.420590330555985</c:v>
                </c:pt>
                <c:pt idx="100">
                  <c:v>19.471896835247488</c:v>
                </c:pt>
                <c:pt idx="101">
                  <c:v>19.129363584012467</c:v>
                </c:pt>
                <c:pt idx="102">
                  <c:v>19.299574582311152</c:v>
                </c:pt>
                <c:pt idx="103">
                  <c:v>19.268927807718789</c:v>
                </c:pt>
                <c:pt idx="104">
                  <c:v>18.750335176559837</c:v>
                </c:pt>
                <c:pt idx="105">
                  <c:v>19.09756944086914</c:v>
                </c:pt>
                <c:pt idx="106">
                  <c:v>19.036323833446886</c:v>
                </c:pt>
                <c:pt idx="107">
                  <c:v>19.02497523623861</c:v>
                </c:pt>
                <c:pt idx="108">
                  <c:v>18.75472120292476</c:v>
                </c:pt>
                <c:pt idx="109">
                  <c:v>18.529120304251627</c:v>
                </c:pt>
                <c:pt idx="110">
                  <c:v>18.69542836172219</c:v>
                </c:pt>
                <c:pt idx="111">
                  <c:v>18.717282428703427</c:v>
                </c:pt>
                <c:pt idx="112">
                  <c:v>18.421090871485802</c:v>
                </c:pt>
                <c:pt idx="113">
                  <c:v>18.454000830496128</c:v>
                </c:pt>
                <c:pt idx="114">
                  <c:v>18.230772789545426</c:v>
                </c:pt>
                <c:pt idx="115">
                  <c:v>18.275193585167372</c:v>
                </c:pt>
                <c:pt idx="116">
                  <c:v>18.075927575487697</c:v>
                </c:pt>
                <c:pt idx="117">
                  <c:v>18.287297102165056</c:v>
                </c:pt>
                <c:pt idx="118">
                  <c:v>18.126908200411531</c:v>
                </c:pt>
                <c:pt idx="119">
                  <c:v>18.074498459238935</c:v>
                </c:pt>
                <c:pt idx="120">
                  <c:v>17.846330549237123</c:v>
                </c:pt>
                <c:pt idx="121">
                  <c:v>17.610427591368932</c:v>
                </c:pt>
                <c:pt idx="122">
                  <c:v>17.694855440004353</c:v>
                </c:pt>
                <c:pt idx="123">
                  <c:v>17.678874856698478</c:v>
                </c:pt>
                <c:pt idx="124">
                  <c:v>17.717405656852314</c:v>
                </c:pt>
                <c:pt idx="125">
                  <c:v>17.40827059697979</c:v>
                </c:pt>
                <c:pt idx="126">
                  <c:v>17.477708643067889</c:v>
                </c:pt>
                <c:pt idx="127">
                  <c:v>17.317798561314522</c:v>
                </c:pt>
                <c:pt idx="128">
                  <c:v>17.572040185497588</c:v>
                </c:pt>
                <c:pt idx="129">
                  <c:v>17.291602464000118</c:v>
                </c:pt>
                <c:pt idx="130">
                  <c:v>17.017914737658803</c:v>
                </c:pt>
                <c:pt idx="131">
                  <c:v>17.224184486482891</c:v>
                </c:pt>
                <c:pt idx="132">
                  <c:v>16.953242535413104</c:v>
                </c:pt>
                <c:pt idx="133">
                  <c:v>16.929784549133625</c:v>
                </c:pt>
                <c:pt idx="134">
                  <c:v>17.029553047365006</c:v>
                </c:pt>
                <c:pt idx="135">
                  <c:v>16.947250993363781</c:v>
                </c:pt>
                <c:pt idx="136">
                  <c:v>16.869291740690667</c:v>
                </c:pt>
                <c:pt idx="137">
                  <c:v>16.550704090828443</c:v>
                </c:pt>
                <c:pt idx="138">
                  <c:v>16.719748280535843</c:v>
                </c:pt>
                <c:pt idx="139">
                  <c:v>16.810346285397689</c:v>
                </c:pt>
                <c:pt idx="140">
                  <c:v>17.002074122803343</c:v>
                </c:pt>
                <c:pt idx="141">
                  <c:v>16.747173520571849</c:v>
                </c:pt>
                <c:pt idx="142">
                  <c:v>16.870188136174121</c:v>
                </c:pt>
                <c:pt idx="143">
                  <c:v>16.865280701056143</c:v>
                </c:pt>
                <c:pt idx="144">
                  <c:v>16.471476580982099</c:v>
                </c:pt>
                <c:pt idx="145">
                  <c:v>16.535446449248852</c:v>
                </c:pt>
                <c:pt idx="146">
                  <c:v>16.673640299314286</c:v>
                </c:pt>
                <c:pt idx="147">
                  <c:v>16.865019427690481</c:v>
                </c:pt>
                <c:pt idx="148">
                  <c:v>16.84066822128479</c:v>
                </c:pt>
                <c:pt idx="149">
                  <c:v>16.700069935090873</c:v>
                </c:pt>
                <c:pt idx="150">
                  <c:v>16.550042952324482</c:v>
                </c:pt>
                <c:pt idx="151">
                  <c:v>16.364120839098739</c:v>
                </c:pt>
                <c:pt idx="152">
                  <c:v>16.694161198752493</c:v>
                </c:pt>
                <c:pt idx="153">
                  <c:v>16.75789889997403</c:v>
                </c:pt>
                <c:pt idx="154">
                  <c:v>16.785999904210129</c:v>
                </c:pt>
                <c:pt idx="155">
                  <c:v>16.877082231810039</c:v>
                </c:pt>
                <c:pt idx="156">
                  <c:v>16.817954816134851</c:v>
                </c:pt>
                <c:pt idx="157">
                  <c:v>16.702447918321162</c:v>
                </c:pt>
                <c:pt idx="158">
                  <c:v>16.738196321193406</c:v>
                </c:pt>
                <c:pt idx="159">
                  <c:v>16.585140759651889</c:v>
                </c:pt>
                <c:pt idx="160">
                  <c:v>16.711640857441044</c:v>
                </c:pt>
                <c:pt idx="161">
                  <c:v>16.661420357768026</c:v>
                </c:pt>
                <c:pt idx="162">
                  <c:v>17.032387829594914</c:v>
                </c:pt>
                <c:pt idx="163">
                  <c:v>16.779305910559515</c:v>
                </c:pt>
                <c:pt idx="164">
                  <c:v>16.981522848382951</c:v>
                </c:pt>
                <c:pt idx="165">
                  <c:v>16.613697663498368</c:v>
                </c:pt>
                <c:pt idx="166">
                  <c:v>16.775061047490631</c:v>
                </c:pt>
                <c:pt idx="167">
                  <c:v>16.620540187634102</c:v>
                </c:pt>
                <c:pt idx="168">
                  <c:v>16.656318136383977</c:v>
                </c:pt>
                <c:pt idx="169">
                  <c:v>17.101292201380343</c:v>
                </c:pt>
                <c:pt idx="170">
                  <c:v>17.012667909549243</c:v>
                </c:pt>
                <c:pt idx="171">
                  <c:v>17.001900068178422</c:v>
                </c:pt>
                <c:pt idx="172">
                  <c:v>16.953484552715686</c:v>
                </c:pt>
                <c:pt idx="173">
                  <c:v>16.854050860971558</c:v>
                </c:pt>
                <c:pt idx="174">
                  <c:v>16.885500845530551</c:v>
                </c:pt>
                <c:pt idx="175">
                  <c:v>16.941369715625083</c:v>
                </c:pt>
                <c:pt idx="176">
                  <c:v>17.064537418907364</c:v>
                </c:pt>
                <c:pt idx="177">
                  <c:v>17.097495136641658</c:v>
                </c:pt>
                <c:pt idx="178">
                  <c:v>16.793882323949539</c:v>
                </c:pt>
                <c:pt idx="179">
                  <c:v>16.884337351131403</c:v>
                </c:pt>
                <c:pt idx="180">
                  <c:v>17.344953269550111</c:v>
                </c:pt>
                <c:pt idx="181">
                  <c:v>17.39337375094653</c:v>
                </c:pt>
                <c:pt idx="182">
                  <c:v>17.207331407767022</c:v>
                </c:pt>
                <c:pt idx="183">
                  <c:v>17.090471976215984</c:v>
                </c:pt>
                <c:pt idx="184">
                  <c:v>17.124476386796221</c:v>
                </c:pt>
                <c:pt idx="185">
                  <c:v>17.375475368615128</c:v>
                </c:pt>
                <c:pt idx="186">
                  <c:v>17.314375700201037</c:v>
                </c:pt>
                <c:pt idx="187">
                  <c:v>17.302898629821318</c:v>
                </c:pt>
                <c:pt idx="188">
                  <c:v>17.715619413338356</c:v>
                </c:pt>
                <c:pt idx="189">
                  <c:v>17.555333574488618</c:v>
                </c:pt>
                <c:pt idx="190">
                  <c:v>17.439191209130318</c:v>
                </c:pt>
                <c:pt idx="191">
                  <c:v>17.701680763386971</c:v>
                </c:pt>
                <c:pt idx="192">
                  <c:v>17.774241972782487</c:v>
                </c:pt>
                <c:pt idx="193">
                  <c:v>17.724617448741729</c:v>
                </c:pt>
                <c:pt idx="194">
                  <c:v>17.90310122853375</c:v>
                </c:pt>
                <c:pt idx="195">
                  <c:v>17.848993248379276</c:v>
                </c:pt>
                <c:pt idx="196">
                  <c:v>17.44676279152084</c:v>
                </c:pt>
                <c:pt idx="197">
                  <c:v>17.925316270632482</c:v>
                </c:pt>
                <c:pt idx="198">
                  <c:v>17.75019449786253</c:v>
                </c:pt>
                <c:pt idx="199">
                  <c:v>17.299273681256849</c:v>
                </c:pt>
                <c:pt idx="200">
                  <c:v>18.087926435927059</c:v>
                </c:pt>
                <c:pt idx="201">
                  <c:v>17.950329604309523</c:v>
                </c:pt>
                <c:pt idx="202">
                  <c:v>18.130239473854033</c:v>
                </c:pt>
                <c:pt idx="203">
                  <c:v>18.054269858281494</c:v>
                </c:pt>
                <c:pt idx="204">
                  <c:v>18.13090907216835</c:v>
                </c:pt>
                <c:pt idx="205">
                  <c:v>18.165804989988199</c:v>
                </c:pt>
                <c:pt idx="206">
                  <c:v>17.989387156003627</c:v>
                </c:pt>
                <c:pt idx="207">
                  <c:v>17.798487369394287</c:v>
                </c:pt>
                <c:pt idx="208">
                  <c:v>18.440774855007412</c:v>
                </c:pt>
                <c:pt idx="209">
                  <c:v>18.545909645350626</c:v>
                </c:pt>
                <c:pt idx="210">
                  <c:v>18.498945180268421</c:v>
                </c:pt>
                <c:pt idx="211">
                  <c:v>18.476613325940129</c:v>
                </c:pt>
                <c:pt idx="212">
                  <c:v>18.495208487665082</c:v>
                </c:pt>
                <c:pt idx="213">
                  <c:v>18.546003057757812</c:v>
                </c:pt>
                <c:pt idx="214">
                  <c:v>18.479033219114989</c:v>
                </c:pt>
                <c:pt idx="215">
                  <c:v>18.596924870765097</c:v>
                </c:pt>
                <c:pt idx="216">
                  <c:v>18.573174457652698</c:v>
                </c:pt>
                <c:pt idx="217">
                  <c:v>18.747521127267337</c:v>
                </c:pt>
                <c:pt idx="218">
                  <c:v>18.663372345195224</c:v>
                </c:pt>
                <c:pt idx="219">
                  <c:v>18.745319189652729</c:v>
                </c:pt>
                <c:pt idx="220">
                  <c:v>18.980062857763464</c:v>
                </c:pt>
                <c:pt idx="221">
                  <c:v>18.929619540338862</c:v>
                </c:pt>
                <c:pt idx="222">
                  <c:v>19.078227971242189</c:v>
                </c:pt>
                <c:pt idx="223">
                  <c:v>18.733015043400545</c:v>
                </c:pt>
                <c:pt idx="224">
                  <c:v>18.951891695620599</c:v>
                </c:pt>
                <c:pt idx="225">
                  <c:v>19.20277522721328</c:v>
                </c:pt>
                <c:pt idx="226">
                  <c:v>19.009476674714129</c:v>
                </c:pt>
                <c:pt idx="227">
                  <c:v>19.098442588246172</c:v>
                </c:pt>
                <c:pt idx="228">
                  <c:v>18.990540534559035</c:v>
                </c:pt>
                <c:pt idx="229">
                  <c:v>19.20766414183289</c:v>
                </c:pt>
                <c:pt idx="230">
                  <c:v>19.26284517019365</c:v>
                </c:pt>
                <c:pt idx="231">
                  <c:v>19.308578745153326</c:v>
                </c:pt>
                <c:pt idx="232">
                  <c:v>19.218608570092162</c:v>
                </c:pt>
                <c:pt idx="233">
                  <c:v>19.491325641398976</c:v>
                </c:pt>
                <c:pt idx="234">
                  <c:v>19.494564821198431</c:v>
                </c:pt>
                <c:pt idx="235">
                  <c:v>19.53122428434969</c:v>
                </c:pt>
                <c:pt idx="236">
                  <c:v>19.526135180020884</c:v>
                </c:pt>
                <c:pt idx="237">
                  <c:v>19.576902451129587</c:v>
                </c:pt>
                <c:pt idx="238">
                  <c:v>19.503775224187436</c:v>
                </c:pt>
                <c:pt idx="239">
                  <c:v>19.646551105028731</c:v>
                </c:pt>
                <c:pt idx="240">
                  <c:v>19.63032818150679</c:v>
                </c:pt>
                <c:pt idx="241">
                  <c:v>19.674943917155655</c:v>
                </c:pt>
                <c:pt idx="242">
                  <c:v>19.657978038773191</c:v>
                </c:pt>
                <c:pt idx="243">
                  <c:v>19.810249919851021</c:v>
                </c:pt>
                <c:pt idx="244">
                  <c:v>19.770036562842886</c:v>
                </c:pt>
                <c:pt idx="245">
                  <c:v>19.535113074649097</c:v>
                </c:pt>
                <c:pt idx="246">
                  <c:v>20.133398820774833</c:v>
                </c:pt>
                <c:pt idx="247">
                  <c:v>20.021198805305936</c:v>
                </c:pt>
                <c:pt idx="248">
                  <c:v>19.835176037847514</c:v>
                </c:pt>
                <c:pt idx="249">
                  <c:v>19.847750412566658</c:v>
                </c:pt>
                <c:pt idx="250">
                  <c:v>20.311743560030987</c:v>
                </c:pt>
                <c:pt idx="251">
                  <c:v>20.31945914961409</c:v>
                </c:pt>
                <c:pt idx="252">
                  <c:v>20.127440147397177</c:v>
                </c:pt>
                <c:pt idx="253">
                  <c:v>20.201808958864699</c:v>
                </c:pt>
                <c:pt idx="254">
                  <c:v>20.368860724947631</c:v>
                </c:pt>
                <c:pt idx="255">
                  <c:v>20.633782751209434</c:v>
                </c:pt>
                <c:pt idx="256">
                  <c:v>19.986869782867302</c:v>
                </c:pt>
                <c:pt idx="257">
                  <c:v>20.64173853548095</c:v>
                </c:pt>
                <c:pt idx="258">
                  <c:v>20.300403551089229</c:v>
                </c:pt>
                <c:pt idx="259">
                  <c:v>20.575852307999888</c:v>
                </c:pt>
                <c:pt idx="260">
                  <c:v>20.814821749146848</c:v>
                </c:pt>
                <c:pt idx="261">
                  <c:v>20.318126346616491</c:v>
                </c:pt>
                <c:pt idx="262">
                  <c:v>20.455779608689287</c:v>
                </c:pt>
                <c:pt idx="263">
                  <c:v>20.119278326320476</c:v>
                </c:pt>
                <c:pt idx="264">
                  <c:v>20.185710464715918</c:v>
                </c:pt>
              </c:numCache>
            </c:numRef>
          </c:yVal>
          <c:smooth val="1"/>
        </c:ser>
        <c:dLbls>
          <c:showLegendKey val="0"/>
          <c:showVal val="0"/>
          <c:showCatName val="0"/>
          <c:showSerName val="0"/>
          <c:showPercent val="0"/>
          <c:showBubbleSize val="0"/>
        </c:dLbls>
        <c:axId val="137336320"/>
        <c:axId val="137338240"/>
      </c:scatterChart>
      <c:valAx>
        <c:axId val="137336320"/>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7338240"/>
        <c:crosses val="autoZero"/>
        <c:crossBetween val="midCat"/>
      </c:valAx>
      <c:valAx>
        <c:axId val="137338240"/>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7336320"/>
        <c:crosses val="autoZero"/>
        <c:crossBetween val="midCat"/>
      </c:valAx>
    </c:plotArea>
    <c:plotVisOnly val="1"/>
    <c:dispBlanksAs val="gap"/>
    <c:showDLblsOverMax val="0"/>
  </c:chart>
  <c:externalData r:id="rId1">
    <c:autoUpdate val="0"/>
  </c:externalData>
</c:chartSpace>
</file>

<file path=word/charts/chart9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 pH3 50kPa</a:t>
            </a:r>
          </a:p>
        </c:rich>
      </c:tx>
      <c:layout>
        <c:manualLayout>
          <c:xMode val="edge"/>
          <c:yMode val="edge"/>
          <c:x val="0.35178571428571431"/>
          <c:y val="0.62500000000000056"/>
        </c:manualLayout>
      </c:layout>
      <c:overlay val="1"/>
    </c:title>
    <c:autoTitleDeleted val="0"/>
    <c:plotArea>
      <c:layout>
        <c:manualLayout>
          <c:layoutTarget val="inner"/>
          <c:xMode val="edge"/>
          <c:yMode val="edge"/>
          <c:x val="0.17612837457817773"/>
          <c:y val="7.6388888888888895E-2"/>
          <c:w val="0.74450654605674249"/>
          <c:h val="0.70527777777777778"/>
        </c:manualLayout>
      </c:layout>
      <c:scatterChart>
        <c:scatterStyle val="smoothMarker"/>
        <c:varyColors val="0"/>
        <c:ser>
          <c:idx val="0"/>
          <c:order val="0"/>
          <c:marker>
            <c:symbol val="none"/>
          </c:marker>
          <c:xVal>
            <c:numRef>
              <c:f>'50kPa'!$K$59:$K$323</c:f>
              <c:numCache>
                <c:formatCode>0.000000000</c:formatCode>
                <c:ptCount val="265"/>
                <c:pt idx="0">
                  <c:v>0</c:v>
                </c:pt>
                <c:pt idx="1">
                  <c:v>2.3104974619289342E-2</c:v>
                </c:pt>
                <c:pt idx="2">
                  <c:v>4.9214111675126904E-2</c:v>
                </c:pt>
                <c:pt idx="3">
                  <c:v>7.4285329949238643E-2</c:v>
                </c:pt>
                <c:pt idx="4">
                  <c:v>0.10042025380710659</c:v>
                </c:pt>
                <c:pt idx="5">
                  <c:v>0.12653583756345191</c:v>
                </c:pt>
                <c:pt idx="6">
                  <c:v>0.15176822335025392</c:v>
                </c:pt>
                <c:pt idx="7">
                  <c:v>0.17774842639593927</c:v>
                </c:pt>
                <c:pt idx="8">
                  <c:v>0.20368994923857867</c:v>
                </c:pt>
                <c:pt idx="9">
                  <c:v>0.2296250253807105</c:v>
                </c:pt>
                <c:pt idx="10">
                  <c:v>0.25557299492385827</c:v>
                </c:pt>
                <c:pt idx="11">
                  <c:v>0.28155964467005085</c:v>
                </c:pt>
                <c:pt idx="12">
                  <c:v>0.30757852791878215</c:v>
                </c:pt>
                <c:pt idx="13">
                  <c:v>0.33359741116751301</c:v>
                </c:pt>
                <c:pt idx="14">
                  <c:v>0.3597065482233503</c:v>
                </c:pt>
                <c:pt idx="15">
                  <c:v>0.38482289340101572</c:v>
                </c:pt>
                <c:pt idx="16">
                  <c:v>0.41090624365482264</c:v>
                </c:pt>
                <c:pt idx="17">
                  <c:v>0.43689289340101556</c:v>
                </c:pt>
                <c:pt idx="18">
                  <c:v>0.46301492385786858</c:v>
                </c:pt>
                <c:pt idx="19">
                  <c:v>0.48814416243654812</c:v>
                </c:pt>
                <c:pt idx="20">
                  <c:v>0.51425329949238552</c:v>
                </c:pt>
                <c:pt idx="21">
                  <c:v>0.54023994923857865</c:v>
                </c:pt>
                <c:pt idx="22">
                  <c:v>0.56631685279187804</c:v>
                </c:pt>
                <c:pt idx="23">
                  <c:v>0.59237441624365472</c:v>
                </c:pt>
                <c:pt idx="24">
                  <c:v>0.61731025380710669</c:v>
                </c:pt>
                <c:pt idx="25">
                  <c:v>0.64333558375634459</c:v>
                </c:pt>
                <c:pt idx="26">
                  <c:v>0.66845192893401062</c:v>
                </c:pt>
                <c:pt idx="27">
                  <c:v>0.69439345177664957</c:v>
                </c:pt>
                <c:pt idx="28">
                  <c:v>0.72036076142131911</c:v>
                </c:pt>
                <c:pt idx="29">
                  <c:v>0.74637964467005125</c:v>
                </c:pt>
                <c:pt idx="30">
                  <c:v>0.77245654822335019</c:v>
                </c:pt>
                <c:pt idx="31">
                  <c:v>0.7985205583756344</c:v>
                </c:pt>
                <c:pt idx="32">
                  <c:v>0.82449431472081203</c:v>
                </c:pt>
                <c:pt idx="33">
                  <c:v>0.8504874111675127</c:v>
                </c:pt>
                <c:pt idx="34">
                  <c:v>0.87663522842639663</c:v>
                </c:pt>
                <c:pt idx="35">
                  <c:v>0.90157106598984749</c:v>
                </c:pt>
                <c:pt idx="36">
                  <c:v>0.92760284263959503</c:v>
                </c:pt>
                <c:pt idx="37">
                  <c:v>0.95353791878172556</c:v>
                </c:pt>
                <c:pt idx="38">
                  <c:v>0.97947944162436562</c:v>
                </c:pt>
                <c:pt idx="39">
                  <c:v>1.0046667005076138</c:v>
                </c:pt>
                <c:pt idx="40">
                  <c:v>1.0306017766497459</c:v>
                </c:pt>
                <c:pt idx="41">
                  <c:v>1.0568914213197969</c:v>
                </c:pt>
                <c:pt idx="42">
                  <c:v>1.081904619289338</c:v>
                </c:pt>
                <c:pt idx="43">
                  <c:v>1.1079750761421319</c:v>
                </c:pt>
                <c:pt idx="44">
                  <c:v>1.1339939593908628</c:v>
                </c:pt>
                <c:pt idx="45">
                  <c:v>1.1599741624365481</c:v>
                </c:pt>
                <c:pt idx="46">
                  <c:v>1.1859994923857855</c:v>
                </c:pt>
                <c:pt idx="47">
                  <c:v>1.2120570558375641</c:v>
                </c:pt>
                <c:pt idx="48">
                  <c:v>1.2370895939086293</c:v>
                </c:pt>
                <c:pt idx="49">
                  <c:v>1.2630569035533001</c:v>
                </c:pt>
                <c:pt idx="50">
                  <c:v>1.2881410152284258</c:v>
                </c:pt>
                <c:pt idx="51">
                  <c:v>1.3141147715736041</c:v>
                </c:pt>
                <c:pt idx="52">
                  <c:v>1.3401401015228438</c:v>
                </c:pt>
                <c:pt idx="53">
                  <c:v>1.3660816243654821</c:v>
                </c:pt>
                <c:pt idx="54">
                  <c:v>1.3924357360406101</c:v>
                </c:pt>
                <c:pt idx="55">
                  <c:v>1.4173264467005076</c:v>
                </c:pt>
                <c:pt idx="56">
                  <c:v>1.4433646700507596</c:v>
                </c:pt>
                <c:pt idx="57">
                  <c:v>1.4683649746192893</c:v>
                </c:pt>
                <c:pt idx="58">
                  <c:v>1.4944805583756342</c:v>
                </c:pt>
                <c:pt idx="59">
                  <c:v>1.5204285279187821</c:v>
                </c:pt>
                <c:pt idx="60">
                  <c:v>1.5465376649746201</c:v>
                </c:pt>
                <c:pt idx="61">
                  <c:v>1.5726983756345176</c:v>
                </c:pt>
                <c:pt idx="62">
                  <c:v>1.5977760406091355</c:v>
                </c:pt>
                <c:pt idx="63">
                  <c:v>1.6238529441624365</c:v>
                </c:pt>
                <c:pt idx="64">
                  <c:v>1.6489499492385797</c:v>
                </c:pt>
                <c:pt idx="65">
                  <c:v>1.6750204060913705</c:v>
                </c:pt>
                <c:pt idx="66">
                  <c:v>1.7009168020304553</c:v>
                </c:pt>
                <c:pt idx="67">
                  <c:v>1.7269421319796951</c:v>
                </c:pt>
                <c:pt idx="68">
                  <c:v>1.752915888324873</c:v>
                </c:pt>
                <c:pt idx="69">
                  <c:v>1.7790830456852789</c:v>
                </c:pt>
                <c:pt idx="70">
                  <c:v>1.8050503553299477</c:v>
                </c:pt>
                <c:pt idx="71">
                  <c:v>1.8310692385786798</c:v>
                </c:pt>
                <c:pt idx="72">
                  <c:v>1.8570623350253799</c:v>
                </c:pt>
                <c:pt idx="73">
                  <c:v>1.8830038578680199</c:v>
                </c:pt>
                <c:pt idx="74">
                  <c:v>1.9089324873096438</c:v>
                </c:pt>
                <c:pt idx="75">
                  <c:v>1.9348740101522839</c:v>
                </c:pt>
                <c:pt idx="76">
                  <c:v>1.9608864467005089</c:v>
                </c:pt>
                <c:pt idx="77">
                  <c:v>1.9868859898477182</c:v>
                </c:pt>
                <c:pt idx="78">
                  <c:v>2.0129951269035509</c:v>
                </c:pt>
                <c:pt idx="79">
                  <c:v>2.0382210659898474</c:v>
                </c:pt>
                <c:pt idx="80">
                  <c:v>2.064246395939084</c:v>
                </c:pt>
                <c:pt idx="81">
                  <c:v>2.090226598984771</c:v>
                </c:pt>
                <c:pt idx="82">
                  <c:v>2.1163035025380705</c:v>
                </c:pt>
                <c:pt idx="83">
                  <c:v>2.1422321319796938</c:v>
                </c:pt>
                <c:pt idx="84">
                  <c:v>2.1682896954314739</c:v>
                </c:pt>
                <c:pt idx="85">
                  <c:v>2.1934511675126922</c:v>
                </c:pt>
                <c:pt idx="86">
                  <c:v>2.2194764974619283</c:v>
                </c:pt>
                <c:pt idx="87">
                  <c:v>2.2454051269035529</c:v>
                </c:pt>
                <c:pt idx="88">
                  <c:v>2.271424010152284</c:v>
                </c:pt>
                <c:pt idx="89">
                  <c:v>2.2974042131979715</c:v>
                </c:pt>
                <c:pt idx="90">
                  <c:v>2.3232619289340097</c:v>
                </c:pt>
                <c:pt idx="91">
                  <c:v>2.3492485786802004</c:v>
                </c:pt>
                <c:pt idx="92">
                  <c:v>2.3752674619289338</c:v>
                </c:pt>
                <c:pt idx="93">
                  <c:v>2.4003322335025392</c:v>
                </c:pt>
                <c:pt idx="94">
                  <c:v>2.4263640101522839</c:v>
                </c:pt>
                <c:pt idx="95">
                  <c:v>2.4523442131979687</c:v>
                </c:pt>
                <c:pt idx="96">
                  <c:v>2.4783179695431468</c:v>
                </c:pt>
                <c:pt idx="97">
                  <c:v>2.5043432994923855</c:v>
                </c:pt>
                <c:pt idx="98">
                  <c:v>2.5303686294416217</c:v>
                </c:pt>
                <c:pt idx="99">
                  <c:v>2.5564777664974616</c:v>
                </c:pt>
                <c:pt idx="100">
                  <c:v>2.5815812182741147</c:v>
                </c:pt>
                <c:pt idx="101">
                  <c:v>2.6076516751269052</c:v>
                </c:pt>
                <c:pt idx="102">
                  <c:v>2.6841740101522862</c:v>
                </c:pt>
                <c:pt idx="103">
                  <c:v>2.7607479187817279</c:v>
                </c:pt>
                <c:pt idx="104">
                  <c:v>2.8374829949238536</c:v>
                </c:pt>
                <c:pt idx="105">
                  <c:v>2.9141729441624382</c:v>
                </c:pt>
                <c:pt idx="106">
                  <c:v>2.9908435532994924</c:v>
                </c:pt>
                <c:pt idx="107">
                  <c:v>3.0675721827411184</c:v>
                </c:pt>
                <c:pt idx="108">
                  <c:v>3.1433467005076183</c:v>
                </c:pt>
                <c:pt idx="109">
                  <c:v>3.2199850761421343</c:v>
                </c:pt>
                <c:pt idx="110">
                  <c:v>3.2969522335025379</c:v>
                </c:pt>
                <c:pt idx="111">
                  <c:v>3.3726042639593907</c:v>
                </c:pt>
                <c:pt idx="112">
                  <c:v>3.4494231472081207</c:v>
                </c:pt>
                <c:pt idx="113">
                  <c:v>3.5251203045685275</c:v>
                </c:pt>
                <c:pt idx="114">
                  <c:v>3.6016748730964472</c:v>
                </c:pt>
                <c:pt idx="115">
                  <c:v>3.6784615228426412</c:v>
                </c:pt>
                <c:pt idx="116">
                  <c:v>3.7551965989847735</c:v>
                </c:pt>
                <c:pt idx="117">
                  <c:v>3.8320541624365467</c:v>
                </c:pt>
                <c:pt idx="118">
                  <c:v>3.9086022842639587</c:v>
                </c:pt>
                <c:pt idx="119">
                  <c:v>3.9854534010152256</c:v>
                </c:pt>
                <c:pt idx="120">
                  <c:v>4.0612859390862868</c:v>
                </c:pt>
                <c:pt idx="121">
                  <c:v>4.1378469543147203</c:v>
                </c:pt>
                <c:pt idx="122">
                  <c:v>4.214420862944162</c:v>
                </c:pt>
                <c:pt idx="123">
                  <c:v>4.2911172588832445</c:v>
                </c:pt>
                <c:pt idx="124">
                  <c:v>4.3678845685279022</c:v>
                </c:pt>
                <c:pt idx="125">
                  <c:v>4.4446196446700501</c:v>
                </c:pt>
                <c:pt idx="126">
                  <c:v>4.5212838071065944</c:v>
                </c:pt>
                <c:pt idx="127">
                  <c:v>4.5978448223350208</c:v>
                </c:pt>
                <c:pt idx="128">
                  <c:v>4.6745154314720763</c:v>
                </c:pt>
                <c:pt idx="129">
                  <c:v>4.7512762944162432</c:v>
                </c:pt>
                <c:pt idx="130">
                  <c:v>4.8278888832487263</c:v>
                </c:pt>
                <c:pt idx="131">
                  <c:v>4.9045530456852786</c:v>
                </c:pt>
                <c:pt idx="132">
                  <c:v>4.9811205076142127</c:v>
                </c:pt>
                <c:pt idx="133">
                  <c:v>5.0577330964466976</c:v>
                </c:pt>
                <c:pt idx="134">
                  <c:v>5.1342618781725875</c:v>
                </c:pt>
                <c:pt idx="135">
                  <c:v>5.2109131472081218</c:v>
                </c:pt>
                <c:pt idx="136">
                  <c:v>5.2876482233502529</c:v>
                </c:pt>
                <c:pt idx="137">
                  <c:v>5.3643059390862833</c:v>
                </c:pt>
                <c:pt idx="138">
                  <c:v>5.4408862944162415</c:v>
                </c:pt>
                <c:pt idx="139">
                  <c:v>5.5175311167512655</c:v>
                </c:pt>
                <c:pt idx="140">
                  <c:v>5.5943951269035495</c:v>
                </c:pt>
                <c:pt idx="141">
                  <c:v>5.6709754822335023</c:v>
                </c:pt>
                <c:pt idx="142">
                  <c:v>5.7476589847715793</c:v>
                </c:pt>
                <c:pt idx="143">
                  <c:v>5.824316700507608</c:v>
                </c:pt>
                <c:pt idx="144">
                  <c:v>5.9013096446700537</c:v>
                </c:pt>
                <c:pt idx="145">
                  <c:v>5.9767038071065981</c:v>
                </c:pt>
                <c:pt idx="146">
                  <c:v>6.0534066497461874</c:v>
                </c:pt>
                <c:pt idx="147">
                  <c:v>6.1300192385786785</c:v>
                </c:pt>
                <c:pt idx="148">
                  <c:v>6.2066253807106682</c:v>
                </c:pt>
                <c:pt idx="149">
                  <c:v>6.2831412690355295</c:v>
                </c:pt>
                <c:pt idx="150">
                  <c:v>6.3598183248730953</c:v>
                </c:pt>
                <c:pt idx="151">
                  <c:v>6.4366372081218319</c:v>
                </c:pt>
                <c:pt idx="152">
                  <c:v>6.5131917766497445</c:v>
                </c:pt>
                <c:pt idx="153">
                  <c:v>6.590017106598979</c:v>
                </c:pt>
                <c:pt idx="154">
                  <c:v>6.6658947715735977</c:v>
                </c:pt>
                <c:pt idx="155">
                  <c:v>6.7424493401015271</c:v>
                </c:pt>
                <c:pt idx="156">
                  <c:v>6.8190168020304496</c:v>
                </c:pt>
                <c:pt idx="157">
                  <c:v>6.8956809644669992</c:v>
                </c:pt>
                <c:pt idx="158">
                  <c:v>6.9724869543147214</c:v>
                </c:pt>
                <c:pt idx="159">
                  <c:v>7.0482743654822331</c:v>
                </c:pt>
                <c:pt idx="160">
                  <c:v>7.1250029949238574</c:v>
                </c:pt>
                <c:pt idx="161">
                  <c:v>7.2018734517766534</c:v>
                </c:pt>
                <c:pt idx="162">
                  <c:v>7.2776092893401048</c:v>
                </c:pt>
                <c:pt idx="163">
                  <c:v>7.3541831979695385</c:v>
                </c:pt>
                <c:pt idx="164">
                  <c:v>7.4309569543147234</c:v>
                </c:pt>
                <c:pt idx="165">
                  <c:v>7.5068668527918794</c:v>
                </c:pt>
                <c:pt idx="166">
                  <c:v>7.5833956345177684</c:v>
                </c:pt>
                <c:pt idx="167">
                  <c:v>7.6602209644669994</c:v>
                </c:pt>
                <c:pt idx="168">
                  <c:v>7.7359954822335064</c:v>
                </c:pt>
                <c:pt idx="169">
                  <c:v>7.8126918781725845</c:v>
                </c:pt>
                <c:pt idx="170">
                  <c:v>7.8894269543147191</c:v>
                </c:pt>
                <c:pt idx="171">
                  <c:v>7.9660911167512714</c:v>
                </c:pt>
                <c:pt idx="172">
                  <c:v>8.0428197461928814</c:v>
                </c:pt>
                <c:pt idx="173">
                  <c:v>8.1194194416243644</c:v>
                </c:pt>
                <c:pt idx="174">
                  <c:v>8.196160964467003</c:v>
                </c:pt>
                <c:pt idx="175">
                  <c:v>8.272728426395938</c:v>
                </c:pt>
                <c:pt idx="176">
                  <c:v>8.3494312690355326</c:v>
                </c:pt>
                <c:pt idx="177">
                  <c:v>8.4261792385786798</c:v>
                </c:pt>
                <c:pt idx="178">
                  <c:v>8.5027789340101485</c:v>
                </c:pt>
                <c:pt idx="179">
                  <c:v>8.5794624365482353</c:v>
                </c:pt>
                <c:pt idx="180">
                  <c:v>8.6564167005076254</c:v>
                </c:pt>
                <c:pt idx="181">
                  <c:v>8.731778629441612</c:v>
                </c:pt>
                <c:pt idx="182">
                  <c:v>8.8084750253807105</c:v>
                </c:pt>
                <c:pt idx="183">
                  <c:v>8.8851778680203068</c:v>
                </c:pt>
                <c:pt idx="184">
                  <c:v>8.9618291370558349</c:v>
                </c:pt>
                <c:pt idx="185">
                  <c:v>9.0385577664974495</c:v>
                </c:pt>
                <c:pt idx="186">
                  <c:v>9.1151768020304509</c:v>
                </c:pt>
                <c:pt idx="187">
                  <c:v>9.1917893908629509</c:v>
                </c:pt>
                <c:pt idx="188">
                  <c:v>9.2684535532994925</c:v>
                </c:pt>
                <c:pt idx="189">
                  <c:v>9.3452208629441618</c:v>
                </c:pt>
                <c:pt idx="190">
                  <c:v>9.4220719796954207</c:v>
                </c:pt>
                <c:pt idx="191">
                  <c:v>9.4975692893401007</c:v>
                </c:pt>
                <c:pt idx="192">
                  <c:v>9.5743172588832568</c:v>
                </c:pt>
                <c:pt idx="193">
                  <c:v>9.6509556345177661</c:v>
                </c:pt>
                <c:pt idx="194">
                  <c:v>9.7276520304568486</c:v>
                </c:pt>
                <c:pt idx="195">
                  <c:v>9.8041937055837529</c:v>
                </c:pt>
                <c:pt idx="196">
                  <c:v>9.881051269035531</c:v>
                </c:pt>
                <c:pt idx="197">
                  <c:v>9.9567032994923963</c:v>
                </c:pt>
                <c:pt idx="198">
                  <c:v>10.03327076142131</c:v>
                </c:pt>
                <c:pt idx="199">
                  <c:v>10.1102250253807</c:v>
                </c:pt>
                <c:pt idx="200">
                  <c:v>10.185909289340104</c:v>
                </c:pt>
                <c:pt idx="201">
                  <c:v>10.262483197969553</c:v>
                </c:pt>
                <c:pt idx="202">
                  <c:v>10.339224720812167</c:v>
                </c:pt>
                <c:pt idx="203">
                  <c:v>10.415966243654822</c:v>
                </c:pt>
                <c:pt idx="204">
                  <c:v>10.492785126903552</c:v>
                </c:pt>
                <c:pt idx="205">
                  <c:v>10.569520203045698</c:v>
                </c:pt>
                <c:pt idx="206">
                  <c:v>10.646377766497443</c:v>
                </c:pt>
                <c:pt idx="207">
                  <c:v>10.72206847715735</c:v>
                </c:pt>
                <c:pt idx="208">
                  <c:v>10.798693959390853</c:v>
                </c:pt>
                <c:pt idx="209">
                  <c:v>10.87521629441626</c:v>
                </c:pt>
                <c:pt idx="210">
                  <c:v>10.951790203045698</c:v>
                </c:pt>
                <c:pt idx="211">
                  <c:v>11.028447918781724</c:v>
                </c:pt>
                <c:pt idx="212">
                  <c:v>11.105054060913705</c:v>
                </c:pt>
                <c:pt idx="213">
                  <c:v>11.18169888324873</c:v>
                </c:pt>
                <c:pt idx="214">
                  <c:v>11.258646700507622</c:v>
                </c:pt>
                <c:pt idx="215">
                  <c:v>11.334421218274109</c:v>
                </c:pt>
                <c:pt idx="216">
                  <c:v>11.411124060913698</c:v>
                </c:pt>
                <c:pt idx="217">
                  <c:v>11.487865583756344</c:v>
                </c:pt>
                <c:pt idx="218">
                  <c:v>11.564478172588831</c:v>
                </c:pt>
                <c:pt idx="219">
                  <c:v>11.641168121827397</c:v>
                </c:pt>
                <c:pt idx="220">
                  <c:v>11.7176969035533</c:v>
                </c:pt>
                <c:pt idx="221">
                  <c:v>11.794522233502537</c:v>
                </c:pt>
                <c:pt idx="222">
                  <c:v>11.871212182741115</c:v>
                </c:pt>
                <c:pt idx="223">
                  <c:v>11.948037512690354</c:v>
                </c:pt>
                <c:pt idx="224">
                  <c:v>12.023818477157358</c:v>
                </c:pt>
                <c:pt idx="225">
                  <c:v>12.100508426395937</c:v>
                </c:pt>
                <c:pt idx="226">
                  <c:v>12.177288629441623</c:v>
                </c:pt>
                <c:pt idx="227">
                  <c:v>12.253024467005075</c:v>
                </c:pt>
                <c:pt idx="228">
                  <c:v>12.329843350253807</c:v>
                </c:pt>
                <c:pt idx="229">
                  <c:v>12.40650106598985</c:v>
                </c:pt>
                <c:pt idx="230">
                  <c:v>12.483107208121826</c:v>
                </c:pt>
                <c:pt idx="231">
                  <c:v>12.559687563451774</c:v>
                </c:pt>
                <c:pt idx="232">
                  <c:v>12.636293705583748</c:v>
                </c:pt>
                <c:pt idx="233">
                  <c:v>12.712867614213197</c:v>
                </c:pt>
                <c:pt idx="234">
                  <c:v>12.789512436548231</c:v>
                </c:pt>
                <c:pt idx="235">
                  <c:v>12.866344213197985</c:v>
                </c:pt>
                <c:pt idx="236">
                  <c:v>12.942080050761422</c:v>
                </c:pt>
                <c:pt idx="237">
                  <c:v>13.018808680203037</c:v>
                </c:pt>
                <c:pt idx="238">
                  <c:v>13.095517969543154</c:v>
                </c:pt>
                <c:pt idx="239">
                  <c:v>13.171260253807105</c:v>
                </c:pt>
                <c:pt idx="240">
                  <c:v>13.248143604060903</c:v>
                </c:pt>
                <c:pt idx="241">
                  <c:v>13.325097868020315</c:v>
                </c:pt>
                <c:pt idx="242">
                  <c:v>13.400369543147216</c:v>
                </c:pt>
                <c:pt idx="243">
                  <c:v>13.4772335532995</c:v>
                </c:pt>
                <c:pt idx="244">
                  <c:v>13.553768781725879</c:v>
                </c:pt>
                <c:pt idx="245">
                  <c:v>13.630413604060912</c:v>
                </c:pt>
                <c:pt idx="246">
                  <c:v>13.707032639593915</c:v>
                </c:pt>
                <c:pt idx="247">
                  <c:v>13.783761269035519</c:v>
                </c:pt>
                <c:pt idx="248">
                  <c:v>13.860425431472082</c:v>
                </c:pt>
                <c:pt idx="249">
                  <c:v>13.937038020304568</c:v>
                </c:pt>
                <c:pt idx="250">
                  <c:v>14.013637715736047</c:v>
                </c:pt>
                <c:pt idx="251">
                  <c:v>14.090224517766504</c:v>
                </c:pt>
                <c:pt idx="252">
                  <c:v>14.166959593908642</c:v>
                </c:pt>
                <c:pt idx="253">
                  <c:v>14.243688223350251</c:v>
                </c:pt>
                <c:pt idx="254">
                  <c:v>14.319424060913704</c:v>
                </c:pt>
                <c:pt idx="255">
                  <c:v>14.39618492385787</c:v>
                </c:pt>
                <c:pt idx="256">
                  <c:v>14.472816852791876</c:v>
                </c:pt>
                <c:pt idx="257">
                  <c:v>14.549719543147216</c:v>
                </c:pt>
                <c:pt idx="258">
                  <c:v>14.626351472081215</c:v>
                </c:pt>
                <c:pt idx="259">
                  <c:v>14.702906040609134</c:v>
                </c:pt>
                <c:pt idx="260">
                  <c:v>14.779557309644678</c:v>
                </c:pt>
                <c:pt idx="261">
                  <c:v>14.856169898477168</c:v>
                </c:pt>
                <c:pt idx="262">
                  <c:v>14.932698680203044</c:v>
                </c:pt>
                <c:pt idx="263">
                  <c:v>15.009395076142132</c:v>
                </c:pt>
                <c:pt idx="264">
                  <c:v>15.086085025380717</c:v>
                </c:pt>
              </c:numCache>
            </c:numRef>
          </c:xVal>
          <c:yVal>
            <c:numRef>
              <c:f>'50kPa'!$O$59:$O$323</c:f>
              <c:numCache>
                <c:formatCode>General</c:formatCode>
                <c:ptCount val="265"/>
                <c:pt idx="0">
                  <c:v>0</c:v>
                </c:pt>
                <c:pt idx="1">
                  <c:v>-0.35390519903182582</c:v>
                </c:pt>
                <c:pt idx="2">
                  <c:v>0.39814221932390248</c:v>
                </c:pt>
                <c:pt idx="3">
                  <c:v>0.70685884959826861</c:v>
                </c:pt>
                <c:pt idx="4">
                  <c:v>1.5879077669425163</c:v>
                </c:pt>
                <c:pt idx="5">
                  <c:v>2.6707326646169642</c:v>
                </c:pt>
                <c:pt idx="6">
                  <c:v>3.0054683972016325</c:v>
                </c:pt>
                <c:pt idx="7">
                  <c:v>3.1761304011781069</c:v>
                </c:pt>
                <c:pt idx="8">
                  <c:v>3.338130617690811</c:v>
                </c:pt>
                <c:pt idx="9">
                  <c:v>3.4594565405185573</c:v>
                </c:pt>
                <c:pt idx="10">
                  <c:v>4.5317472109174881</c:v>
                </c:pt>
                <c:pt idx="11">
                  <c:v>4.502087574851946</c:v>
                </c:pt>
                <c:pt idx="12">
                  <c:v>4.8671348826258019</c:v>
                </c:pt>
                <c:pt idx="13">
                  <c:v>5.3996566803119093</c:v>
                </c:pt>
                <c:pt idx="14">
                  <c:v>5.4409214047344863</c:v>
                </c:pt>
                <c:pt idx="15">
                  <c:v>5.8715575736023577</c:v>
                </c:pt>
                <c:pt idx="16">
                  <c:v>5.8860642117156843</c:v>
                </c:pt>
                <c:pt idx="17">
                  <c:v>6.4747759917556484</c:v>
                </c:pt>
                <c:pt idx="18">
                  <c:v>6.2463663705259496</c:v>
                </c:pt>
                <c:pt idx="19">
                  <c:v>6.6706958960583753</c:v>
                </c:pt>
                <c:pt idx="20">
                  <c:v>6.8745358073088507</c:v>
                </c:pt>
                <c:pt idx="21">
                  <c:v>6.7421446018202662</c:v>
                </c:pt>
                <c:pt idx="22">
                  <c:v>7.1764317772204675</c:v>
                </c:pt>
                <c:pt idx="23">
                  <c:v>7.4690810373396728</c:v>
                </c:pt>
                <c:pt idx="24">
                  <c:v>7.913790273339008</c:v>
                </c:pt>
                <c:pt idx="25">
                  <c:v>7.7260537228502963</c:v>
                </c:pt>
                <c:pt idx="26">
                  <c:v>8.1446201225446213</c:v>
                </c:pt>
                <c:pt idx="27">
                  <c:v>8.1510413610001198</c:v>
                </c:pt>
                <c:pt idx="28">
                  <c:v>8.5806144081429228</c:v>
                </c:pt>
                <c:pt idx="29">
                  <c:v>8.5579271568955289</c:v>
                </c:pt>
                <c:pt idx="30">
                  <c:v>8.8430202471669546</c:v>
                </c:pt>
                <c:pt idx="31">
                  <c:v>8.3642696700506942</c:v>
                </c:pt>
                <c:pt idx="32">
                  <c:v>8.3533565282869819</c:v>
                </c:pt>
                <c:pt idx="33">
                  <c:v>8.220912269182671</c:v>
                </c:pt>
                <c:pt idx="34">
                  <c:v>9.0311907220856149</c:v>
                </c:pt>
                <c:pt idx="35">
                  <c:v>9.0562772440484505</c:v>
                </c:pt>
                <c:pt idx="36">
                  <c:v>8.647691932849078</c:v>
                </c:pt>
                <c:pt idx="37">
                  <c:v>8.9479635397307753</c:v>
                </c:pt>
                <c:pt idx="38">
                  <c:v>9.3473121309996134</c:v>
                </c:pt>
                <c:pt idx="39">
                  <c:v>9.242627567835342</c:v>
                </c:pt>
                <c:pt idx="40">
                  <c:v>9.2235685313854354</c:v>
                </c:pt>
                <c:pt idx="41">
                  <c:v>9.4169425416675896</c:v>
                </c:pt>
                <c:pt idx="42">
                  <c:v>9.1188779994367763</c:v>
                </c:pt>
                <c:pt idx="43">
                  <c:v>9.1511857798790253</c:v>
                </c:pt>
                <c:pt idx="44">
                  <c:v>9.5472050793518459</c:v>
                </c:pt>
                <c:pt idx="45">
                  <c:v>9.4287139854712159</c:v>
                </c:pt>
                <c:pt idx="46">
                  <c:v>9.651854808215214</c:v>
                </c:pt>
                <c:pt idx="47">
                  <c:v>9.3374269753010228</c:v>
                </c:pt>
                <c:pt idx="48">
                  <c:v>9.2592835341588504</c:v>
                </c:pt>
                <c:pt idx="49">
                  <c:v>9.5992100436535619</c:v>
                </c:pt>
                <c:pt idx="50">
                  <c:v>9.9509355425600727</c:v>
                </c:pt>
                <c:pt idx="51">
                  <c:v>9.8163555372676612</c:v>
                </c:pt>
                <c:pt idx="52">
                  <c:v>9.5649228214560384</c:v>
                </c:pt>
                <c:pt idx="53">
                  <c:v>10.147479791210175</c:v>
                </c:pt>
                <c:pt idx="54">
                  <c:v>9.5321219024604105</c:v>
                </c:pt>
                <c:pt idx="55">
                  <c:v>9.734159242780601</c:v>
                </c:pt>
                <c:pt idx="56">
                  <c:v>10.362643499277773</c:v>
                </c:pt>
                <c:pt idx="57">
                  <c:v>10.258739290763152</c:v>
                </c:pt>
                <c:pt idx="58">
                  <c:v>10.145024081351165</c:v>
                </c:pt>
                <c:pt idx="59">
                  <c:v>9.8802776189569794</c:v>
                </c:pt>
                <c:pt idx="60">
                  <c:v>9.940113602506333</c:v>
                </c:pt>
                <c:pt idx="61">
                  <c:v>10.24843506802355</c:v>
                </c:pt>
                <c:pt idx="62">
                  <c:v>9.4639741167448346</c:v>
                </c:pt>
                <c:pt idx="63">
                  <c:v>10.656135012382801</c:v>
                </c:pt>
                <c:pt idx="64">
                  <c:v>10.504768386324269</c:v>
                </c:pt>
                <c:pt idx="65">
                  <c:v>10.129669726246339</c:v>
                </c:pt>
                <c:pt idx="66">
                  <c:v>10.119058211742567</c:v>
                </c:pt>
                <c:pt idx="67">
                  <c:v>10.253036351168564</c:v>
                </c:pt>
                <c:pt idx="68">
                  <c:v>10.086549869436057</c:v>
                </c:pt>
                <c:pt idx="69">
                  <c:v>10.347596274270394</c:v>
                </c:pt>
                <c:pt idx="70">
                  <c:v>10.408846311841822</c:v>
                </c:pt>
                <c:pt idx="71">
                  <c:v>10.665532248828674</c:v>
                </c:pt>
                <c:pt idx="72">
                  <c:v>10.600779668706419</c:v>
                </c:pt>
                <c:pt idx="73">
                  <c:v>10.28113851945341</c:v>
                </c:pt>
                <c:pt idx="74">
                  <c:v>10.796147556301571</c:v>
                </c:pt>
                <c:pt idx="75">
                  <c:v>10.367692598080186</c:v>
                </c:pt>
                <c:pt idx="76">
                  <c:v>10.640319272072718</c:v>
                </c:pt>
                <c:pt idx="77">
                  <c:v>10.586727933739304</c:v>
                </c:pt>
                <c:pt idx="78">
                  <c:v>10.46147541351819</c:v>
                </c:pt>
                <c:pt idx="79">
                  <c:v>10.045740483643236</c:v>
                </c:pt>
                <c:pt idx="80">
                  <c:v>10.10498396741221</c:v>
                </c:pt>
                <c:pt idx="81">
                  <c:v>10.378635558382056</c:v>
                </c:pt>
                <c:pt idx="82">
                  <c:v>10.52611252706175</c:v>
                </c:pt>
                <c:pt idx="83">
                  <c:v>10.900566122587609</c:v>
                </c:pt>
                <c:pt idx="84">
                  <c:v>10.404372761205055</c:v>
                </c:pt>
                <c:pt idx="85">
                  <c:v>10.265625774998274</c:v>
                </c:pt>
                <c:pt idx="86">
                  <c:v>10.632669370907326</c:v>
                </c:pt>
                <c:pt idx="87">
                  <c:v>10.815761794854646</c:v>
                </c:pt>
                <c:pt idx="88">
                  <c:v>10.87480338872613</c:v>
                </c:pt>
                <c:pt idx="89">
                  <c:v>10.839877615924498</c:v>
                </c:pt>
                <c:pt idx="90">
                  <c:v>9.9630551196188826</c:v>
                </c:pt>
                <c:pt idx="91">
                  <c:v>10.516098240745348</c:v>
                </c:pt>
                <c:pt idx="92">
                  <c:v>11.013863452303346</c:v>
                </c:pt>
                <c:pt idx="93">
                  <c:v>10.53621246895151</c:v>
                </c:pt>
                <c:pt idx="94">
                  <c:v>10.582079288596354</c:v>
                </c:pt>
                <c:pt idx="95">
                  <c:v>10.587431737086636</c:v>
                </c:pt>
                <c:pt idx="96">
                  <c:v>10.75464851379907</c:v>
                </c:pt>
                <c:pt idx="97">
                  <c:v>10.771143399964442</c:v>
                </c:pt>
                <c:pt idx="98">
                  <c:v>10.366887823407174</c:v>
                </c:pt>
                <c:pt idx="99">
                  <c:v>10.526779009226702</c:v>
                </c:pt>
                <c:pt idx="100">
                  <c:v>10.501422413615581</c:v>
                </c:pt>
                <c:pt idx="101">
                  <c:v>10.623077058581403</c:v>
                </c:pt>
                <c:pt idx="102">
                  <c:v>10.4148229736356</c:v>
                </c:pt>
                <c:pt idx="103">
                  <c:v>10.953942801181357</c:v>
                </c:pt>
                <c:pt idx="104">
                  <c:v>10.615831192254468</c:v>
                </c:pt>
                <c:pt idx="105">
                  <c:v>11.056909320996771</c:v>
                </c:pt>
                <c:pt idx="106">
                  <c:v>10.514981257748634</c:v>
                </c:pt>
                <c:pt idx="107">
                  <c:v>11.202518728068656</c:v>
                </c:pt>
                <c:pt idx="108">
                  <c:v>10.985379264551135</c:v>
                </c:pt>
                <c:pt idx="109">
                  <c:v>11.514615249346862</c:v>
                </c:pt>
                <c:pt idx="110">
                  <c:v>11.209150482406367</c:v>
                </c:pt>
                <c:pt idx="111">
                  <c:v>11.299282354912828</c:v>
                </c:pt>
                <c:pt idx="112">
                  <c:v>11.618719596607864</c:v>
                </c:pt>
                <c:pt idx="113">
                  <c:v>11.358957755816508</c:v>
                </c:pt>
                <c:pt idx="114">
                  <c:v>11.184831853220716</c:v>
                </c:pt>
                <c:pt idx="115">
                  <c:v>11.270811918982</c:v>
                </c:pt>
                <c:pt idx="116">
                  <c:v>11.20613787109907</c:v>
                </c:pt>
                <c:pt idx="117">
                  <c:v>11.824072217607744</c:v>
                </c:pt>
                <c:pt idx="118">
                  <c:v>11.4226361449349</c:v>
                </c:pt>
                <c:pt idx="119">
                  <c:v>12.271651185837618</c:v>
                </c:pt>
                <c:pt idx="120">
                  <c:v>11.839319248783502</c:v>
                </c:pt>
                <c:pt idx="121">
                  <c:v>12.03413278975416</c:v>
                </c:pt>
                <c:pt idx="122">
                  <c:v>12.12385284653381</c:v>
                </c:pt>
                <c:pt idx="123">
                  <c:v>11.943819553266323</c:v>
                </c:pt>
                <c:pt idx="124">
                  <c:v>12.045220232515769</c:v>
                </c:pt>
                <c:pt idx="125">
                  <c:v>12.344793081308147</c:v>
                </c:pt>
                <c:pt idx="126">
                  <c:v>12.001520004365217</c:v>
                </c:pt>
                <c:pt idx="127">
                  <c:v>11.803863093706489</c:v>
                </c:pt>
                <c:pt idx="128">
                  <c:v>12.087877482717248</c:v>
                </c:pt>
                <c:pt idx="129">
                  <c:v>12.44050626823307</c:v>
                </c:pt>
                <c:pt idx="130">
                  <c:v>12.243987481176511</c:v>
                </c:pt>
                <c:pt idx="131">
                  <c:v>12.33916393158878</c:v>
                </c:pt>
                <c:pt idx="132">
                  <c:v>12.849465063845409</c:v>
                </c:pt>
                <c:pt idx="133">
                  <c:v>12.405456076453973</c:v>
                </c:pt>
                <c:pt idx="134">
                  <c:v>12.369144126746711</c:v>
                </c:pt>
                <c:pt idx="135">
                  <c:v>12.830186190674304</c:v>
                </c:pt>
                <c:pt idx="136">
                  <c:v>12.531552765023751</c:v>
                </c:pt>
                <c:pt idx="137">
                  <c:v>12.731024562701048</c:v>
                </c:pt>
                <c:pt idx="138">
                  <c:v>12.94903177204815</c:v>
                </c:pt>
                <c:pt idx="139">
                  <c:v>12.51709570239602</c:v>
                </c:pt>
                <c:pt idx="140">
                  <c:v>13.290165032082612</c:v>
                </c:pt>
                <c:pt idx="141">
                  <c:v>12.707890586514573</c:v>
                </c:pt>
                <c:pt idx="142">
                  <c:v>12.938281119783346</c:v>
                </c:pt>
                <c:pt idx="143">
                  <c:v>12.552193678743949</c:v>
                </c:pt>
                <c:pt idx="144">
                  <c:v>13.315514861459775</c:v>
                </c:pt>
                <c:pt idx="145">
                  <c:v>12.352287284163507</c:v>
                </c:pt>
                <c:pt idx="146">
                  <c:v>13.487903133580614</c:v>
                </c:pt>
                <c:pt idx="147">
                  <c:v>13.262979209456175</c:v>
                </c:pt>
                <c:pt idx="148">
                  <c:v>12.981270242087735</c:v>
                </c:pt>
                <c:pt idx="149">
                  <c:v>13.773419522556146</c:v>
                </c:pt>
                <c:pt idx="150">
                  <c:v>13.361482496317253</c:v>
                </c:pt>
                <c:pt idx="151">
                  <c:v>13.315706705333172</c:v>
                </c:pt>
                <c:pt idx="152">
                  <c:v>13.807548801482231</c:v>
                </c:pt>
                <c:pt idx="153">
                  <c:v>13.235170577388606</c:v>
                </c:pt>
                <c:pt idx="154">
                  <c:v>13.458994454809625</c:v>
                </c:pt>
                <c:pt idx="155">
                  <c:v>13.613074357587562</c:v>
                </c:pt>
                <c:pt idx="156">
                  <c:v>13.69926427139602</c:v>
                </c:pt>
                <c:pt idx="157">
                  <c:v>13.424039615058058</c:v>
                </c:pt>
                <c:pt idx="158">
                  <c:v>14.394327217272359</c:v>
                </c:pt>
                <c:pt idx="159">
                  <c:v>13.387153393389989</c:v>
                </c:pt>
                <c:pt idx="160">
                  <c:v>13.888103443159919</c:v>
                </c:pt>
                <c:pt idx="161">
                  <c:v>14.116663061896219</c:v>
                </c:pt>
                <c:pt idx="162">
                  <c:v>14.4462218799061</c:v>
                </c:pt>
                <c:pt idx="163">
                  <c:v>14.0155191873184</c:v>
                </c:pt>
                <c:pt idx="164">
                  <c:v>13.932873674337865</c:v>
                </c:pt>
                <c:pt idx="165">
                  <c:v>14.112514991600916</c:v>
                </c:pt>
                <c:pt idx="166">
                  <c:v>14.280648605499909</c:v>
                </c:pt>
                <c:pt idx="167">
                  <c:v>13.750595013973937</c:v>
                </c:pt>
                <c:pt idx="168">
                  <c:v>14.409813465308551</c:v>
                </c:pt>
                <c:pt idx="169">
                  <c:v>14.212841686006303</c:v>
                </c:pt>
                <c:pt idx="170">
                  <c:v>14.971637902333017</c:v>
                </c:pt>
                <c:pt idx="171">
                  <c:v>14.540135542832683</c:v>
                </c:pt>
                <c:pt idx="172">
                  <c:v>15.173916352575846</c:v>
                </c:pt>
                <c:pt idx="173">
                  <c:v>15.034892330405684</c:v>
                </c:pt>
                <c:pt idx="174">
                  <c:v>15.235272616241147</c:v>
                </c:pt>
                <c:pt idx="175">
                  <c:v>15.101356437611891</c:v>
                </c:pt>
                <c:pt idx="176">
                  <c:v>15.459538699273352</c:v>
                </c:pt>
                <c:pt idx="177">
                  <c:v>14.818543196167528</c:v>
                </c:pt>
                <c:pt idx="178">
                  <c:v>15.627896777383514</c:v>
                </c:pt>
                <c:pt idx="179">
                  <c:v>15.645507049067316</c:v>
                </c:pt>
                <c:pt idx="180">
                  <c:v>15.325737009006112</c:v>
                </c:pt>
                <c:pt idx="181">
                  <c:v>15.80643103953892</c:v>
                </c:pt>
                <c:pt idx="182">
                  <c:v>15.746631233595982</c:v>
                </c:pt>
                <c:pt idx="183">
                  <c:v>15.788021754888623</c:v>
                </c:pt>
                <c:pt idx="184">
                  <c:v>16.099629659728489</c:v>
                </c:pt>
                <c:pt idx="185">
                  <c:v>16.295283822182945</c:v>
                </c:pt>
                <c:pt idx="186">
                  <c:v>15.87819750021565</c:v>
                </c:pt>
                <c:pt idx="187">
                  <c:v>16.323120160367779</c:v>
                </c:pt>
                <c:pt idx="188">
                  <c:v>15.546015535185274</c:v>
                </c:pt>
                <c:pt idx="189">
                  <c:v>16.69907701010353</c:v>
                </c:pt>
                <c:pt idx="190">
                  <c:v>16.229093320505012</c:v>
                </c:pt>
                <c:pt idx="191">
                  <c:v>16.163381617628701</c:v>
                </c:pt>
                <c:pt idx="192">
                  <c:v>16.237837964663967</c:v>
                </c:pt>
                <c:pt idx="193">
                  <c:v>15.952713138363814</c:v>
                </c:pt>
                <c:pt idx="194">
                  <c:v>16.267348281152486</c:v>
                </c:pt>
                <c:pt idx="195">
                  <c:v>16.723819385222349</c:v>
                </c:pt>
                <c:pt idx="196">
                  <c:v>17.126794232970674</c:v>
                </c:pt>
                <c:pt idx="197">
                  <c:v>16.980957098002893</c:v>
                </c:pt>
                <c:pt idx="198">
                  <c:v>17.363792828670487</c:v>
                </c:pt>
                <c:pt idx="199">
                  <c:v>16.932724236162834</c:v>
                </c:pt>
                <c:pt idx="200">
                  <c:v>17.123978050611516</c:v>
                </c:pt>
                <c:pt idx="201">
                  <c:v>16.929425395998617</c:v>
                </c:pt>
                <c:pt idx="202">
                  <c:v>16.993503051381854</c:v>
                </c:pt>
                <c:pt idx="203">
                  <c:v>17.368423730843769</c:v>
                </c:pt>
                <c:pt idx="204">
                  <c:v>17.325459199999599</c:v>
                </c:pt>
                <c:pt idx="205">
                  <c:v>17.641891068622922</c:v>
                </c:pt>
                <c:pt idx="206">
                  <c:v>17.143196909482942</c:v>
                </c:pt>
                <c:pt idx="207">
                  <c:v>17.389642986577165</c:v>
                </c:pt>
                <c:pt idx="208">
                  <c:v>17.39275477583708</c:v>
                </c:pt>
                <c:pt idx="209">
                  <c:v>17.781757811383976</c:v>
                </c:pt>
                <c:pt idx="210">
                  <c:v>17.238568789802265</c:v>
                </c:pt>
                <c:pt idx="211">
                  <c:v>17.651395832074591</c:v>
                </c:pt>
                <c:pt idx="212">
                  <c:v>18.273078812278108</c:v>
                </c:pt>
                <c:pt idx="213">
                  <c:v>17.89275182992721</c:v>
                </c:pt>
                <c:pt idx="214">
                  <c:v>18.248848640726809</c:v>
                </c:pt>
                <c:pt idx="215">
                  <c:v>17.988419797111479</c:v>
                </c:pt>
                <c:pt idx="216">
                  <c:v>18.034509004004203</c:v>
                </c:pt>
                <c:pt idx="217">
                  <c:v>17.711094364485021</c:v>
                </c:pt>
                <c:pt idx="218">
                  <c:v>18.179477915334367</c:v>
                </c:pt>
                <c:pt idx="219">
                  <c:v>18.524742849106758</c:v>
                </c:pt>
                <c:pt idx="220">
                  <c:v>17.745798524218415</c:v>
                </c:pt>
                <c:pt idx="221">
                  <c:v>18.510261562754629</c:v>
                </c:pt>
                <c:pt idx="222">
                  <c:v>18.619369861211535</c:v>
                </c:pt>
                <c:pt idx="223">
                  <c:v>18.474252900298985</c:v>
                </c:pt>
                <c:pt idx="224">
                  <c:v>18.603112733673669</c:v>
                </c:pt>
                <c:pt idx="225">
                  <c:v>18.62852458381164</c:v>
                </c:pt>
                <c:pt idx="226">
                  <c:v>18.884848071387676</c:v>
                </c:pt>
                <c:pt idx="227">
                  <c:v>19.11283243084457</c:v>
                </c:pt>
                <c:pt idx="228">
                  <c:v>19.293915668155435</c:v>
                </c:pt>
                <c:pt idx="229">
                  <c:v>18.991276636154829</c:v>
                </c:pt>
                <c:pt idx="230">
                  <c:v>19.379121562640005</c:v>
                </c:pt>
                <c:pt idx="231">
                  <c:v>18.851233240316702</c:v>
                </c:pt>
                <c:pt idx="232">
                  <c:v>19.496300824919359</c:v>
                </c:pt>
                <c:pt idx="233">
                  <c:v>19.515373320111919</c:v>
                </c:pt>
                <c:pt idx="234">
                  <c:v>19.226378488982327</c:v>
                </c:pt>
                <c:pt idx="235">
                  <c:v>19.754494321889737</c:v>
                </c:pt>
                <c:pt idx="236">
                  <c:v>19.604349973434989</c:v>
                </c:pt>
                <c:pt idx="237">
                  <c:v>19.58932440905868</c:v>
                </c:pt>
                <c:pt idx="238">
                  <c:v>19.588957319573474</c:v>
                </c:pt>
                <c:pt idx="239">
                  <c:v>19.528427748784363</c:v>
                </c:pt>
                <c:pt idx="240">
                  <c:v>20.013557692524437</c:v>
                </c:pt>
                <c:pt idx="241">
                  <c:v>20.238322890382197</c:v>
                </c:pt>
                <c:pt idx="242">
                  <c:v>20.287616799384274</c:v>
                </c:pt>
                <c:pt idx="243">
                  <c:v>19.331118806523623</c:v>
                </c:pt>
                <c:pt idx="244">
                  <c:v>19.818449816709183</c:v>
                </c:pt>
                <c:pt idx="245">
                  <c:v>20.789752485766904</c:v>
                </c:pt>
                <c:pt idx="246">
                  <c:v>19.459968479147211</c:v>
                </c:pt>
                <c:pt idx="247">
                  <c:v>20.186261822037253</c:v>
                </c:pt>
                <c:pt idx="248">
                  <c:v>20.951974391000221</c:v>
                </c:pt>
                <c:pt idx="249">
                  <c:v>20.383095348444698</c:v>
                </c:pt>
                <c:pt idx="250">
                  <c:v>21.160474685355979</c:v>
                </c:pt>
                <c:pt idx="251">
                  <c:v>20.803315586872209</c:v>
                </c:pt>
                <c:pt idx="252">
                  <c:v>20.900439676714079</c:v>
                </c:pt>
                <c:pt idx="253">
                  <c:v>20.367056566532984</c:v>
                </c:pt>
                <c:pt idx="254">
                  <c:v>21.658357373531896</c:v>
                </c:pt>
                <c:pt idx="255">
                  <c:v>21.538858672063309</c:v>
                </c:pt>
                <c:pt idx="256">
                  <c:v>21.302269151637152</c:v>
                </c:pt>
                <c:pt idx="257">
                  <c:v>21.452798451801382</c:v>
                </c:pt>
                <c:pt idx="258">
                  <c:v>20.872299941230196</c:v>
                </c:pt>
                <c:pt idx="259">
                  <c:v>21.699702383408461</c:v>
                </c:pt>
                <c:pt idx="260">
                  <c:v>21.938471877201213</c:v>
                </c:pt>
                <c:pt idx="261">
                  <c:v>21.539592321494748</c:v>
                </c:pt>
                <c:pt idx="262">
                  <c:v>21.787872849123204</c:v>
                </c:pt>
                <c:pt idx="263">
                  <c:v>22.083277887806872</c:v>
                </c:pt>
                <c:pt idx="264">
                  <c:v>21.493058244749886</c:v>
                </c:pt>
              </c:numCache>
            </c:numRef>
          </c:yVal>
          <c:smooth val="1"/>
        </c:ser>
        <c:dLbls>
          <c:showLegendKey val="0"/>
          <c:showVal val="0"/>
          <c:showCatName val="0"/>
          <c:showSerName val="0"/>
          <c:showPercent val="0"/>
          <c:showBubbleSize val="0"/>
        </c:dLbls>
        <c:axId val="137346432"/>
        <c:axId val="137348608"/>
      </c:scatterChart>
      <c:valAx>
        <c:axId val="137346432"/>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7348608"/>
        <c:crosses val="autoZero"/>
        <c:crossBetween val="midCat"/>
      </c:valAx>
      <c:valAx>
        <c:axId val="137348608"/>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7346432"/>
        <c:crosses val="autoZero"/>
        <c:crossBetween val="midCat"/>
      </c:valAx>
    </c:plotArea>
    <c:plotVisOnly val="1"/>
    <c:dispBlanksAs val="gap"/>
    <c:showDLblsOverMax val="0"/>
  </c:chart>
  <c:externalData r:id="rId1">
    <c:autoUpdate val="0"/>
  </c:externalData>
</c:chartSpace>
</file>

<file path=word/charts/chart9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 pH3 100kPa</a:t>
            </a:r>
          </a:p>
        </c:rich>
      </c:tx>
      <c:layout>
        <c:manualLayout>
          <c:xMode val="edge"/>
          <c:yMode val="edge"/>
          <c:x val="0.33690476190476298"/>
          <c:y val="0.63888888888888973"/>
        </c:manualLayout>
      </c:layout>
      <c:overlay val="1"/>
    </c:title>
    <c:autoTitleDeleted val="0"/>
    <c:plotArea>
      <c:layout>
        <c:manualLayout>
          <c:layoutTarget val="inner"/>
          <c:xMode val="edge"/>
          <c:yMode val="edge"/>
          <c:x val="0.17116805711786046"/>
          <c:y val="7.6388888888888895E-2"/>
          <c:w val="0.74946686351706038"/>
          <c:h val="0.7122222222222222"/>
        </c:manualLayout>
      </c:layout>
      <c:scatterChart>
        <c:scatterStyle val="smoothMarker"/>
        <c:varyColors val="0"/>
        <c:ser>
          <c:idx val="0"/>
          <c:order val="0"/>
          <c:marker>
            <c:symbol val="none"/>
          </c:marker>
          <c:xVal>
            <c:numRef>
              <c:f>'100kPa'!$K$63:$K$327</c:f>
              <c:numCache>
                <c:formatCode>0.000000000</c:formatCode>
                <c:ptCount val="265"/>
                <c:pt idx="0">
                  <c:v>0</c:v>
                </c:pt>
                <c:pt idx="1">
                  <c:v>2.3407969543147205E-2</c:v>
                </c:pt>
                <c:pt idx="2">
                  <c:v>4.8865989847715813E-2</c:v>
                </c:pt>
                <c:pt idx="3">
                  <c:v>7.4452944162436613E-2</c:v>
                </c:pt>
                <c:pt idx="4">
                  <c:v>9.9956091370558525E-2</c:v>
                </c:pt>
                <c:pt idx="5">
                  <c:v>0.12550436548223368</c:v>
                </c:pt>
                <c:pt idx="6">
                  <c:v>0.15115578680203057</c:v>
                </c:pt>
                <c:pt idx="7">
                  <c:v>0.17786446700507624</c:v>
                </c:pt>
                <c:pt idx="8">
                  <c:v>0.20318065989847714</c:v>
                </c:pt>
                <c:pt idx="9">
                  <c:v>0.22864512690355307</c:v>
                </c:pt>
                <c:pt idx="10">
                  <c:v>0.25462532994923881</c:v>
                </c:pt>
                <c:pt idx="11">
                  <c:v>0.28014781725888332</c:v>
                </c:pt>
                <c:pt idx="12">
                  <c:v>0.30543822335025433</c:v>
                </c:pt>
                <c:pt idx="13">
                  <c:v>0.33099294416243691</c:v>
                </c:pt>
                <c:pt idx="14">
                  <c:v>0.35680553299492412</c:v>
                </c:pt>
                <c:pt idx="15">
                  <c:v>0.38223131979695435</c:v>
                </c:pt>
                <c:pt idx="16">
                  <c:v>0.40756685279187832</c:v>
                </c:pt>
                <c:pt idx="17">
                  <c:v>0.43229639593908664</c:v>
                </c:pt>
                <c:pt idx="18">
                  <c:v>0.45893416243654817</c:v>
                </c:pt>
                <c:pt idx="19">
                  <c:v>0.48426969543147208</c:v>
                </c:pt>
                <c:pt idx="20">
                  <c:v>0.50996624365482224</c:v>
                </c:pt>
                <c:pt idx="21">
                  <c:v>0.53535335025380704</c:v>
                </c:pt>
                <c:pt idx="22">
                  <c:v>0.5607275634517771</c:v>
                </c:pt>
                <c:pt idx="23">
                  <c:v>0.58744913705583768</c:v>
                </c:pt>
                <c:pt idx="24">
                  <c:v>0.61288137055837666</c:v>
                </c:pt>
                <c:pt idx="25">
                  <c:v>0.63849411167512748</c:v>
                </c:pt>
                <c:pt idx="26">
                  <c:v>0.66363624365482332</c:v>
                </c:pt>
                <c:pt idx="27">
                  <c:v>0.68976472081218254</c:v>
                </c:pt>
                <c:pt idx="28">
                  <c:v>0.71532588832487398</c:v>
                </c:pt>
                <c:pt idx="29">
                  <c:v>0.74050670050761358</c:v>
                </c:pt>
                <c:pt idx="30">
                  <c:v>0.76622903553299548</c:v>
                </c:pt>
                <c:pt idx="31">
                  <c:v>0.79150654822334943</c:v>
                </c:pt>
                <c:pt idx="32">
                  <c:v>0.81699680203045733</c:v>
                </c:pt>
                <c:pt idx="33">
                  <c:v>0.84305436548223278</c:v>
                </c:pt>
                <c:pt idx="34">
                  <c:v>0.86842857868020351</c:v>
                </c:pt>
                <c:pt idx="35">
                  <c:v>0.89431852791878153</c:v>
                </c:pt>
                <c:pt idx="36">
                  <c:v>0.91946065989847714</c:v>
                </c:pt>
                <c:pt idx="37">
                  <c:v>0.94503472081218254</c:v>
                </c:pt>
                <c:pt idx="38">
                  <c:v>0.97060233502538062</c:v>
                </c:pt>
                <c:pt idx="39">
                  <c:v>0.99656964467005049</c:v>
                </c:pt>
                <c:pt idx="40">
                  <c:v>1.0221114720812181</c:v>
                </c:pt>
                <c:pt idx="41">
                  <c:v>1.0476790862944148</c:v>
                </c:pt>
                <c:pt idx="42">
                  <c:v>1.073233807106599</c:v>
                </c:pt>
                <c:pt idx="43">
                  <c:v>1.0985371065989857</c:v>
                </c:pt>
                <c:pt idx="44">
                  <c:v>1.1240402538071064</c:v>
                </c:pt>
                <c:pt idx="45">
                  <c:v>1.1497754822335025</c:v>
                </c:pt>
                <c:pt idx="46">
                  <c:v>1.1751690355329938</c:v>
                </c:pt>
                <c:pt idx="47">
                  <c:v>1.2003885279187829</c:v>
                </c:pt>
                <c:pt idx="48">
                  <c:v>1.2265298984771551</c:v>
                </c:pt>
                <c:pt idx="49">
                  <c:v>1.2516591370558374</c:v>
                </c:pt>
                <c:pt idx="50">
                  <c:v>1.2771107106598978</c:v>
                </c:pt>
                <c:pt idx="51">
                  <c:v>1.303168274111675</c:v>
                </c:pt>
                <c:pt idx="52">
                  <c:v>1.3284393401015226</c:v>
                </c:pt>
                <c:pt idx="53">
                  <c:v>1.354438883248732</c:v>
                </c:pt>
                <c:pt idx="54">
                  <c:v>1.3796519289340101</c:v>
                </c:pt>
                <c:pt idx="55">
                  <c:v>1.4050583756345176</c:v>
                </c:pt>
                <c:pt idx="56">
                  <c:v>1.4309676649746192</c:v>
                </c:pt>
                <c:pt idx="57">
                  <c:v>1.4563934517766497</c:v>
                </c:pt>
                <c:pt idx="58">
                  <c:v>1.4819610659898463</c:v>
                </c:pt>
                <c:pt idx="59">
                  <c:v>1.5073610659898464</c:v>
                </c:pt>
                <c:pt idx="60">
                  <c:v>1.5326127918781725</c:v>
                </c:pt>
                <c:pt idx="61">
                  <c:v>1.5587735025380709</c:v>
                </c:pt>
                <c:pt idx="62">
                  <c:v>1.5841606091370557</c:v>
                </c:pt>
                <c:pt idx="63">
                  <c:v>1.6097024365482244</c:v>
                </c:pt>
                <c:pt idx="64">
                  <c:v>1.6356761928933998</c:v>
                </c:pt>
                <c:pt idx="65">
                  <c:v>1.6609085786802045</c:v>
                </c:pt>
                <c:pt idx="66">
                  <c:v>1.6870628426395937</c:v>
                </c:pt>
                <c:pt idx="67">
                  <c:v>1.7124563959390851</c:v>
                </c:pt>
                <c:pt idx="68">
                  <c:v>1.7379466497461915</c:v>
                </c:pt>
                <c:pt idx="69">
                  <c:v>1.7639204060913698</c:v>
                </c:pt>
                <c:pt idx="70">
                  <c:v>1.7893784263959389</c:v>
                </c:pt>
                <c:pt idx="71">
                  <c:v>1.8147590862944158</c:v>
                </c:pt>
                <c:pt idx="72">
                  <c:v>1.8400881725888336</c:v>
                </c:pt>
                <c:pt idx="73">
                  <c:v>1.8665712182741101</c:v>
                </c:pt>
                <c:pt idx="74">
                  <c:v>1.8917520304568542</c:v>
                </c:pt>
                <c:pt idx="75">
                  <c:v>1.917364771573604</c:v>
                </c:pt>
                <c:pt idx="76">
                  <c:v>1.9428550253807129</c:v>
                </c:pt>
                <c:pt idx="77">
                  <c:v>1.968242131979697</c:v>
                </c:pt>
                <c:pt idx="78">
                  <c:v>1.9936485786802047</c:v>
                </c:pt>
                <c:pt idx="79">
                  <c:v>2.0191968527918798</c:v>
                </c:pt>
                <c:pt idx="80">
                  <c:v>2.0439715228426429</c:v>
                </c:pt>
                <c:pt idx="81">
                  <c:v>2.0706092893400991</c:v>
                </c:pt>
                <c:pt idx="82">
                  <c:v>2.0959125888324892</c:v>
                </c:pt>
                <c:pt idx="83">
                  <c:v>2.121254568527922</c:v>
                </c:pt>
                <c:pt idx="84">
                  <c:v>2.1468415228426392</c:v>
                </c:pt>
                <c:pt idx="85">
                  <c:v>2.1724929441624372</c:v>
                </c:pt>
                <c:pt idx="86">
                  <c:v>2.1980476649746188</c:v>
                </c:pt>
                <c:pt idx="87">
                  <c:v>2.2235443654822369</c:v>
                </c:pt>
                <c:pt idx="88">
                  <c:v>2.2491635532994949</c:v>
                </c:pt>
                <c:pt idx="89">
                  <c:v>2.2747762944162431</c:v>
                </c:pt>
                <c:pt idx="90">
                  <c:v>2.3002601015228423</c:v>
                </c:pt>
                <c:pt idx="91">
                  <c:v>2.3268205076142126</c:v>
                </c:pt>
                <c:pt idx="92">
                  <c:v>2.3523043147208096</c:v>
                </c:pt>
                <c:pt idx="93">
                  <c:v>2.3778268020304587</c:v>
                </c:pt>
                <c:pt idx="94">
                  <c:v>2.4029431472081191</c:v>
                </c:pt>
                <c:pt idx="95">
                  <c:v>2.4288395431472081</c:v>
                </c:pt>
                <c:pt idx="96">
                  <c:v>2.4539043147208117</c:v>
                </c:pt>
                <c:pt idx="97">
                  <c:v>2.4797684771573598</c:v>
                </c:pt>
                <c:pt idx="98">
                  <c:v>2.5054908121827411</c:v>
                </c:pt>
                <c:pt idx="99">
                  <c:v>2.53100040609137</c:v>
                </c:pt>
                <c:pt idx="100">
                  <c:v>2.5564648730964463</c:v>
                </c:pt>
                <c:pt idx="101">
                  <c:v>2.5816070050761417</c:v>
                </c:pt>
                <c:pt idx="102">
                  <c:v>2.6584387817258879</c:v>
                </c:pt>
                <c:pt idx="103">
                  <c:v>2.7344711675126923</c:v>
                </c:pt>
                <c:pt idx="104">
                  <c:v>2.8110644162436516</c:v>
                </c:pt>
                <c:pt idx="105">
                  <c:v>2.8872902030456848</c:v>
                </c:pt>
                <c:pt idx="106">
                  <c:v>2.9638770050761418</c:v>
                </c:pt>
                <c:pt idx="107">
                  <c:v>3.0397611167512677</c:v>
                </c:pt>
                <c:pt idx="108">
                  <c:v>3.1155034010152267</c:v>
                </c:pt>
                <c:pt idx="109">
                  <c:v>3.1919419289340087</c:v>
                </c:pt>
                <c:pt idx="110">
                  <c:v>3.2691862944162442</c:v>
                </c:pt>
                <c:pt idx="111">
                  <c:v>3.3455925888324893</c:v>
                </c:pt>
                <c:pt idx="112">
                  <c:v>3.4215218274111692</c:v>
                </c:pt>
                <c:pt idx="113">
                  <c:v>3.4982182233502512</c:v>
                </c:pt>
                <c:pt idx="114">
                  <c:v>3.5741861421319814</c:v>
                </c:pt>
                <c:pt idx="115">
                  <c:v>3.6507793908629442</c:v>
                </c:pt>
                <c:pt idx="116">
                  <c:v>3.7271985786802069</c:v>
                </c:pt>
                <c:pt idx="117">
                  <c:v>3.8031536040609142</c:v>
                </c:pt>
                <c:pt idx="118">
                  <c:v>3.8792375634517757</c:v>
                </c:pt>
                <c:pt idx="119">
                  <c:v>3.9562047208121824</c:v>
                </c:pt>
                <c:pt idx="120">
                  <c:v>4.0324820812182738</c:v>
                </c:pt>
                <c:pt idx="121">
                  <c:v>4.1081856852791878</c:v>
                </c:pt>
                <c:pt idx="122">
                  <c:v>4.1845468527918745</c:v>
                </c:pt>
                <c:pt idx="123">
                  <c:v>4.2617009644670043</c:v>
                </c:pt>
                <c:pt idx="124">
                  <c:v>4.3380041116751284</c:v>
                </c:pt>
                <c:pt idx="125">
                  <c:v>4.4144619796954272</c:v>
                </c:pt>
                <c:pt idx="126">
                  <c:v>4.4902622842639701</c:v>
                </c:pt>
                <c:pt idx="127">
                  <c:v>4.5666556852791915</c:v>
                </c:pt>
                <c:pt idx="128">
                  <c:v>4.6438936040609136</c:v>
                </c:pt>
                <c:pt idx="129">
                  <c:v>4.7201322842639595</c:v>
                </c:pt>
                <c:pt idx="130">
                  <c:v>4.7963322842639631</c:v>
                </c:pt>
                <c:pt idx="131">
                  <c:v>4.8720101015228421</c:v>
                </c:pt>
                <c:pt idx="132">
                  <c:v>4.9492157868020339</c:v>
                </c:pt>
                <c:pt idx="133">
                  <c:v>5.0249129441624296</c:v>
                </c:pt>
                <c:pt idx="134">
                  <c:v>5.1022733502538093</c:v>
                </c:pt>
                <c:pt idx="135">
                  <c:v>5.1783637563451794</c:v>
                </c:pt>
                <c:pt idx="136">
                  <c:v>5.2543768020304507</c:v>
                </c:pt>
                <c:pt idx="137">
                  <c:v>5.3310860913705573</c:v>
                </c:pt>
                <c:pt idx="138">
                  <c:v>5.4071893908629436</c:v>
                </c:pt>
                <c:pt idx="139">
                  <c:v>5.4833120304568519</c:v>
                </c:pt>
                <c:pt idx="140">
                  <c:v>5.5600599999999956</c:v>
                </c:pt>
                <c:pt idx="141">
                  <c:v>5.6361632994923898</c:v>
                </c:pt>
                <c:pt idx="142">
                  <c:v>5.7126469543147245</c:v>
                </c:pt>
                <c:pt idx="143">
                  <c:v>5.7885568527918778</c:v>
                </c:pt>
                <c:pt idx="144">
                  <c:v>5.8649502538070957</c:v>
                </c:pt>
                <c:pt idx="145">
                  <c:v>5.9412082741116823</c:v>
                </c:pt>
                <c:pt idx="146">
                  <c:v>6.0176016751268984</c:v>
                </c:pt>
                <c:pt idx="147">
                  <c:v>6.0936856345177652</c:v>
                </c:pt>
                <c:pt idx="148">
                  <c:v>6.1702144162436543</c:v>
                </c:pt>
                <c:pt idx="149">
                  <c:v>6.2459889340101515</c:v>
                </c:pt>
                <c:pt idx="150">
                  <c:v>6.3233493401015224</c:v>
                </c:pt>
                <c:pt idx="151">
                  <c:v>6.3995557868020301</c:v>
                </c:pt>
                <c:pt idx="152">
                  <c:v>6.4754270050761464</c:v>
                </c:pt>
                <c:pt idx="153">
                  <c:v>6.5511628426395925</c:v>
                </c:pt>
                <c:pt idx="154">
                  <c:v>6.6286521827411198</c:v>
                </c:pt>
                <c:pt idx="155">
                  <c:v>6.7047877157360398</c:v>
                </c:pt>
                <c:pt idx="156">
                  <c:v>6.7803946192893392</c:v>
                </c:pt>
                <c:pt idx="157">
                  <c:v>6.8566913197969495</c:v>
                </c:pt>
                <c:pt idx="158">
                  <c:v>6.9340968527918774</c:v>
                </c:pt>
                <c:pt idx="159">
                  <c:v>7.0099745177664872</c:v>
                </c:pt>
                <c:pt idx="160">
                  <c:v>7.0856652284263948</c:v>
                </c:pt>
                <c:pt idx="161">
                  <c:v>7.1618974619289295</c:v>
                </c:pt>
                <c:pt idx="162">
                  <c:v>7.2381296954314758</c:v>
                </c:pt>
                <c:pt idx="163">
                  <c:v>7.3146520304568474</c:v>
                </c:pt>
                <c:pt idx="164">
                  <c:v>7.3918125888324866</c:v>
                </c:pt>
                <c:pt idx="165">
                  <c:v>7.4681092893401004</c:v>
                </c:pt>
                <c:pt idx="166">
                  <c:v>7.5445800507614118</c:v>
                </c:pt>
                <c:pt idx="167">
                  <c:v>7.6210830456852765</c:v>
                </c:pt>
                <c:pt idx="168">
                  <c:v>7.6973217258883233</c:v>
                </c:pt>
                <c:pt idx="169">
                  <c:v>7.7735732994923898</c:v>
                </c:pt>
                <c:pt idx="170">
                  <c:v>7.8494638578680203</c:v>
                </c:pt>
                <c:pt idx="171">
                  <c:v>7.9269080710659843</c:v>
                </c:pt>
                <c:pt idx="172">
                  <c:v>8.002521421319793</c:v>
                </c:pt>
                <c:pt idx="173">
                  <c:v>8.078869695431468</c:v>
                </c:pt>
                <c:pt idx="174">
                  <c:v>8.1563977157360394</c:v>
                </c:pt>
                <c:pt idx="175">
                  <c:v>8.2322495939086373</c:v>
                </c:pt>
                <c:pt idx="176">
                  <c:v>8.3094359390863186</c:v>
                </c:pt>
                <c:pt idx="177">
                  <c:v>8.3860485279187866</c:v>
                </c:pt>
                <c:pt idx="178">
                  <c:v>8.4615393908629564</c:v>
                </c:pt>
                <c:pt idx="179">
                  <c:v>8.5380037055837459</c:v>
                </c:pt>
                <c:pt idx="180">
                  <c:v>8.6154930456852874</c:v>
                </c:pt>
                <c:pt idx="181">
                  <c:v>8.6913771573603942</c:v>
                </c:pt>
                <c:pt idx="182">
                  <c:v>8.7676545177665073</c:v>
                </c:pt>
                <c:pt idx="183">
                  <c:v>8.8441575126903551</c:v>
                </c:pt>
                <c:pt idx="184">
                  <c:v>8.9212793908629422</c:v>
                </c:pt>
                <c:pt idx="185">
                  <c:v>8.9974278172588846</c:v>
                </c:pt>
                <c:pt idx="186">
                  <c:v>9.074091979695428</c:v>
                </c:pt>
                <c:pt idx="187">
                  <c:v>9.1504080203045675</c:v>
                </c:pt>
                <c:pt idx="188">
                  <c:v>9.2265306598984758</c:v>
                </c:pt>
                <c:pt idx="189">
                  <c:v>9.3024727918781718</c:v>
                </c:pt>
                <c:pt idx="190">
                  <c:v>9.3788275126903553</c:v>
                </c:pt>
                <c:pt idx="191">
                  <c:v>9.4552789340101491</c:v>
                </c:pt>
                <c:pt idx="192">
                  <c:v>9.5315562944162533</c:v>
                </c:pt>
                <c:pt idx="193">
                  <c:v>9.6090520812182731</c:v>
                </c:pt>
                <c:pt idx="194">
                  <c:v>9.6849039593908497</c:v>
                </c:pt>
                <c:pt idx="195">
                  <c:v>9.7621870050761448</c:v>
                </c:pt>
                <c:pt idx="196">
                  <c:v>9.8382967512690342</c:v>
                </c:pt>
                <c:pt idx="197">
                  <c:v>9.9148319796954301</c:v>
                </c:pt>
                <c:pt idx="198">
                  <c:v>9.990922385786801</c:v>
                </c:pt>
                <c:pt idx="199">
                  <c:v>10.067141725888323</c:v>
                </c:pt>
                <c:pt idx="200">
                  <c:v>10.143651167512679</c:v>
                </c:pt>
                <c:pt idx="201">
                  <c:v>10.219664213197976</c:v>
                </c:pt>
                <c:pt idx="202">
                  <c:v>10.296025380710649</c:v>
                </c:pt>
                <c:pt idx="203">
                  <c:v>10.372251167512688</c:v>
                </c:pt>
                <c:pt idx="204">
                  <c:v>10.448702588832477</c:v>
                </c:pt>
                <c:pt idx="205">
                  <c:v>10.524921928933999</c:v>
                </c:pt>
                <c:pt idx="206">
                  <c:v>10.601115482233485</c:v>
                </c:pt>
                <c:pt idx="207">
                  <c:v>10.677470203045694</c:v>
                </c:pt>
                <c:pt idx="208">
                  <c:v>10.753670203045694</c:v>
                </c:pt>
                <c:pt idx="209">
                  <c:v>10.829238426395937</c:v>
                </c:pt>
                <c:pt idx="210">
                  <c:v>10.905515786802029</c:v>
                </c:pt>
                <c:pt idx="211">
                  <c:v>10.981902741116748</c:v>
                </c:pt>
                <c:pt idx="212">
                  <c:v>11.058367055837561</c:v>
                </c:pt>
                <c:pt idx="213">
                  <c:v>11.135476040609136</c:v>
                </c:pt>
                <c:pt idx="214">
                  <c:v>11.211050710659888</c:v>
                </c:pt>
                <c:pt idx="215">
                  <c:v>11.288372436548221</c:v>
                </c:pt>
                <c:pt idx="216">
                  <c:v>11.364578883248729</c:v>
                </c:pt>
                <c:pt idx="217">
                  <c:v>11.440643502538069</c:v>
                </c:pt>
                <c:pt idx="218">
                  <c:v>11.517339898477156</c:v>
                </c:pt>
                <c:pt idx="219">
                  <c:v>11.593681725888324</c:v>
                </c:pt>
                <c:pt idx="220">
                  <c:v>11.669952639593918</c:v>
                </c:pt>
                <c:pt idx="221">
                  <c:v>11.746346040609135</c:v>
                </c:pt>
                <c:pt idx="222">
                  <c:v>11.822430000000011</c:v>
                </c:pt>
                <c:pt idx="223">
                  <c:v>11.897721015228425</c:v>
                </c:pt>
                <c:pt idx="224">
                  <c:v>11.974984720812181</c:v>
                </c:pt>
                <c:pt idx="225">
                  <c:v>12.051010659898475</c:v>
                </c:pt>
                <c:pt idx="226">
                  <c:v>12.127881116751269</c:v>
                </c:pt>
                <c:pt idx="227">
                  <c:v>12.20302385786802</c:v>
                </c:pt>
                <c:pt idx="228">
                  <c:v>12.280384263959389</c:v>
                </c:pt>
                <c:pt idx="229">
                  <c:v>12.35630705583757</c:v>
                </c:pt>
                <c:pt idx="230">
                  <c:v>12.43267467005076</c:v>
                </c:pt>
                <c:pt idx="231">
                  <c:v>12.509126091370549</c:v>
                </c:pt>
                <c:pt idx="232">
                  <c:v>12.585306751269044</c:v>
                </c:pt>
                <c:pt idx="233">
                  <c:v>12.661345583756344</c:v>
                </c:pt>
                <c:pt idx="234">
                  <c:v>12.738583502538068</c:v>
                </c:pt>
                <c:pt idx="235">
                  <c:v>12.81469324873097</c:v>
                </c:pt>
                <c:pt idx="236">
                  <c:v>12.891299390862949</c:v>
                </c:pt>
                <c:pt idx="237">
                  <c:v>12.967280203045698</c:v>
                </c:pt>
                <c:pt idx="238">
                  <c:v>13.043905685279176</c:v>
                </c:pt>
                <c:pt idx="239">
                  <c:v>13.120015431472069</c:v>
                </c:pt>
                <c:pt idx="240">
                  <c:v>13.196640913705584</c:v>
                </c:pt>
                <c:pt idx="241">
                  <c:v>13.272589492385796</c:v>
                </c:pt>
                <c:pt idx="242">
                  <c:v>13.349195634517764</c:v>
                </c:pt>
                <c:pt idx="243">
                  <c:v>13.425118426395938</c:v>
                </c:pt>
                <c:pt idx="244">
                  <c:v>13.501763248730963</c:v>
                </c:pt>
                <c:pt idx="245">
                  <c:v>13.5779181218274</c:v>
                </c:pt>
                <c:pt idx="246">
                  <c:v>13.65422771573604</c:v>
                </c:pt>
                <c:pt idx="247">
                  <c:v>13.73053086294416</c:v>
                </c:pt>
                <c:pt idx="248">
                  <c:v>13.806834010152299</c:v>
                </c:pt>
                <c:pt idx="249">
                  <c:v>13.88333700507615</c:v>
                </c:pt>
                <c:pt idx="250">
                  <c:v>13.959575685279185</c:v>
                </c:pt>
                <c:pt idx="251">
                  <c:v>14.035343756345171</c:v>
                </c:pt>
                <c:pt idx="252">
                  <c:v>14.112665482233494</c:v>
                </c:pt>
                <c:pt idx="253">
                  <c:v>14.188556040609136</c:v>
                </c:pt>
                <c:pt idx="254">
                  <c:v>14.266006700507621</c:v>
                </c:pt>
                <c:pt idx="255">
                  <c:v>14.342219593908641</c:v>
                </c:pt>
                <c:pt idx="256">
                  <c:v>14.418374467005068</c:v>
                </c:pt>
                <c:pt idx="257">
                  <c:v>14.494845228426405</c:v>
                </c:pt>
                <c:pt idx="258">
                  <c:v>14.571109695431469</c:v>
                </c:pt>
                <c:pt idx="259">
                  <c:v>14.6474192893401</c:v>
                </c:pt>
                <c:pt idx="260">
                  <c:v>14.7237869035533</c:v>
                </c:pt>
                <c:pt idx="261">
                  <c:v>14.799935329949248</c:v>
                </c:pt>
                <c:pt idx="262">
                  <c:v>14.876470558375649</c:v>
                </c:pt>
                <c:pt idx="263">
                  <c:v>14.952670558375651</c:v>
                </c:pt>
                <c:pt idx="264">
                  <c:v>15.029205786802018</c:v>
                </c:pt>
              </c:numCache>
            </c:numRef>
          </c:xVal>
          <c:yVal>
            <c:numRef>
              <c:f>'100kPa'!$O$63:$O$327</c:f>
              <c:numCache>
                <c:formatCode>General</c:formatCode>
                <c:ptCount val="265"/>
                <c:pt idx="0">
                  <c:v>0</c:v>
                </c:pt>
                <c:pt idx="1">
                  <c:v>-1.0834124887899694</c:v>
                </c:pt>
                <c:pt idx="2">
                  <c:v>-0.95327216310773843</c:v>
                </c:pt>
                <c:pt idx="3">
                  <c:v>-1.0406574923223733</c:v>
                </c:pt>
                <c:pt idx="4">
                  <c:v>-1.0361749431030591</c:v>
                </c:pt>
                <c:pt idx="5">
                  <c:v>-0.82760924339544073</c:v>
                </c:pt>
                <c:pt idx="6">
                  <c:v>0.63765900898307371</c:v>
                </c:pt>
                <c:pt idx="7">
                  <c:v>2.2422160169557381</c:v>
                </c:pt>
                <c:pt idx="8">
                  <c:v>3.8668201854313557</c:v>
                </c:pt>
                <c:pt idx="9">
                  <c:v>5.0962435911675712</c:v>
                </c:pt>
                <c:pt idx="10">
                  <c:v>6.1802452568291741</c:v>
                </c:pt>
                <c:pt idx="11">
                  <c:v>7.1080032255489272</c:v>
                </c:pt>
                <c:pt idx="12">
                  <c:v>8.3690922627371211</c:v>
                </c:pt>
                <c:pt idx="13">
                  <c:v>9.0490769368498167</c:v>
                </c:pt>
                <c:pt idx="14">
                  <c:v>9.4903291064808819</c:v>
                </c:pt>
                <c:pt idx="15">
                  <c:v>10.376710094126329</c:v>
                </c:pt>
                <c:pt idx="16">
                  <c:v>10.876206684609686</c:v>
                </c:pt>
                <c:pt idx="17">
                  <c:v>11.086992561121624</c:v>
                </c:pt>
                <c:pt idx="18">
                  <c:v>11.630608482568187</c:v>
                </c:pt>
                <c:pt idx="19">
                  <c:v>12.261263874709252</c:v>
                </c:pt>
                <c:pt idx="20">
                  <c:v>12.491437868398762</c:v>
                </c:pt>
                <c:pt idx="21">
                  <c:v>12.874416206024689</c:v>
                </c:pt>
                <c:pt idx="22">
                  <c:v>13.342162688527679</c:v>
                </c:pt>
                <c:pt idx="23">
                  <c:v>13.730566372153758</c:v>
                </c:pt>
                <c:pt idx="24">
                  <c:v>13.643474655312916</c:v>
                </c:pt>
                <c:pt idx="25">
                  <c:v>14.184678824834831</c:v>
                </c:pt>
                <c:pt idx="26">
                  <c:v>14.489554967075836</c:v>
                </c:pt>
                <c:pt idx="27">
                  <c:v>14.832262860175929</c:v>
                </c:pt>
                <c:pt idx="28">
                  <c:v>14.900917665646274</c:v>
                </c:pt>
                <c:pt idx="29">
                  <c:v>14.981384034355404</c:v>
                </c:pt>
                <c:pt idx="30">
                  <c:v>15.351876924008087</c:v>
                </c:pt>
                <c:pt idx="31">
                  <c:v>15.686586635659779</c:v>
                </c:pt>
                <c:pt idx="32">
                  <c:v>15.569206251501408</c:v>
                </c:pt>
                <c:pt idx="33">
                  <c:v>15.825704738793506</c:v>
                </c:pt>
                <c:pt idx="34">
                  <c:v>15.746444160432949</c:v>
                </c:pt>
                <c:pt idx="35">
                  <c:v>16.076310094577885</c:v>
                </c:pt>
                <c:pt idx="36">
                  <c:v>16.26858140111467</c:v>
                </c:pt>
                <c:pt idx="37">
                  <c:v>16.158027888867586</c:v>
                </c:pt>
                <c:pt idx="38">
                  <c:v>16.243050875238477</c:v>
                </c:pt>
                <c:pt idx="39">
                  <c:v>16.656896785518651</c:v>
                </c:pt>
                <c:pt idx="40">
                  <c:v>16.742261579181775</c:v>
                </c:pt>
                <c:pt idx="41">
                  <c:v>16.945326407502513</c:v>
                </c:pt>
                <c:pt idx="42">
                  <c:v>17.108951925003954</c:v>
                </c:pt>
                <c:pt idx="43">
                  <c:v>16.952756228650287</c:v>
                </c:pt>
                <c:pt idx="44">
                  <c:v>17.271879168607835</c:v>
                </c:pt>
                <c:pt idx="45">
                  <c:v>17.225065366192471</c:v>
                </c:pt>
                <c:pt idx="46">
                  <c:v>17.090076426413471</c:v>
                </c:pt>
                <c:pt idx="47">
                  <c:v>17.285717180968977</c:v>
                </c:pt>
                <c:pt idx="48">
                  <c:v>17.445540789728355</c:v>
                </c:pt>
                <c:pt idx="49">
                  <c:v>17.661650048610291</c:v>
                </c:pt>
                <c:pt idx="50">
                  <c:v>17.53133604330916</c:v>
                </c:pt>
                <c:pt idx="51">
                  <c:v>17.606703197080435</c:v>
                </c:pt>
                <c:pt idx="52">
                  <c:v>17.723863410733777</c:v>
                </c:pt>
                <c:pt idx="53">
                  <c:v>17.87014213303722</c:v>
                </c:pt>
                <c:pt idx="54">
                  <c:v>17.643046538367678</c:v>
                </c:pt>
                <c:pt idx="55">
                  <c:v>17.919706110766676</c:v>
                </c:pt>
                <c:pt idx="56">
                  <c:v>18.113528433056995</c:v>
                </c:pt>
                <c:pt idx="57">
                  <c:v>17.818387976343722</c:v>
                </c:pt>
                <c:pt idx="58">
                  <c:v>18.029001069902726</c:v>
                </c:pt>
                <c:pt idx="59">
                  <c:v>18.29182076796166</c:v>
                </c:pt>
                <c:pt idx="60">
                  <c:v>17.888220508540961</c:v>
                </c:pt>
                <c:pt idx="61">
                  <c:v>18.078325134749846</c:v>
                </c:pt>
                <c:pt idx="62">
                  <c:v>18.152019805317487</c:v>
                </c:pt>
                <c:pt idx="63">
                  <c:v>18.19438330859365</c:v>
                </c:pt>
                <c:pt idx="64">
                  <c:v>18.355989912384388</c:v>
                </c:pt>
                <c:pt idx="65">
                  <c:v>18.480807286587318</c:v>
                </c:pt>
                <c:pt idx="66">
                  <c:v>18.391101360574691</c:v>
                </c:pt>
                <c:pt idx="67">
                  <c:v>18.445720234323581</c:v>
                </c:pt>
                <c:pt idx="68">
                  <c:v>18.619721689542654</c:v>
                </c:pt>
                <c:pt idx="69">
                  <c:v>18.492688346098433</c:v>
                </c:pt>
                <c:pt idx="70">
                  <c:v>18.70496262389139</c:v>
                </c:pt>
                <c:pt idx="71">
                  <c:v>18.680205705933187</c:v>
                </c:pt>
                <c:pt idx="72">
                  <c:v>18.476523385718981</c:v>
                </c:pt>
                <c:pt idx="73">
                  <c:v>18.735460462338658</c:v>
                </c:pt>
                <c:pt idx="74">
                  <c:v>18.729245873824009</c:v>
                </c:pt>
                <c:pt idx="75">
                  <c:v>18.785663136496684</c:v>
                </c:pt>
                <c:pt idx="76">
                  <c:v>18.594250104207784</c:v>
                </c:pt>
                <c:pt idx="77">
                  <c:v>18.661858598419951</c:v>
                </c:pt>
                <c:pt idx="78">
                  <c:v>18.918557969028171</c:v>
                </c:pt>
                <c:pt idx="79">
                  <c:v>19.038208079059981</c:v>
                </c:pt>
                <c:pt idx="80">
                  <c:v>19.003262912587214</c:v>
                </c:pt>
                <c:pt idx="81">
                  <c:v>18.816697156648107</c:v>
                </c:pt>
                <c:pt idx="82">
                  <c:v>18.981673720380172</c:v>
                </c:pt>
                <c:pt idx="83">
                  <c:v>19.042715183304527</c:v>
                </c:pt>
                <c:pt idx="84">
                  <c:v>18.606553081820316</c:v>
                </c:pt>
                <c:pt idx="85">
                  <c:v>18.947145758127622</c:v>
                </c:pt>
                <c:pt idx="86">
                  <c:v>18.731255200902204</c:v>
                </c:pt>
                <c:pt idx="87">
                  <c:v>19.174384177484541</c:v>
                </c:pt>
                <c:pt idx="88">
                  <c:v>19.078103655475459</c:v>
                </c:pt>
                <c:pt idx="89">
                  <c:v>18.916592710048732</c:v>
                </c:pt>
                <c:pt idx="90">
                  <c:v>19.16592717241981</c:v>
                </c:pt>
                <c:pt idx="91">
                  <c:v>19.033984317441924</c:v>
                </c:pt>
                <c:pt idx="92">
                  <c:v>19.180774258750475</c:v>
                </c:pt>
                <c:pt idx="93">
                  <c:v>19.303207936083126</c:v>
                </c:pt>
                <c:pt idx="94">
                  <c:v>19.188511542783342</c:v>
                </c:pt>
                <c:pt idx="95">
                  <c:v>19.225287101954027</c:v>
                </c:pt>
                <c:pt idx="96">
                  <c:v>19.431990223898637</c:v>
                </c:pt>
                <c:pt idx="97">
                  <c:v>19.526867909684039</c:v>
                </c:pt>
                <c:pt idx="98">
                  <c:v>19.052145209842287</c:v>
                </c:pt>
                <c:pt idx="99">
                  <c:v>19.35331131752643</c:v>
                </c:pt>
                <c:pt idx="100">
                  <c:v>19.529036004888717</c:v>
                </c:pt>
                <c:pt idx="101">
                  <c:v>19.674461736836228</c:v>
                </c:pt>
                <c:pt idx="102">
                  <c:v>19.066664668132887</c:v>
                </c:pt>
                <c:pt idx="103">
                  <c:v>19.578002570825177</c:v>
                </c:pt>
                <c:pt idx="104">
                  <c:v>19.578007191937012</c:v>
                </c:pt>
                <c:pt idx="105">
                  <c:v>19.816508932353678</c:v>
                </c:pt>
                <c:pt idx="106">
                  <c:v>19.765895083226063</c:v>
                </c:pt>
                <c:pt idx="107">
                  <c:v>19.956023281745484</c:v>
                </c:pt>
                <c:pt idx="108">
                  <c:v>19.90288542130758</c:v>
                </c:pt>
                <c:pt idx="109">
                  <c:v>19.931423777529421</c:v>
                </c:pt>
                <c:pt idx="110">
                  <c:v>20.089851864574474</c:v>
                </c:pt>
                <c:pt idx="111">
                  <c:v>20.233236783517629</c:v>
                </c:pt>
                <c:pt idx="112">
                  <c:v>20.255065536153687</c:v>
                </c:pt>
                <c:pt idx="113">
                  <c:v>20.1799537644896</c:v>
                </c:pt>
                <c:pt idx="114">
                  <c:v>20.470028337909014</c:v>
                </c:pt>
                <c:pt idx="115">
                  <c:v>20.354018565028731</c:v>
                </c:pt>
                <c:pt idx="116">
                  <c:v>20.385863993398328</c:v>
                </c:pt>
                <c:pt idx="117">
                  <c:v>20.80955874498099</c:v>
                </c:pt>
                <c:pt idx="118">
                  <c:v>20.862462132459086</c:v>
                </c:pt>
                <c:pt idx="119">
                  <c:v>20.701642381796308</c:v>
                </c:pt>
                <c:pt idx="120">
                  <c:v>20.608498159012793</c:v>
                </c:pt>
                <c:pt idx="121">
                  <c:v>20.673881105979937</c:v>
                </c:pt>
                <c:pt idx="122">
                  <c:v>20.886388112925207</c:v>
                </c:pt>
                <c:pt idx="123">
                  <c:v>21.033379495529829</c:v>
                </c:pt>
                <c:pt idx="124">
                  <c:v>20.846969712140318</c:v>
                </c:pt>
                <c:pt idx="125">
                  <c:v>20.978961474476897</c:v>
                </c:pt>
                <c:pt idx="126">
                  <c:v>21.160593708078778</c:v>
                </c:pt>
                <c:pt idx="127">
                  <c:v>21.085984030017887</c:v>
                </c:pt>
                <c:pt idx="128">
                  <c:v>21.194103950946626</c:v>
                </c:pt>
                <c:pt idx="129">
                  <c:v>21.390114264978369</c:v>
                </c:pt>
                <c:pt idx="130">
                  <c:v>21.269264086778687</c:v>
                </c:pt>
                <c:pt idx="131">
                  <c:v>21.502308410865606</c:v>
                </c:pt>
                <c:pt idx="132">
                  <c:v>21.33216499858219</c:v>
                </c:pt>
                <c:pt idx="133">
                  <c:v>21.577705295804339</c:v>
                </c:pt>
                <c:pt idx="134">
                  <c:v>21.426693276966343</c:v>
                </c:pt>
                <c:pt idx="135">
                  <c:v>21.824673877972199</c:v>
                </c:pt>
                <c:pt idx="136">
                  <c:v>21.68223558726789</c:v>
                </c:pt>
                <c:pt idx="137">
                  <c:v>21.740456553586224</c:v>
                </c:pt>
                <c:pt idx="138">
                  <c:v>21.901026244444829</c:v>
                </c:pt>
                <c:pt idx="139">
                  <c:v>21.842845420321066</c:v>
                </c:pt>
                <c:pt idx="140">
                  <c:v>22.030268292841075</c:v>
                </c:pt>
                <c:pt idx="141">
                  <c:v>22.087293299423134</c:v>
                </c:pt>
                <c:pt idx="142">
                  <c:v>22.149410139284814</c:v>
                </c:pt>
                <c:pt idx="143">
                  <c:v>22.366682033238487</c:v>
                </c:pt>
                <c:pt idx="144">
                  <c:v>22.195482250695957</c:v>
                </c:pt>
                <c:pt idx="145">
                  <c:v>22.293018465436582</c:v>
                </c:pt>
                <c:pt idx="146">
                  <c:v>22.361551126836744</c:v>
                </c:pt>
                <c:pt idx="147">
                  <c:v>22.74990493599692</c:v>
                </c:pt>
                <c:pt idx="148">
                  <c:v>22.613928860978891</c:v>
                </c:pt>
                <c:pt idx="149">
                  <c:v>22.628694849454174</c:v>
                </c:pt>
                <c:pt idx="150">
                  <c:v>22.720743194762296</c:v>
                </c:pt>
                <c:pt idx="151">
                  <c:v>22.857961061040584</c:v>
                </c:pt>
                <c:pt idx="152">
                  <c:v>22.913043639286816</c:v>
                </c:pt>
                <c:pt idx="153">
                  <c:v>22.916391512207319</c:v>
                </c:pt>
                <c:pt idx="154">
                  <c:v>23.024555482085141</c:v>
                </c:pt>
                <c:pt idx="155">
                  <c:v>23.249455000938166</c:v>
                </c:pt>
                <c:pt idx="156">
                  <c:v>23.041447417174162</c:v>
                </c:pt>
                <c:pt idx="157">
                  <c:v>23.083517085765124</c:v>
                </c:pt>
                <c:pt idx="158">
                  <c:v>23.156353194583101</c:v>
                </c:pt>
                <c:pt idx="159">
                  <c:v>23.354290084702768</c:v>
                </c:pt>
                <c:pt idx="160">
                  <c:v>23.406027831344868</c:v>
                </c:pt>
                <c:pt idx="161">
                  <c:v>23.389582201077637</c:v>
                </c:pt>
                <c:pt idx="162">
                  <c:v>23.652084030983453</c:v>
                </c:pt>
                <c:pt idx="163">
                  <c:v>23.742692512448411</c:v>
                </c:pt>
                <c:pt idx="164">
                  <c:v>23.699842141811374</c:v>
                </c:pt>
                <c:pt idx="165">
                  <c:v>23.643111372340137</c:v>
                </c:pt>
                <c:pt idx="166">
                  <c:v>23.731689179881709</c:v>
                </c:pt>
                <c:pt idx="167">
                  <c:v>23.957420667662042</c:v>
                </c:pt>
                <c:pt idx="168">
                  <c:v>24.068926498963112</c:v>
                </c:pt>
                <c:pt idx="169">
                  <c:v>24.011906495023943</c:v>
                </c:pt>
                <c:pt idx="170">
                  <c:v>23.95991372543012</c:v>
                </c:pt>
                <c:pt idx="171">
                  <c:v>24.350798056680887</c:v>
                </c:pt>
                <c:pt idx="172">
                  <c:v>24.168938812565862</c:v>
                </c:pt>
                <c:pt idx="173">
                  <c:v>24.364952393880706</c:v>
                </c:pt>
                <c:pt idx="174">
                  <c:v>24.194514092774188</c:v>
                </c:pt>
                <c:pt idx="175">
                  <c:v>24.293120557428427</c:v>
                </c:pt>
                <c:pt idx="176">
                  <c:v>24.486400105495306</c:v>
                </c:pt>
                <c:pt idx="177">
                  <c:v>24.601363344904492</c:v>
                </c:pt>
                <c:pt idx="178">
                  <c:v>24.734654257914777</c:v>
                </c:pt>
                <c:pt idx="179">
                  <c:v>24.681383607503786</c:v>
                </c:pt>
                <c:pt idx="180">
                  <c:v>24.957077404490153</c:v>
                </c:pt>
                <c:pt idx="181">
                  <c:v>24.941014702499434</c:v>
                </c:pt>
                <c:pt idx="182">
                  <c:v>24.943329622212499</c:v>
                </c:pt>
                <c:pt idx="183">
                  <c:v>25.011653200268285</c:v>
                </c:pt>
                <c:pt idx="184">
                  <c:v>25.425800507103077</c:v>
                </c:pt>
                <c:pt idx="185">
                  <c:v>25.307367561423387</c:v>
                </c:pt>
                <c:pt idx="186">
                  <c:v>25.660632428728213</c:v>
                </c:pt>
                <c:pt idx="187">
                  <c:v>25.775059727554005</c:v>
                </c:pt>
                <c:pt idx="188">
                  <c:v>25.733286117531307</c:v>
                </c:pt>
                <c:pt idx="189">
                  <c:v>25.870565419647811</c:v>
                </c:pt>
                <c:pt idx="190">
                  <c:v>26.03581311305383</c:v>
                </c:pt>
                <c:pt idx="191">
                  <c:v>26.030988668326867</c:v>
                </c:pt>
                <c:pt idx="192">
                  <c:v>26.271797887537815</c:v>
                </c:pt>
                <c:pt idx="193">
                  <c:v>26.212300637969083</c:v>
                </c:pt>
                <c:pt idx="194">
                  <c:v>26.301495005535081</c:v>
                </c:pt>
                <c:pt idx="195">
                  <c:v>26.230273858122739</c:v>
                </c:pt>
                <c:pt idx="196">
                  <c:v>26.287281445666871</c:v>
                </c:pt>
                <c:pt idx="197">
                  <c:v>26.651643572618525</c:v>
                </c:pt>
                <c:pt idx="198">
                  <c:v>26.565282736772357</c:v>
                </c:pt>
                <c:pt idx="199">
                  <c:v>26.794011468480754</c:v>
                </c:pt>
                <c:pt idx="200">
                  <c:v>26.535235390963191</c:v>
                </c:pt>
                <c:pt idx="201">
                  <c:v>26.886726405285277</c:v>
                </c:pt>
                <c:pt idx="202">
                  <c:v>27.01977290946634</c:v>
                </c:pt>
                <c:pt idx="203">
                  <c:v>27.446241024370529</c:v>
                </c:pt>
                <c:pt idx="204">
                  <c:v>27.37587514357994</c:v>
                </c:pt>
                <c:pt idx="205">
                  <c:v>27.280779226510813</c:v>
                </c:pt>
                <c:pt idx="206">
                  <c:v>27.61808057703136</c:v>
                </c:pt>
                <c:pt idx="207">
                  <c:v>27.616453372424854</c:v>
                </c:pt>
                <c:pt idx="208">
                  <c:v>28.095889960373427</c:v>
                </c:pt>
                <c:pt idx="209">
                  <c:v>27.887600428991121</c:v>
                </c:pt>
                <c:pt idx="210">
                  <c:v>28.039942747582749</c:v>
                </c:pt>
                <c:pt idx="211">
                  <c:v>27.946682705766989</c:v>
                </c:pt>
                <c:pt idx="212">
                  <c:v>28.095021645038727</c:v>
                </c:pt>
                <c:pt idx="213">
                  <c:v>28.184325319487197</c:v>
                </c:pt>
                <c:pt idx="214">
                  <c:v>28.059021886765564</c:v>
                </c:pt>
                <c:pt idx="215">
                  <c:v>28.3005453900027</c:v>
                </c:pt>
                <c:pt idx="216">
                  <c:v>28.148437493259824</c:v>
                </c:pt>
                <c:pt idx="217">
                  <c:v>28.291247197435229</c:v>
                </c:pt>
                <c:pt idx="218">
                  <c:v>28.426938074164141</c:v>
                </c:pt>
                <c:pt idx="219">
                  <c:v>28.410971700717091</c:v>
                </c:pt>
                <c:pt idx="220">
                  <c:v>28.566665378664819</c:v>
                </c:pt>
                <c:pt idx="221">
                  <c:v>28.229006346682187</c:v>
                </c:pt>
                <c:pt idx="222">
                  <c:v>28.78593132588469</c:v>
                </c:pt>
                <c:pt idx="223">
                  <c:v>28.489738901209453</c:v>
                </c:pt>
                <c:pt idx="224">
                  <c:v>28.902280089116822</c:v>
                </c:pt>
                <c:pt idx="225">
                  <c:v>29.004785290561529</c:v>
                </c:pt>
                <c:pt idx="226">
                  <c:v>28.887181133523207</c:v>
                </c:pt>
                <c:pt idx="227">
                  <c:v>29.18117858376911</c:v>
                </c:pt>
                <c:pt idx="228">
                  <c:v>28.979306073460297</c:v>
                </c:pt>
                <c:pt idx="229">
                  <c:v>29.185022578168333</c:v>
                </c:pt>
                <c:pt idx="230">
                  <c:v>29.232193127649357</c:v>
                </c:pt>
                <c:pt idx="231">
                  <c:v>29.5062830820744</c:v>
                </c:pt>
                <c:pt idx="232">
                  <c:v>29.64318471542861</c:v>
                </c:pt>
                <c:pt idx="233">
                  <c:v>29.736441655208878</c:v>
                </c:pt>
                <c:pt idx="234">
                  <c:v>29.628659845403526</c:v>
                </c:pt>
                <c:pt idx="235">
                  <c:v>29.591234231241703</c:v>
                </c:pt>
                <c:pt idx="236">
                  <c:v>29.995135533564714</c:v>
                </c:pt>
                <c:pt idx="237">
                  <c:v>30.185908181770493</c:v>
                </c:pt>
                <c:pt idx="238">
                  <c:v>30.150309987941622</c:v>
                </c:pt>
                <c:pt idx="239">
                  <c:v>30.035657549353203</c:v>
                </c:pt>
                <c:pt idx="240">
                  <c:v>30.311877642241004</c:v>
                </c:pt>
                <c:pt idx="241">
                  <c:v>30.29329898766019</c:v>
                </c:pt>
                <c:pt idx="242">
                  <c:v>30.58248490510401</c:v>
                </c:pt>
                <c:pt idx="243">
                  <c:v>30.710616428410621</c:v>
                </c:pt>
                <c:pt idx="244">
                  <c:v>30.813040989207181</c:v>
                </c:pt>
                <c:pt idx="245">
                  <c:v>30.978334638684036</c:v>
                </c:pt>
                <c:pt idx="246">
                  <c:v>31.014981138268219</c:v>
                </c:pt>
                <c:pt idx="247">
                  <c:v>31.283039750710369</c:v>
                </c:pt>
                <c:pt idx="248">
                  <c:v>31.110517527233956</c:v>
                </c:pt>
                <c:pt idx="249">
                  <c:v>31.320080940399826</c:v>
                </c:pt>
                <c:pt idx="250">
                  <c:v>31.608804724353021</c:v>
                </c:pt>
                <c:pt idx="251">
                  <c:v>31.296497629359564</c:v>
                </c:pt>
                <c:pt idx="252">
                  <c:v>31.668441007103119</c:v>
                </c:pt>
                <c:pt idx="253">
                  <c:v>31.595585107244148</c:v>
                </c:pt>
                <c:pt idx="254">
                  <c:v>31.665830623074839</c:v>
                </c:pt>
                <c:pt idx="255">
                  <c:v>31.90391486740808</c:v>
                </c:pt>
                <c:pt idx="256">
                  <c:v>31.949963394046225</c:v>
                </c:pt>
                <c:pt idx="257">
                  <c:v>32.468739124870325</c:v>
                </c:pt>
                <c:pt idx="258">
                  <c:v>32.311883593424376</c:v>
                </c:pt>
                <c:pt idx="259">
                  <c:v>32.391519873757076</c:v>
                </c:pt>
                <c:pt idx="260">
                  <c:v>32.690873721658008</c:v>
                </c:pt>
                <c:pt idx="261">
                  <c:v>32.588282432641826</c:v>
                </c:pt>
                <c:pt idx="262">
                  <c:v>33.001343088386776</c:v>
                </c:pt>
                <c:pt idx="263">
                  <c:v>33.157105537762895</c:v>
                </c:pt>
                <c:pt idx="264">
                  <c:v>33.250783036421602</c:v>
                </c:pt>
              </c:numCache>
            </c:numRef>
          </c:yVal>
          <c:smooth val="1"/>
        </c:ser>
        <c:dLbls>
          <c:showLegendKey val="0"/>
          <c:showVal val="0"/>
          <c:showCatName val="0"/>
          <c:showSerName val="0"/>
          <c:showPercent val="0"/>
          <c:showBubbleSize val="0"/>
        </c:dLbls>
        <c:axId val="138089984"/>
        <c:axId val="138091904"/>
      </c:scatterChart>
      <c:valAx>
        <c:axId val="138089984"/>
        <c:scaling>
          <c:orientation val="minMax"/>
          <c:max val="20"/>
        </c:scaling>
        <c:delete val="0"/>
        <c:axPos val="b"/>
        <c:title>
          <c:tx>
            <c:rich>
              <a:bodyPr/>
              <a:lstStyle/>
              <a:p>
                <a:pPr>
                  <a:defRPr/>
                </a:pPr>
                <a:r>
                  <a:rPr lang="en-US"/>
                  <a:t>Horizontal Deflection (mm)</a:t>
                </a:r>
              </a:p>
            </c:rich>
          </c:tx>
          <c:layout>
            <c:manualLayout>
              <c:xMode val="edge"/>
              <c:yMode val="edge"/>
              <c:x val="0.27122390951131109"/>
              <c:y val="0.89930555555555569"/>
            </c:manualLayout>
          </c:layout>
          <c:overlay val="0"/>
        </c:title>
        <c:numFmt formatCode="0" sourceLinked="0"/>
        <c:majorTickMark val="out"/>
        <c:minorTickMark val="none"/>
        <c:tickLblPos val="nextTo"/>
        <c:crossAx val="138091904"/>
        <c:crosses val="autoZero"/>
        <c:crossBetween val="midCat"/>
      </c:valAx>
      <c:valAx>
        <c:axId val="138091904"/>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8089984"/>
        <c:crosses val="autoZero"/>
        <c:crossBetween val="midCat"/>
      </c:valAx>
    </c:plotArea>
    <c:plotVisOnly val="1"/>
    <c:dispBlanksAs val="gap"/>
    <c:showDLblsOverMax val="0"/>
  </c:chart>
  <c:externalData r:id="rId1">
    <c:autoUpdate val="0"/>
  </c:externalData>
</c:chartSpace>
</file>

<file path=word/charts/chart9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 pH3 200kPa</a:t>
            </a:r>
          </a:p>
        </c:rich>
      </c:tx>
      <c:layout>
        <c:manualLayout>
          <c:xMode val="edge"/>
          <c:yMode val="edge"/>
          <c:x val="0.34186507936507987"/>
          <c:y val="0.62500000000000056"/>
        </c:manualLayout>
      </c:layout>
      <c:overlay val="1"/>
    </c:title>
    <c:autoTitleDeleted val="0"/>
    <c:plotArea>
      <c:layout>
        <c:manualLayout>
          <c:layoutTarget val="inner"/>
          <c:xMode val="edge"/>
          <c:yMode val="edge"/>
          <c:x val="0.17116805711786046"/>
          <c:y val="7.6388888888888895E-2"/>
          <c:w val="0.74946686351706038"/>
          <c:h val="0.70527777777777778"/>
        </c:manualLayout>
      </c:layout>
      <c:scatterChart>
        <c:scatterStyle val="smoothMarker"/>
        <c:varyColors val="0"/>
        <c:ser>
          <c:idx val="0"/>
          <c:order val="0"/>
          <c:marker>
            <c:symbol val="none"/>
          </c:marker>
          <c:xVal>
            <c:numRef>
              <c:f>'200kPa'!$K$59:$K$323</c:f>
              <c:numCache>
                <c:formatCode>0.000000000</c:formatCode>
                <c:ptCount val="265"/>
                <c:pt idx="0">
                  <c:v>0</c:v>
                </c:pt>
                <c:pt idx="1">
                  <c:v>2.3472436548223376E-2</c:v>
                </c:pt>
                <c:pt idx="2">
                  <c:v>4.9033604060913796E-2</c:v>
                </c:pt>
                <c:pt idx="3">
                  <c:v>7.4730152284263954E-2</c:v>
                </c:pt>
                <c:pt idx="4">
                  <c:v>0.10018172588832493</c:v>
                </c:pt>
                <c:pt idx="5">
                  <c:v>0.12556238578680223</c:v>
                </c:pt>
                <c:pt idx="6">
                  <c:v>0.15116868020304566</c:v>
                </c:pt>
                <c:pt idx="7">
                  <c:v>0.17687167512690355</c:v>
                </c:pt>
                <c:pt idx="8">
                  <c:v>0.20228456852791876</c:v>
                </c:pt>
                <c:pt idx="9">
                  <c:v>0.22774258883248749</c:v>
                </c:pt>
                <c:pt idx="10">
                  <c:v>0.25319416243654819</c:v>
                </c:pt>
                <c:pt idx="11">
                  <c:v>0.27884558375634538</c:v>
                </c:pt>
                <c:pt idx="12">
                  <c:v>0.304219796954315</c:v>
                </c:pt>
                <c:pt idx="13">
                  <c:v>0.32971649746192888</c:v>
                </c:pt>
                <c:pt idx="14">
                  <c:v>0.35540015228426436</c:v>
                </c:pt>
                <c:pt idx="15">
                  <c:v>0.38098065989847779</c:v>
                </c:pt>
                <c:pt idx="16">
                  <c:v>0.40670944162436545</c:v>
                </c:pt>
                <c:pt idx="17">
                  <c:v>0.43330208121827468</c:v>
                </c:pt>
                <c:pt idx="18">
                  <c:v>0.45866984771573599</c:v>
                </c:pt>
                <c:pt idx="19">
                  <c:v>0.48423746192893391</c:v>
                </c:pt>
                <c:pt idx="20">
                  <c:v>0.50988888324873083</c:v>
                </c:pt>
                <c:pt idx="21">
                  <c:v>0.53586263959390867</c:v>
                </c:pt>
                <c:pt idx="22">
                  <c:v>0.56148827411167501</c:v>
                </c:pt>
                <c:pt idx="23">
                  <c:v>0.58687538071065914</c:v>
                </c:pt>
                <c:pt idx="24">
                  <c:v>0.61248812182741041</c:v>
                </c:pt>
                <c:pt idx="25">
                  <c:v>0.6380492893401023</c:v>
                </c:pt>
                <c:pt idx="26">
                  <c:v>0.6634299492385799</c:v>
                </c:pt>
                <c:pt idx="27">
                  <c:v>0.68863010152284254</c:v>
                </c:pt>
                <c:pt idx="28">
                  <c:v>0.7147263451776642</c:v>
                </c:pt>
                <c:pt idx="29">
                  <c:v>0.74005543147208208</c:v>
                </c:pt>
                <c:pt idx="30">
                  <c:v>0.76557147208121878</c:v>
                </c:pt>
                <c:pt idx="31">
                  <c:v>0.79098436548223261</c:v>
                </c:pt>
                <c:pt idx="32">
                  <c:v>0.81650685279187862</c:v>
                </c:pt>
                <c:pt idx="33">
                  <c:v>0.84210025380710662</c:v>
                </c:pt>
                <c:pt idx="34">
                  <c:v>0.86808690355329965</c:v>
                </c:pt>
                <c:pt idx="35">
                  <c:v>0.89364807106599031</c:v>
                </c:pt>
                <c:pt idx="36">
                  <c:v>0.91901583756345229</c:v>
                </c:pt>
                <c:pt idx="37">
                  <c:v>0.94454477157360395</c:v>
                </c:pt>
                <c:pt idx="38">
                  <c:v>0.96989319796954365</c:v>
                </c:pt>
                <c:pt idx="39">
                  <c:v>0.99521583756345222</c:v>
                </c:pt>
                <c:pt idx="40">
                  <c:v>1.0212927411167521</c:v>
                </c:pt>
                <c:pt idx="41">
                  <c:v>1.0464606598984758</c:v>
                </c:pt>
                <c:pt idx="42">
                  <c:v>1.0719831472081216</c:v>
                </c:pt>
                <c:pt idx="43">
                  <c:v>1.096693350253807</c:v>
                </c:pt>
                <c:pt idx="44">
                  <c:v>1.1222093908629438</c:v>
                </c:pt>
                <c:pt idx="45">
                  <c:v>1.1477705583756344</c:v>
                </c:pt>
                <c:pt idx="46">
                  <c:v>1.1733381725888323</c:v>
                </c:pt>
                <c:pt idx="47">
                  <c:v>1.1987446192893398</c:v>
                </c:pt>
                <c:pt idx="48">
                  <c:v>1.2243444670050758</c:v>
                </c:pt>
                <c:pt idx="49">
                  <c:v>1.2497960406091346</c:v>
                </c:pt>
                <c:pt idx="50">
                  <c:v>1.2753249746192892</c:v>
                </c:pt>
                <c:pt idx="51">
                  <c:v>1.3019627411167509</c:v>
                </c:pt>
                <c:pt idx="52">
                  <c:v>1.327485228426396</c:v>
                </c:pt>
                <c:pt idx="53">
                  <c:v>1.3528529949238597</c:v>
                </c:pt>
                <c:pt idx="54">
                  <c:v>1.3781562944162449</c:v>
                </c:pt>
                <c:pt idx="55">
                  <c:v>1.4039688832487298</c:v>
                </c:pt>
                <c:pt idx="56">
                  <c:v>1.4292463959390842</c:v>
                </c:pt>
                <c:pt idx="57">
                  <c:v>1.4548720304568525</c:v>
                </c:pt>
                <c:pt idx="58">
                  <c:v>1.480633045685279</c:v>
                </c:pt>
                <c:pt idx="59">
                  <c:v>1.5060717258883247</c:v>
                </c:pt>
                <c:pt idx="60">
                  <c:v>1.5314846192893388</c:v>
                </c:pt>
                <c:pt idx="61">
                  <c:v>1.5567363451776635</c:v>
                </c:pt>
                <c:pt idx="62">
                  <c:v>1.5826843147208121</c:v>
                </c:pt>
                <c:pt idx="63">
                  <c:v>1.608200355329948</c:v>
                </c:pt>
                <c:pt idx="64">
                  <c:v>1.6335358883248718</c:v>
                </c:pt>
                <c:pt idx="65">
                  <c:v>1.6590970558375631</c:v>
                </c:pt>
                <c:pt idx="66">
                  <c:v>1.6845357360406101</c:v>
                </c:pt>
                <c:pt idx="67">
                  <c:v>1.7105159390862954</c:v>
                </c:pt>
                <c:pt idx="68">
                  <c:v>1.7359610659898463</c:v>
                </c:pt>
                <c:pt idx="69">
                  <c:v>1.7612579187817274</c:v>
                </c:pt>
                <c:pt idx="70">
                  <c:v>1.7866708121827408</c:v>
                </c:pt>
                <c:pt idx="71">
                  <c:v>1.8126316751269034</c:v>
                </c:pt>
                <c:pt idx="72">
                  <c:v>1.8382186294416254</c:v>
                </c:pt>
                <c:pt idx="73">
                  <c:v>1.863618629441625</c:v>
                </c:pt>
                <c:pt idx="74">
                  <c:v>1.8889735025380707</c:v>
                </c:pt>
                <c:pt idx="75">
                  <c:v>1.9149021319796964</c:v>
                </c:pt>
                <c:pt idx="76">
                  <c:v>1.9401925380710674</c:v>
                </c:pt>
                <c:pt idx="77">
                  <c:v>1.9650123350253805</c:v>
                </c:pt>
                <c:pt idx="78">
                  <c:v>1.9905154822335036</c:v>
                </c:pt>
                <c:pt idx="79">
                  <c:v>2.0161282233502527</c:v>
                </c:pt>
                <c:pt idx="80">
                  <c:v>2.0415346700507611</c:v>
                </c:pt>
                <c:pt idx="81">
                  <c:v>2.0681788832487307</c:v>
                </c:pt>
                <c:pt idx="82">
                  <c:v>2.0934177157360412</c:v>
                </c:pt>
                <c:pt idx="83">
                  <c:v>2.1192689847715727</c:v>
                </c:pt>
                <c:pt idx="84">
                  <c:v>2.1446754314720797</c:v>
                </c:pt>
                <c:pt idx="85">
                  <c:v>2.1700947715736052</c:v>
                </c:pt>
                <c:pt idx="86">
                  <c:v>2.1956752791878169</c:v>
                </c:pt>
                <c:pt idx="87">
                  <c:v>2.2212751269035529</c:v>
                </c:pt>
                <c:pt idx="88">
                  <c:v>2.2468105076142142</c:v>
                </c:pt>
                <c:pt idx="89">
                  <c:v>2.2722878680203062</c:v>
                </c:pt>
                <c:pt idx="90">
                  <c:v>2.2979715228426429</c:v>
                </c:pt>
                <c:pt idx="91">
                  <c:v>2.3236358375634518</c:v>
                </c:pt>
                <c:pt idx="92">
                  <c:v>2.3491196446700506</c:v>
                </c:pt>
                <c:pt idx="93">
                  <c:v>2.3757638578680198</c:v>
                </c:pt>
                <c:pt idx="94">
                  <c:v>2.4011960913705592</c:v>
                </c:pt>
                <c:pt idx="95">
                  <c:v>2.4265831979695429</c:v>
                </c:pt>
                <c:pt idx="96">
                  <c:v>2.4522217258883248</c:v>
                </c:pt>
                <c:pt idx="97">
                  <c:v>2.4777313197969564</c:v>
                </c:pt>
                <c:pt idx="98">
                  <c:v>2.5030023857868007</c:v>
                </c:pt>
                <c:pt idx="99">
                  <c:v>2.5289439086294414</c:v>
                </c:pt>
                <c:pt idx="100">
                  <c:v>2.5545179695431468</c:v>
                </c:pt>
                <c:pt idx="101">
                  <c:v>2.5798599492385761</c:v>
                </c:pt>
                <c:pt idx="102">
                  <c:v>2.6560277157360401</c:v>
                </c:pt>
                <c:pt idx="103">
                  <c:v>2.7324404568527907</c:v>
                </c:pt>
                <c:pt idx="104">
                  <c:v>2.8087564974619283</c:v>
                </c:pt>
                <c:pt idx="105">
                  <c:v>2.8845310152284283</c:v>
                </c:pt>
                <c:pt idx="106">
                  <c:v>2.9619816751269052</c:v>
                </c:pt>
                <c:pt idx="107">
                  <c:v>3.0380205076142142</c:v>
                </c:pt>
                <c:pt idx="108">
                  <c:v>3.1146588832487256</c:v>
                </c:pt>
                <c:pt idx="109">
                  <c:v>3.1909169035532972</c:v>
                </c:pt>
                <c:pt idx="110">
                  <c:v>3.2667236548223388</c:v>
                </c:pt>
                <c:pt idx="111">
                  <c:v>3.3431106091370579</c:v>
                </c:pt>
                <c:pt idx="112">
                  <c:v>3.4203227411167547</c:v>
                </c:pt>
                <c:pt idx="113">
                  <c:v>3.4971093908629451</c:v>
                </c:pt>
                <c:pt idx="114">
                  <c:v>3.5734189847715734</c:v>
                </c:pt>
                <c:pt idx="115">
                  <c:v>3.6493353299492379</c:v>
                </c:pt>
                <c:pt idx="116">
                  <c:v>3.7260446192893397</c:v>
                </c:pt>
                <c:pt idx="117">
                  <c:v>3.8019674111675132</c:v>
                </c:pt>
                <c:pt idx="118">
                  <c:v>3.8789281218274105</c:v>
                </c:pt>
                <c:pt idx="119">
                  <c:v>3.9548251269035508</c:v>
                </c:pt>
                <c:pt idx="120">
                  <c:v>4.0312378680203036</c:v>
                </c:pt>
                <c:pt idx="121">
                  <c:v>4.1087207614213197</c:v>
                </c:pt>
                <c:pt idx="122">
                  <c:v>4.1848756345177645</c:v>
                </c:pt>
                <c:pt idx="123">
                  <c:v>4.2612174619289336</c:v>
                </c:pt>
                <c:pt idx="124">
                  <c:v>4.3373981218274107</c:v>
                </c:pt>
                <c:pt idx="125">
                  <c:v>4.4135465482233496</c:v>
                </c:pt>
                <c:pt idx="126">
                  <c:v>4.4898883756345223</c:v>
                </c:pt>
                <c:pt idx="127">
                  <c:v>4.5662430964467013</c:v>
                </c:pt>
                <c:pt idx="128">
                  <c:v>4.6423206091370508</c:v>
                </c:pt>
                <c:pt idx="129">
                  <c:v>4.718101573604061</c:v>
                </c:pt>
                <c:pt idx="130">
                  <c:v>4.7955457868020304</c:v>
                </c:pt>
                <c:pt idx="131">
                  <c:v>4.8716297461928981</c:v>
                </c:pt>
                <c:pt idx="132">
                  <c:v>4.9481134010152283</c:v>
                </c:pt>
                <c:pt idx="133">
                  <c:v>5.0244358883248683</c:v>
                </c:pt>
                <c:pt idx="134">
                  <c:v>5.1007003553299475</c:v>
                </c:pt>
                <c:pt idx="135">
                  <c:v>5.1764942131979685</c:v>
                </c:pt>
                <c:pt idx="136">
                  <c:v>5.2540286802030494</c:v>
                </c:pt>
                <c:pt idx="137">
                  <c:v>5.3300030456852783</c:v>
                </c:pt>
                <c:pt idx="138">
                  <c:v>5.4067961421319835</c:v>
                </c:pt>
                <c:pt idx="139">
                  <c:v>5.4827834010152294</c:v>
                </c:pt>
                <c:pt idx="140">
                  <c:v>5.5590801015228424</c:v>
                </c:pt>
                <c:pt idx="141">
                  <c:v>5.6354283756345174</c:v>
                </c:pt>
                <c:pt idx="142">
                  <c:v>5.7118540101522806</c:v>
                </c:pt>
                <c:pt idx="143">
                  <c:v>5.7880411167512724</c:v>
                </c:pt>
                <c:pt idx="144">
                  <c:v>5.8644345177664814</c:v>
                </c:pt>
                <c:pt idx="145">
                  <c:v>5.9404088832487334</c:v>
                </c:pt>
                <c:pt idx="146">
                  <c:v>6.0169956852791904</c:v>
                </c:pt>
                <c:pt idx="147">
                  <c:v>6.0923124873096439</c:v>
                </c:pt>
                <c:pt idx="148">
                  <c:v>6.1686543147208095</c:v>
                </c:pt>
                <c:pt idx="149">
                  <c:v>6.2461887817258894</c:v>
                </c:pt>
                <c:pt idx="150">
                  <c:v>6.3219890862944155</c:v>
                </c:pt>
                <c:pt idx="151">
                  <c:v>6.3983180203045684</c:v>
                </c:pt>
                <c:pt idx="152">
                  <c:v>6.4756848730964407</c:v>
                </c:pt>
                <c:pt idx="153">
                  <c:v>6.5516979187817288</c:v>
                </c:pt>
                <c:pt idx="154">
                  <c:v>6.6278270050761385</c:v>
                </c:pt>
                <c:pt idx="155">
                  <c:v>6.7045943147208105</c:v>
                </c:pt>
                <c:pt idx="156">
                  <c:v>6.7808974619289337</c:v>
                </c:pt>
                <c:pt idx="157">
                  <c:v>6.8570458883248717</c:v>
                </c:pt>
                <c:pt idx="158">
                  <c:v>6.9332265482233524</c:v>
                </c:pt>
                <c:pt idx="159">
                  <c:v>7.0095554822335062</c:v>
                </c:pt>
                <c:pt idx="160">
                  <c:v>7.0857554822335072</c:v>
                </c:pt>
                <c:pt idx="161">
                  <c:v>7.1622455837563441</c:v>
                </c:pt>
                <c:pt idx="162">
                  <c:v>7.2385229441624404</c:v>
                </c:pt>
                <c:pt idx="163">
                  <c:v>7.3149292385786753</c:v>
                </c:pt>
                <c:pt idx="164">
                  <c:v>7.3907166497461869</c:v>
                </c:pt>
                <c:pt idx="165">
                  <c:v>7.4676193401015212</c:v>
                </c:pt>
                <c:pt idx="166">
                  <c:v>7.5437355329949236</c:v>
                </c:pt>
                <c:pt idx="167">
                  <c:v>7.6201676142131971</c:v>
                </c:pt>
                <c:pt idx="168">
                  <c:v>7.6966706091370547</c:v>
                </c:pt>
                <c:pt idx="169">
                  <c:v>7.7723677664974611</c:v>
                </c:pt>
                <c:pt idx="170">
                  <c:v>7.8499022335025384</c:v>
                </c:pt>
                <c:pt idx="171">
                  <c:v>7.9263472081218316</c:v>
                </c:pt>
                <c:pt idx="172">
                  <c:v>8.0022055329949247</c:v>
                </c:pt>
                <c:pt idx="173">
                  <c:v>8.0787665482233528</c:v>
                </c:pt>
                <c:pt idx="174">
                  <c:v>8.1550632487309667</c:v>
                </c:pt>
                <c:pt idx="175">
                  <c:v>8.2310505076142118</c:v>
                </c:pt>
                <c:pt idx="176">
                  <c:v>8.307734010152295</c:v>
                </c:pt>
                <c:pt idx="177">
                  <c:v>8.3834505076142278</c:v>
                </c:pt>
                <c:pt idx="178">
                  <c:v>8.459695634517777</c:v>
                </c:pt>
                <c:pt idx="179">
                  <c:v>8.5369657868020195</c:v>
                </c:pt>
                <c:pt idx="180">
                  <c:v>8.6131915736040607</c:v>
                </c:pt>
                <c:pt idx="181">
                  <c:v>8.6890692385786892</c:v>
                </c:pt>
                <c:pt idx="182">
                  <c:v>8.7654239593908621</c:v>
                </c:pt>
                <c:pt idx="183">
                  <c:v>8.8416497461928909</c:v>
                </c:pt>
                <c:pt idx="184">
                  <c:v>8.9191648730964506</c:v>
                </c:pt>
                <c:pt idx="185">
                  <c:v>8.9949458375634528</c:v>
                </c:pt>
                <c:pt idx="186">
                  <c:v>9.0723771573604051</c:v>
                </c:pt>
                <c:pt idx="187">
                  <c:v>9.1481968020304461</c:v>
                </c:pt>
                <c:pt idx="188">
                  <c:v>9.2256925888324854</c:v>
                </c:pt>
                <c:pt idx="189">
                  <c:v>9.3020408629441711</c:v>
                </c:pt>
                <c:pt idx="190">
                  <c:v>9.3776284263959386</c:v>
                </c:pt>
                <c:pt idx="191">
                  <c:v>9.4539057868020286</c:v>
                </c:pt>
                <c:pt idx="192">
                  <c:v>9.5312339593908497</c:v>
                </c:pt>
                <c:pt idx="193">
                  <c:v>9.6071825380710667</c:v>
                </c:pt>
                <c:pt idx="194">
                  <c:v>9.683840253807114</c:v>
                </c:pt>
                <c:pt idx="195">
                  <c:v>9.7602465482233587</c:v>
                </c:pt>
                <c:pt idx="196">
                  <c:v>9.8354344162436735</c:v>
                </c:pt>
                <c:pt idx="197">
                  <c:v>9.9118858375634566</c:v>
                </c:pt>
                <c:pt idx="198">
                  <c:v>9.9881954314720716</c:v>
                </c:pt>
                <c:pt idx="199">
                  <c:v>10.065697664974628</c:v>
                </c:pt>
                <c:pt idx="200">
                  <c:v>10.141555989847715</c:v>
                </c:pt>
                <c:pt idx="201">
                  <c:v>10.217846243654821</c:v>
                </c:pt>
                <c:pt idx="202">
                  <c:v>10.294690913705583</c:v>
                </c:pt>
                <c:pt idx="203">
                  <c:v>10.370942487309655</c:v>
                </c:pt>
                <c:pt idx="204">
                  <c:v>10.447103807106597</c:v>
                </c:pt>
                <c:pt idx="205">
                  <c:v>10.52329736040609</c:v>
                </c:pt>
                <c:pt idx="206">
                  <c:v>10.599497360406099</c:v>
                </c:pt>
                <c:pt idx="207">
                  <c:v>10.675233197969551</c:v>
                </c:pt>
                <c:pt idx="208">
                  <c:v>10.75263873096447</c:v>
                </c:pt>
                <c:pt idx="209">
                  <c:v>10.828735583756346</c:v>
                </c:pt>
                <c:pt idx="210">
                  <c:v>10.904832436548235</c:v>
                </c:pt>
                <c:pt idx="211">
                  <c:v>10.981438578680221</c:v>
                </c:pt>
                <c:pt idx="212">
                  <c:v>11.057496751269053</c:v>
                </c:pt>
                <c:pt idx="213">
                  <c:v>11.133864365482232</c:v>
                </c:pt>
                <c:pt idx="214">
                  <c:v>11.210360913705573</c:v>
                </c:pt>
                <c:pt idx="215">
                  <c:v>11.286799441624364</c:v>
                </c:pt>
                <c:pt idx="216">
                  <c:v>11.363076802030456</c:v>
                </c:pt>
                <c:pt idx="217">
                  <c:v>11.439173654822334</c:v>
                </c:pt>
                <c:pt idx="218">
                  <c:v>11.515528375634515</c:v>
                </c:pt>
                <c:pt idx="219">
                  <c:v>11.592140964467006</c:v>
                </c:pt>
                <c:pt idx="220">
                  <c:v>11.66835385786802</c:v>
                </c:pt>
                <c:pt idx="221">
                  <c:v>11.744392690355317</c:v>
                </c:pt>
                <c:pt idx="222">
                  <c:v>11.820934365482245</c:v>
                </c:pt>
                <c:pt idx="223">
                  <c:v>11.896882944162444</c:v>
                </c:pt>
                <c:pt idx="224">
                  <c:v>11.974372284263957</c:v>
                </c:pt>
                <c:pt idx="225">
                  <c:v>12.050823705583753</c:v>
                </c:pt>
                <c:pt idx="226">
                  <c:v>12.126972131979693</c:v>
                </c:pt>
                <c:pt idx="227">
                  <c:v>12.202985177664974</c:v>
                </c:pt>
                <c:pt idx="228">
                  <c:v>12.279488172588836</c:v>
                </c:pt>
                <c:pt idx="229">
                  <c:v>12.35555279187818</c:v>
                </c:pt>
                <c:pt idx="230">
                  <c:v>12.432062233502545</c:v>
                </c:pt>
                <c:pt idx="231">
                  <c:v>12.508217106598975</c:v>
                </c:pt>
                <c:pt idx="232">
                  <c:v>12.584791015228426</c:v>
                </c:pt>
                <c:pt idx="233">
                  <c:v>12.660688020304567</c:v>
                </c:pt>
                <c:pt idx="234">
                  <c:v>12.736385177664973</c:v>
                </c:pt>
                <c:pt idx="235">
                  <c:v>12.812739898477172</c:v>
                </c:pt>
                <c:pt idx="236">
                  <c:v>12.889068832487323</c:v>
                </c:pt>
                <c:pt idx="237">
                  <c:v>12.966596852791888</c:v>
                </c:pt>
                <c:pt idx="238">
                  <c:v>13.042667918781722</c:v>
                </c:pt>
                <c:pt idx="239">
                  <c:v>13.119048426395938</c:v>
                </c:pt>
                <c:pt idx="240">
                  <c:v>13.195325786802021</c:v>
                </c:pt>
                <c:pt idx="241">
                  <c:v>13.271777208121819</c:v>
                </c:pt>
                <c:pt idx="242">
                  <c:v>13.347893401015218</c:v>
                </c:pt>
                <c:pt idx="243">
                  <c:v>13.424422182741115</c:v>
                </c:pt>
                <c:pt idx="244">
                  <c:v>13.500203147208119</c:v>
                </c:pt>
                <c:pt idx="245">
                  <c:v>13.577402385786804</c:v>
                </c:pt>
                <c:pt idx="246">
                  <c:v>13.653763553299489</c:v>
                </c:pt>
                <c:pt idx="247">
                  <c:v>13.730163401015213</c:v>
                </c:pt>
                <c:pt idx="248">
                  <c:v>13.80647944162437</c:v>
                </c:pt>
                <c:pt idx="249">
                  <c:v>13.882518274111682</c:v>
                </c:pt>
                <c:pt idx="250">
                  <c:v>13.959246903553307</c:v>
                </c:pt>
                <c:pt idx="251">
                  <c:v>14.035324416243654</c:v>
                </c:pt>
                <c:pt idx="252">
                  <c:v>14.111775837563451</c:v>
                </c:pt>
                <c:pt idx="253">
                  <c:v>14.187962944162431</c:v>
                </c:pt>
                <c:pt idx="254">
                  <c:v>14.264453045685277</c:v>
                </c:pt>
                <c:pt idx="255">
                  <c:v>14.340704619289356</c:v>
                </c:pt>
                <c:pt idx="256">
                  <c:v>14.416479137055834</c:v>
                </c:pt>
                <c:pt idx="257">
                  <c:v>14.493800862944164</c:v>
                </c:pt>
                <c:pt idx="258">
                  <c:v>14.569904162436547</c:v>
                </c:pt>
                <c:pt idx="259">
                  <c:v>14.646445837563459</c:v>
                </c:pt>
                <c:pt idx="260">
                  <c:v>14.722304162436538</c:v>
                </c:pt>
                <c:pt idx="261">
                  <c:v>14.799625888324869</c:v>
                </c:pt>
                <c:pt idx="262">
                  <c:v>14.875735634517778</c:v>
                </c:pt>
                <c:pt idx="263">
                  <c:v>14.951858274111673</c:v>
                </c:pt>
                <c:pt idx="264">
                  <c:v>15.028212994923848</c:v>
                </c:pt>
              </c:numCache>
            </c:numRef>
          </c:xVal>
          <c:yVal>
            <c:numRef>
              <c:f>'200kPa'!$O$59:$O$323</c:f>
              <c:numCache>
                <c:formatCode>General</c:formatCode>
                <c:ptCount val="265"/>
                <c:pt idx="0">
                  <c:v>0</c:v>
                </c:pt>
                <c:pt idx="1">
                  <c:v>-0.41191429481162012</c:v>
                </c:pt>
                <c:pt idx="2">
                  <c:v>-0.61338656093048149</c:v>
                </c:pt>
                <c:pt idx="3">
                  <c:v>-0.8167389493142837</c:v>
                </c:pt>
                <c:pt idx="4">
                  <c:v>-0.90911283495907913</c:v>
                </c:pt>
                <c:pt idx="5">
                  <c:v>-1.0049253821893946</c:v>
                </c:pt>
                <c:pt idx="6">
                  <c:v>-1.1146483204912929</c:v>
                </c:pt>
                <c:pt idx="7">
                  <c:v>0.53961140912232552</c:v>
                </c:pt>
                <c:pt idx="8">
                  <c:v>3.9672725336993397</c:v>
                </c:pt>
                <c:pt idx="9">
                  <c:v>6.4555715217725851</c:v>
                </c:pt>
                <c:pt idx="10">
                  <c:v>8.3284159390867494</c:v>
                </c:pt>
                <c:pt idx="11">
                  <c:v>10.195672929813863</c:v>
                </c:pt>
                <c:pt idx="12">
                  <c:v>11.723156421605323</c:v>
                </c:pt>
                <c:pt idx="13">
                  <c:v>12.953674575252011</c:v>
                </c:pt>
                <c:pt idx="14">
                  <c:v>14.188874545191043</c:v>
                </c:pt>
                <c:pt idx="15">
                  <c:v>15.403886267986795</c:v>
                </c:pt>
                <c:pt idx="16">
                  <c:v>16.316971262731563</c:v>
                </c:pt>
                <c:pt idx="17">
                  <c:v>16.911500212667029</c:v>
                </c:pt>
                <c:pt idx="18">
                  <c:v>17.795051558202147</c:v>
                </c:pt>
                <c:pt idx="19">
                  <c:v>18.313955667636105</c:v>
                </c:pt>
                <c:pt idx="20">
                  <c:v>18.906761902573276</c:v>
                </c:pt>
                <c:pt idx="21">
                  <c:v>19.574104847764499</c:v>
                </c:pt>
                <c:pt idx="22">
                  <c:v>20.246226790068135</c:v>
                </c:pt>
                <c:pt idx="23">
                  <c:v>20.751368535562989</c:v>
                </c:pt>
                <c:pt idx="24">
                  <c:v>21.172662275766232</c:v>
                </c:pt>
                <c:pt idx="25">
                  <c:v>21.623105000928987</c:v>
                </c:pt>
                <c:pt idx="26">
                  <c:v>21.728956753594151</c:v>
                </c:pt>
                <c:pt idx="27">
                  <c:v>22.019258429040995</c:v>
                </c:pt>
                <c:pt idx="28">
                  <c:v>22.462196054009123</c:v>
                </c:pt>
                <c:pt idx="29">
                  <c:v>23.073770173008185</c:v>
                </c:pt>
                <c:pt idx="30">
                  <c:v>23.312409201873489</c:v>
                </c:pt>
                <c:pt idx="31">
                  <c:v>23.62839033301232</c:v>
                </c:pt>
                <c:pt idx="32">
                  <c:v>23.583006758203272</c:v>
                </c:pt>
                <c:pt idx="33">
                  <c:v>24.088785357350073</c:v>
                </c:pt>
                <c:pt idx="34">
                  <c:v>24.176275926288493</c:v>
                </c:pt>
                <c:pt idx="35">
                  <c:v>24.43185108607328</c:v>
                </c:pt>
                <c:pt idx="36">
                  <c:v>24.641698318659191</c:v>
                </c:pt>
                <c:pt idx="37">
                  <c:v>25.035104299316192</c:v>
                </c:pt>
                <c:pt idx="38">
                  <c:v>25.205483551579245</c:v>
                </c:pt>
                <c:pt idx="39">
                  <c:v>25.573947038367908</c:v>
                </c:pt>
                <c:pt idx="40">
                  <c:v>25.80393544384923</c:v>
                </c:pt>
                <c:pt idx="41">
                  <c:v>25.92673790055704</c:v>
                </c:pt>
                <c:pt idx="42">
                  <c:v>25.725437269523052</c:v>
                </c:pt>
                <c:pt idx="43">
                  <c:v>25.967083758816479</c:v>
                </c:pt>
                <c:pt idx="44">
                  <c:v>26.195325655941286</c:v>
                </c:pt>
                <c:pt idx="45">
                  <c:v>26.446033323503105</c:v>
                </c:pt>
                <c:pt idx="46">
                  <c:v>26.47956625703095</c:v>
                </c:pt>
                <c:pt idx="47">
                  <c:v>26.624602131703092</c:v>
                </c:pt>
                <c:pt idx="48">
                  <c:v>26.837035394143598</c:v>
                </c:pt>
                <c:pt idx="49">
                  <c:v>26.81171692231818</c:v>
                </c:pt>
                <c:pt idx="50">
                  <c:v>27.064244524218733</c:v>
                </c:pt>
                <c:pt idx="51">
                  <c:v>27.289819829903088</c:v>
                </c:pt>
                <c:pt idx="52">
                  <c:v>27.33973382968734</c:v>
                </c:pt>
                <c:pt idx="53">
                  <c:v>27.522103853713389</c:v>
                </c:pt>
                <c:pt idx="54">
                  <c:v>27.433930567145982</c:v>
                </c:pt>
                <c:pt idx="55">
                  <c:v>27.18585129601983</c:v>
                </c:pt>
                <c:pt idx="56">
                  <c:v>27.548316543417517</c:v>
                </c:pt>
                <c:pt idx="57">
                  <c:v>27.77429382522584</c:v>
                </c:pt>
                <c:pt idx="58">
                  <c:v>27.821318059426357</c:v>
                </c:pt>
                <c:pt idx="59">
                  <c:v>27.941759010021869</c:v>
                </c:pt>
                <c:pt idx="60">
                  <c:v>28.145800904893044</c:v>
                </c:pt>
                <c:pt idx="61">
                  <c:v>28.108406081979521</c:v>
                </c:pt>
                <c:pt idx="62">
                  <c:v>28.214837512205154</c:v>
                </c:pt>
                <c:pt idx="63">
                  <c:v>28.137075236196274</c:v>
                </c:pt>
                <c:pt idx="64">
                  <c:v>28.303654278696992</c:v>
                </c:pt>
                <c:pt idx="65">
                  <c:v>28.387262631516279</c:v>
                </c:pt>
                <c:pt idx="66">
                  <c:v>28.437212697750066</c:v>
                </c:pt>
                <c:pt idx="67">
                  <c:v>28.371339219155264</c:v>
                </c:pt>
                <c:pt idx="68">
                  <c:v>28.607177159421365</c:v>
                </c:pt>
                <c:pt idx="69">
                  <c:v>28.599727504790007</c:v>
                </c:pt>
                <c:pt idx="70">
                  <c:v>28.545613656216727</c:v>
                </c:pt>
                <c:pt idx="71">
                  <c:v>28.757984665907291</c:v>
                </c:pt>
                <c:pt idx="72">
                  <c:v>28.763335594556136</c:v>
                </c:pt>
                <c:pt idx="73">
                  <c:v>28.855246772234089</c:v>
                </c:pt>
                <c:pt idx="74">
                  <c:v>28.901270206668187</c:v>
                </c:pt>
                <c:pt idx="75">
                  <c:v>28.931203985793989</c:v>
                </c:pt>
                <c:pt idx="76">
                  <c:v>28.92693051852844</c:v>
                </c:pt>
                <c:pt idx="77">
                  <c:v>29.055248951383689</c:v>
                </c:pt>
                <c:pt idx="78">
                  <c:v>29.092875353583764</c:v>
                </c:pt>
                <c:pt idx="79">
                  <c:v>29.075399663184289</c:v>
                </c:pt>
                <c:pt idx="80">
                  <c:v>29.136069837631979</c:v>
                </c:pt>
                <c:pt idx="81">
                  <c:v>29.359449356984502</c:v>
                </c:pt>
                <c:pt idx="82">
                  <c:v>29.315732988926914</c:v>
                </c:pt>
                <c:pt idx="83">
                  <c:v>29.378644580084782</c:v>
                </c:pt>
                <c:pt idx="84">
                  <c:v>29.331942945135786</c:v>
                </c:pt>
                <c:pt idx="85">
                  <c:v>29.392919980316787</c:v>
                </c:pt>
                <c:pt idx="86">
                  <c:v>29.363300488548585</c:v>
                </c:pt>
                <c:pt idx="87">
                  <c:v>29.413555816016945</c:v>
                </c:pt>
                <c:pt idx="88">
                  <c:v>29.549878243280936</c:v>
                </c:pt>
                <c:pt idx="89">
                  <c:v>29.612885739382637</c:v>
                </c:pt>
                <c:pt idx="90">
                  <c:v>29.540967159142948</c:v>
                </c:pt>
                <c:pt idx="91">
                  <c:v>29.343827000438697</c:v>
                </c:pt>
                <c:pt idx="92">
                  <c:v>29.711508733559551</c:v>
                </c:pt>
                <c:pt idx="93">
                  <c:v>29.768898459265433</c:v>
                </c:pt>
                <c:pt idx="94">
                  <c:v>29.877741672270016</c:v>
                </c:pt>
                <c:pt idx="95">
                  <c:v>29.972641633699208</c:v>
                </c:pt>
                <c:pt idx="96">
                  <c:v>29.893634688297432</c:v>
                </c:pt>
                <c:pt idx="97">
                  <c:v>29.570407613743235</c:v>
                </c:pt>
                <c:pt idx="98">
                  <c:v>29.716606787540542</c:v>
                </c:pt>
                <c:pt idx="99">
                  <c:v>30.020696381034824</c:v>
                </c:pt>
                <c:pt idx="100">
                  <c:v>30.16528816710559</c:v>
                </c:pt>
                <c:pt idx="101">
                  <c:v>30.177919684717267</c:v>
                </c:pt>
                <c:pt idx="102">
                  <c:v>30.218628221461845</c:v>
                </c:pt>
                <c:pt idx="103">
                  <c:v>30.263594672372832</c:v>
                </c:pt>
                <c:pt idx="104">
                  <c:v>30.62601948000087</c:v>
                </c:pt>
                <c:pt idx="105">
                  <c:v>30.600976523439158</c:v>
                </c:pt>
                <c:pt idx="106">
                  <c:v>30.578271759629441</c:v>
                </c:pt>
                <c:pt idx="107">
                  <c:v>30.965889993738429</c:v>
                </c:pt>
                <c:pt idx="108">
                  <c:v>31.02681645087619</c:v>
                </c:pt>
                <c:pt idx="109">
                  <c:v>30.953993490669287</c:v>
                </c:pt>
                <c:pt idx="110">
                  <c:v>30.960084367314163</c:v>
                </c:pt>
                <c:pt idx="111">
                  <c:v>31.311738573898516</c:v>
                </c:pt>
                <c:pt idx="112">
                  <c:v>31.350273205368786</c:v>
                </c:pt>
                <c:pt idx="113">
                  <c:v>31.287713998864117</c:v>
                </c:pt>
                <c:pt idx="114">
                  <c:v>31.447485857142727</c:v>
                </c:pt>
                <c:pt idx="115">
                  <c:v>31.556205912430915</c:v>
                </c:pt>
                <c:pt idx="116">
                  <c:v>31.693772484450257</c:v>
                </c:pt>
                <c:pt idx="117">
                  <c:v>32.10172596507698</c:v>
                </c:pt>
                <c:pt idx="118">
                  <c:v>31.907479857426246</c:v>
                </c:pt>
                <c:pt idx="119">
                  <c:v>32.030337919258812</c:v>
                </c:pt>
                <c:pt idx="120">
                  <c:v>32.254248690059917</c:v>
                </c:pt>
                <c:pt idx="121">
                  <c:v>32.305105955157401</c:v>
                </c:pt>
                <c:pt idx="122">
                  <c:v>32.326052003950679</c:v>
                </c:pt>
                <c:pt idx="123">
                  <c:v>32.440236674260397</c:v>
                </c:pt>
                <c:pt idx="124">
                  <c:v>32.683057067828855</c:v>
                </c:pt>
                <c:pt idx="125">
                  <c:v>32.757804526594157</c:v>
                </c:pt>
                <c:pt idx="126">
                  <c:v>32.931029393572224</c:v>
                </c:pt>
                <c:pt idx="127">
                  <c:v>32.917050724931002</c:v>
                </c:pt>
                <c:pt idx="128">
                  <c:v>33.172789506094198</c:v>
                </c:pt>
                <c:pt idx="129">
                  <c:v>32.830273014652924</c:v>
                </c:pt>
                <c:pt idx="130">
                  <c:v>33.355831829782268</c:v>
                </c:pt>
                <c:pt idx="131">
                  <c:v>33.341794966386445</c:v>
                </c:pt>
                <c:pt idx="132">
                  <c:v>33.599803693144445</c:v>
                </c:pt>
                <c:pt idx="133">
                  <c:v>33.640566505371886</c:v>
                </c:pt>
                <c:pt idx="134">
                  <c:v>33.568983310676501</c:v>
                </c:pt>
                <c:pt idx="135">
                  <c:v>33.303660741666228</c:v>
                </c:pt>
                <c:pt idx="136">
                  <c:v>33.808882352449544</c:v>
                </c:pt>
                <c:pt idx="137">
                  <c:v>33.922378933573412</c:v>
                </c:pt>
                <c:pt idx="138">
                  <c:v>33.752927872600395</c:v>
                </c:pt>
                <c:pt idx="139">
                  <c:v>34.071023278086706</c:v>
                </c:pt>
                <c:pt idx="140">
                  <c:v>34.208312075777741</c:v>
                </c:pt>
                <c:pt idx="141">
                  <c:v>34.362563357730707</c:v>
                </c:pt>
                <c:pt idx="142">
                  <c:v>34.216892014329062</c:v>
                </c:pt>
                <c:pt idx="143">
                  <c:v>34.554620824353634</c:v>
                </c:pt>
                <c:pt idx="144">
                  <c:v>34.433317785127862</c:v>
                </c:pt>
                <c:pt idx="145">
                  <c:v>34.719853721287471</c:v>
                </c:pt>
                <c:pt idx="146">
                  <c:v>34.673017633419981</c:v>
                </c:pt>
                <c:pt idx="147">
                  <c:v>34.736657968838664</c:v>
                </c:pt>
                <c:pt idx="148">
                  <c:v>34.884131204965641</c:v>
                </c:pt>
                <c:pt idx="149">
                  <c:v>34.780382403151961</c:v>
                </c:pt>
                <c:pt idx="150">
                  <c:v>35.205956845693073</c:v>
                </c:pt>
                <c:pt idx="151">
                  <c:v>35.161233932341808</c:v>
                </c:pt>
                <c:pt idx="152">
                  <c:v>35.241791184041645</c:v>
                </c:pt>
                <c:pt idx="153">
                  <c:v>35.353215760731345</c:v>
                </c:pt>
                <c:pt idx="154">
                  <c:v>35.556976601988275</c:v>
                </c:pt>
                <c:pt idx="155">
                  <c:v>35.601051202038803</c:v>
                </c:pt>
                <c:pt idx="156">
                  <c:v>35.537746062109456</c:v>
                </c:pt>
                <c:pt idx="157">
                  <c:v>35.690685886816645</c:v>
                </c:pt>
                <c:pt idx="158">
                  <c:v>35.713411076843464</c:v>
                </c:pt>
                <c:pt idx="159">
                  <c:v>35.798436416202605</c:v>
                </c:pt>
                <c:pt idx="160">
                  <c:v>35.987663421436444</c:v>
                </c:pt>
                <c:pt idx="161">
                  <c:v>36.114009846803867</c:v>
                </c:pt>
                <c:pt idx="162">
                  <c:v>36.122085896657538</c:v>
                </c:pt>
                <c:pt idx="163">
                  <c:v>36.116119426220962</c:v>
                </c:pt>
                <c:pt idx="164">
                  <c:v>36.281912100830013</c:v>
                </c:pt>
                <c:pt idx="165">
                  <c:v>36.47669820888224</c:v>
                </c:pt>
                <c:pt idx="166">
                  <c:v>36.410140824834258</c:v>
                </c:pt>
                <c:pt idx="167">
                  <c:v>36.566062298976021</c:v>
                </c:pt>
                <c:pt idx="168">
                  <c:v>36.503683542556857</c:v>
                </c:pt>
                <c:pt idx="169">
                  <c:v>36.635972845579545</c:v>
                </c:pt>
                <c:pt idx="170">
                  <c:v>36.829699312272943</c:v>
                </c:pt>
                <c:pt idx="171">
                  <c:v>36.951292097501941</c:v>
                </c:pt>
                <c:pt idx="172">
                  <c:v>37.006253543781931</c:v>
                </c:pt>
                <c:pt idx="173">
                  <c:v>37.080925995364808</c:v>
                </c:pt>
                <c:pt idx="174">
                  <c:v>37.341536512535605</c:v>
                </c:pt>
                <c:pt idx="175">
                  <c:v>37.171393376883813</c:v>
                </c:pt>
                <c:pt idx="176">
                  <c:v>37.119292238100989</c:v>
                </c:pt>
                <c:pt idx="177">
                  <c:v>37.364811421690852</c:v>
                </c:pt>
                <c:pt idx="178">
                  <c:v>37.635783130849433</c:v>
                </c:pt>
                <c:pt idx="179">
                  <c:v>37.735639193972013</c:v>
                </c:pt>
                <c:pt idx="180">
                  <c:v>37.794593663918498</c:v>
                </c:pt>
                <c:pt idx="181">
                  <c:v>37.847378124554844</c:v>
                </c:pt>
                <c:pt idx="182">
                  <c:v>38.04238882155888</c:v>
                </c:pt>
                <c:pt idx="183">
                  <c:v>38.013528677855255</c:v>
                </c:pt>
                <c:pt idx="184">
                  <c:v>38.320259693146212</c:v>
                </c:pt>
                <c:pt idx="185">
                  <c:v>37.863162481995644</c:v>
                </c:pt>
                <c:pt idx="186">
                  <c:v>38.419290712441743</c:v>
                </c:pt>
                <c:pt idx="187">
                  <c:v>38.541578846511328</c:v>
                </c:pt>
                <c:pt idx="188">
                  <c:v>38.409663919586045</c:v>
                </c:pt>
                <c:pt idx="189">
                  <c:v>38.397085515681844</c:v>
                </c:pt>
                <c:pt idx="190">
                  <c:v>38.753317548351113</c:v>
                </c:pt>
                <c:pt idx="191">
                  <c:v>38.864150581449543</c:v>
                </c:pt>
                <c:pt idx="192">
                  <c:v>38.73834619922188</c:v>
                </c:pt>
                <c:pt idx="193">
                  <c:v>39.132622676250499</c:v>
                </c:pt>
                <c:pt idx="194">
                  <c:v>39.395615438843919</c:v>
                </c:pt>
                <c:pt idx="195">
                  <c:v>39.169694200492771</c:v>
                </c:pt>
                <c:pt idx="196">
                  <c:v>39.226207916595975</c:v>
                </c:pt>
                <c:pt idx="197">
                  <c:v>39.435488380072023</c:v>
                </c:pt>
                <c:pt idx="198">
                  <c:v>39.651659857996883</c:v>
                </c:pt>
                <c:pt idx="199">
                  <c:v>39.645323269858203</c:v>
                </c:pt>
                <c:pt idx="200">
                  <c:v>39.758154675284395</c:v>
                </c:pt>
                <c:pt idx="201">
                  <c:v>39.841954749403996</c:v>
                </c:pt>
                <c:pt idx="202">
                  <c:v>40.055245851894945</c:v>
                </c:pt>
                <c:pt idx="203">
                  <c:v>40.325030414650783</c:v>
                </c:pt>
                <c:pt idx="204">
                  <c:v>40.483475401984357</c:v>
                </c:pt>
                <c:pt idx="205">
                  <c:v>40.376931850590346</c:v>
                </c:pt>
                <c:pt idx="206">
                  <c:v>40.421812229125543</c:v>
                </c:pt>
                <c:pt idx="207">
                  <c:v>40.889370211470386</c:v>
                </c:pt>
                <c:pt idx="208">
                  <c:v>40.74116979036657</c:v>
                </c:pt>
                <c:pt idx="209">
                  <c:v>40.66287121296358</c:v>
                </c:pt>
                <c:pt idx="210">
                  <c:v>41.222424474933426</c:v>
                </c:pt>
                <c:pt idx="211">
                  <c:v>40.970572772453814</c:v>
                </c:pt>
                <c:pt idx="212">
                  <c:v>41.221322073168956</c:v>
                </c:pt>
                <c:pt idx="213">
                  <c:v>41.434202530840871</c:v>
                </c:pt>
                <c:pt idx="214">
                  <c:v>41.231097081768844</c:v>
                </c:pt>
                <c:pt idx="215">
                  <c:v>41.291979762531795</c:v>
                </c:pt>
                <c:pt idx="216">
                  <c:v>41.279556922383613</c:v>
                </c:pt>
                <c:pt idx="217">
                  <c:v>41.729481513454125</c:v>
                </c:pt>
                <c:pt idx="218">
                  <c:v>41.794260099701141</c:v>
                </c:pt>
                <c:pt idx="219">
                  <c:v>41.888848154828828</c:v>
                </c:pt>
                <c:pt idx="220">
                  <c:v>42.138830534642494</c:v>
                </c:pt>
                <c:pt idx="221">
                  <c:v>41.994153490843296</c:v>
                </c:pt>
                <c:pt idx="222">
                  <c:v>41.918196718974087</c:v>
                </c:pt>
                <c:pt idx="223">
                  <c:v>42.330133334326895</c:v>
                </c:pt>
                <c:pt idx="224">
                  <c:v>42.338273911459133</c:v>
                </c:pt>
                <c:pt idx="225">
                  <c:v>42.334308174091277</c:v>
                </c:pt>
                <c:pt idx="226">
                  <c:v>42.543406029750194</c:v>
                </c:pt>
                <c:pt idx="227">
                  <c:v>43.027093064427298</c:v>
                </c:pt>
                <c:pt idx="228">
                  <c:v>42.860449313025271</c:v>
                </c:pt>
                <c:pt idx="229">
                  <c:v>42.804410789286905</c:v>
                </c:pt>
                <c:pt idx="230">
                  <c:v>43.328602715464491</c:v>
                </c:pt>
                <c:pt idx="231">
                  <c:v>43.124438732124126</c:v>
                </c:pt>
                <c:pt idx="232">
                  <c:v>43.185452010039562</c:v>
                </c:pt>
                <c:pt idx="233">
                  <c:v>43.504182959137346</c:v>
                </c:pt>
                <c:pt idx="234">
                  <c:v>43.499765057220571</c:v>
                </c:pt>
                <c:pt idx="235">
                  <c:v>43.470860178696057</c:v>
                </c:pt>
                <c:pt idx="236">
                  <c:v>43.970969420525115</c:v>
                </c:pt>
                <c:pt idx="237">
                  <c:v>43.964462974182005</c:v>
                </c:pt>
                <c:pt idx="238">
                  <c:v>43.880142329642155</c:v>
                </c:pt>
                <c:pt idx="239">
                  <c:v>44.040288694762353</c:v>
                </c:pt>
                <c:pt idx="240">
                  <c:v>44.431198907732345</c:v>
                </c:pt>
                <c:pt idx="241">
                  <c:v>44.270025809001432</c:v>
                </c:pt>
                <c:pt idx="242">
                  <c:v>44.206048452779498</c:v>
                </c:pt>
                <c:pt idx="243">
                  <c:v>44.902169900256801</c:v>
                </c:pt>
                <c:pt idx="244">
                  <c:v>44.769184790081773</c:v>
                </c:pt>
                <c:pt idx="245">
                  <c:v>44.876240495468892</c:v>
                </c:pt>
                <c:pt idx="246">
                  <c:v>44.990719884608836</c:v>
                </c:pt>
                <c:pt idx="247">
                  <c:v>45.499387779743472</c:v>
                </c:pt>
                <c:pt idx="248">
                  <c:v>45.252065428993646</c:v>
                </c:pt>
                <c:pt idx="249">
                  <c:v>45.32952522087885</c:v>
                </c:pt>
                <c:pt idx="250">
                  <c:v>45.273577957271961</c:v>
                </c:pt>
                <c:pt idx="251">
                  <c:v>45.271544864010949</c:v>
                </c:pt>
                <c:pt idx="252">
                  <c:v>45.455491200721106</c:v>
                </c:pt>
                <c:pt idx="253">
                  <c:v>45.98964583583772</c:v>
                </c:pt>
                <c:pt idx="254">
                  <c:v>46.009321564772364</c:v>
                </c:pt>
                <c:pt idx="255">
                  <c:v>45.943563448054505</c:v>
                </c:pt>
                <c:pt idx="256">
                  <c:v>46.116044467004521</c:v>
                </c:pt>
                <c:pt idx="257">
                  <c:v>46.504459121790397</c:v>
                </c:pt>
                <c:pt idx="258">
                  <c:v>46.515382066817104</c:v>
                </c:pt>
                <c:pt idx="259">
                  <c:v>46.695753657347446</c:v>
                </c:pt>
                <c:pt idx="260">
                  <c:v>46.79342679595333</c:v>
                </c:pt>
                <c:pt idx="261">
                  <c:v>46.796470513580751</c:v>
                </c:pt>
                <c:pt idx="262">
                  <c:v>46.729240497918305</c:v>
                </c:pt>
                <c:pt idx="263">
                  <c:v>47.282984166552545</c:v>
                </c:pt>
                <c:pt idx="264">
                  <c:v>47.295847616825263</c:v>
                </c:pt>
              </c:numCache>
            </c:numRef>
          </c:yVal>
          <c:smooth val="1"/>
        </c:ser>
        <c:dLbls>
          <c:showLegendKey val="0"/>
          <c:showVal val="0"/>
          <c:showCatName val="0"/>
          <c:showSerName val="0"/>
          <c:showPercent val="0"/>
          <c:showBubbleSize val="0"/>
        </c:dLbls>
        <c:axId val="138116480"/>
        <c:axId val="138126848"/>
      </c:scatterChart>
      <c:valAx>
        <c:axId val="138116480"/>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8126848"/>
        <c:crosses val="autoZero"/>
        <c:crossBetween val="midCat"/>
      </c:valAx>
      <c:valAx>
        <c:axId val="138126848"/>
        <c:scaling>
          <c:orientation val="minMax"/>
          <c:min val="0"/>
        </c:scaling>
        <c:delete val="0"/>
        <c:axPos val="l"/>
        <c:title>
          <c:tx>
            <c:rich>
              <a:bodyPr rot="-5400000" vert="horz"/>
              <a:lstStyle/>
              <a:p>
                <a:pPr>
                  <a:defRPr/>
                </a:pPr>
                <a:r>
                  <a:rPr lang="en-US"/>
                  <a:t>Shear Stress (kPa)</a:t>
                </a:r>
              </a:p>
            </c:rich>
          </c:tx>
          <c:layout>
            <c:manualLayout>
              <c:xMode val="edge"/>
              <c:yMode val="edge"/>
              <c:x val="0"/>
              <c:y val="7.5277777777777777E-2"/>
            </c:manualLayout>
          </c:layout>
          <c:overlay val="0"/>
        </c:title>
        <c:numFmt formatCode="General" sourceLinked="1"/>
        <c:majorTickMark val="out"/>
        <c:minorTickMark val="none"/>
        <c:tickLblPos val="nextTo"/>
        <c:crossAx val="138116480"/>
        <c:crosses val="autoZero"/>
        <c:crossBetween val="midCat"/>
      </c:valAx>
    </c:plotArea>
    <c:plotVisOnly val="1"/>
    <c:dispBlanksAs val="gap"/>
    <c:showDLblsOverMax val="0"/>
  </c:chart>
  <c:externalData r:id="rId1">
    <c:autoUpdate val="0"/>
  </c:externalData>
</c:chartSpace>
</file>

<file path=word/charts/chart9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 pH6 50kPa</a:t>
            </a:r>
          </a:p>
        </c:rich>
      </c:tx>
      <c:layout>
        <c:manualLayout>
          <c:xMode val="edge"/>
          <c:yMode val="edge"/>
          <c:x val="0.34682539682539681"/>
          <c:y val="0.62500000000000056"/>
        </c:manualLayout>
      </c:layout>
      <c:overlay val="1"/>
    </c:title>
    <c:autoTitleDeleted val="0"/>
    <c:plotArea>
      <c:layout>
        <c:manualLayout>
          <c:layoutTarget val="inner"/>
          <c:xMode val="edge"/>
          <c:yMode val="edge"/>
          <c:x val="0.17116805711786046"/>
          <c:y val="7.6388888888888895E-2"/>
          <c:w val="0.74946686351706038"/>
          <c:h val="0.70527777777777778"/>
        </c:manualLayout>
      </c:layout>
      <c:scatterChart>
        <c:scatterStyle val="smoothMarker"/>
        <c:varyColors val="0"/>
        <c:ser>
          <c:idx val="0"/>
          <c:order val="0"/>
          <c:marker>
            <c:symbol val="none"/>
          </c:marker>
          <c:xVal>
            <c:numRef>
              <c:f>'50kPa'!$K$56:$K$320</c:f>
              <c:numCache>
                <c:formatCode>0.000000000</c:formatCode>
                <c:ptCount val="265"/>
                <c:pt idx="0">
                  <c:v>0</c:v>
                </c:pt>
                <c:pt idx="1">
                  <c:v>2.3324162436548199E-2</c:v>
                </c:pt>
                <c:pt idx="2">
                  <c:v>4.8820862944162435E-2</c:v>
                </c:pt>
                <c:pt idx="3">
                  <c:v>7.4233756345177704E-2</c:v>
                </c:pt>
                <c:pt idx="4">
                  <c:v>9.9704670050761515E-2</c:v>
                </c:pt>
                <c:pt idx="5">
                  <c:v>0.12543345177664988</c:v>
                </c:pt>
                <c:pt idx="6">
                  <c:v>0.15109776649746223</c:v>
                </c:pt>
                <c:pt idx="7">
                  <c:v>0.17671695431472095</c:v>
                </c:pt>
                <c:pt idx="8">
                  <c:v>0.20343852791878167</c:v>
                </c:pt>
                <c:pt idx="9">
                  <c:v>0.22883208121827409</c:v>
                </c:pt>
                <c:pt idx="10">
                  <c:v>0.25423852791878171</c:v>
                </c:pt>
                <c:pt idx="11">
                  <c:v>0.28091497461928977</c:v>
                </c:pt>
                <c:pt idx="12">
                  <c:v>0.30645035532994985</c:v>
                </c:pt>
                <c:pt idx="13">
                  <c:v>0.33191482233502589</c:v>
                </c:pt>
                <c:pt idx="14">
                  <c:v>0.35728258883248765</c:v>
                </c:pt>
                <c:pt idx="15">
                  <c:v>0.38257944162436575</c:v>
                </c:pt>
                <c:pt idx="16">
                  <c:v>0.40844360406091368</c:v>
                </c:pt>
                <c:pt idx="17">
                  <c:v>0.43408857868020356</c:v>
                </c:pt>
                <c:pt idx="18">
                  <c:v>0.45970131979695422</c:v>
                </c:pt>
                <c:pt idx="19">
                  <c:v>0.48547522842639579</c:v>
                </c:pt>
                <c:pt idx="20">
                  <c:v>0.51097837563451831</c:v>
                </c:pt>
                <c:pt idx="21">
                  <c:v>0.53657177664974665</c:v>
                </c:pt>
                <c:pt idx="22">
                  <c:v>0.56204913705583814</c:v>
                </c:pt>
                <c:pt idx="23">
                  <c:v>0.58729441624365475</c:v>
                </c:pt>
                <c:pt idx="24">
                  <c:v>0.61307477157360468</c:v>
                </c:pt>
                <c:pt idx="25">
                  <c:v>0.63828781725888473</c:v>
                </c:pt>
                <c:pt idx="26">
                  <c:v>0.66406817258883344</c:v>
                </c:pt>
                <c:pt idx="27">
                  <c:v>0.68942949238578777</c:v>
                </c:pt>
                <c:pt idx="28">
                  <c:v>0.71486817258883306</c:v>
                </c:pt>
                <c:pt idx="29">
                  <c:v>0.74075812182741108</c:v>
                </c:pt>
                <c:pt idx="30">
                  <c:v>0.76624837563451875</c:v>
                </c:pt>
                <c:pt idx="31">
                  <c:v>0.79164192893401053</c:v>
                </c:pt>
                <c:pt idx="32">
                  <c:v>0.81728690355329969</c:v>
                </c:pt>
                <c:pt idx="33">
                  <c:v>0.84269979695431541</c:v>
                </c:pt>
                <c:pt idx="34">
                  <c:v>0.86822873096446684</c:v>
                </c:pt>
                <c:pt idx="35">
                  <c:v>0.89400263959390869</c:v>
                </c:pt>
                <c:pt idx="36">
                  <c:v>0.9191898984771576</c:v>
                </c:pt>
                <c:pt idx="37">
                  <c:v>0.94500248730964453</c:v>
                </c:pt>
                <c:pt idx="38">
                  <c:v>0.97027999999999992</c:v>
                </c:pt>
                <c:pt idx="39">
                  <c:v>0.99569934010152261</c:v>
                </c:pt>
                <c:pt idx="40">
                  <c:v>1.0216924365482241</c:v>
                </c:pt>
                <c:pt idx="41">
                  <c:v>1.0470988832487309</c:v>
                </c:pt>
                <c:pt idx="42">
                  <c:v>1.0725440101522838</c:v>
                </c:pt>
                <c:pt idx="43">
                  <c:v>1.0977377157360404</c:v>
                </c:pt>
                <c:pt idx="44">
                  <c:v>1.1236663451776632</c:v>
                </c:pt>
                <c:pt idx="45">
                  <c:v>1.1491179187817284</c:v>
                </c:pt>
                <c:pt idx="46">
                  <c:v>1.1749305076142131</c:v>
                </c:pt>
                <c:pt idx="47">
                  <c:v>1.200356294416244</c:v>
                </c:pt>
                <c:pt idx="48">
                  <c:v>1.2257562944162435</c:v>
                </c:pt>
                <c:pt idx="49">
                  <c:v>1.2512078680203043</c:v>
                </c:pt>
                <c:pt idx="50">
                  <c:v>1.2772718781725878</c:v>
                </c:pt>
                <c:pt idx="51">
                  <c:v>1.3027556852791866</c:v>
                </c:pt>
                <c:pt idx="52">
                  <c:v>1.3283168527918781</c:v>
                </c:pt>
                <c:pt idx="53">
                  <c:v>1.3536846192893388</c:v>
                </c:pt>
                <c:pt idx="54">
                  <c:v>1.3792457868020302</c:v>
                </c:pt>
                <c:pt idx="55">
                  <c:v>1.4040140101522838</c:v>
                </c:pt>
                <c:pt idx="56">
                  <c:v>1.4306969035532993</c:v>
                </c:pt>
                <c:pt idx="57">
                  <c:v>1.4560969035532993</c:v>
                </c:pt>
                <c:pt idx="58">
                  <c:v>1.481548477157359</c:v>
                </c:pt>
                <c:pt idx="59">
                  <c:v>1.5063231472081218</c:v>
                </c:pt>
                <c:pt idx="60">
                  <c:v>1.5320454822335023</c:v>
                </c:pt>
                <c:pt idx="61">
                  <c:v>1.5576840101522829</c:v>
                </c:pt>
                <c:pt idx="62">
                  <c:v>1.58325807106599</c:v>
                </c:pt>
                <c:pt idx="63">
                  <c:v>1.6099151776649738</c:v>
                </c:pt>
                <c:pt idx="64">
                  <c:v>1.6354634517766495</c:v>
                </c:pt>
                <c:pt idx="65">
                  <c:v>1.6608698984771559</c:v>
                </c:pt>
                <c:pt idx="66">
                  <c:v>1.68639883248731</c:v>
                </c:pt>
                <c:pt idx="67">
                  <c:v>1.7123725888324872</c:v>
                </c:pt>
                <c:pt idx="68">
                  <c:v>1.7377081218274109</c:v>
                </c:pt>
                <c:pt idx="69">
                  <c:v>1.76340467005076</c:v>
                </c:pt>
                <c:pt idx="70">
                  <c:v>1.7888755837563459</c:v>
                </c:pt>
                <c:pt idx="71">
                  <c:v>1.814191776649746</c:v>
                </c:pt>
                <c:pt idx="72">
                  <c:v>1.8397980710659896</c:v>
                </c:pt>
                <c:pt idx="73">
                  <c:v>1.8652625380710661</c:v>
                </c:pt>
                <c:pt idx="74">
                  <c:v>1.8911718274111673</c:v>
                </c:pt>
                <c:pt idx="75">
                  <c:v>1.9166105076142139</c:v>
                </c:pt>
                <c:pt idx="76">
                  <c:v>1.9416817258883259</c:v>
                </c:pt>
                <c:pt idx="77">
                  <c:v>1.9674556345177676</c:v>
                </c:pt>
                <c:pt idx="78">
                  <c:v>1.9927460406091368</c:v>
                </c:pt>
                <c:pt idx="79">
                  <c:v>2.0180364467005072</c:v>
                </c:pt>
                <c:pt idx="80">
                  <c:v>2.0436105076142153</c:v>
                </c:pt>
                <c:pt idx="81">
                  <c:v>2.0692619289340102</c:v>
                </c:pt>
                <c:pt idx="82">
                  <c:v>2.0948295431472079</c:v>
                </c:pt>
                <c:pt idx="83">
                  <c:v>2.1203069035532978</c:v>
                </c:pt>
                <c:pt idx="84">
                  <c:v>2.1470284771573622</c:v>
                </c:pt>
                <c:pt idx="85">
                  <c:v>2.1724026903553275</c:v>
                </c:pt>
                <c:pt idx="86">
                  <c:v>2.1977897969543179</c:v>
                </c:pt>
                <c:pt idx="87">
                  <c:v>2.223699086294419</c:v>
                </c:pt>
                <c:pt idx="88">
                  <c:v>2.2491055329949252</c:v>
                </c:pt>
                <c:pt idx="89">
                  <c:v>2.2745055329949242</c:v>
                </c:pt>
                <c:pt idx="90">
                  <c:v>2.3004019289340101</c:v>
                </c:pt>
                <c:pt idx="91">
                  <c:v>2.3256794416243647</c:v>
                </c:pt>
                <c:pt idx="92">
                  <c:v>2.3511954822335004</c:v>
                </c:pt>
                <c:pt idx="93">
                  <c:v>2.3768855837563425</c:v>
                </c:pt>
                <c:pt idx="94">
                  <c:v>2.4024660913705578</c:v>
                </c:pt>
                <c:pt idx="95">
                  <c:v>2.428181979695434</c:v>
                </c:pt>
                <c:pt idx="96">
                  <c:v>2.4538334010152267</c:v>
                </c:pt>
                <c:pt idx="97">
                  <c:v>2.4793558883248727</c:v>
                </c:pt>
                <c:pt idx="98">
                  <c:v>2.5053360913705602</c:v>
                </c:pt>
                <c:pt idx="99">
                  <c:v>2.5307425380710638</c:v>
                </c:pt>
                <c:pt idx="100">
                  <c:v>2.5562650253807067</c:v>
                </c:pt>
                <c:pt idx="101">
                  <c:v>2.5814522842639587</c:v>
                </c:pt>
                <c:pt idx="102">
                  <c:v>2.6576200507614236</c:v>
                </c:pt>
                <c:pt idx="103">
                  <c:v>2.7333172081218309</c:v>
                </c:pt>
                <c:pt idx="104">
                  <c:v>2.8097106091370554</c:v>
                </c:pt>
                <c:pt idx="105">
                  <c:v>2.8869162944162428</c:v>
                </c:pt>
                <c:pt idx="106">
                  <c:v>2.9634579695431467</c:v>
                </c:pt>
                <c:pt idx="107">
                  <c:v>3.0395096954314713</c:v>
                </c:pt>
                <c:pt idx="108">
                  <c:v>3.1160320304568523</c:v>
                </c:pt>
                <c:pt idx="109">
                  <c:v>3.1919225888324894</c:v>
                </c:pt>
                <c:pt idx="110">
                  <c:v>3.2683482233502534</c:v>
                </c:pt>
                <c:pt idx="111">
                  <c:v>3.3455087817258877</c:v>
                </c:pt>
                <c:pt idx="112">
                  <c:v>3.4221278172588829</c:v>
                </c:pt>
                <c:pt idx="113">
                  <c:v>3.4980312690355349</c:v>
                </c:pt>
                <c:pt idx="114">
                  <c:v>3.5748114720812176</c:v>
                </c:pt>
                <c:pt idx="115">
                  <c:v>3.6506762436548197</c:v>
                </c:pt>
                <c:pt idx="116">
                  <c:v>3.7281204568527957</c:v>
                </c:pt>
                <c:pt idx="117">
                  <c:v>3.8041206091370552</c:v>
                </c:pt>
                <c:pt idx="118">
                  <c:v>3.8808556852791827</c:v>
                </c:pt>
                <c:pt idx="119">
                  <c:v>3.9568300507614205</c:v>
                </c:pt>
                <c:pt idx="120">
                  <c:v>4.0331074111675127</c:v>
                </c:pt>
                <c:pt idx="121">
                  <c:v>4.1095652791878114</c:v>
                </c:pt>
                <c:pt idx="122">
                  <c:v>4.1856750253807107</c:v>
                </c:pt>
                <c:pt idx="123">
                  <c:v>4.2614882233502485</c:v>
                </c:pt>
                <c:pt idx="124">
                  <c:v>4.3380234517766514</c:v>
                </c:pt>
                <c:pt idx="125">
                  <c:v>4.4143652791878116</c:v>
                </c:pt>
                <c:pt idx="126">
                  <c:v>4.4910036548223422</c:v>
                </c:pt>
                <c:pt idx="127">
                  <c:v>4.5671907614213145</c:v>
                </c:pt>
                <c:pt idx="128">
                  <c:v>4.6447316751268959</c:v>
                </c:pt>
                <c:pt idx="129">
                  <c:v>4.7209768020304486</c:v>
                </c:pt>
                <c:pt idx="130">
                  <c:v>4.7970543147208105</c:v>
                </c:pt>
                <c:pt idx="131">
                  <c:v>4.8734606091370551</c:v>
                </c:pt>
                <c:pt idx="132">
                  <c:v>4.9498153299492378</c:v>
                </c:pt>
                <c:pt idx="133">
                  <c:v>5.0259959898477087</c:v>
                </c:pt>
                <c:pt idx="134">
                  <c:v>5.1024538578680119</c:v>
                </c:pt>
                <c:pt idx="135">
                  <c:v>5.1789826395939045</c:v>
                </c:pt>
                <c:pt idx="136">
                  <c:v>5.254982791878172</c:v>
                </c:pt>
                <c:pt idx="137">
                  <c:v>5.3310989847715815</c:v>
                </c:pt>
                <c:pt idx="138">
                  <c:v>5.4076728934010188</c:v>
                </c:pt>
                <c:pt idx="139">
                  <c:v>5.4841629949238655</c:v>
                </c:pt>
                <c:pt idx="140">
                  <c:v>5.5598150253807095</c:v>
                </c:pt>
                <c:pt idx="141">
                  <c:v>5.6360150253807095</c:v>
                </c:pt>
                <c:pt idx="142">
                  <c:v>5.7131175634517755</c:v>
                </c:pt>
                <c:pt idx="143">
                  <c:v>5.7893949238578717</c:v>
                </c:pt>
                <c:pt idx="144">
                  <c:v>5.8659237055837554</c:v>
                </c:pt>
                <c:pt idx="145">
                  <c:v>5.9419303045685314</c:v>
                </c:pt>
                <c:pt idx="146">
                  <c:v>6.0181625380710653</c:v>
                </c:pt>
                <c:pt idx="147">
                  <c:v>6.094865380710659</c:v>
                </c:pt>
                <c:pt idx="148">
                  <c:v>6.1705883248730951</c:v>
                </c:pt>
                <c:pt idx="149">
                  <c:v>6.2470719796954262</c:v>
                </c:pt>
                <c:pt idx="150">
                  <c:v>6.324599999999994</c:v>
                </c:pt>
                <c:pt idx="151">
                  <c:v>6.4010191878172584</c:v>
                </c:pt>
                <c:pt idx="152">
                  <c:v>6.4772836548223411</c:v>
                </c:pt>
                <c:pt idx="153">
                  <c:v>6.5532193401015224</c:v>
                </c:pt>
                <c:pt idx="154">
                  <c:v>6.6298190355329893</c:v>
                </c:pt>
                <c:pt idx="155">
                  <c:v>6.7059352284263865</c:v>
                </c:pt>
                <c:pt idx="156">
                  <c:v>6.7822512690355286</c:v>
                </c:pt>
                <c:pt idx="157">
                  <c:v>6.8589541116751267</c:v>
                </c:pt>
                <c:pt idx="158">
                  <c:v>6.9349800507614159</c:v>
                </c:pt>
                <c:pt idx="159">
                  <c:v>7.0119472081218284</c:v>
                </c:pt>
                <c:pt idx="160">
                  <c:v>7.0880053807106584</c:v>
                </c:pt>
                <c:pt idx="161">
                  <c:v>7.1648693908629415</c:v>
                </c:pt>
                <c:pt idx="162">
                  <c:v>7.2400056852791916</c:v>
                </c:pt>
                <c:pt idx="163">
                  <c:v>7.3163410659898513</c:v>
                </c:pt>
                <c:pt idx="164">
                  <c:v>7.3925797461928884</c:v>
                </c:pt>
                <c:pt idx="165">
                  <c:v>7.4688828934010152</c:v>
                </c:pt>
                <c:pt idx="166">
                  <c:v>7.5463206598984769</c:v>
                </c:pt>
                <c:pt idx="167">
                  <c:v>7.6223079187817255</c:v>
                </c:pt>
                <c:pt idx="168">
                  <c:v>7.6992944162436538</c:v>
                </c:pt>
                <c:pt idx="169">
                  <c:v>7.7755717766497456</c:v>
                </c:pt>
                <c:pt idx="170">
                  <c:v>7.8516879695431463</c:v>
                </c:pt>
                <c:pt idx="171">
                  <c:v>7.928004010152284</c:v>
                </c:pt>
                <c:pt idx="172">
                  <c:v>8.0045843654822413</c:v>
                </c:pt>
                <c:pt idx="173">
                  <c:v>8.0807263451776645</c:v>
                </c:pt>
                <c:pt idx="174">
                  <c:v>8.1561398477157443</c:v>
                </c:pt>
                <c:pt idx="175">
                  <c:v>8.2325332487309648</c:v>
                </c:pt>
                <c:pt idx="176">
                  <c:v>8.3099452284264093</c:v>
                </c:pt>
                <c:pt idx="177">
                  <c:v>8.3861516751269125</c:v>
                </c:pt>
                <c:pt idx="178">
                  <c:v>8.4620615736040712</c:v>
                </c:pt>
                <c:pt idx="179">
                  <c:v>8.5386677157360307</c:v>
                </c:pt>
                <c:pt idx="180">
                  <c:v>8.614854822335019</c:v>
                </c:pt>
                <c:pt idx="181">
                  <c:v>8.6908936548223341</c:v>
                </c:pt>
                <c:pt idx="182">
                  <c:v>8.7674804568527946</c:v>
                </c:pt>
                <c:pt idx="183">
                  <c:v>8.8437449238578676</c:v>
                </c:pt>
                <c:pt idx="184">
                  <c:v>8.9202092385786873</c:v>
                </c:pt>
                <c:pt idx="185">
                  <c:v>8.9962222842639594</c:v>
                </c:pt>
                <c:pt idx="186">
                  <c:v>9.0726994923857962</c:v>
                </c:pt>
                <c:pt idx="187">
                  <c:v>9.1488414720812159</c:v>
                </c:pt>
                <c:pt idx="188">
                  <c:v>9.225312233502537</c:v>
                </c:pt>
                <c:pt idx="189">
                  <c:v>9.3016862944162586</c:v>
                </c:pt>
                <c:pt idx="190">
                  <c:v>9.3775832994923949</c:v>
                </c:pt>
                <c:pt idx="191">
                  <c:v>9.4542087817258782</c:v>
                </c:pt>
                <c:pt idx="192">
                  <c:v>9.5305699492385685</c:v>
                </c:pt>
                <c:pt idx="193">
                  <c:v>9.6063960406091358</c:v>
                </c:pt>
                <c:pt idx="194">
                  <c:v>9.683840253807114</c:v>
                </c:pt>
                <c:pt idx="195">
                  <c:v>9.7596341116751262</c:v>
                </c:pt>
                <c:pt idx="196">
                  <c:v>9.8358985786802151</c:v>
                </c:pt>
                <c:pt idx="197">
                  <c:v>9.9133427918781685</c:v>
                </c:pt>
                <c:pt idx="198">
                  <c:v>9.9896652791878271</c:v>
                </c:pt>
                <c:pt idx="199">
                  <c:v>10.065233502538074</c:v>
                </c:pt>
                <c:pt idx="200">
                  <c:v>10.142310253807105</c:v>
                </c:pt>
                <c:pt idx="201">
                  <c:v>10.218768121827397</c:v>
                </c:pt>
                <c:pt idx="202">
                  <c:v>10.295122842639593</c:v>
                </c:pt>
                <c:pt idx="203">
                  <c:v>10.371348629441624</c:v>
                </c:pt>
                <c:pt idx="204">
                  <c:v>10.447516395939084</c:v>
                </c:pt>
                <c:pt idx="205">
                  <c:v>10.523342487309646</c:v>
                </c:pt>
                <c:pt idx="206">
                  <c:v>10.599516700507625</c:v>
                </c:pt>
                <c:pt idx="207">
                  <c:v>10.676928680203043</c:v>
                </c:pt>
                <c:pt idx="208">
                  <c:v>10.753296294416256</c:v>
                </c:pt>
                <c:pt idx="209">
                  <c:v>10.828877411167511</c:v>
                </c:pt>
                <c:pt idx="210">
                  <c:v>10.905522233502552</c:v>
                </c:pt>
                <c:pt idx="211">
                  <c:v>10.982715025380717</c:v>
                </c:pt>
                <c:pt idx="212">
                  <c:v>11.059089086294422</c:v>
                </c:pt>
                <c:pt idx="213">
                  <c:v>11.135321319796953</c:v>
                </c:pt>
                <c:pt idx="214">
                  <c:v>11.211830761421318</c:v>
                </c:pt>
                <c:pt idx="215">
                  <c:v>11.287682639593916</c:v>
                </c:pt>
                <c:pt idx="216">
                  <c:v>11.364166294416256</c:v>
                </c:pt>
                <c:pt idx="217">
                  <c:v>11.439663604060916</c:v>
                </c:pt>
                <c:pt idx="218">
                  <c:v>11.517114263959389</c:v>
                </c:pt>
                <c:pt idx="219">
                  <c:v>11.593552791878171</c:v>
                </c:pt>
                <c:pt idx="220">
                  <c:v>11.669694771573612</c:v>
                </c:pt>
                <c:pt idx="221">
                  <c:v>11.746242893401014</c:v>
                </c:pt>
                <c:pt idx="222">
                  <c:v>11.822223705583751</c:v>
                </c:pt>
                <c:pt idx="223">
                  <c:v>11.899049035533006</c:v>
                </c:pt>
                <c:pt idx="224">
                  <c:v>11.975010507614225</c:v>
                </c:pt>
                <c:pt idx="225">
                  <c:v>12.051403908629453</c:v>
                </c:pt>
                <c:pt idx="226">
                  <c:v>12.127771522842638</c:v>
                </c:pt>
                <c:pt idx="227">
                  <c:v>12.205086802030454</c:v>
                </c:pt>
                <c:pt idx="228">
                  <c:v>12.28048741116752</c:v>
                </c:pt>
                <c:pt idx="229">
                  <c:v>12.356842131979706</c:v>
                </c:pt>
                <c:pt idx="230">
                  <c:v>12.433016345177666</c:v>
                </c:pt>
                <c:pt idx="231">
                  <c:v>12.50930015228427</c:v>
                </c:pt>
                <c:pt idx="232">
                  <c:v>12.586699238578696</c:v>
                </c:pt>
                <c:pt idx="233">
                  <c:v>12.662776751269044</c:v>
                </c:pt>
                <c:pt idx="234">
                  <c:v>12.739092791878168</c:v>
                </c:pt>
                <c:pt idx="235">
                  <c:v>12.815196091370559</c:v>
                </c:pt>
                <c:pt idx="236">
                  <c:v>12.89186670050762</c:v>
                </c:pt>
                <c:pt idx="237">
                  <c:v>12.967866852791877</c:v>
                </c:pt>
                <c:pt idx="238">
                  <c:v>13.044099086294413</c:v>
                </c:pt>
                <c:pt idx="239">
                  <c:v>13.120492487309653</c:v>
                </c:pt>
                <c:pt idx="240">
                  <c:v>13.197085736040609</c:v>
                </c:pt>
                <c:pt idx="241">
                  <c:v>13.273524263959398</c:v>
                </c:pt>
                <c:pt idx="242">
                  <c:v>13.349331015228426</c:v>
                </c:pt>
                <c:pt idx="243">
                  <c:v>13.425834010152299</c:v>
                </c:pt>
                <c:pt idx="244">
                  <c:v>13.503194416243664</c:v>
                </c:pt>
                <c:pt idx="245">
                  <c:v>13.579394416243664</c:v>
                </c:pt>
                <c:pt idx="246">
                  <c:v>13.655671776649752</c:v>
                </c:pt>
                <c:pt idx="247">
                  <c:v>13.731865329949235</c:v>
                </c:pt>
                <c:pt idx="248">
                  <c:v>13.80805888324873</c:v>
                </c:pt>
                <c:pt idx="249">
                  <c:v>13.884503857868031</c:v>
                </c:pt>
                <c:pt idx="250">
                  <c:v>13.960665177664982</c:v>
                </c:pt>
                <c:pt idx="251">
                  <c:v>14.036723350253798</c:v>
                </c:pt>
                <c:pt idx="252">
                  <c:v>14.114090203045684</c:v>
                </c:pt>
                <c:pt idx="253">
                  <c:v>14.189755126903551</c:v>
                </c:pt>
                <c:pt idx="254">
                  <c:v>14.265987360406099</c:v>
                </c:pt>
                <c:pt idx="255">
                  <c:v>14.343231725888321</c:v>
                </c:pt>
                <c:pt idx="256">
                  <c:v>14.419612233502548</c:v>
                </c:pt>
                <c:pt idx="257">
                  <c:v>14.495676852791876</c:v>
                </c:pt>
                <c:pt idx="258">
                  <c:v>14.572482842639605</c:v>
                </c:pt>
                <c:pt idx="259">
                  <c:v>14.648773096446698</c:v>
                </c:pt>
                <c:pt idx="260">
                  <c:v>14.724766802030448</c:v>
                </c:pt>
                <c:pt idx="261">
                  <c:v>14.800663807106606</c:v>
                </c:pt>
                <c:pt idx="262">
                  <c:v>14.877656751269052</c:v>
                </c:pt>
                <c:pt idx="263">
                  <c:v>14.954366040609136</c:v>
                </c:pt>
                <c:pt idx="264">
                  <c:v>15.030379086294403</c:v>
                </c:pt>
              </c:numCache>
            </c:numRef>
          </c:xVal>
          <c:yVal>
            <c:numRef>
              <c:f>'50kPa'!$O$56:$O$320</c:f>
              <c:numCache>
                <c:formatCode>General</c:formatCode>
                <c:ptCount val="265"/>
                <c:pt idx="0">
                  <c:v>0</c:v>
                </c:pt>
                <c:pt idx="1">
                  <c:v>0.13187895642660585</c:v>
                </c:pt>
                <c:pt idx="2">
                  <c:v>0.84512532220779024</c:v>
                </c:pt>
                <c:pt idx="3">
                  <c:v>0.89694171088342622</c:v>
                </c:pt>
                <c:pt idx="4">
                  <c:v>1.1569656129821768</c:v>
                </c:pt>
                <c:pt idx="5">
                  <c:v>0.79457065232618729</c:v>
                </c:pt>
                <c:pt idx="6">
                  <c:v>1.4259444663905358</c:v>
                </c:pt>
                <c:pt idx="7">
                  <c:v>2.1885800340687664</c:v>
                </c:pt>
                <c:pt idx="8">
                  <c:v>2.5043151991518227</c:v>
                </c:pt>
                <c:pt idx="9">
                  <c:v>3.2670392777148614</c:v>
                </c:pt>
                <c:pt idx="10">
                  <c:v>3.3823371666588065</c:v>
                </c:pt>
                <c:pt idx="11">
                  <c:v>3.5100084387794257</c:v>
                </c:pt>
                <c:pt idx="12">
                  <c:v>4.0276554282918866</c:v>
                </c:pt>
                <c:pt idx="13">
                  <c:v>4.3757546184663969</c:v>
                </c:pt>
                <c:pt idx="14">
                  <c:v>4.8939445033889859</c:v>
                </c:pt>
                <c:pt idx="15">
                  <c:v>5.3315268323638874</c:v>
                </c:pt>
                <c:pt idx="16">
                  <c:v>5.7094788351072623</c:v>
                </c:pt>
                <c:pt idx="17">
                  <c:v>6.2531760173355773</c:v>
                </c:pt>
                <c:pt idx="18">
                  <c:v>6.5726062559804284</c:v>
                </c:pt>
                <c:pt idx="19">
                  <c:v>6.9505219235378384</c:v>
                </c:pt>
                <c:pt idx="20">
                  <c:v>7.2095184512080692</c:v>
                </c:pt>
                <c:pt idx="21">
                  <c:v>7.5645177469582388</c:v>
                </c:pt>
                <c:pt idx="22">
                  <c:v>7.8219865790569711</c:v>
                </c:pt>
                <c:pt idx="23">
                  <c:v>8.132869891851561</c:v>
                </c:pt>
                <c:pt idx="24">
                  <c:v>8.1540194807890209</c:v>
                </c:pt>
                <c:pt idx="25">
                  <c:v>8.3576391010797746</c:v>
                </c:pt>
                <c:pt idx="26">
                  <c:v>8.5493056422099922</c:v>
                </c:pt>
                <c:pt idx="27">
                  <c:v>8.7317928258969424</c:v>
                </c:pt>
                <c:pt idx="28">
                  <c:v>8.9703459400304286</c:v>
                </c:pt>
                <c:pt idx="29">
                  <c:v>8.864980104103136</c:v>
                </c:pt>
                <c:pt idx="30">
                  <c:v>9.1216544477068187</c:v>
                </c:pt>
                <c:pt idx="31">
                  <c:v>9.334918133974389</c:v>
                </c:pt>
                <c:pt idx="32">
                  <c:v>9.2146903958413624</c:v>
                </c:pt>
                <c:pt idx="33">
                  <c:v>9.2415303321432827</c:v>
                </c:pt>
                <c:pt idx="34">
                  <c:v>9.4399316430446198</c:v>
                </c:pt>
                <c:pt idx="35">
                  <c:v>9.6657723872642567</c:v>
                </c:pt>
                <c:pt idx="36">
                  <c:v>9.8046123603680044</c:v>
                </c:pt>
                <c:pt idx="37">
                  <c:v>9.8051071728101871</c:v>
                </c:pt>
                <c:pt idx="38">
                  <c:v>9.9880001857622407</c:v>
                </c:pt>
                <c:pt idx="39">
                  <c:v>9.9493529852607985</c:v>
                </c:pt>
                <c:pt idx="40">
                  <c:v>9.7540627871043579</c:v>
                </c:pt>
                <c:pt idx="41">
                  <c:v>10.057399788290788</c:v>
                </c:pt>
                <c:pt idx="42">
                  <c:v>10.021717272165109</c:v>
                </c:pt>
                <c:pt idx="43">
                  <c:v>10.24015856212254</c:v>
                </c:pt>
                <c:pt idx="44">
                  <c:v>10.16665403113223</c:v>
                </c:pt>
                <c:pt idx="45">
                  <c:v>10.259067971200558</c:v>
                </c:pt>
                <c:pt idx="46">
                  <c:v>10.346528696307823</c:v>
                </c:pt>
                <c:pt idx="47">
                  <c:v>10.055723476999512</c:v>
                </c:pt>
                <c:pt idx="48">
                  <c:v>10.3402305331101</c:v>
                </c:pt>
                <c:pt idx="49">
                  <c:v>10.400410496282326</c:v>
                </c:pt>
                <c:pt idx="50">
                  <c:v>10.569096221707053</c:v>
                </c:pt>
                <c:pt idx="51">
                  <c:v>10.569072173201192</c:v>
                </c:pt>
                <c:pt idx="52">
                  <c:v>10.641919528814283</c:v>
                </c:pt>
                <c:pt idx="53">
                  <c:v>10.611464727673441</c:v>
                </c:pt>
                <c:pt idx="54">
                  <c:v>10.678404724046967</c:v>
                </c:pt>
                <c:pt idx="55">
                  <c:v>10.552087884864658</c:v>
                </c:pt>
                <c:pt idx="56">
                  <c:v>10.538572929378017</c:v>
                </c:pt>
                <c:pt idx="57">
                  <c:v>10.664842324994227</c:v>
                </c:pt>
                <c:pt idx="58">
                  <c:v>10.873369141413177</c:v>
                </c:pt>
                <c:pt idx="59">
                  <c:v>10.763661445036963</c:v>
                </c:pt>
                <c:pt idx="60">
                  <c:v>10.850295303006655</c:v>
                </c:pt>
                <c:pt idx="61">
                  <c:v>10.865954901220688</c:v>
                </c:pt>
                <c:pt idx="62">
                  <c:v>10.990613652378569</c:v>
                </c:pt>
                <c:pt idx="63">
                  <c:v>11.043236275794536</c:v>
                </c:pt>
                <c:pt idx="64">
                  <c:v>10.927029675551244</c:v>
                </c:pt>
                <c:pt idx="65">
                  <c:v>11.088130269254236</c:v>
                </c:pt>
                <c:pt idx="66">
                  <c:v>11.112567486258868</c:v>
                </c:pt>
                <c:pt idx="67">
                  <c:v>10.998901937008279</c:v>
                </c:pt>
                <c:pt idx="68">
                  <c:v>10.984375540013735</c:v>
                </c:pt>
                <c:pt idx="69">
                  <c:v>11.083645491945376</c:v>
                </c:pt>
                <c:pt idx="70">
                  <c:v>11.043219728226761</c:v>
                </c:pt>
                <c:pt idx="71">
                  <c:v>11.31742527143675</c:v>
                </c:pt>
                <c:pt idx="72">
                  <c:v>11.094336232149079</c:v>
                </c:pt>
                <c:pt idx="73">
                  <c:v>11.353293872152722</c:v>
                </c:pt>
                <c:pt idx="74">
                  <c:v>11.273138877352276</c:v>
                </c:pt>
                <c:pt idx="75">
                  <c:v>11.379760486579455</c:v>
                </c:pt>
                <c:pt idx="76">
                  <c:v>11.406543958527896</c:v>
                </c:pt>
                <c:pt idx="77">
                  <c:v>11.284133309432148</c:v>
                </c:pt>
                <c:pt idx="78">
                  <c:v>11.569909747601706</c:v>
                </c:pt>
                <c:pt idx="79">
                  <c:v>11.339092672863737</c:v>
                </c:pt>
                <c:pt idx="80">
                  <c:v>11.383864242505942</c:v>
                </c:pt>
                <c:pt idx="81">
                  <c:v>11.550121992871723</c:v>
                </c:pt>
                <c:pt idx="82">
                  <c:v>11.644691677736381</c:v>
                </c:pt>
                <c:pt idx="83">
                  <c:v>11.630424891282367</c:v>
                </c:pt>
                <c:pt idx="84">
                  <c:v>11.441647354175505</c:v>
                </c:pt>
                <c:pt idx="85">
                  <c:v>11.671032426750344</c:v>
                </c:pt>
                <c:pt idx="86">
                  <c:v>11.682479987973725</c:v>
                </c:pt>
                <c:pt idx="87">
                  <c:v>11.6185348074938</c:v>
                </c:pt>
                <c:pt idx="88">
                  <c:v>11.787233397508853</c:v>
                </c:pt>
                <c:pt idx="89">
                  <c:v>11.742819019462052</c:v>
                </c:pt>
                <c:pt idx="90">
                  <c:v>11.782879965977576</c:v>
                </c:pt>
                <c:pt idx="91">
                  <c:v>11.636875161783069</c:v>
                </c:pt>
                <c:pt idx="92">
                  <c:v>11.517914863856499</c:v>
                </c:pt>
                <c:pt idx="93">
                  <c:v>11.759353764291886</c:v>
                </c:pt>
                <c:pt idx="94">
                  <c:v>11.816961204844771</c:v>
                </c:pt>
                <c:pt idx="95">
                  <c:v>11.918074686974299</c:v>
                </c:pt>
                <c:pt idx="96">
                  <c:v>11.94733060184053</c:v>
                </c:pt>
                <c:pt idx="97">
                  <c:v>11.919959659651322</c:v>
                </c:pt>
                <c:pt idx="98">
                  <c:v>11.793414634948597</c:v>
                </c:pt>
                <c:pt idx="99">
                  <c:v>12.008470743298181</c:v>
                </c:pt>
                <c:pt idx="100">
                  <c:v>11.918654431914771</c:v>
                </c:pt>
                <c:pt idx="101">
                  <c:v>12.035853534871324</c:v>
                </c:pt>
                <c:pt idx="102">
                  <c:v>12.158797746640101</c:v>
                </c:pt>
                <c:pt idx="103">
                  <c:v>12.138144169568927</c:v>
                </c:pt>
                <c:pt idx="104">
                  <c:v>12.228553970411991</c:v>
                </c:pt>
                <c:pt idx="105">
                  <c:v>12.243313722004096</c:v>
                </c:pt>
                <c:pt idx="106">
                  <c:v>12.378132222069222</c:v>
                </c:pt>
                <c:pt idx="107">
                  <c:v>12.539022918198464</c:v>
                </c:pt>
                <c:pt idx="108">
                  <c:v>12.621365123239153</c:v>
                </c:pt>
                <c:pt idx="109">
                  <c:v>12.553173076284979</c:v>
                </c:pt>
                <c:pt idx="110">
                  <c:v>12.520165447856661</c:v>
                </c:pt>
                <c:pt idx="111">
                  <c:v>12.738975345173888</c:v>
                </c:pt>
                <c:pt idx="112">
                  <c:v>12.819074735746424</c:v>
                </c:pt>
                <c:pt idx="113">
                  <c:v>12.926602357586754</c:v>
                </c:pt>
                <c:pt idx="114">
                  <c:v>12.830729443808019</c:v>
                </c:pt>
                <c:pt idx="115">
                  <c:v>12.801345752808132</c:v>
                </c:pt>
                <c:pt idx="116">
                  <c:v>12.952630228077764</c:v>
                </c:pt>
                <c:pt idx="117">
                  <c:v>13.243093390630046</c:v>
                </c:pt>
                <c:pt idx="118">
                  <c:v>13.187800656555764</c:v>
                </c:pt>
                <c:pt idx="119">
                  <c:v>13.230872986992956</c:v>
                </c:pt>
                <c:pt idx="120">
                  <c:v>13.33090096419256</c:v>
                </c:pt>
                <c:pt idx="121">
                  <c:v>13.422675945317161</c:v>
                </c:pt>
                <c:pt idx="122">
                  <c:v>13.361206689346124</c:v>
                </c:pt>
                <c:pt idx="123">
                  <c:v>13.503770891065956</c:v>
                </c:pt>
                <c:pt idx="124">
                  <c:v>13.599510372834775</c:v>
                </c:pt>
                <c:pt idx="125">
                  <c:v>13.64929229848472</c:v>
                </c:pt>
                <c:pt idx="126">
                  <c:v>13.716747328534446</c:v>
                </c:pt>
                <c:pt idx="127">
                  <c:v>13.794851627336278</c:v>
                </c:pt>
                <c:pt idx="128">
                  <c:v>13.706212289571733</c:v>
                </c:pt>
                <c:pt idx="129">
                  <c:v>13.911734833183099</c:v>
                </c:pt>
                <c:pt idx="130">
                  <c:v>13.986833109167856</c:v>
                </c:pt>
                <c:pt idx="131">
                  <c:v>14.004500962836962</c:v>
                </c:pt>
                <c:pt idx="132">
                  <c:v>14.23382629696583</c:v>
                </c:pt>
                <c:pt idx="133">
                  <c:v>14.239374047568049</c:v>
                </c:pt>
                <c:pt idx="134">
                  <c:v>14.044771597519269</c:v>
                </c:pt>
                <c:pt idx="135">
                  <c:v>14.229773888622368</c:v>
                </c:pt>
                <c:pt idx="136">
                  <c:v>14.404046973582414</c:v>
                </c:pt>
                <c:pt idx="137">
                  <c:v>14.518237455413271</c:v>
                </c:pt>
                <c:pt idx="138">
                  <c:v>14.451456346147854</c:v>
                </c:pt>
                <c:pt idx="139">
                  <c:v>14.554521080212806</c:v>
                </c:pt>
                <c:pt idx="140">
                  <c:v>14.58912828059149</c:v>
                </c:pt>
                <c:pt idx="141">
                  <c:v>14.683747956628656</c:v>
                </c:pt>
                <c:pt idx="142">
                  <c:v>14.663588897538224</c:v>
                </c:pt>
                <c:pt idx="143">
                  <c:v>14.749719744811967</c:v>
                </c:pt>
                <c:pt idx="144">
                  <c:v>14.580049370908846</c:v>
                </c:pt>
                <c:pt idx="145">
                  <c:v>14.89350454449179</c:v>
                </c:pt>
                <c:pt idx="146">
                  <c:v>14.884650289503048</c:v>
                </c:pt>
                <c:pt idx="147">
                  <c:v>15.070719601015101</c:v>
                </c:pt>
                <c:pt idx="148">
                  <c:v>14.825896984466826</c:v>
                </c:pt>
                <c:pt idx="149">
                  <c:v>15.179774373282086</c:v>
                </c:pt>
                <c:pt idx="150">
                  <c:v>15.070540285413854</c:v>
                </c:pt>
                <c:pt idx="151">
                  <c:v>15.373434863608503</c:v>
                </c:pt>
                <c:pt idx="152">
                  <c:v>15.415643374501368</c:v>
                </c:pt>
                <c:pt idx="153">
                  <c:v>15.6652906670564</c:v>
                </c:pt>
                <c:pt idx="154">
                  <c:v>15.655367069134737</c:v>
                </c:pt>
                <c:pt idx="155">
                  <c:v>15.656312283677369</c:v>
                </c:pt>
                <c:pt idx="156">
                  <c:v>15.823362811026444</c:v>
                </c:pt>
                <c:pt idx="157">
                  <c:v>15.932153540951818</c:v>
                </c:pt>
                <c:pt idx="158">
                  <c:v>16.146666282043089</c:v>
                </c:pt>
                <c:pt idx="159">
                  <c:v>16.17499139022275</c:v>
                </c:pt>
                <c:pt idx="160">
                  <c:v>16.29105277545483</c:v>
                </c:pt>
                <c:pt idx="161">
                  <c:v>16.437532444051826</c:v>
                </c:pt>
                <c:pt idx="162">
                  <c:v>16.557523809489229</c:v>
                </c:pt>
                <c:pt idx="163">
                  <c:v>16.540104225484704</c:v>
                </c:pt>
                <c:pt idx="164">
                  <c:v>16.775185414703575</c:v>
                </c:pt>
                <c:pt idx="165">
                  <c:v>16.672248455243864</c:v>
                </c:pt>
                <c:pt idx="166">
                  <c:v>17.091149289304301</c:v>
                </c:pt>
                <c:pt idx="167">
                  <c:v>17.194989977845196</c:v>
                </c:pt>
                <c:pt idx="168">
                  <c:v>17.25325494201229</c:v>
                </c:pt>
                <c:pt idx="169">
                  <c:v>17.500131361015217</c:v>
                </c:pt>
                <c:pt idx="170">
                  <c:v>17.602338519795833</c:v>
                </c:pt>
                <c:pt idx="171">
                  <c:v>17.854707094975083</c:v>
                </c:pt>
                <c:pt idx="172">
                  <c:v>17.591091199376645</c:v>
                </c:pt>
                <c:pt idx="173">
                  <c:v>17.957212979316282</c:v>
                </c:pt>
                <c:pt idx="174">
                  <c:v>17.759614548167185</c:v>
                </c:pt>
                <c:pt idx="175">
                  <c:v>18.189378974690193</c:v>
                </c:pt>
                <c:pt idx="176">
                  <c:v>18.211443411500444</c:v>
                </c:pt>
                <c:pt idx="177">
                  <c:v>18.344318783569239</c:v>
                </c:pt>
                <c:pt idx="178">
                  <c:v>18.530762638404518</c:v>
                </c:pt>
                <c:pt idx="179">
                  <c:v>18.411863661994449</c:v>
                </c:pt>
                <c:pt idx="180">
                  <c:v>18.751913985696991</c:v>
                </c:pt>
                <c:pt idx="181">
                  <c:v>18.705417408741319</c:v>
                </c:pt>
                <c:pt idx="182">
                  <c:v>18.850679117411438</c:v>
                </c:pt>
                <c:pt idx="183">
                  <c:v>19.136680911963779</c:v>
                </c:pt>
                <c:pt idx="184">
                  <c:v>19.322804213195461</c:v>
                </c:pt>
                <c:pt idx="185">
                  <c:v>19.262230377863435</c:v>
                </c:pt>
                <c:pt idx="186">
                  <c:v>19.41258306139089</c:v>
                </c:pt>
                <c:pt idx="187">
                  <c:v>19.448475455821306</c:v>
                </c:pt>
                <c:pt idx="188">
                  <c:v>19.733706025393936</c:v>
                </c:pt>
                <c:pt idx="189">
                  <c:v>19.729950185492971</c:v>
                </c:pt>
                <c:pt idx="190">
                  <c:v>19.834252235964328</c:v>
                </c:pt>
                <c:pt idx="191">
                  <c:v>20.186139537673235</c:v>
                </c:pt>
                <c:pt idx="192">
                  <c:v>20.105897532174147</c:v>
                </c:pt>
                <c:pt idx="193">
                  <c:v>20.298665986933905</c:v>
                </c:pt>
                <c:pt idx="194">
                  <c:v>20.477445268146063</c:v>
                </c:pt>
                <c:pt idx="195">
                  <c:v>20.679894075607905</c:v>
                </c:pt>
                <c:pt idx="196">
                  <c:v>20.336191069504174</c:v>
                </c:pt>
                <c:pt idx="197">
                  <c:v>20.91183285884205</c:v>
                </c:pt>
                <c:pt idx="198">
                  <c:v>20.895559215610387</c:v>
                </c:pt>
                <c:pt idx="199">
                  <c:v>21.110099623054101</c:v>
                </c:pt>
                <c:pt idx="200">
                  <c:v>21.20070111080388</c:v>
                </c:pt>
                <c:pt idx="201">
                  <c:v>21.380927654270856</c:v>
                </c:pt>
                <c:pt idx="202">
                  <c:v>21.455716726560077</c:v>
                </c:pt>
                <c:pt idx="203">
                  <c:v>21.727456150573982</c:v>
                </c:pt>
                <c:pt idx="204">
                  <c:v>21.922714167460629</c:v>
                </c:pt>
                <c:pt idx="205">
                  <c:v>22.009212446536687</c:v>
                </c:pt>
                <c:pt idx="206">
                  <c:v>22.080881291228987</c:v>
                </c:pt>
                <c:pt idx="207">
                  <c:v>22.100495486196081</c:v>
                </c:pt>
                <c:pt idx="208">
                  <c:v>22.268306087005342</c:v>
                </c:pt>
                <c:pt idx="209">
                  <c:v>22.274544581186838</c:v>
                </c:pt>
                <c:pt idx="210">
                  <c:v>22.413617495958267</c:v>
                </c:pt>
                <c:pt idx="211">
                  <c:v>22.673191660117595</c:v>
                </c:pt>
                <c:pt idx="212">
                  <c:v>22.723488034099017</c:v>
                </c:pt>
                <c:pt idx="213">
                  <c:v>22.889183823355889</c:v>
                </c:pt>
                <c:pt idx="214">
                  <c:v>22.955199112442099</c:v>
                </c:pt>
                <c:pt idx="215">
                  <c:v>23.19603721417192</c:v>
                </c:pt>
                <c:pt idx="216">
                  <c:v>23.156613044401517</c:v>
                </c:pt>
                <c:pt idx="217">
                  <c:v>23.413679684807082</c:v>
                </c:pt>
                <c:pt idx="218">
                  <c:v>23.518043601909156</c:v>
                </c:pt>
                <c:pt idx="219">
                  <c:v>23.644986122878514</c:v>
                </c:pt>
                <c:pt idx="220">
                  <c:v>23.675470113929126</c:v>
                </c:pt>
                <c:pt idx="221">
                  <c:v>23.80925849654199</c:v>
                </c:pt>
                <c:pt idx="222">
                  <c:v>23.84552221990689</c:v>
                </c:pt>
                <c:pt idx="223">
                  <c:v>24.158595826201253</c:v>
                </c:pt>
                <c:pt idx="224">
                  <c:v>24.196203529932703</c:v>
                </c:pt>
                <c:pt idx="225">
                  <c:v>24.386843011681826</c:v>
                </c:pt>
                <c:pt idx="226">
                  <c:v>24.518250488900264</c:v>
                </c:pt>
                <c:pt idx="227">
                  <c:v>24.60723088694996</c:v>
                </c:pt>
                <c:pt idx="228">
                  <c:v>24.807991817296955</c:v>
                </c:pt>
                <c:pt idx="229">
                  <c:v>24.857973392205704</c:v>
                </c:pt>
                <c:pt idx="230">
                  <c:v>24.809881066629107</c:v>
                </c:pt>
                <c:pt idx="231">
                  <c:v>25.081677224083592</c:v>
                </c:pt>
                <c:pt idx="232">
                  <c:v>25.251740548476938</c:v>
                </c:pt>
                <c:pt idx="233">
                  <c:v>25.467900276403526</c:v>
                </c:pt>
                <c:pt idx="234">
                  <c:v>25.474348660685678</c:v>
                </c:pt>
                <c:pt idx="235">
                  <c:v>25.435861092269011</c:v>
                </c:pt>
                <c:pt idx="236">
                  <c:v>25.7388024880992</c:v>
                </c:pt>
                <c:pt idx="237">
                  <c:v>25.885605347396734</c:v>
                </c:pt>
                <c:pt idx="238">
                  <c:v>26.088367317099607</c:v>
                </c:pt>
                <c:pt idx="239">
                  <c:v>26.155411507501562</c:v>
                </c:pt>
                <c:pt idx="240">
                  <c:v>26.28565428004644</c:v>
                </c:pt>
                <c:pt idx="241">
                  <c:v>26.284213024973365</c:v>
                </c:pt>
                <c:pt idx="242">
                  <c:v>26.421485551055156</c:v>
                </c:pt>
                <c:pt idx="243">
                  <c:v>26.328117837485795</c:v>
                </c:pt>
                <c:pt idx="244">
                  <c:v>26.804797044735729</c:v>
                </c:pt>
                <c:pt idx="245">
                  <c:v>26.633278115797317</c:v>
                </c:pt>
                <c:pt idx="246">
                  <c:v>27.029265558252991</c:v>
                </c:pt>
                <c:pt idx="247">
                  <c:v>27.159353804190758</c:v>
                </c:pt>
                <c:pt idx="248">
                  <c:v>27.092125190640033</c:v>
                </c:pt>
                <c:pt idx="249">
                  <c:v>27.29968077459931</c:v>
                </c:pt>
                <c:pt idx="250">
                  <c:v>27.208154832643473</c:v>
                </c:pt>
                <c:pt idx="251">
                  <c:v>27.449476270476161</c:v>
                </c:pt>
                <c:pt idx="252">
                  <c:v>27.496181117136203</c:v>
                </c:pt>
                <c:pt idx="253">
                  <c:v>27.647547936386282</c:v>
                </c:pt>
                <c:pt idx="254">
                  <c:v>27.724255389865032</c:v>
                </c:pt>
                <c:pt idx="255">
                  <c:v>27.987595781893926</c:v>
                </c:pt>
                <c:pt idx="256">
                  <c:v>27.679484431922941</c:v>
                </c:pt>
                <c:pt idx="257">
                  <c:v>28.245845545015626</c:v>
                </c:pt>
                <c:pt idx="258">
                  <c:v>28.204454729248788</c:v>
                </c:pt>
                <c:pt idx="259">
                  <c:v>28.411379421569727</c:v>
                </c:pt>
                <c:pt idx="260">
                  <c:v>28.669045117283755</c:v>
                </c:pt>
                <c:pt idx="261">
                  <c:v>28.667700210934314</c:v>
                </c:pt>
                <c:pt idx="262">
                  <c:v>28.760170843135256</c:v>
                </c:pt>
                <c:pt idx="263">
                  <c:v>28.785734261216078</c:v>
                </c:pt>
                <c:pt idx="264">
                  <c:v>29.122440934073769</c:v>
                </c:pt>
              </c:numCache>
            </c:numRef>
          </c:yVal>
          <c:smooth val="1"/>
        </c:ser>
        <c:dLbls>
          <c:showLegendKey val="0"/>
          <c:showVal val="0"/>
          <c:showCatName val="0"/>
          <c:showSerName val="0"/>
          <c:showPercent val="0"/>
          <c:showBubbleSize val="0"/>
        </c:dLbls>
        <c:axId val="138143232"/>
        <c:axId val="138145152"/>
      </c:scatterChart>
      <c:valAx>
        <c:axId val="138143232"/>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8145152"/>
        <c:crosses val="autoZero"/>
        <c:crossBetween val="midCat"/>
      </c:valAx>
      <c:valAx>
        <c:axId val="138145152"/>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8143232"/>
        <c:crosses val="autoZero"/>
        <c:crossBetween val="midCat"/>
      </c:valAx>
    </c:plotArea>
    <c:plotVisOnly val="1"/>
    <c:dispBlanksAs val="gap"/>
    <c:showDLblsOverMax val="0"/>
  </c:chart>
  <c:externalData r:id="rId1">
    <c:autoUpdate val="0"/>
  </c:externalData>
</c:chartSpace>
</file>

<file path=word/charts/chart9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 pH6 100kPa</a:t>
            </a:r>
          </a:p>
        </c:rich>
      </c:tx>
      <c:layout>
        <c:manualLayout>
          <c:xMode val="edge"/>
          <c:yMode val="edge"/>
          <c:x val="0.34186507936507987"/>
          <c:y val="0.63194444444444531"/>
        </c:manualLayout>
      </c:layout>
      <c:overlay val="1"/>
    </c:title>
    <c:autoTitleDeleted val="0"/>
    <c:plotArea>
      <c:layout>
        <c:manualLayout>
          <c:layoutTarget val="inner"/>
          <c:xMode val="edge"/>
          <c:yMode val="edge"/>
          <c:x val="0.17612837457817773"/>
          <c:y val="7.6388888888888895E-2"/>
          <c:w val="0.74450654605674249"/>
          <c:h val="0.70527777777777778"/>
        </c:manualLayout>
      </c:layout>
      <c:scatterChart>
        <c:scatterStyle val="smoothMarker"/>
        <c:varyColors val="0"/>
        <c:ser>
          <c:idx val="0"/>
          <c:order val="0"/>
          <c:marker>
            <c:symbol val="none"/>
          </c:marker>
          <c:xVal>
            <c:numRef>
              <c:f>'100kPa'!$K$57:$K$321</c:f>
              <c:numCache>
                <c:formatCode>0.000000000</c:formatCode>
                <c:ptCount val="265"/>
                <c:pt idx="0">
                  <c:v>0</c:v>
                </c:pt>
                <c:pt idx="1">
                  <c:v>2.3356395939086266E-2</c:v>
                </c:pt>
                <c:pt idx="2">
                  <c:v>4.8936903553299493E-2</c:v>
                </c:pt>
                <c:pt idx="3">
                  <c:v>7.4336903553299555E-2</c:v>
                </c:pt>
                <c:pt idx="4">
                  <c:v>0.10100045685279185</c:v>
                </c:pt>
                <c:pt idx="5">
                  <c:v>0.12648426395939091</c:v>
                </c:pt>
                <c:pt idx="6">
                  <c:v>0.15184558375634538</c:v>
                </c:pt>
                <c:pt idx="7">
                  <c:v>0.17731005076142156</c:v>
                </c:pt>
                <c:pt idx="8">
                  <c:v>0.20316131979695431</c:v>
                </c:pt>
                <c:pt idx="9">
                  <c:v>0.22858710659898474</c:v>
                </c:pt>
                <c:pt idx="10">
                  <c:v>0.25402578680203042</c:v>
                </c:pt>
                <c:pt idx="11">
                  <c:v>0.27961918781725925</c:v>
                </c:pt>
                <c:pt idx="12">
                  <c:v>0.30515456852791906</c:v>
                </c:pt>
                <c:pt idx="13">
                  <c:v>0.33112832487309668</c:v>
                </c:pt>
                <c:pt idx="14">
                  <c:v>0.35632203045685307</c:v>
                </c:pt>
                <c:pt idx="15">
                  <c:v>0.38196055837563492</c:v>
                </c:pt>
                <c:pt idx="16">
                  <c:v>0.4072058375634518</c:v>
                </c:pt>
                <c:pt idx="17">
                  <c:v>0.43297974619289376</c:v>
                </c:pt>
                <c:pt idx="18">
                  <c:v>0.45841197969543185</c:v>
                </c:pt>
                <c:pt idx="19">
                  <c:v>0.48386355329949277</c:v>
                </c:pt>
                <c:pt idx="20">
                  <c:v>0.50923131979695335</c:v>
                </c:pt>
                <c:pt idx="21">
                  <c:v>0.5346893401015228</c:v>
                </c:pt>
                <c:pt idx="22">
                  <c:v>0.5607275634517771</c:v>
                </c:pt>
                <c:pt idx="23">
                  <c:v>0.58587614213197958</c:v>
                </c:pt>
                <c:pt idx="24">
                  <c:v>0.61143730964466958</c:v>
                </c:pt>
                <c:pt idx="25">
                  <c:v>0.63695979695431526</c:v>
                </c:pt>
                <c:pt idx="26">
                  <c:v>0.66177314720812275</c:v>
                </c:pt>
                <c:pt idx="27">
                  <c:v>0.6873407614213195</c:v>
                </c:pt>
                <c:pt idx="28">
                  <c:v>0.71290837563451825</c:v>
                </c:pt>
                <c:pt idx="29">
                  <c:v>0.73852111675126897</c:v>
                </c:pt>
                <c:pt idx="30">
                  <c:v>0.76529426395939126</c:v>
                </c:pt>
                <c:pt idx="31">
                  <c:v>0.79068137055837628</c:v>
                </c:pt>
                <c:pt idx="32">
                  <c:v>0.81612649746192878</c:v>
                </c:pt>
                <c:pt idx="33">
                  <c:v>0.8404370050761415</c:v>
                </c:pt>
                <c:pt idx="34">
                  <c:v>0.86608197969543188</c:v>
                </c:pt>
                <c:pt idx="35">
                  <c:v>0.89173984771573589</c:v>
                </c:pt>
                <c:pt idx="36">
                  <c:v>0.91714629441624351</c:v>
                </c:pt>
                <c:pt idx="37">
                  <c:v>0.94384208121827395</c:v>
                </c:pt>
                <c:pt idx="38">
                  <c:v>0.96926142131979742</c:v>
                </c:pt>
                <c:pt idx="39">
                  <c:v>0.99455827411167508</c:v>
                </c:pt>
                <c:pt idx="40">
                  <c:v>1.0205642639593895</c:v>
                </c:pt>
                <c:pt idx="41">
                  <c:v>1.0459320304568527</c:v>
                </c:pt>
                <c:pt idx="42">
                  <c:v>1.0714609644670061</c:v>
                </c:pt>
                <c:pt idx="43">
                  <c:v>1.0975185279187829</c:v>
                </c:pt>
                <c:pt idx="44">
                  <c:v>1.1230474619289359</c:v>
                </c:pt>
                <c:pt idx="45">
                  <c:v>1.1484990355329938</c:v>
                </c:pt>
                <c:pt idx="46">
                  <c:v>1.17358959390863</c:v>
                </c:pt>
                <c:pt idx="47">
                  <c:v>1.1990798477157361</c:v>
                </c:pt>
                <c:pt idx="48">
                  <c:v>1.2245185279187829</c:v>
                </c:pt>
                <c:pt idx="49">
                  <c:v>1.2500796954314708</c:v>
                </c:pt>
                <c:pt idx="50">
                  <c:v>1.2756150761421319</c:v>
                </c:pt>
                <c:pt idx="51">
                  <c:v>1.3011311167512689</c:v>
                </c:pt>
                <c:pt idx="52">
                  <c:v>1.3267309644670062</c:v>
                </c:pt>
                <c:pt idx="53">
                  <c:v>1.3533493908629428</c:v>
                </c:pt>
                <c:pt idx="54">
                  <c:v>1.3789556852791878</c:v>
                </c:pt>
                <c:pt idx="55">
                  <c:v>1.4044394923857852</c:v>
                </c:pt>
                <c:pt idx="56">
                  <c:v>1.4295816243654818</c:v>
                </c:pt>
                <c:pt idx="57">
                  <c:v>1.4544078680203043</c:v>
                </c:pt>
                <c:pt idx="58">
                  <c:v>1.4800721827411167</c:v>
                </c:pt>
                <c:pt idx="59">
                  <c:v>1.505710710659897</c:v>
                </c:pt>
                <c:pt idx="60">
                  <c:v>1.5323936040609136</c:v>
                </c:pt>
                <c:pt idx="61">
                  <c:v>1.5577420304568537</c:v>
                </c:pt>
                <c:pt idx="62">
                  <c:v>1.5832451776649739</c:v>
                </c:pt>
                <c:pt idx="63">
                  <c:v>1.6081358883248729</c:v>
                </c:pt>
                <c:pt idx="64">
                  <c:v>1.634870355329948</c:v>
                </c:pt>
                <c:pt idx="65">
                  <c:v>1.6604379695431493</c:v>
                </c:pt>
                <c:pt idx="66">
                  <c:v>1.685973350253807</c:v>
                </c:pt>
                <c:pt idx="67">
                  <c:v>1.7112315228426394</c:v>
                </c:pt>
                <c:pt idx="68">
                  <c:v>1.7372761928933995</c:v>
                </c:pt>
                <c:pt idx="69">
                  <c:v>1.7627019796954313</c:v>
                </c:pt>
                <c:pt idx="70">
                  <c:v>1.7883405076142129</c:v>
                </c:pt>
                <c:pt idx="71">
                  <c:v>1.8139790355329934</c:v>
                </c:pt>
                <c:pt idx="72">
                  <c:v>1.8396304568527915</c:v>
                </c:pt>
                <c:pt idx="73">
                  <c:v>1.8653141116751266</c:v>
                </c:pt>
                <c:pt idx="74">
                  <c:v>1.8904949238578681</c:v>
                </c:pt>
                <c:pt idx="75">
                  <c:v>1.9153211675126898</c:v>
                </c:pt>
                <c:pt idx="76">
                  <c:v>1.9420040609137073</c:v>
                </c:pt>
                <c:pt idx="77">
                  <c:v>1.9673395939086293</c:v>
                </c:pt>
                <c:pt idx="78">
                  <c:v>1.9930296954314708</c:v>
                </c:pt>
                <c:pt idx="79">
                  <c:v>2.0182943147208117</c:v>
                </c:pt>
                <c:pt idx="80">
                  <c:v>2.0437910152284289</c:v>
                </c:pt>
                <c:pt idx="81">
                  <c:v>2.069571370558378</c:v>
                </c:pt>
                <c:pt idx="82">
                  <c:v>2.0948682233502516</c:v>
                </c:pt>
                <c:pt idx="83">
                  <c:v>2.1204745177665005</c:v>
                </c:pt>
                <c:pt idx="84">
                  <c:v>2.1461259390862937</c:v>
                </c:pt>
                <c:pt idx="85">
                  <c:v>2.1718224873096421</c:v>
                </c:pt>
                <c:pt idx="86">
                  <c:v>2.1973514213197971</c:v>
                </c:pt>
                <c:pt idx="87">
                  <c:v>2.2220745177665004</c:v>
                </c:pt>
                <c:pt idx="88">
                  <c:v>2.2486736040609152</c:v>
                </c:pt>
                <c:pt idx="89">
                  <c:v>2.2740091370558373</c:v>
                </c:pt>
                <c:pt idx="90">
                  <c:v>2.2988611675126922</c:v>
                </c:pt>
                <c:pt idx="91">
                  <c:v>2.3243062944162434</c:v>
                </c:pt>
                <c:pt idx="92">
                  <c:v>2.3499061421319802</c:v>
                </c:pt>
                <c:pt idx="93">
                  <c:v>2.3755124365482181</c:v>
                </c:pt>
                <c:pt idx="94">
                  <c:v>2.4021502030456827</c:v>
                </c:pt>
                <c:pt idx="95">
                  <c:v>2.427517969543147</c:v>
                </c:pt>
                <c:pt idx="96">
                  <c:v>2.4527245685279215</c:v>
                </c:pt>
                <c:pt idx="97">
                  <c:v>2.4784146700507597</c:v>
                </c:pt>
                <c:pt idx="98">
                  <c:v>2.5039242639593948</c:v>
                </c:pt>
                <c:pt idx="99">
                  <c:v>2.5306200507614212</c:v>
                </c:pt>
                <c:pt idx="100">
                  <c:v>2.5559813705583756</c:v>
                </c:pt>
                <c:pt idx="101">
                  <c:v>2.5815038578680212</c:v>
                </c:pt>
                <c:pt idx="102">
                  <c:v>2.6571172081218299</c:v>
                </c:pt>
                <c:pt idx="103">
                  <c:v>2.7346452284263956</c:v>
                </c:pt>
                <c:pt idx="104">
                  <c:v>2.8107162944162427</c:v>
                </c:pt>
                <c:pt idx="105">
                  <c:v>2.8872966497461947</c:v>
                </c:pt>
                <c:pt idx="106">
                  <c:v>2.9632387817258881</c:v>
                </c:pt>
                <c:pt idx="107">
                  <c:v>3.0397482233502506</c:v>
                </c:pt>
                <c:pt idx="108">
                  <c:v>3.1157225888324893</c:v>
                </c:pt>
                <c:pt idx="109">
                  <c:v>3.1932054822335023</c:v>
                </c:pt>
                <c:pt idx="110">
                  <c:v>3.2690573604060931</c:v>
                </c:pt>
                <c:pt idx="111">
                  <c:v>3.3447996446700512</c:v>
                </c:pt>
                <c:pt idx="112">
                  <c:v>3.4222503045685255</c:v>
                </c:pt>
                <c:pt idx="113">
                  <c:v>3.4986501522842612</c:v>
                </c:pt>
                <c:pt idx="114">
                  <c:v>3.5748952791878166</c:v>
                </c:pt>
                <c:pt idx="115">
                  <c:v>3.6508438578680198</c:v>
                </c:pt>
                <c:pt idx="116">
                  <c:v>3.7280882233502535</c:v>
                </c:pt>
                <c:pt idx="117">
                  <c:v>3.8045331979695431</c:v>
                </c:pt>
                <c:pt idx="118">
                  <c:v>3.8807267512690387</c:v>
                </c:pt>
                <c:pt idx="119">
                  <c:v>3.9570363451776642</c:v>
                </c:pt>
                <c:pt idx="120">
                  <c:v>4.033661827411172</c:v>
                </c:pt>
                <c:pt idx="121">
                  <c:v>4.1097651269035529</c:v>
                </c:pt>
                <c:pt idx="122">
                  <c:v>4.1860167005076141</c:v>
                </c:pt>
                <c:pt idx="123">
                  <c:v>4.2626163959390864</c:v>
                </c:pt>
                <c:pt idx="124">
                  <c:v>4.3386681218274123</c:v>
                </c:pt>
                <c:pt idx="125">
                  <c:v>4.4144748730964372</c:v>
                </c:pt>
                <c:pt idx="126">
                  <c:v>4.4917192385786793</c:v>
                </c:pt>
                <c:pt idx="127">
                  <c:v>4.5679385786801925</c:v>
                </c:pt>
                <c:pt idx="128">
                  <c:v>4.6446607614213189</c:v>
                </c:pt>
                <c:pt idx="129">
                  <c:v>4.7209768020304486</c:v>
                </c:pt>
                <c:pt idx="130">
                  <c:v>4.7968286802030509</c:v>
                </c:pt>
                <c:pt idx="131">
                  <c:v>4.8725322842639587</c:v>
                </c:pt>
                <c:pt idx="132">
                  <c:v>4.9490288324873104</c:v>
                </c:pt>
                <c:pt idx="133">
                  <c:v>5.0253319796954239</c:v>
                </c:pt>
                <c:pt idx="134">
                  <c:v>5.1027890862944156</c:v>
                </c:pt>
                <c:pt idx="135">
                  <c:v>5.1784024365482226</c:v>
                </c:pt>
                <c:pt idx="136">
                  <c:v>5.254898984771577</c:v>
                </c:pt>
                <c:pt idx="137">
                  <c:v>5.3322593908629434</c:v>
                </c:pt>
                <c:pt idx="138">
                  <c:v>5.4078791878172581</c:v>
                </c:pt>
                <c:pt idx="139">
                  <c:v>5.485200913705583</c:v>
                </c:pt>
                <c:pt idx="140">
                  <c:v>5.5614267005076137</c:v>
                </c:pt>
                <c:pt idx="141">
                  <c:v>5.6376009137055805</c:v>
                </c:pt>
                <c:pt idx="142">
                  <c:v>5.7141103553299422</c:v>
                </c:pt>
                <c:pt idx="143">
                  <c:v>5.7900782741116785</c:v>
                </c:pt>
                <c:pt idx="144">
                  <c:v>5.8666457360406081</c:v>
                </c:pt>
                <c:pt idx="145">
                  <c:v>5.9426265482233491</c:v>
                </c:pt>
                <c:pt idx="146">
                  <c:v>6.019329390862949</c:v>
                </c:pt>
                <c:pt idx="147">
                  <c:v>6.0954262436548214</c:v>
                </c:pt>
                <c:pt idx="148">
                  <c:v>6.1713941624365471</c:v>
                </c:pt>
                <c:pt idx="149">
                  <c:v>6.248844822335025</c:v>
                </c:pt>
                <c:pt idx="150">
                  <c:v>6.3247740609136986</c:v>
                </c:pt>
                <c:pt idx="151">
                  <c:v>6.4004389847715792</c:v>
                </c:pt>
                <c:pt idx="152">
                  <c:v>6.476703451776654</c:v>
                </c:pt>
                <c:pt idx="153">
                  <c:v>6.5531226395939077</c:v>
                </c:pt>
                <c:pt idx="154">
                  <c:v>6.6293935532994874</c:v>
                </c:pt>
                <c:pt idx="155">
                  <c:v>6.7058514213197959</c:v>
                </c:pt>
                <c:pt idx="156">
                  <c:v>6.7824962436548253</c:v>
                </c:pt>
                <c:pt idx="157">
                  <c:v>6.8587607106598973</c:v>
                </c:pt>
                <c:pt idx="158">
                  <c:v>6.936198477157359</c:v>
                </c:pt>
                <c:pt idx="159">
                  <c:v>7.0119794416243701</c:v>
                </c:pt>
                <c:pt idx="160">
                  <c:v>7.0882890355329939</c:v>
                </c:pt>
                <c:pt idx="161">
                  <c:v>7.1646115228426375</c:v>
                </c:pt>
                <c:pt idx="162">
                  <c:v>7.2409340101522792</c:v>
                </c:pt>
                <c:pt idx="163">
                  <c:v>7.3174627918781763</c:v>
                </c:pt>
                <c:pt idx="164">
                  <c:v>7.3948296446700486</c:v>
                </c:pt>
                <c:pt idx="165">
                  <c:v>7.4710296446700548</c:v>
                </c:pt>
                <c:pt idx="166">
                  <c:v>7.5471909644669992</c:v>
                </c:pt>
                <c:pt idx="167">
                  <c:v>7.6231008629441606</c:v>
                </c:pt>
                <c:pt idx="168">
                  <c:v>7.6997843654822296</c:v>
                </c:pt>
                <c:pt idx="169">
                  <c:v>7.776029492385792</c:v>
                </c:pt>
                <c:pt idx="170">
                  <c:v>7.8523519796954249</c:v>
                </c:pt>
                <c:pt idx="171">
                  <c:v>7.9288936548223399</c:v>
                </c:pt>
                <c:pt idx="172">
                  <c:v>8.0051645685279293</c:v>
                </c:pt>
                <c:pt idx="173">
                  <c:v>8.0809326395939181</c:v>
                </c:pt>
                <c:pt idx="174">
                  <c:v>8.1574743147208224</c:v>
                </c:pt>
                <c:pt idx="175">
                  <c:v>8.2338999492385661</c:v>
                </c:pt>
                <c:pt idx="176">
                  <c:v>8.3099194416243645</c:v>
                </c:pt>
                <c:pt idx="177">
                  <c:v>8.3865964974619462</c:v>
                </c:pt>
                <c:pt idx="178">
                  <c:v>8.4628416243654847</c:v>
                </c:pt>
                <c:pt idx="179">
                  <c:v>8.538880456852791</c:v>
                </c:pt>
                <c:pt idx="180">
                  <c:v>8.6145389340101488</c:v>
                </c:pt>
                <c:pt idx="181">
                  <c:v>8.6919831472081199</c:v>
                </c:pt>
                <c:pt idx="182">
                  <c:v>8.7676029441624355</c:v>
                </c:pt>
                <c:pt idx="183">
                  <c:v>8.8439254314720674</c:v>
                </c:pt>
                <c:pt idx="184">
                  <c:v>8.9211569035532996</c:v>
                </c:pt>
                <c:pt idx="185">
                  <c:v>8.9974793908629511</c:v>
                </c:pt>
                <c:pt idx="186">
                  <c:v>9.0737051776649746</c:v>
                </c:pt>
                <c:pt idx="187">
                  <c:v>9.1497891370558371</c:v>
                </c:pt>
                <c:pt idx="188">
                  <c:v>9.2255314213197952</c:v>
                </c:pt>
                <c:pt idx="189">
                  <c:v>9.3018087817258781</c:v>
                </c:pt>
                <c:pt idx="190">
                  <c:v>9.3784664974619361</c:v>
                </c:pt>
                <c:pt idx="191">
                  <c:v>9.4549114720812177</c:v>
                </c:pt>
                <c:pt idx="192">
                  <c:v>9.5323492385786892</c:v>
                </c:pt>
                <c:pt idx="193">
                  <c:v>9.6080528426395837</c:v>
                </c:pt>
                <c:pt idx="194">
                  <c:v>9.6844204568527879</c:v>
                </c:pt>
                <c:pt idx="195">
                  <c:v>9.7606526903553288</c:v>
                </c:pt>
                <c:pt idx="196">
                  <c:v>9.8372330456852772</c:v>
                </c:pt>
                <c:pt idx="197">
                  <c:v>9.9134330456852862</c:v>
                </c:pt>
                <c:pt idx="198">
                  <c:v>9.9909546192893544</c:v>
                </c:pt>
                <c:pt idx="199">
                  <c:v>10.067103045685277</c:v>
                </c:pt>
                <c:pt idx="200">
                  <c:v>10.143096751269034</c:v>
                </c:pt>
                <c:pt idx="201">
                  <c:v>10.2190969035533</c:v>
                </c:pt>
                <c:pt idx="202">
                  <c:v>10.296457309644676</c:v>
                </c:pt>
                <c:pt idx="203">
                  <c:v>10.372386548223369</c:v>
                </c:pt>
                <c:pt idx="204">
                  <c:v>10.449147411167512</c:v>
                </c:pt>
                <c:pt idx="205">
                  <c:v>10.524928375634502</c:v>
                </c:pt>
                <c:pt idx="206">
                  <c:v>10.601663451776648</c:v>
                </c:pt>
                <c:pt idx="207">
                  <c:v>10.677889238578691</c:v>
                </c:pt>
                <c:pt idx="208">
                  <c:v>10.753715329949252</c:v>
                </c:pt>
                <c:pt idx="209">
                  <c:v>10.830082944162434</c:v>
                </c:pt>
                <c:pt idx="210">
                  <c:v>10.907488477157367</c:v>
                </c:pt>
                <c:pt idx="211">
                  <c:v>10.983327461928933</c:v>
                </c:pt>
                <c:pt idx="212">
                  <c:v>11.060172131979694</c:v>
                </c:pt>
                <c:pt idx="213">
                  <c:v>11.135907969543146</c:v>
                </c:pt>
                <c:pt idx="214">
                  <c:v>11.212765532994922</c:v>
                </c:pt>
                <c:pt idx="215">
                  <c:v>11.288359543147207</c:v>
                </c:pt>
                <c:pt idx="216">
                  <c:v>11.364720710659897</c:v>
                </c:pt>
                <c:pt idx="217">
                  <c:v>11.441094771573603</c:v>
                </c:pt>
                <c:pt idx="218">
                  <c:v>11.518616345177662</c:v>
                </c:pt>
                <c:pt idx="219">
                  <c:v>11.594648730964465</c:v>
                </c:pt>
                <c:pt idx="220">
                  <c:v>11.670868071065989</c:v>
                </c:pt>
                <c:pt idx="221">
                  <c:v>11.74720345177664</c:v>
                </c:pt>
                <c:pt idx="222">
                  <c:v>11.823358324873093</c:v>
                </c:pt>
                <c:pt idx="223">
                  <c:v>11.8998161928934</c:v>
                </c:pt>
                <c:pt idx="224">
                  <c:v>11.975971065989846</c:v>
                </c:pt>
                <c:pt idx="225">
                  <c:v>12.052789949238587</c:v>
                </c:pt>
                <c:pt idx="226">
                  <c:v>12.128564467005068</c:v>
                </c:pt>
                <c:pt idx="227">
                  <c:v>12.205512284263968</c:v>
                </c:pt>
                <c:pt idx="228">
                  <c:v>12.28108695431472</c:v>
                </c:pt>
                <c:pt idx="229">
                  <c:v>12.358621421319793</c:v>
                </c:pt>
                <c:pt idx="230">
                  <c:v>12.434769847715735</c:v>
                </c:pt>
                <c:pt idx="231">
                  <c:v>12.510467005076142</c:v>
                </c:pt>
                <c:pt idx="232">
                  <c:v>12.587949898477156</c:v>
                </c:pt>
                <c:pt idx="233">
                  <c:v>12.663769543147218</c:v>
                </c:pt>
                <c:pt idx="234">
                  <c:v>12.741175076142117</c:v>
                </c:pt>
                <c:pt idx="235">
                  <c:v>12.81709786802031</c:v>
                </c:pt>
                <c:pt idx="236">
                  <c:v>12.893497715736054</c:v>
                </c:pt>
                <c:pt idx="237">
                  <c:v>12.970980609137056</c:v>
                </c:pt>
                <c:pt idx="238">
                  <c:v>13.047096802030453</c:v>
                </c:pt>
                <c:pt idx="239">
                  <c:v>13.123599796954316</c:v>
                </c:pt>
                <c:pt idx="240">
                  <c:v>13.199806243654821</c:v>
                </c:pt>
                <c:pt idx="241">
                  <c:v>13.275690355329967</c:v>
                </c:pt>
                <c:pt idx="242">
                  <c:v>13.351316598984779</c:v>
                </c:pt>
                <c:pt idx="243">
                  <c:v>13.427581065989846</c:v>
                </c:pt>
                <c:pt idx="244">
                  <c:v>13.504941472081216</c:v>
                </c:pt>
                <c:pt idx="245">
                  <c:v>13.581354213197972</c:v>
                </c:pt>
                <c:pt idx="246">
                  <c:v>13.65717385786802</c:v>
                </c:pt>
                <c:pt idx="247">
                  <c:v>13.733728426395926</c:v>
                </c:pt>
                <c:pt idx="248">
                  <c:v>13.809567411167519</c:v>
                </c:pt>
                <c:pt idx="249">
                  <c:v>13.887101878172587</c:v>
                </c:pt>
                <c:pt idx="250">
                  <c:v>13.96292796954315</c:v>
                </c:pt>
                <c:pt idx="251">
                  <c:v>14.039695279187825</c:v>
                </c:pt>
                <c:pt idx="252">
                  <c:v>14.115618071065997</c:v>
                </c:pt>
                <c:pt idx="253">
                  <c:v>14.192224213197974</c:v>
                </c:pt>
                <c:pt idx="254">
                  <c:v>14.268707868020302</c:v>
                </c:pt>
                <c:pt idx="255">
                  <c:v>14.344437258883266</c:v>
                </c:pt>
                <c:pt idx="256">
                  <c:v>14.421333502538069</c:v>
                </c:pt>
                <c:pt idx="257">
                  <c:v>14.496959746192891</c:v>
                </c:pt>
                <c:pt idx="258">
                  <c:v>14.574126751269034</c:v>
                </c:pt>
                <c:pt idx="259">
                  <c:v>14.650939187817267</c:v>
                </c:pt>
                <c:pt idx="260">
                  <c:v>14.726765279187816</c:v>
                </c:pt>
                <c:pt idx="261">
                  <c:v>14.803422994923856</c:v>
                </c:pt>
                <c:pt idx="262">
                  <c:v>14.87944248730966</c:v>
                </c:pt>
                <c:pt idx="263">
                  <c:v>14.95590035532997</c:v>
                </c:pt>
                <c:pt idx="264">
                  <c:v>15.032055228426405</c:v>
                </c:pt>
              </c:numCache>
            </c:numRef>
          </c:xVal>
          <c:yVal>
            <c:numRef>
              <c:f>'100kPa'!$O$57:$O$321</c:f>
              <c:numCache>
                <c:formatCode>General</c:formatCode>
                <c:ptCount val="265"/>
                <c:pt idx="0">
                  <c:v>0</c:v>
                </c:pt>
                <c:pt idx="1">
                  <c:v>-0.35682462232611833</c:v>
                </c:pt>
                <c:pt idx="2">
                  <c:v>-0.30898922677072438</c:v>
                </c:pt>
                <c:pt idx="3">
                  <c:v>-0.19259011885243127</c:v>
                </c:pt>
                <c:pt idx="4">
                  <c:v>-0.31892620848077091</c:v>
                </c:pt>
                <c:pt idx="5">
                  <c:v>-6.1894179252224554E-2</c:v>
                </c:pt>
                <c:pt idx="6">
                  <c:v>0.44017492383189372</c:v>
                </c:pt>
                <c:pt idx="7">
                  <c:v>0.5258013254041447</c:v>
                </c:pt>
                <c:pt idx="8">
                  <c:v>0.9901602425302265</c:v>
                </c:pt>
                <c:pt idx="9">
                  <c:v>2.0031260501460655</c:v>
                </c:pt>
                <c:pt idx="10">
                  <c:v>3.2682788116204091</c:v>
                </c:pt>
                <c:pt idx="11">
                  <c:v>4.2658471635215918</c:v>
                </c:pt>
                <c:pt idx="12">
                  <c:v>5.1607707913418803</c:v>
                </c:pt>
                <c:pt idx="13">
                  <c:v>6.0222361581540085</c:v>
                </c:pt>
                <c:pt idx="14">
                  <c:v>6.892479581860294</c:v>
                </c:pt>
                <c:pt idx="15">
                  <c:v>7.5379439910841528</c:v>
                </c:pt>
                <c:pt idx="16">
                  <c:v>8.4149093265421691</c:v>
                </c:pt>
                <c:pt idx="17">
                  <c:v>9.042074880837049</c:v>
                </c:pt>
                <c:pt idx="18">
                  <c:v>9.6727748852384376</c:v>
                </c:pt>
                <c:pt idx="19">
                  <c:v>10.313816725843402</c:v>
                </c:pt>
                <c:pt idx="20">
                  <c:v>10.955922414586837</c:v>
                </c:pt>
                <c:pt idx="21">
                  <c:v>11.280774972806752</c:v>
                </c:pt>
                <c:pt idx="22">
                  <c:v>11.70819601366072</c:v>
                </c:pt>
                <c:pt idx="23">
                  <c:v>12.192411228791839</c:v>
                </c:pt>
                <c:pt idx="24">
                  <c:v>12.57502532182327</c:v>
                </c:pt>
                <c:pt idx="25">
                  <c:v>12.914927411811945</c:v>
                </c:pt>
                <c:pt idx="26">
                  <c:v>13.112523342094498</c:v>
                </c:pt>
                <c:pt idx="27">
                  <c:v>13.409921248980039</c:v>
                </c:pt>
                <c:pt idx="28">
                  <c:v>13.771107331129659</c:v>
                </c:pt>
                <c:pt idx="29">
                  <c:v>14.108124271619847</c:v>
                </c:pt>
                <c:pt idx="30">
                  <c:v>14.458543336320286</c:v>
                </c:pt>
                <c:pt idx="31">
                  <c:v>14.565629085021923</c:v>
                </c:pt>
                <c:pt idx="32">
                  <c:v>14.782256353466657</c:v>
                </c:pt>
                <c:pt idx="33">
                  <c:v>14.960999265877712</c:v>
                </c:pt>
                <c:pt idx="34">
                  <c:v>15.241790795586923</c:v>
                </c:pt>
                <c:pt idx="35">
                  <c:v>15.41924442411816</c:v>
                </c:pt>
                <c:pt idx="36">
                  <c:v>15.690719595529764</c:v>
                </c:pt>
                <c:pt idx="37">
                  <c:v>15.82258459222879</c:v>
                </c:pt>
                <c:pt idx="38">
                  <c:v>15.961834494699941</c:v>
                </c:pt>
                <c:pt idx="39">
                  <c:v>16.16886412329734</c:v>
                </c:pt>
                <c:pt idx="40">
                  <c:v>16.342703030506023</c:v>
                </c:pt>
                <c:pt idx="41">
                  <c:v>16.418087015976113</c:v>
                </c:pt>
                <c:pt idx="42">
                  <c:v>16.455662938026386</c:v>
                </c:pt>
                <c:pt idx="43">
                  <c:v>16.504973146158211</c:v>
                </c:pt>
                <c:pt idx="44">
                  <c:v>16.785456375059987</c:v>
                </c:pt>
                <c:pt idx="45">
                  <c:v>16.935551851030013</c:v>
                </c:pt>
                <c:pt idx="46">
                  <c:v>16.934450339111887</c:v>
                </c:pt>
                <c:pt idx="47">
                  <c:v>17.184381618713253</c:v>
                </c:pt>
                <c:pt idx="48">
                  <c:v>17.350738291097493</c:v>
                </c:pt>
                <c:pt idx="49">
                  <c:v>17.35643496503419</c:v>
                </c:pt>
                <c:pt idx="50">
                  <c:v>17.358703611022829</c:v>
                </c:pt>
                <c:pt idx="51">
                  <c:v>17.424358553524286</c:v>
                </c:pt>
                <c:pt idx="52">
                  <c:v>17.493540951669864</c:v>
                </c:pt>
                <c:pt idx="53">
                  <c:v>17.681507528879926</c:v>
                </c:pt>
                <c:pt idx="54">
                  <c:v>17.742322240399943</c:v>
                </c:pt>
                <c:pt idx="55">
                  <c:v>17.80272690263017</c:v>
                </c:pt>
                <c:pt idx="56">
                  <c:v>17.80036902201244</c:v>
                </c:pt>
                <c:pt idx="57">
                  <c:v>17.773401194831873</c:v>
                </c:pt>
                <c:pt idx="58">
                  <c:v>18.014540739741133</c:v>
                </c:pt>
                <c:pt idx="59">
                  <c:v>18.129468641913565</c:v>
                </c:pt>
                <c:pt idx="60">
                  <c:v>18.275468316630892</c:v>
                </c:pt>
                <c:pt idx="61">
                  <c:v>18.362560057576218</c:v>
                </c:pt>
                <c:pt idx="62">
                  <c:v>18.545874729421765</c:v>
                </c:pt>
                <c:pt idx="63">
                  <c:v>18.419227193843142</c:v>
                </c:pt>
                <c:pt idx="64">
                  <c:v>18.63170219800379</c:v>
                </c:pt>
                <c:pt idx="65">
                  <c:v>18.551825783581865</c:v>
                </c:pt>
                <c:pt idx="66">
                  <c:v>18.501210270572219</c:v>
                </c:pt>
                <c:pt idx="67">
                  <c:v>18.595574402015593</c:v>
                </c:pt>
                <c:pt idx="68">
                  <c:v>18.816544099672857</c:v>
                </c:pt>
                <c:pt idx="69">
                  <c:v>18.850700463021386</c:v>
                </c:pt>
                <c:pt idx="70">
                  <c:v>18.945115445680827</c:v>
                </c:pt>
                <c:pt idx="71">
                  <c:v>19.097637752862983</c:v>
                </c:pt>
                <c:pt idx="72">
                  <c:v>19.17539858433501</c:v>
                </c:pt>
                <c:pt idx="73">
                  <c:v>19.180019327807493</c:v>
                </c:pt>
                <c:pt idx="74">
                  <c:v>19.395161942962034</c:v>
                </c:pt>
                <c:pt idx="75">
                  <c:v>19.474605788283327</c:v>
                </c:pt>
                <c:pt idx="76">
                  <c:v>19.193331975503426</c:v>
                </c:pt>
                <c:pt idx="77">
                  <c:v>19.359815463569486</c:v>
                </c:pt>
                <c:pt idx="78">
                  <c:v>19.492293623075341</c:v>
                </c:pt>
                <c:pt idx="79">
                  <c:v>19.622565751963471</c:v>
                </c:pt>
                <c:pt idx="80">
                  <c:v>19.730017951059491</c:v>
                </c:pt>
                <c:pt idx="81">
                  <c:v>19.803321458720536</c:v>
                </c:pt>
                <c:pt idx="82">
                  <c:v>19.79333574756614</c:v>
                </c:pt>
                <c:pt idx="83">
                  <c:v>19.725088577472196</c:v>
                </c:pt>
                <c:pt idx="84">
                  <c:v>19.829837859343041</c:v>
                </c:pt>
                <c:pt idx="85">
                  <c:v>19.976587102369777</c:v>
                </c:pt>
                <c:pt idx="86">
                  <c:v>20.098987131000793</c:v>
                </c:pt>
                <c:pt idx="87">
                  <c:v>20.097184310796894</c:v>
                </c:pt>
                <c:pt idx="88">
                  <c:v>20.131554221345439</c:v>
                </c:pt>
                <c:pt idx="89">
                  <c:v>20.356425943936287</c:v>
                </c:pt>
                <c:pt idx="90">
                  <c:v>20.269973209620588</c:v>
                </c:pt>
                <c:pt idx="91">
                  <c:v>20.42694810253148</c:v>
                </c:pt>
                <c:pt idx="92">
                  <c:v>20.452390459631712</c:v>
                </c:pt>
                <c:pt idx="93">
                  <c:v>20.458590790125918</c:v>
                </c:pt>
                <c:pt idx="94">
                  <c:v>20.576994882160363</c:v>
                </c:pt>
                <c:pt idx="95">
                  <c:v>20.787936020661217</c:v>
                </c:pt>
                <c:pt idx="96">
                  <c:v>20.611208285942041</c:v>
                </c:pt>
                <c:pt idx="97">
                  <c:v>20.583744294970057</c:v>
                </c:pt>
                <c:pt idx="98">
                  <c:v>20.717353911075978</c:v>
                </c:pt>
                <c:pt idx="99">
                  <c:v>20.989611820950838</c:v>
                </c:pt>
                <c:pt idx="100">
                  <c:v>20.999094164696817</c:v>
                </c:pt>
                <c:pt idx="101">
                  <c:v>21.060567099676128</c:v>
                </c:pt>
                <c:pt idx="102">
                  <c:v>21.140529389121916</c:v>
                </c:pt>
                <c:pt idx="103">
                  <c:v>21.350035984608088</c:v>
                </c:pt>
                <c:pt idx="104">
                  <c:v>21.524641773876088</c:v>
                </c:pt>
                <c:pt idx="105">
                  <c:v>21.580940974533675</c:v>
                </c:pt>
                <c:pt idx="106">
                  <c:v>21.929383588704315</c:v>
                </c:pt>
                <c:pt idx="107">
                  <c:v>21.946066980993514</c:v>
                </c:pt>
                <c:pt idx="108">
                  <c:v>22.145417347754201</c:v>
                </c:pt>
                <c:pt idx="109">
                  <c:v>22.251653708952443</c:v>
                </c:pt>
                <c:pt idx="110">
                  <c:v>22.392724021123495</c:v>
                </c:pt>
                <c:pt idx="111">
                  <c:v>22.6638620511265</c:v>
                </c:pt>
                <c:pt idx="112">
                  <c:v>22.656362373588887</c:v>
                </c:pt>
                <c:pt idx="113">
                  <c:v>22.72772447062523</c:v>
                </c:pt>
                <c:pt idx="114">
                  <c:v>23.020315840822406</c:v>
                </c:pt>
                <c:pt idx="115">
                  <c:v>22.942859876098478</c:v>
                </c:pt>
                <c:pt idx="116">
                  <c:v>23.04115821660109</c:v>
                </c:pt>
                <c:pt idx="117">
                  <c:v>23.328138589590772</c:v>
                </c:pt>
                <c:pt idx="118">
                  <c:v>23.556685981009942</c:v>
                </c:pt>
                <c:pt idx="119">
                  <c:v>23.552717744487136</c:v>
                </c:pt>
                <c:pt idx="120">
                  <c:v>23.464030350830097</c:v>
                </c:pt>
                <c:pt idx="121">
                  <c:v>23.698435868996</c:v>
                </c:pt>
                <c:pt idx="122">
                  <c:v>23.712402972534527</c:v>
                </c:pt>
                <c:pt idx="123">
                  <c:v>23.788623317977564</c:v>
                </c:pt>
                <c:pt idx="124">
                  <c:v>24.054862036380555</c:v>
                </c:pt>
                <c:pt idx="125">
                  <c:v>24.059641186268287</c:v>
                </c:pt>
                <c:pt idx="126">
                  <c:v>24.265969571851503</c:v>
                </c:pt>
                <c:pt idx="127">
                  <c:v>24.282809816347516</c:v>
                </c:pt>
                <c:pt idx="128">
                  <c:v>24.476129286943063</c:v>
                </c:pt>
                <c:pt idx="129">
                  <c:v>24.501257456733033</c:v>
                </c:pt>
                <c:pt idx="130">
                  <c:v>24.771264808619311</c:v>
                </c:pt>
                <c:pt idx="131">
                  <c:v>24.779529122132686</c:v>
                </c:pt>
                <c:pt idx="132">
                  <c:v>24.976713333440149</c:v>
                </c:pt>
                <c:pt idx="133">
                  <c:v>24.950889083687166</c:v>
                </c:pt>
                <c:pt idx="134">
                  <c:v>24.984156883010716</c:v>
                </c:pt>
                <c:pt idx="135">
                  <c:v>25.253402979788689</c:v>
                </c:pt>
                <c:pt idx="136">
                  <c:v>25.349229034381896</c:v>
                </c:pt>
                <c:pt idx="137">
                  <c:v>25.375817904722528</c:v>
                </c:pt>
                <c:pt idx="138">
                  <c:v>25.358933263598747</c:v>
                </c:pt>
                <c:pt idx="139">
                  <c:v>25.354201683420598</c:v>
                </c:pt>
                <c:pt idx="140">
                  <c:v>25.388256038684787</c:v>
                </c:pt>
                <c:pt idx="141">
                  <c:v>25.618007898226583</c:v>
                </c:pt>
                <c:pt idx="142">
                  <c:v>25.703659773770582</c:v>
                </c:pt>
                <c:pt idx="143">
                  <c:v>26.022851847496895</c:v>
                </c:pt>
                <c:pt idx="144">
                  <c:v>26.121341127758537</c:v>
                </c:pt>
                <c:pt idx="145">
                  <c:v>26.089138498400665</c:v>
                </c:pt>
                <c:pt idx="146">
                  <c:v>26.276374596973596</c:v>
                </c:pt>
                <c:pt idx="147">
                  <c:v>26.32373249058557</c:v>
                </c:pt>
                <c:pt idx="148">
                  <c:v>26.28740544384474</c:v>
                </c:pt>
                <c:pt idx="149">
                  <c:v>26.25755630516467</c:v>
                </c:pt>
                <c:pt idx="150">
                  <c:v>26.486983448980379</c:v>
                </c:pt>
                <c:pt idx="151">
                  <c:v>26.789285166397804</c:v>
                </c:pt>
                <c:pt idx="152">
                  <c:v>26.732586352221883</c:v>
                </c:pt>
                <c:pt idx="153">
                  <c:v>26.820773262776427</c:v>
                </c:pt>
                <c:pt idx="154">
                  <c:v>27.002959451271927</c:v>
                </c:pt>
                <c:pt idx="155">
                  <c:v>26.81201540858029</c:v>
                </c:pt>
                <c:pt idx="156">
                  <c:v>27.115713340523271</c:v>
                </c:pt>
                <c:pt idx="157">
                  <c:v>27.003455647059091</c:v>
                </c:pt>
                <c:pt idx="158">
                  <c:v>27.315353612967186</c:v>
                </c:pt>
                <c:pt idx="159">
                  <c:v>27.367222770731672</c:v>
                </c:pt>
                <c:pt idx="160">
                  <c:v>27.485712254192684</c:v>
                </c:pt>
                <c:pt idx="161">
                  <c:v>27.446852701213544</c:v>
                </c:pt>
                <c:pt idx="162">
                  <c:v>27.370774356400755</c:v>
                </c:pt>
                <c:pt idx="163">
                  <c:v>27.640538931969406</c:v>
                </c:pt>
                <c:pt idx="164">
                  <c:v>27.717449440286064</c:v>
                </c:pt>
                <c:pt idx="165">
                  <c:v>27.814470706598158</c:v>
                </c:pt>
                <c:pt idx="166">
                  <c:v>28.021370343294613</c:v>
                </c:pt>
                <c:pt idx="167">
                  <c:v>28.062966784737643</c:v>
                </c:pt>
                <c:pt idx="168">
                  <c:v>28.158468950214395</c:v>
                </c:pt>
                <c:pt idx="169">
                  <c:v>27.938370939614849</c:v>
                </c:pt>
                <c:pt idx="170">
                  <c:v>28.304425971510568</c:v>
                </c:pt>
                <c:pt idx="171">
                  <c:v>28.499916466362986</c:v>
                </c:pt>
                <c:pt idx="172">
                  <c:v>28.504217100506327</c:v>
                </c:pt>
                <c:pt idx="173">
                  <c:v>28.768399996171404</c:v>
                </c:pt>
                <c:pt idx="174">
                  <c:v>28.618853269434634</c:v>
                </c:pt>
                <c:pt idx="175">
                  <c:v>28.461184453349613</c:v>
                </c:pt>
                <c:pt idx="176">
                  <c:v>28.798915773551947</c:v>
                </c:pt>
                <c:pt idx="177">
                  <c:v>28.9158008577378</c:v>
                </c:pt>
                <c:pt idx="178">
                  <c:v>28.936907161295743</c:v>
                </c:pt>
                <c:pt idx="179">
                  <c:v>29.239118071845926</c:v>
                </c:pt>
                <c:pt idx="180">
                  <c:v>29.467573940259687</c:v>
                </c:pt>
                <c:pt idx="181">
                  <c:v>29.557777041011587</c:v>
                </c:pt>
                <c:pt idx="182">
                  <c:v>29.484651092745793</c:v>
                </c:pt>
                <c:pt idx="183">
                  <c:v>29.595682073947479</c:v>
                </c:pt>
                <c:pt idx="184">
                  <c:v>29.925548142575771</c:v>
                </c:pt>
                <c:pt idx="185">
                  <c:v>29.8404547860085</c:v>
                </c:pt>
                <c:pt idx="186">
                  <c:v>29.760571988462914</c:v>
                </c:pt>
                <c:pt idx="187">
                  <c:v>29.924286441347167</c:v>
                </c:pt>
                <c:pt idx="188">
                  <c:v>29.88838545152295</c:v>
                </c:pt>
                <c:pt idx="189">
                  <c:v>30.194476316100733</c:v>
                </c:pt>
                <c:pt idx="190">
                  <c:v>30.380836425865773</c:v>
                </c:pt>
                <c:pt idx="191">
                  <c:v>30.574925658884137</c:v>
                </c:pt>
                <c:pt idx="192">
                  <c:v>30.585502798868212</c:v>
                </c:pt>
                <c:pt idx="193">
                  <c:v>30.918988523444682</c:v>
                </c:pt>
                <c:pt idx="194">
                  <c:v>31.175602896119489</c:v>
                </c:pt>
                <c:pt idx="195">
                  <c:v>31.162073717259027</c:v>
                </c:pt>
                <c:pt idx="196">
                  <c:v>31.195990617700431</c:v>
                </c:pt>
                <c:pt idx="197">
                  <c:v>31.337913134469307</c:v>
                </c:pt>
                <c:pt idx="198">
                  <c:v>31.470966467102691</c:v>
                </c:pt>
                <c:pt idx="199">
                  <c:v>31.749105897760906</c:v>
                </c:pt>
                <c:pt idx="200">
                  <c:v>31.886933025336727</c:v>
                </c:pt>
                <c:pt idx="201">
                  <c:v>31.957146642407746</c:v>
                </c:pt>
                <c:pt idx="202">
                  <c:v>32.186744975488793</c:v>
                </c:pt>
                <c:pt idx="203">
                  <c:v>32.439732597563243</c:v>
                </c:pt>
                <c:pt idx="204">
                  <c:v>32.638477791112201</c:v>
                </c:pt>
                <c:pt idx="205">
                  <c:v>32.472798197735763</c:v>
                </c:pt>
                <c:pt idx="206">
                  <c:v>33.082364983390093</c:v>
                </c:pt>
                <c:pt idx="207">
                  <c:v>33.155253780028779</c:v>
                </c:pt>
                <c:pt idx="208">
                  <c:v>33.398562387587795</c:v>
                </c:pt>
                <c:pt idx="209">
                  <c:v>33.558637372457326</c:v>
                </c:pt>
                <c:pt idx="210">
                  <c:v>33.606633147218645</c:v>
                </c:pt>
                <c:pt idx="211">
                  <c:v>33.727722986724906</c:v>
                </c:pt>
                <c:pt idx="212">
                  <c:v>33.936300341066179</c:v>
                </c:pt>
                <c:pt idx="213">
                  <c:v>34.141498562500196</c:v>
                </c:pt>
                <c:pt idx="214">
                  <c:v>34.218959230805396</c:v>
                </c:pt>
                <c:pt idx="215">
                  <c:v>34.25792034472213</c:v>
                </c:pt>
                <c:pt idx="216">
                  <c:v>34.443865622075336</c:v>
                </c:pt>
                <c:pt idx="217">
                  <c:v>34.626209563103544</c:v>
                </c:pt>
                <c:pt idx="218">
                  <c:v>34.945655044831362</c:v>
                </c:pt>
                <c:pt idx="219">
                  <c:v>35.098436113608088</c:v>
                </c:pt>
                <c:pt idx="220">
                  <c:v>35.299808413893146</c:v>
                </c:pt>
                <c:pt idx="221">
                  <c:v>35.515678711991576</c:v>
                </c:pt>
                <c:pt idx="222">
                  <c:v>35.613782089531327</c:v>
                </c:pt>
                <c:pt idx="223">
                  <c:v>35.889169554175943</c:v>
                </c:pt>
                <c:pt idx="224">
                  <c:v>36.137949715979161</c:v>
                </c:pt>
                <c:pt idx="225">
                  <c:v>35.887060797314803</c:v>
                </c:pt>
                <c:pt idx="226">
                  <c:v>36.346574840161821</c:v>
                </c:pt>
                <c:pt idx="227">
                  <c:v>36.304100928636551</c:v>
                </c:pt>
                <c:pt idx="228">
                  <c:v>36.52192837188931</c:v>
                </c:pt>
                <c:pt idx="229">
                  <c:v>36.635668674805409</c:v>
                </c:pt>
                <c:pt idx="230">
                  <c:v>37.061264322643844</c:v>
                </c:pt>
                <c:pt idx="231">
                  <c:v>37.065833162070312</c:v>
                </c:pt>
                <c:pt idx="232">
                  <c:v>37.146184826620761</c:v>
                </c:pt>
                <c:pt idx="233">
                  <c:v>37.075156600694072</c:v>
                </c:pt>
                <c:pt idx="234">
                  <c:v>37.444733437171472</c:v>
                </c:pt>
                <c:pt idx="235">
                  <c:v>37.534269236519883</c:v>
                </c:pt>
                <c:pt idx="236">
                  <c:v>37.978197352773257</c:v>
                </c:pt>
                <c:pt idx="237">
                  <c:v>38.022334395237557</c:v>
                </c:pt>
                <c:pt idx="238">
                  <c:v>38.378570792878612</c:v>
                </c:pt>
                <c:pt idx="239">
                  <c:v>38.397261613066576</c:v>
                </c:pt>
                <c:pt idx="240">
                  <c:v>38.371571914852204</c:v>
                </c:pt>
                <c:pt idx="241">
                  <c:v>38.707712306940699</c:v>
                </c:pt>
                <c:pt idx="242">
                  <c:v>38.689863393245467</c:v>
                </c:pt>
                <c:pt idx="243">
                  <c:v>39.09440244394419</c:v>
                </c:pt>
                <c:pt idx="244">
                  <c:v>39.265001654283445</c:v>
                </c:pt>
                <c:pt idx="245">
                  <c:v>39.286094446288899</c:v>
                </c:pt>
                <c:pt idx="246">
                  <c:v>39.429771772135311</c:v>
                </c:pt>
                <c:pt idx="247">
                  <c:v>39.338328182154015</c:v>
                </c:pt>
                <c:pt idx="248">
                  <c:v>39.677649345785994</c:v>
                </c:pt>
                <c:pt idx="249">
                  <c:v>39.836899357689227</c:v>
                </c:pt>
                <c:pt idx="250">
                  <c:v>40.209781655875716</c:v>
                </c:pt>
                <c:pt idx="251">
                  <c:v>40.117025642194811</c:v>
                </c:pt>
                <c:pt idx="252">
                  <c:v>40.594738024097467</c:v>
                </c:pt>
                <c:pt idx="253">
                  <c:v>40.481255602652794</c:v>
                </c:pt>
                <c:pt idx="254">
                  <c:v>40.954719728428962</c:v>
                </c:pt>
                <c:pt idx="255">
                  <c:v>40.880170300671907</c:v>
                </c:pt>
                <c:pt idx="256">
                  <c:v>41.298969430094402</c:v>
                </c:pt>
                <c:pt idx="257">
                  <c:v>41.112734260759787</c:v>
                </c:pt>
                <c:pt idx="258">
                  <c:v>41.528754207398002</c:v>
                </c:pt>
                <c:pt idx="259">
                  <c:v>41.457088351086718</c:v>
                </c:pt>
                <c:pt idx="260">
                  <c:v>42.124040948089544</c:v>
                </c:pt>
                <c:pt idx="261">
                  <c:v>42.167157710481206</c:v>
                </c:pt>
                <c:pt idx="262">
                  <c:v>42.123817465313586</c:v>
                </c:pt>
                <c:pt idx="263">
                  <c:v>42.478982912289062</c:v>
                </c:pt>
                <c:pt idx="264">
                  <c:v>42.633665318407211</c:v>
                </c:pt>
              </c:numCache>
            </c:numRef>
          </c:yVal>
          <c:smooth val="1"/>
        </c:ser>
        <c:dLbls>
          <c:showLegendKey val="0"/>
          <c:showVal val="0"/>
          <c:showCatName val="0"/>
          <c:showSerName val="0"/>
          <c:showPercent val="0"/>
          <c:showBubbleSize val="0"/>
        </c:dLbls>
        <c:axId val="138161536"/>
        <c:axId val="138167808"/>
      </c:scatterChart>
      <c:valAx>
        <c:axId val="138161536"/>
        <c:scaling>
          <c:orientation val="minMax"/>
          <c:max val="20"/>
        </c:scaling>
        <c:delete val="0"/>
        <c:axPos val="b"/>
        <c:title>
          <c:tx>
            <c:rich>
              <a:bodyPr/>
              <a:lstStyle/>
              <a:p>
                <a:pPr>
                  <a:defRPr/>
                </a:pPr>
                <a:r>
                  <a:rPr lang="en-US"/>
                  <a:t>Horizontal Deflection (mm)</a:t>
                </a:r>
              </a:p>
            </c:rich>
          </c:tx>
          <c:layout>
            <c:manualLayout>
              <c:xMode val="edge"/>
              <c:yMode val="edge"/>
              <c:x val="0.27122390951131109"/>
              <c:y val="0.89930555555555569"/>
            </c:manualLayout>
          </c:layout>
          <c:overlay val="0"/>
        </c:title>
        <c:numFmt formatCode="0" sourceLinked="0"/>
        <c:majorTickMark val="out"/>
        <c:minorTickMark val="none"/>
        <c:tickLblPos val="nextTo"/>
        <c:crossAx val="138167808"/>
        <c:crosses val="autoZero"/>
        <c:crossBetween val="midCat"/>
      </c:valAx>
      <c:valAx>
        <c:axId val="138167808"/>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8161536"/>
        <c:crosses val="autoZero"/>
        <c:crossBetween val="midCat"/>
      </c:valAx>
    </c:plotArea>
    <c:plotVisOnly val="1"/>
    <c:dispBlanksAs val="gap"/>
    <c:showDLblsOverMax val="0"/>
  </c:chart>
  <c:externalData r:id="rId1">
    <c:autoUpdate val="0"/>
  </c:externalData>
</c:chartSpace>
</file>

<file path=word/charts/chart10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 pH6 200kPa</a:t>
            </a:r>
          </a:p>
        </c:rich>
      </c:tx>
      <c:layout>
        <c:manualLayout>
          <c:xMode val="edge"/>
          <c:yMode val="edge"/>
          <c:x val="0.33194444444444493"/>
          <c:y val="0.63888888888888973"/>
        </c:manualLayout>
      </c:layout>
      <c:overlay val="1"/>
    </c:title>
    <c:autoTitleDeleted val="0"/>
    <c:plotArea>
      <c:layout>
        <c:manualLayout>
          <c:layoutTarget val="inner"/>
          <c:xMode val="edge"/>
          <c:yMode val="edge"/>
          <c:x val="0.17116805711786046"/>
          <c:y val="7.6388888888888895E-2"/>
          <c:w val="0.74946686351706038"/>
          <c:h val="0.7122222222222222"/>
        </c:manualLayout>
      </c:layout>
      <c:scatterChart>
        <c:scatterStyle val="smoothMarker"/>
        <c:varyColors val="0"/>
        <c:ser>
          <c:idx val="0"/>
          <c:order val="0"/>
          <c:marker>
            <c:symbol val="none"/>
          </c:marker>
          <c:xVal>
            <c:numRef>
              <c:f>'200kPa'!$K$59:$K$323</c:f>
              <c:numCache>
                <c:formatCode>0.000000000</c:formatCode>
                <c:ptCount val="265"/>
                <c:pt idx="0">
                  <c:v>0</c:v>
                </c:pt>
                <c:pt idx="1">
                  <c:v>2.4600609137055834E-2</c:v>
                </c:pt>
                <c:pt idx="2">
                  <c:v>4.9936142131979694E-2</c:v>
                </c:pt>
                <c:pt idx="3">
                  <c:v>7.5510203045685342E-2</c:v>
                </c:pt>
                <c:pt idx="4">
                  <c:v>0.10125187817258882</c:v>
                </c:pt>
                <c:pt idx="5">
                  <c:v>0.12647781725888307</c:v>
                </c:pt>
                <c:pt idx="6">
                  <c:v>0.15192939086294449</c:v>
                </c:pt>
                <c:pt idx="7">
                  <c:v>0.17807076142131978</c:v>
                </c:pt>
                <c:pt idx="8">
                  <c:v>0.20352233502538083</c:v>
                </c:pt>
                <c:pt idx="9">
                  <c:v>0.22791020304568524</c:v>
                </c:pt>
                <c:pt idx="10">
                  <c:v>0.25359385786802024</c:v>
                </c:pt>
                <c:pt idx="11">
                  <c:v>0.2791034517766498</c:v>
                </c:pt>
                <c:pt idx="12">
                  <c:v>0.30573477157360435</c:v>
                </c:pt>
                <c:pt idx="13">
                  <c:v>0.33101228426395995</c:v>
                </c:pt>
                <c:pt idx="14">
                  <c:v>0.35699893401015231</c:v>
                </c:pt>
                <c:pt idx="15">
                  <c:v>0.38235380710659922</c:v>
                </c:pt>
                <c:pt idx="16">
                  <c:v>0.40797299492385841</c:v>
                </c:pt>
                <c:pt idx="17">
                  <c:v>0.43386294416243693</c:v>
                </c:pt>
                <c:pt idx="18">
                  <c:v>0.45937898477157391</c:v>
                </c:pt>
                <c:pt idx="19">
                  <c:v>0.48460492385786857</c:v>
                </c:pt>
                <c:pt idx="20">
                  <c:v>0.51023055837563436</c:v>
                </c:pt>
                <c:pt idx="21">
                  <c:v>0.53610761421319886</c:v>
                </c:pt>
                <c:pt idx="22">
                  <c:v>0.56169456852791866</c:v>
                </c:pt>
                <c:pt idx="23">
                  <c:v>0.58711390862944157</c:v>
                </c:pt>
                <c:pt idx="24">
                  <c:v>0.61268152284263955</c:v>
                </c:pt>
                <c:pt idx="25">
                  <c:v>0.63818467005076163</c:v>
                </c:pt>
                <c:pt idx="26">
                  <c:v>0.66335903553299536</c:v>
                </c:pt>
                <c:pt idx="27">
                  <c:v>0.68883639593908619</c:v>
                </c:pt>
                <c:pt idx="28">
                  <c:v>0.71554507614213259</c:v>
                </c:pt>
                <c:pt idx="29">
                  <c:v>0.74101598984771511</c:v>
                </c:pt>
                <c:pt idx="30">
                  <c:v>0.76633218274111659</c:v>
                </c:pt>
                <c:pt idx="31">
                  <c:v>0.7919836040609135</c:v>
                </c:pt>
                <c:pt idx="32">
                  <c:v>0.81724177664974695</c:v>
                </c:pt>
                <c:pt idx="33">
                  <c:v>0.84294477157360481</c:v>
                </c:pt>
                <c:pt idx="34">
                  <c:v>0.86846725888324849</c:v>
                </c:pt>
                <c:pt idx="35">
                  <c:v>0.89364162436548333</c:v>
                </c:pt>
                <c:pt idx="36">
                  <c:v>0.91972497461928993</c:v>
                </c:pt>
                <c:pt idx="37">
                  <c:v>0.94498314720812171</c:v>
                </c:pt>
                <c:pt idx="38">
                  <c:v>0.97093756345177662</c:v>
                </c:pt>
                <c:pt idx="39">
                  <c:v>0.99626020304568519</c:v>
                </c:pt>
                <c:pt idx="40">
                  <c:v>1.0218213705583739</c:v>
                </c:pt>
                <c:pt idx="41">
                  <c:v>1.0473438578680199</c:v>
                </c:pt>
                <c:pt idx="42">
                  <c:v>1.0727438578680202</c:v>
                </c:pt>
                <c:pt idx="43">
                  <c:v>1.0983952791878171</c:v>
                </c:pt>
                <c:pt idx="44">
                  <c:v>1.1240338071065987</c:v>
                </c:pt>
                <c:pt idx="45">
                  <c:v>1.1495820812182751</c:v>
                </c:pt>
                <c:pt idx="46">
                  <c:v>1.1755429441624363</c:v>
                </c:pt>
                <c:pt idx="47">
                  <c:v>1.2008655837563451</c:v>
                </c:pt>
                <c:pt idx="48">
                  <c:v>1.226433197969542</c:v>
                </c:pt>
                <c:pt idx="49">
                  <c:v>1.2517816243654818</c:v>
                </c:pt>
                <c:pt idx="50">
                  <c:v>1.2771429441624365</c:v>
                </c:pt>
                <c:pt idx="51">
                  <c:v>1.3020078680203055</c:v>
                </c:pt>
                <c:pt idx="52">
                  <c:v>1.3274401015228423</c:v>
                </c:pt>
                <c:pt idx="53">
                  <c:v>1.3529625888324872</c:v>
                </c:pt>
                <c:pt idx="54">
                  <c:v>1.3796068020304555</c:v>
                </c:pt>
                <c:pt idx="55">
                  <c:v>1.4048069543147206</c:v>
                </c:pt>
                <c:pt idx="56">
                  <c:v>1.4308258375634506</c:v>
                </c:pt>
                <c:pt idx="57">
                  <c:v>1.4561097969543138</c:v>
                </c:pt>
                <c:pt idx="58">
                  <c:v>1.4821673604060921</c:v>
                </c:pt>
                <c:pt idx="59">
                  <c:v>1.5073610659898464</c:v>
                </c:pt>
                <c:pt idx="60">
                  <c:v>1.5335153299492383</c:v>
                </c:pt>
                <c:pt idx="61">
                  <c:v>1.5586381218274121</c:v>
                </c:pt>
                <c:pt idx="62">
                  <c:v>1.5835159390862954</c:v>
                </c:pt>
                <c:pt idx="63">
                  <c:v>1.609160913705584</c:v>
                </c:pt>
                <c:pt idx="64">
                  <c:v>1.6347414213197977</c:v>
                </c:pt>
                <c:pt idx="65">
                  <c:v>1.6612953807106596</c:v>
                </c:pt>
                <c:pt idx="66">
                  <c:v>1.6866051269035554</c:v>
                </c:pt>
                <c:pt idx="67">
                  <c:v>1.7121082741116749</c:v>
                </c:pt>
                <c:pt idx="68">
                  <c:v>1.738030456852792</c:v>
                </c:pt>
                <c:pt idx="69">
                  <c:v>1.7631274619289341</c:v>
                </c:pt>
                <c:pt idx="70">
                  <c:v>1.7897523350253799</c:v>
                </c:pt>
                <c:pt idx="71">
                  <c:v>1.8151587817258881</c:v>
                </c:pt>
                <c:pt idx="72">
                  <c:v>1.840848883248732</c:v>
                </c:pt>
                <c:pt idx="73">
                  <c:v>1.8660619289340101</c:v>
                </c:pt>
                <c:pt idx="74">
                  <c:v>1.8915586294416253</c:v>
                </c:pt>
                <c:pt idx="75">
                  <c:v>1.9163784263959402</c:v>
                </c:pt>
                <c:pt idx="76">
                  <c:v>1.9418815736040607</c:v>
                </c:pt>
                <c:pt idx="77">
                  <c:v>1.9674491878172586</c:v>
                </c:pt>
                <c:pt idx="78">
                  <c:v>1.9930619289340101</c:v>
                </c:pt>
                <c:pt idx="79">
                  <c:v>2.0185070558375657</c:v>
                </c:pt>
                <c:pt idx="80">
                  <c:v>2.0440166497461942</c:v>
                </c:pt>
                <c:pt idx="81">
                  <c:v>2.0695197969543178</c:v>
                </c:pt>
                <c:pt idx="82">
                  <c:v>2.0950100507614211</c:v>
                </c:pt>
                <c:pt idx="83">
                  <c:v>2.1203842639593948</c:v>
                </c:pt>
                <c:pt idx="84">
                  <c:v>2.1461130456852802</c:v>
                </c:pt>
                <c:pt idx="85">
                  <c:v>2.1727701522842637</c:v>
                </c:pt>
                <c:pt idx="86">
                  <c:v>2.198137918781728</c:v>
                </c:pt>
                <c:pt idx="87">
                  <c:v>2.223267157360409</c:v>
                </c:pt>
                <c:pt idx="88">
                  <c:v>2.2499371573604097</c:v>
                </c:pt>
                <c:pt idx="89">
                  <c:v>2.2753307106598992</c:v>
                </c:pt>
                <c:pt idx="90">
                  <c:v>2.3008016243654796</c:v>
                </c:pt>
                <c:pt idx="91">
                  <c:v>2.3265755329949234</c:v>
                </c:pt>
                <c:pt idx="92">
                  <c:v>2.3520722335025357</c:v>
                </c:pt>
                <c:pt idx="93">
                  <c:v>2.3772917258883246</c:v>
                </c:pt>
                <c:pt idx="94">
                  <c:v>2.4021759898477137</c:v>
                </c:pt>
                <c:pt idx="95">
                  <c:v>2.4288459898477135</c:v>
                </c:pt>
                <c:pt idx="96">
                  <c:v>2.4543362436548222</c:v>
                </c:pt>
                <c:pt idx="97">
                  <c:v>2.479671776649746</c:v>
                </c:pt>
                <c:pt idx="98">
                  <c:v>2.5050008629441622</c:v>
                </c:pt>
                <c:pt idx="99">
                  <c:v>2.5310455329949213</c:v>
                </c:pt>
                <c:pt idx="100">
                  <c:v>2.5561747715736036</c:v>
                </c:pt>
                <c:pt idx="101">
                  <c:v>2.5815812182741147</c:v>
                </c:pt>
                <c:pt idx="102">
                  <c:v>2.6579359390862938</c:v>
                </c:pt>
                <c:pt idx="103">
                  <c:v>2.7352189847715733</c:v>
                </c:pt>
                <c:pt idx="104">
                  <c:v>2.8109935025380706</c:v>
                </c:pt>
                <c:pt idx="105">
                  <c:v>2.8883925888324899</c:v>
                </c:pt>
                <c:pt idx="106">
                  <c:v>2.9646054822335</c:v>
                </c:pt>
                <c:pt idx="107">
                  <c:v>3.0405540609137049</c:v>
                </c:pt>
                <c:pt idx="108">
                  <c:v>3.1177855329949242</c:v>
                </c:pt>
                <c:pt idx="109">
                  <c:v>3.193863045685279</c:v>
                </c:pt>
                <c:pt idx="110">
                  <c:v>3.269714923857868</c:v>
                </c:pt>
                <c:pt idx="111">
                  <c:v>3.3470366497461943</c:v>
                </c:pt>
                <c:pt idx="112">
                  <c:v>3.4232495431472074</c:v>
                </c:pt>
                <c:pt idx="113">
                  <c:v>3.4996042639593901</c:v>
                </c:pt>
                <c:pt idx="114">
                  <c:v>3.5755850761421315</c:v>
                </c:pt>
                <c:pt idx="115">
                  <c:v>3.6523394923857864</c:v>
                </c:pt>
                <c:pt idx="116">
                  <c:v>3.7284363451776676</c:v>
                </c:pt>
                <c:pt idx="117">
                  <c:v>3.8049780203045667</c:v>
                </c:pt>
                <c:pt idx="118">
                  <c:v>3.8809975126903593</c:v>
                </c:pt>
                <c:pt idx="119">
                  <c:v>3.9577906091370552</c:v>
                </c:pt>
                <c:pt idx="120">
                  <c:v>4.0332427918781839</c:v>
                </c:pt>
                <c:pt idx="121">
                  <c:v>4.1105967512690356</c:v>
                </c:pt>
                <c:pt idx="122">
                  <c:v>4.1867580710659853</c:v>
                </c:pt>
                <c:pt idx="123">
                  <c:v>4.2628871573603986</c:v>
                </c:pt>
                <c:pt idx="124">
                  <c:v>4.3396480203045771</c:v>
                </c:pt>
                <c:pt idx="125">
                  <c:v>4.4154160913705578</c:v>
                </c:pt>
                <c:pt idx="126">
                  <c:v>4.492254314720812</c:v>
                </c:pt>
                <c:pt idx="127">
                  <c:v>4.5682609137055827</c:v>
                </c:pt>
                <c:pt idx="128">
                  <c:v>4.644402893401014</c:v>
                </c:pt>
                <c:pt idx="129">
                  <c:v>4.7204739593908629</c:v>
                </c:pt>
                <c:pt idx="130">
                  <c:v>4.7978343654822284</c:v>
                </c:pt>
                <c:pt idx="131">
                  <c:v>4.8742406598984767</c:v>
                </c:pt>
                <c:pt idx="132">
                  <c:v>4.9498991370558407</c:v>
                </c:pt>
                <c:pt idx="133">
                  <c:v>5.0273433502538074</c:v>
                </c:pt>
                <c:pt idx="134">
                  <c:v>5.1032854822335034</c:v>
                </c:pt>
                <c:pt idx="135">
                  <c:v>5.1795241624365476</c:v>
                </c:pt>
                <c:pt idx="136">
                  <c:v>5.2561045177664871</c:v>
                </c:pt>
                <c:pt idx="137">
                  <c:v>5.3321755837563449</c:v>
                </c:pt>
                <c:pt idx="138">
                  <c:v>5.4082788832487347</c:v>
                </c:pt>
                <c:pt idx="139">
                  <c:v>5.4838922335025417</c:v>
                </c:pt>
                <c:pt idx="140">
                  <c:v>5.5614267005076137</c:v>
                </c:pt>
                <c:pt idx="141">
                  <c:v>5.6374590862944149</c:v>
                </c:pt>
                <c:pt idx="142">
                  <c:v>5.7140201015228422</c:v>
                </c:pt>
                <c:pt idx="143">
                  <c:v>5.7899944670050756</c:v>
                </c:pt>
                <c:pt idx="144">
                  <c:v>5.8662718274111674</c:v>
                </c:pt>
                <c:pt idx="145">
                  <c:v>5.9430004568527917</c:v>
                </c:pt>
                <c:pt idx="146">
                  <c:v>6.0192004568527917</c:v>
                </c:pt>
                <c:pt idx="147">
                  <c:v>6.0955293908629438</c:v>
                </c:pt>
                <c:pt idx="148">
                  <c:v>6.1717874111675126</c:v>
                </c:pt>
                <c:pt idx="149">
                  <c:v>6.2479422842639583</c:v>
                </c:pt>
                <c:pt idx="150">
                  <c:v>6.324438832487302</c:v>
                </c:pt>
                <c:pt idx="151">
                  <c:v>6.4006388324873082</c:v>
                </c:pt>
                <c:pt idx="152">
                  <c:v>6.4774577157360413</c:v>
                </c:pt>
                <c:pt idx="153">
                  <c:v>6.5533353807106645</c:v>
                </c:pt>
                <c:pt idx="154">
                  <c:v>6.6294709137055783</c:v>
                </c:pt>
                <c:pt idx="155">
                  <c:v>6.7067926395939104</c:v>
                </c:pt>
                <c:pt idx="156">
                  <c:v>6.7827992385786793</c:v>
                </c:pt>
                <c:pt idx="157">
                  <c:v>6.8583803553299445</c:v>
                </c:pt>
                <c:pt idx="158">
                  <c:v>6.9357665482233504</c:v>
                </c:pt>
                <c:pt idx="159">
                  <c:v>7.0114314720812168</c:v>
                </c:pt>
                <c:pt idx="160">
                  <c:v>7.0889079187817252</c:v>
                </c:pt>
                <c:pt idx="161">
                  <c:v>7.164327868020294</c:v>
                </c:pt>
                <c:pt idx="162">
                  <c:v>7.241842994923867</c:v>
                </c:pt>
                <c:pt idx="163">
                  <c:v>7.3180365482233452</c:v>
                </c:pt>
                <c:pt idx="164">
                  <c:v>7.3945395431471983</c:v>
                </c:pt>
                <c:pt idx="165">
                  <c:v>7.4703978680203038</c:v>
                </c:pt>
                <c:pt idx="166">
                  <c:v>7.5461465989847714</c:v>
                </c:pt>
                <c:pt idx="167">
                  <c:v>7.6225077664974483</c:v>
                </c:pt>
                <c:pt idx="168">
                  <c:v>7.6998746192893375</c:v>
                </c:pt>
                <c:pt idx="169">
                  <c:v>7.7759327918781764</c:v>
                </c:pt>
                <c:pt idx="170">
                  <c:v>7.8526807614213165</c:v>
                </c:pt>
                <c:pt idx="171">
                  <c:v>7.9286680203045741</c:v>
                </c:pt>
                <c:pt idx="172">
                  <c:v>8.004229796954311</c:v>
                </c:pt>
                <c:pt idx="173">
                  <c:v>8.0814419289340087</c:v>
                </c:pt>
                <c:pt idx="174">
                  <c:v>8.1575581218274102</c:v>
                </c:pt>
                <c:pt idx="175">
                  <c:v>8.2334873604060892</c:v>
                </c:pt>
                <c:pt idx="176">
                  <c:v>8.3097905076142258</c:v>
                </c:pt>
                <c:pt idx="177">
                  <c:v>8.3861903553299673</c:v>
                </c:pt>
                <c:pt idx="178">
                  <c:v>8.4623903553299655</c:v>
                </c:pt>
                <c:pt idx="179">
                  <c:v>8.5396153807106501</c:v>
                </c:pt>
                <c:pt idx="180">
                  <c:v>8.6156993401015214</c:v>
                </c:pt>
                <c:pt idx="181">
                  <c:v>8.6922861421319784</c:v>
                </c:pt>
                <c:pt idx="182">
                  <c:v>8.7684345685279279</c:v>
                </c:pt>
                <c:pt idx="183">
                  <c:v>8.8445829949238597</c:v>
                </c:pt>
                <c:pt idx="184">
                  <c:v>8.9208539086294394</c:v>
                </c:pt>
                <c:pt idx="185">
                  <c:v>8.997389137055837</c:v>
                </c:pt>
                <c:pt idx="186">
                  <c:v>9.0734537563451774</c:v>
                </c:pt>
                <c:pt idx="187">
                  <c:v>9.1499051776649729</c:v>
                </c:pt>
                <c:pt idx="188">
                  <c:v>9.2259762436548183</c:v>
                </c:pt>
                <c:pt idx="189">
                  <c:v>9.3026339593908709</c:v>
                </c:pt>
                <c:pt idx="190">
                  <c:v>9.378576091370558</c:v>
                </c:pt>
                <c:pt idx="191">
                  <c:v>9.4552015736040733</c:v>
                </c:pt>
                <c:pt idx="192">
                  <c:v>9.531478934010142</c:v>
                </c:pt>
                <c:pt idx="193">
                  <c:v>9.6072985786802008</c:v>
                </c:pt>
                <c:pt idx="194">
                  <c:v>9.6846976649746175</c:v>
                </c:pt>
                <c:pt idx="195">
                  <c:v>9.7606849238578697</c:v>
                </c:pt>
                <c:pt idx="196">
                  <c:v>9.8373555329949234</c:v>
                </c:pt>
                <c:pt idx="197">
                  <c:v>9.9132783248730867</c:v>
                </c:pt>
                <c:pt idx="198">
                  <c:v>9.9898200000000017</c:v>
                </c:pt>
                <c:pt idx="199">
                  <c:v>10.066065126903551</c:v>
                </c:pt>
                <c:pt idx="200">
                  <c:v>10.142394060913698</c:v>
                </c:pt>
                <c:pt idx="201">
                  <c:v>10.218664974619289</c:v>
                </c:pt>
                <c:pt idx="202">
                  <c:v>10.294890761421318</c:v>
                </c:pt>
                <c:pt idx="203">
                  <c:v>10.371690304568526</c:v>
                </c:pt>
                <c:pt idx="204">
                  <c:v>10.447709796954312</c:v>
                </c:pt>
                <c:pt idx="205">
                  <c:v>10.524502893401023</c:v>
                </c:pt>
                <c:pt idx="206">
                  <c:v>10.600515939086305</c:v>
                </c:pt>
                <c:pt idx="207">
                  <c:v>10.676767512690354</c:v>
                </c:pt>
                <c:pt idx="208">
                  <c:v>10.75316736040609</c:v>
                </c:pt>
                <c:pt idx="209">
                  <c:v>10.829251319796954</c:v>
                </c:pt>
                <c:pt idx="210">
                  <c:v>10.906057309644678</c:v>
                </c:pt>
                <c:pt idx="211">
                  <c:v>10.982005888324872</c:v>
                </c:pt>
                <c:pt idx="212">
                  <c:v>11.058244568527929</c:v>
                </c:pt>
                <c:pt idx="213">
                  <c:v>11.134399441624355</c:v>
                </c:pt>
                <c:pt idx="214">
                  <c:v>11.210895989847714</c:v>
                </c:pt>
                <c:pt idx="215">
                  <c:v>11.287050862944161</c:v>
                </c:pt>
                <c:pt idx="216">
                  <c:v>11.363702131979707</c:v>
                </c:pt>
                <c:pt idx="217">
                  <c:v>11.439786091370557</c:v>
                </c:pt>
                <c:pt idx="218">
                  <c:v>11.516140812182751</c:v>
                </c:pt>
                <c:pt idx="219">
                  <c:v>11.59225700507614</c:v>
                </c:pt>
                <c:pt idx="220">
                  <c:v>11.668811573604058</c:v>
                </c:pt>
                <c:pt idx="221">
                  <c:v>11.744992233502535</c:v>
                </c:pt>
                <c:pt idx="222">
                  <c:v>11.820798984771562</c:v>
                </c:pt>
                <c:pt idx="223">
                  <c:v>11.897121472081217</c:v>
                </c:pt>
                <c:pt idx="224">
                  <c:v>11.974404517766514</c:v>
                </c:pt>
                <c:pt idx="225">
                  <c:v>12.050578730964466</c:v>
                </c:pt>
                <c:pt idx="226">
                  <c:v>12.126881878172588</c:v>
                </c:pt>
                <c:pt idx="227">
                  <c:v>12.203339746192883</c:v>
                </c:pt>
                <c:pt idx="228">
                  <c:v>12.279152944162435</c:v>
                </c:pt>
                <c:pt idx="229">
                  <c:v>12.356481116751281</c:v>
                </c:pt>
                <c:pt idx="230">
                  <c:v>12.432423248730966</c:v>
                </c:pt>
                <c:pt idx="231">
                  <c:v>12.509164771573602</c:v>
                </c:pt>
                <c:pt idx="232">
                  <c:v>12.585029543147222</c:v>
                </c:pt>
                <c:pt idx="233">
                  <c:v>12.661268223350248</c:v>
                </c:pt>
                <c:pt idx="234">
                  <c:v>12.7375069035533</c:v>
                </c:pt>
                <c:pt idx="235">
                  <c:v>12.814828629441621</c:v>
                </c:pt>
                <c:pt idx="236">
                  <c:v>12.890815888324871</c:v>
                </c:pt>
                <c:pt idx="237">
                  <c:v>12.966629086294416</c:v>
                </c:pt>
                <c:pt idx="238">
                  <c:v>13.042906446700503</c:v>
                </c:pt>
                <c:pt idx="239">
                  <c:v>13.119357868020302</c:v>
                </c:pt>
                <c:pt idx="240">
                  <c:v>13.195628781725878</c:v>
                </c:pt>
                <c:pt idx="241">
                  <c:v>13.272009289340104</c:v>
                </c:pt>
                <c:pt idx="242">
                  <c:v>13.348331776649745</c:v>
                </c:pt>
                <c:pt idx="243">
                  <c:v>13.425724416243664</c:v>
                </c:pt>
                <c:pt idx="244">
                  <c:v>13.501589187817267</c:v>
                </c:pt>
                <c:pt idx="245">
                  <c:v>13.577885888324872</c:v>
                </c:pt>
                <c:pt idx="246">
                  <c:v>13.655284974619304</c:v>
                </c:pt>
                <c:pt idx="247">
                  <c:v>13.731594568527925</c:v>
                </c:pt>
                <c:pt idx="248">
                  <c:v>13.807381979695428</c:v>
                </c:pt>
                <c:pt idx="249">
                  <c:v>13.883749593908648</c:v>
                </c:pt>
                <c:pt idx="250">
                  <c:v>13.96014944162437</c:v>
                </c:pt>
                <c:pt idx="251">
                  <c:v>14.036568629441621</c:v>
                </c:pt>
                <c:pt idx="252">
                  <c:v>14.113767868020302</c:v>
                </c:pt>
                <c:pt idx="253">
                  <c:v>14.190077461928933</c:v>
                </c:pt>
                <c:pt idx="254">
                  <c:v>14.26614852791878</c:v>
                </c:pt>
                <c:pt idx="255">
                  <c:v>14.342516142131977</c:v>
                </c:pt>
                <c:pt idx="256">
                  <c:v>14.418671015228423</c:v>
                </c:pt>
                <c:pt idx="257">
                  <c:v>14.494406852791876</c:v>
                </c:pt>
                <c:pt idx="258">
                  <c:v>14.570768020304563</c:v>
                </c:pt>
                <c:pt idx="259">
                  <c:v>14.647090507614212</c:v>
                </c:pt>
                <c:pt idx="260">
                  <c:v>14.724251065989838</c:v>
                </c:pt>
                <c:pt idx="261">
                  <c:v>14.800747614213206</c:v>
                </c:pt>
                <c:pt idx="262">
                  <c:v>14.876947614213206</c:v>
                </c:pt>
                <c:pt idx="263">
                  <c:v>14.952799492385799</c:v>
                </c:pt>
                <c:pt idx="264">
                  <c:v>15.0302823857868</c:v>
                </c:pt>
              </c:numCache>
            </c:numRef>
          </c:xVal>
          <c:yVal>
            <c:numRef>
              <c:f>'200kPa'!$O$59:$O$323</c:f>
              <c:numCache>
                <c:formatCode>General</c:formatCode>
                <c:ptCount val="265"/>
                <c:pt idx="0">
                  <c:v>0</c:v>
                </c:pt>
                <c:pt idx="1">
                  <c:v>3.8396122384964482E-2</c:v>
                </c:pt>
                <c:pt idx="2">
                  <c:v>0.29980907336697615</c:v>
                </c:pt>
                <c:pt idx="3">
                  <c:v>0.60995270842832161</c:v>
                </c:pt>
                <c:pt idx="4">
                  <c:v>0.7686871037076537</c:v>
                </c:pt>
                <c:pt idx="5">
                  <c:v>1.2897407032247894</c:v>
                </c:pt>
                <c:pt idx="6">
                  <c:v>1.3155059821041837</c:v>
                </c:pt>
                <c:pt idx="7">
                  <c:v>1.9575514598876227</c:v>
                </c:pt>
                <c:pt idx="8">
                  <c:v>2.1294463881951597</c:v>
                </c:pt>
                <c:pt idx="9">
                  <c:v>2.0181848371533202</c:v>
                </c:pt>
                <c:pt idx="10">
                  <c:v>1.9399864559890898</c:v>
                </c:pt>
                <c:pt idx="11">
                  <c:v>2.3525048791449907</c:v>
                </c:pt>
                <c:pt idx="12">
                  <c:v>2.5413819871274317</c:v>
                </c:pt>
                <c:pt idx="13">
                  <c:v>4.9828942804601084</c:v>
                </c:pt>
                <c:pt idx="14">
                  <c:v>7.0299631139367094</c:v>
                </c:pt>
                <c:pt idx="15">
                  <c:v>8.8608958240235527</c:v>
                </c:pt>
                <c:pt idx="16">
                  <c:v>10.383371819856679</c:v>
                </c:pt>
                <c:pt idx="17">
                  <c:v>11.639438712789101</c:v>
                </c:pt>
                <c:pt idx="18">
                  <c:v>12.832307945336284</c:v>
                </c:pt>
                <c:pt idx="19">
                  <c:v>13.878894604800116</c:v>
                </c:pt>
                <c:pt idx="20">
                  <c:v>14.490887273560277</c:v>
                </c:pt>
                <c:pt idx="21">
                  <c:v>15.262986146630539</c:v>
                </c:pt>
                <c:pt idx="22">
                  <c:v>16.25603008861426</c:v>
                </c:pt>
                <c:pt idx="23">
                  <c:v>16.627852674650835</c:v>
                </c:pt>
                <c:pt idx="24">
                  <c:v>17.479034045403946</c:v>
                </c:pt>
                <c:pt idx="25">
                  <c:v>17.836691575229349</c:v>
                </c:pt>
                <c:pt idx="26">
                  <c:v>18.31424110693429</c:v>
                </c:pt>
                <c:pt idx="27">
                  <c:v>18.878684211733098</c:v>
                </c:pt>
                <c:pt idx="28">
                  <c:v>19.300306144640476</c:v>
                </c:pt>
                <c:pt idx="29">
                  <c:v>19.767197082072762</c:v>
                </c:pt>
                <c:pt idx="30">
                  <c:v>20.28577052986417</c:v>
                </c:pt>
                <c:pt idx="31">
                  <c:v>20.388352530174572</c:v>
                </c:pt>
                <c:pt idx="32">
                  <c:v>21.048559142328472</c:v>
                </c:pt>
                <c:pt idx="33">
                  <c:v>20.953938128454197</c:v>
                </c:pt>
                <c:pt idx="34">
                  <c:v>21.501888147621386</c:v>
                </c:pt>
                <c:pt idx="35">
                  <c:v>22.078710923433512</c:v>
                </c:pt>
                <c:pt idx="36">
                  <c:v>22.002077883528813</c:v>
                </c:pt>
                <c:pt idx="37">
                  <c:v>22.611690731027878</c:v>
                </c:pt>
                <c:pt idx="38">
                  <c:v>22.693460144732207</c:v>
                </c:pt>
                <c:pt idx="39">
                  <c:v>23.079784247390357</c:v>
                </c:pt>
                <c:pt idx="40">
                  <c:v>23.415519102945247</c:v>
                </c:pt>
                <c:pt idx="41">
                  <c:v>23.501045083423314</c:v>
                </c:pt>
                <c:pt idx="42">
                  <c:v>23.967298453788633</c:v>
                </c:pt>
                <c:pt idx="43">
                  <c:v>24.106156383067763</c:v>
                </c:pt>
                <c:pt idx="44">
                  <c:v>24.372755504353002</c:v>
                </c:pt>
                <c:pt idx="45">
                  <c:v>24.682714901611529</c:v>
                </c:pt>
                <c:pt idx="46">
                  <c:v>24.389559877215522</c:v>
                </c:pt>
                <c:pt idx="47">
                  <c:v>24.986122639614688</c:v>
                </c:pt>
                <c:pt idx="48">
                  <c:v>25.16646724925879</c:v>
                </c:pt>
                <c:pt idx="49">
                  <c:v>25.570241667927871</c:v>
                </c:pt>
                <c:pt idx="50">
                  <c:v>25.550619593108472</c:v>
                </c:pt>
                <c:pt idx="51">
                  <c:v>25.795420653290869</c:v>
                </c:pt>
                <c:pt idx="52">
                  <c:v>25.661082207759787</c:v>
                </c:pt>
                <c:pt idx="53">
                  <c:v>25.954138319342366</c:v>
                </c:pt>
                <c:pt idx="54">
                  <c:v>25.979978559204998</c:v>
                </c:pt>
                <c:pt idx="55">
                  <c:v>26.405975928729987</c:v>
                </c:pt>
                <c:pt idx="56">
                  <c:v>26.180085384238495</c:v>
                </c:pt>
                <c:pt idx="57">
                  <c:v>26.446409757136124</c:v>
                </c:pt>
                <c:pt idx="58">
                  <c:v>26.660129226708897</c:v>
                </c:pt>
                <c:pt idx="59">
                  <c:v>27.126522866801526</c:v>
                </c:pt>
                <c:pt idx="60">
                  <c:v>27.094715043298471</c:v>
                </c:pt>
                <c:pt idx="61">
                  <c:v>27.091575790868905</c:v>
                </c:pt>
                <c:pt idx="62">
                  <c:v>27.265363153337368</c:v>
                </c:pt>
                <c:pt idx="63">
                  <c:v>27.521664943663477</c:v>
                </c:pt>
                <c:pt idx="64">
                  <c:v>27.053223135154926</c:v>
                </c:pt>
                <c:pt idx="65">
                  <c:v>27.527251184260024</c:v>
                </c:pt>
                <c:pt idx="66">
                  <c:v>27.503711441201425</c:v>
                </c:pt>
                <c:pt idx="67">
                  <c:v>27.808554965546577</c:v>
                </c:pt>
                <c:pt idx="68">
                  <c:v>27.749186230008426</c:v>
                </c:pt>
                <c:pt idx="69">
                  <c:v>28.125166817557069</c:v>
                </c:pt>
                <c:pt idx="70">
                  <c:v>28.033432616990929</c:v>
                </c:pt>
                <c:pt idx="71">
                  <c:v>28.46902255127462</c:v>
                </c:pt>
                <c:pt idx="72">
                  <c:v>28.296265307891833</c:v>
                </c:pt>
                <c:pt idx="73">
                  <c:v>28.266917772430066</c:v>
                </c:pt>
                <c:pt idx="74">
                  <c:v>28.267623510955485</c:v>
                </c:pt>
                <c:pt idx="75">
                  <c:v>28.44362407062863</c:v>
                </c:pt>
                <c:pt idx="76">
                  <c:v>28.776035120645155</c:v>
                </c:pt>
                <c:pt idx="77">
                  <c:v>28.652852966481337</c:v>
                </c:pt>
                <c:pt idx="78">
                  <c:v>28.87499708758433</c:v>
                </c:pt>
                <c:pt idx="79">
                  <c:v>28.963813048453197</c:v>
                </c:pt>
                <c:pt idx="80">
                  <c:v>29.154979689838797</c:v>
                </c:pt>
                <c:pt idx="81">
                  <c:v>28.98730683220607</c:v>
                </c:pt>
                <c:pt idx="82">
                  <c:v>29.255749119710845</c:v>
                </c:pt>
                <c:pt idx="83">
                  <c:v>29.185896233251313</c:v>
                </c:pt>
                <c:pt idx="84">
                  <c:v>29.349390055860233</c:v>
                </c:pt>
                <c:pt idx="85">
                  <c:v>29.177805705760566</c:v>
                </c:pt>
                <c:pt idx="86">
                  <c:v>29.472163972593101</c:v>
                </c:pt>
                <c:pt idx="87">
                  <c:v>29.372870869410786</c:v>
                </c:pt>
                <c:pt idx="88">
                  <c:v>29.471000416325872</c:v>
                </c:pt>
                <c:pt idx="89">
                  <c:v>29.78917245132924</c:v>
                </c:pt>
                <c:pt idx="90">
                  <c:v>29.85933848791699</c:v>
                </c:pt>
                <c:pt idx="91">
                  <c:v>29.789753843833292</c:v>
                </c:pt>
                <c:pt idx="92">
                  <c:v>29.934872787335927</c:v>
                </c:pt>
                <c:pt idx="93">
                  <c:v>30.002442665189225</c:v>
                </c:pt>
                <c:pt idx="94">
                  <c:v>29.966883837342603</c:v>
                </c:pt>
                <c:pt idx="95">
                  <c:v>30.050806371834593</c:v>
                </c:pt>
                <c:pt idx="96">
                  <c:v>29.98051879127323</c:v>
                </c:pt>
                <c:pt idx="97">
                  <c:v>30.059744207647189</c:v>
                </c:pt>
                <c:pt idx="98">
                  <c:v>30.228646249001923</c:v>
                </c:pt>
                <c:pt idx="99">
                  <c:v>30.24042914806342</c:v>
                </c:pt>
                <c:pt idx="100">
                  <c:v>30.569522870921009</c:v>
                </c:pt>
                <c:pt idx="101">
                  <c:v>30.358939577026661</c:v>
                </c:pt>
                <c:pt idx="102">
                  <c:v>30.226457724018907</c:v>
                </c:pt>
                <c:pt idx="103">
                  <c:v>30.717309709164532</c:v>
                </c:pt>
                <c:pt idx="104">
                  <c:v>31.146883203793596</c:v>
                </c:pt>
                <c:pt idx="105">
                  <c:v>30.620314481898991</c:v>
                </c:pt>
                <c:pt idx="106">
                  <c:v>31.454555623521092</c:v>
                </c:pt>
                <c:pt idx="107">
                  <c:v>31.066178979830234</c:v>
                </c:pt>
                <c:pt idx="108">
                  <c:v>31.906326068864207</c:v>
                </c:pt>
                <c:pt idx="109">
                  <c:v>31.767068011881701</c:v>
                </c:pt>
                <c:pt idx="110">
                  <c:v>32.003065773792109</c:v>
                </c:pt>
                <c:pt idx="111">
                  <c:v>32.440269134236623</c:v>
                </c:pt>
                <c:pt idx="112">
                  <c:v>32.324571490430856</c:v>
                </c:pt>
                <c:pt idx="113">
                  <c:v>32.375021985275055</c:v>
                </c:pt>
                <c:pt idx="114">
                  <c:v>33.081861410949209</c:v>
                </c:pt>
                <c:pt idx="115">
                  <c:v>32.99222853383386</c:v>
                </c:pt>
                <c:pt idx="116">
                  <c:v>32.852235123073271</c:v>
                </c:pt>
                <c:pt idx="117">
                  <c:v>33.549763080460124</c:v>
                </c:pt>
                <c:pt idx="118">
                  <c:v>33.263611100850468</c:v>
                </c:pt>
                <c:pt idx="119">
                  <c:v>33.707873858215244</c:v>
                </c:pt>
                <c:pt idx="120">
                  <c:v>33.994691829681855</c:v>
                </c:pt>
                <c:pt idx="121">
                  <c:v>34.246595039163182</c:v>
                </c:pt>
                <c:pt idx="122">
                  <c:v>34.015329608652841</c:v>
                </c:pt>
                <c:pt idx="123">
                  <c:v>34.225681429186174</c:v>
                </c:pt>
                <c:pt idx="124">
                  <c:v>34.753815349719261</c:v>
                </c:pt>
                <c:pt idx="125">
                  <c:v>34.865600316837501</c:v>
                </c:pt>
                <c:pt idx="126">
                  <c:v>34.938694786627245</c:v>
                </c:pt>
                <c:pt idx="127">
                  <c:v>35.149599403374765</c:v>
                </c:pt>
                <c:pt idx="128">
                  <c:v>35.363151169569626</c:v>
                </c:pt>
                <c:pt idx="129">
                  <c:v>35.446518756108908</c:v>
                </c:pt>
                <c:pt idx="130">
                  <c:v>35.573632683335106</c:v>
                </c:pt>
                <c:pt idx="131">
                  <c:v>35.282984119918943</c:v>
                </c:pt>
                <c:pt idx="132">
                  <c:v>35.773789954354243</c:v>
                </c:pt>
                <c:pt idx="133">
                  <c:v>36.159602777706752</c:v>
                </c:pt>
                <c:pt idx="134">
                  <c:v>36.410773366897345</c:v>
                </c:pt>
                <c:pt idx="135">
                  <c:v>36.293482574099322</c:v>
                </c:pt>
                <c:pt idx="136">
                  <c:v>36.499620645081869</c:v>
                </c:pt>
                <c:pt idx="137">
                  <c:v>36.701370420634227</c:v>
                </c:pt>
                <c:pt idx="138">
                  <c:v>37.100777197611244</c:v>
                </c:pt>
                <c:pt idx="139">
                  <c:v>37.174979757155718</c:v>
                </c:pt>
                <c:pt idx="140">
                  <c:v>37.206441343579556</c:v>
                </c:pt>
                <c:pt idx="141">
                  <c:v>37.567315564632395</c:v>
                </c:pt>
                <c:pt idx="142">
                  <c:v>37.560107670902077</c:v>
                </c:pt>
                <c:pt idx="143">
                  <c:v>37.855295573422801</c:v>
                </c:pt>
                <c:pt idx="144">
                  <c:v>38.3644499350372</c:v>
                </c:pt>
                <c:pt idx="145">
                  <c:v>38.719505373332176</c:v>
                </c:pt>
                <c:pt idx="146">
                  <c:v>38.737144155219568</c:v>
                </c:pt>
                <c:pt idx="147">
                  <c:v>39.145977350457763</c:v>
                </c:pt>
                <c:pt idx="148">
                  <c:v>39.13589661552264</c:v>
                </c:pt>
                <c:pt idx="149">
                  <c:v>39.097550959357456</c:v>
                </c:pt>
                <c:pt idx="150">
                  <c:v>39.689335330618967</c:v>
                </c:pt>
                <c:pt idx="151">
                  <c:v>39.647538695935417</c:v>
                </c:pt>
                <c:pt idx="152">
                  <c:v>39.782526021151433</c:v>
                </c:pt>
                <c:pt idx="153">
                  <c:v>39.803330008455603</c:v>
                </c:pt>
                <c:pt idx="154">
                  <c:v>40.264031317334407</c:v>
                </c:pt>
                <c:pt idx="155">
                  <c:v>40.398853292157206</c:v>
                </c:pt>
                <c:pt idx="156">
                  <c:v>40.435419689513445</c:v>
                </c:pt>
                <c:pt idx="157">
                  <c:v>40.505552765001568</c:v>
                </c:pt>
                <c:pt idx="158">
                  <c:v>40.928785355288504</c:v>
                </c:pt>
                <c:pt idx="159">
                  <c:v>40.686640566642815</c:v>
                </c:pt>
                <c:pt idx="160">
                  <c:v>41.389814445668257</c:v>
                </c:pt>
                <c:pt idx="161">
                  <c:v>41.181937615623745</c:v>
                </c:pt>
                <c:pt idx="162">
                  <c:v>41.567539418518464</c:v>
                </c:pt>
                <c:pt idx="163">
                  <c:v>41.550549761431604</c:v>
                </c:pt>
                <c:pt idx="164">
                  <c:v>41.896557909788768</c:v>
                </c:pt>
                <c:pt idx="165">
                  <c:v>41.588916669851933</c:v>
                </c:pt>
                <c:pt idx="166">
                  <c:v>42.012110900307206</c:v>
                </c:pt>
                <c:pt idx="167">
                  <c:v>42.316332651777927</c:v>
                </c:pt>
                <c:pt idx="168">
                  <c:v>42.359338233502733</c:v>
                </c:pt>
                <c:pt idx="169">
                  <c:v>42.573576072889608</c:v>
                </c:pt>
                <c:pt idx="170">
                  <c:v>42.758092227905415</c:v>
                </c:pt>
                <c:pt idx="171">
                  <c:v>42.815085845569762</c:v>
                </c:pt>
                <c:pt idx="172">
                  <c:v>42.642890483476044</c:v>
                </c:pt>
                <c:pt idx="173">
                  <c:v>43.087693705802323</c:v>
                </c:pt>
                <c:pt idx="174">
                  <c:v>43.248867674364796</c:v>
                </c:pt>
                <c:pt idx="175">
                  <c:v>43.283086226425262</c:v>
                </c:pt>
                <c:pt idx="176">
                  <c:v>43.183233154705242</c:v>
                </c:pt>
                <c:pt idx="177">
                  <c:v>43.882469641068944</c:v>
                </c:pt>
                <c:pt idx="178">
                  <c:v>43.771664441745948</c:v>
                </c:pt>
                <c:pt idx="179">
                  <c:v>43.98545408525527</c:v>
                </c:pt>
                <c:pt idx="180">
                  <c:v>44.279441375609935</c:v>
                </c:pt>
                <c:pt idx="181">
                  <c:v>44.157006185188564</c:v>
                </c:pt>
                <c:pt idx="182">
                  <c:v>44.36290685846614</c:v>
                </c:pt>
                <c:pt idx="183">
                  <c:v>44.477328280054152</c:v>
                </c:pt>
                <c:pt idx="184">
                  <c:v>45.026327644888418</c:v>
                </c:pt>
                <c:pt idx="185">
                  <c:v>44.920535373318501</c:v>
                </c:pt>
                <c:pt idx="186">
                  <c:v>44.866815431433615</c:v>
                </c:pt>
                <c:pt idx="187">
                  <c:v>45.153788150702951</c:v>
                </c:pt>
                <c:pt idx="188">
                  <c:v>45.336041244423427</c:v>
                </c:pt>
                <c:pt idx="189">
                  <c:v>45.782964623340312</c:v>
                </c:pt>
                <c:pt idx="190">
                  <c:v>46.182485455743951</c:v>
                </c:pt>
                <c:pt idx="191">
                  <c:v>46.234025918130413</c:v>
                </c:pt>
                <c:pt idx="192">
                  <c:v>46.437861397388829</c:v>
                </c:pt>
                <c:pt idx="193">
                  <c:v>46.854595159476204</c:v>
                </c:pt>
                <c:pt idx="194">
                  <c:v>47.073515690551361</c:v>
                </c:pt>
                <c:pt idx="195">
                  <c:v>47.162072459078068</c:v>
                </c:pt>
                <c:pt idx="196">
                  <c:v>47.564256720074937</c:v>
                </c:pt>
                <c:pt idx="197">
                  <c:v>47.545777337120668</c:v>
                </c:pt>
                <c:pt idx="198">
                  <c:v>47.649873665486844</c:v>
                </c:pt>
                <c:pt idx="199">
                  <c:v>47.656368844039079</c:v>
                </c:pt>
                <c:pt idx="200">
                  <c:v>48.058928003306946</c:v>
                </c:pt>
                <c:pt idx="201">
                  <c:v>48.027438684952031</c:v>
                </c:pt>
                <c:pt idx="202">
                  <c:v>48.197376399561129</c:v>
                </c:pt>
                <c:pt idx="203">
                  <c:v>48.613776049410326</c:v>
                </c:pt>
                <c:pt idx="204">
                  <c:v>48.712458865765917</c:v>
                </c:pt>
                <c:pt idx="205">
                  <c:v>48.953437783299492</c:v>
                </c:pt>
                <c:pt idx="206">
                  <c:v>48.873215333352718</c:v>
                </c:pt>
                <c:pt idx="207">
                  <c:v>49.253075542190849</c:v>
                </c:pt>
                <c:pt idx="208">
                  <c:v>49.299430899268103</c:v>
                </c:pt>
                <c:pt idx="209">
                  <c:v>49.52541029911621</c:v>
                </c:pt>
                <c:pt idx="210">
                  <c:v>49.902962042092732</c:v>
                </c:pt>
                <c:pt idx="211">
                  <c:v>50.208221156339086</c:v>
                </c:pt>
                <c:pt idx="212">
                  <c:v>50.356582765802095</c:v>
                </c:pt>
                <c:pt idx="213">
                  <c:v>50.469461566453496</c:v>
                </c:pt>
                <c:pt idx="214">
                  <c:v>50.867959499721564</c:v>
                </c:pt>
                <c:pt idx="215">
                  <c:v>50.82880160023214</c:v>
                </c:pt>
                <c:pt idx="216">
                  <c:v>51.162827960741801</c:v>
                </c:pt>
                <c:pt idx="217">
                  <c:v>51.496313332783039</c:v>
                </c:pt>
                <c:pt idx="218">
                  <c:v>51.514663013709288</c:v>
                </c:pt>
                <c:pt idx="219">
                  <c:v>51.66133028913945</c:v>
                </c:pt>
                <c:pt idx="220">
                  <c:v>51.640067706249283</c:v>
                </c:pt>
                <c:pt idx="221">
                  <c:v>52.441212371039292</c:v>
                </c:pt>
                <c:pt idx="222">
                  <c:v>52.463461654519726</c:v>
                </c:pt>
                <c:pt idx="223">
                  <c:v>53.025637355412755</c:v>
                </c:pt>
                <c:pt idx="224">
                  <c:v>52.875766019730619</c:v>
                </c:pt>
                <c:pt idx="225">
                  <c:v>53.105305353338551</c:v>
                </c:pt>
                <c:pt idx="226">
                  <c:v>53.517433113456995</c:v>
                </c:pt>
                <c:pt idx="227">
                  <c:v>54.217448038254702</c:v>
                </c:pt>
                <c:pt idx="228">
                  <c:v>54.029054570912891</c:v>
                </c:pt>
                <c:pt idx="229">
                  <c:v>54.504964989111365</c:v>
                </c:pt>
                <c:pt idx="230">
                  <c:v>54.800021364152002</c:v>
                </c:pt>
                <c:pt idx="231">
                  <c:v>55.50073686791081</c:v>
                </c:pt>
                <c:pt idx="232">
                  <c:v>55.288301628081413</c:v>
                </c:pt>
                <c:pt idx="233">
                  <c:v>56.129239400889794</c:v>
                </c:pt>
                <c:pt idx="234">
                  <c:v>55.702515485700857</c:v>
                </c:pt>
                <c:pt idx="235">
                  <c:v>55.495733751889652</c:v>
                </c:pt>
                <c:pt idx="236">
                  <c:v>55.740136093108013</c:v>
                </c:pt>
                <c:pt idx="237">
                  <c:v>56.279329084644147</c:v>
                </c:pt>
                <c:pt idx="238">
                  <c:v>56.451168058331675</c:v>
                </c:pt>
                <c:pt idx="239">
                  <c:v>56.211211483748578</c:v>
                </c:pt>
                <c:pt idx="240">
                  <c:v>56.873479213413248</c:v>
                </c:pt>
                <c:pt idx="241">
                  <c:v>56.904784136886796</c:v>
                </c:pt>
                <c:pt idx="242">
                  <c:v>57.014489572971144</c:v>
                </c:pt>
                <c:pt idx="243">
                  <c:v>57.156416242003267</c:v>
                </c:pt>
                <c:pt idx="244">
                  <c:v>57.287428105019124</c:v>
                </c:pt>
                <c:pt idx="245">
                  <c:v>56.771464227601996</c:v>
                </c:pt>
                <c:pt idx="246">
                  <c:v>56.88217477372644</c:v>
                </c:pt>
                <c:pt idx="247">
                  <c:v>56.661062705775812</c:v>
                </c:pt>
                <c:pt idx="248">
                  <c:v>56.596364278669384</c:v>
                </c:pt>
                <c:pt idx="249">
                  <c:v>56.146145777737345</c:v>
                </c:pt>
                <c:pt idx="250">
                  <c:v>56.384742379187877</c:v>
                </c:pt>
                <c:pt idx="251">
                  <c:v>56.520164299227723</c:v>
                </c:pt>
                <c:pt idx="252">
                  <c:v>56.552937345751182</c:v>
                </c:pt>
                <c:pt idx="253">
                  <c:v>56.755866075194326</c:v>
                </c:pt>
                <c:pt idx="254">
                  <c:v>56.927209396809083</c:v>
                </c:pt>
                <c:pt idx="255">
                  <c:v>56.819607913074876</c:v>
                </c:pt>
                <c:pt idx="256">
                  <c:v>56.900644661300774</c:v>
                </c:pt>
                <c:pt idx="257">
                  <c:v>57.032894188242473</c:v>
                </c:pt>
                <c:pt idx="258">
                  <c:v>56.826081354976779</c:v>
                </c:pt>
                <c:pt idx="259">
                  <c:v>56.901327821422235</c:v>
                </c:pt>
                <c:pt idx="260">
                  <c:v>56.531800549339174</c:v>
                </c:pt>
                <c:pt idx="261">
                  <c:v>56.714491761523874</c:v>
                </c:pt>
                <c:pt idx="262">
                  <c:v>56.289906800665442</c:v>
                </c:pt>
                <c:pt idx="263">
                  <c:v>56.637929087732758</c:v>
                </c:pt>
                <c:pt idx="264">
                  <c:v>56.502926042571922</c:v>
                </c:pt>
              </c:numCache>
            </c:numRef>
          </c:yVal>
          <c:smooth val="1"/>
        </c:ser>
        <c:dLbls>
          <c:showLegendKey val="0"/>
          <c:showVal val="0"/>
          <c:showCatName val="0"/>
          <c:showSerName val="0"/>
          <c:showPercent val="0"/>
          <c:showBubbleSize val="0"/>
        </c:dLbls>
        <c:axId val="138188288"/>
        <c:axId val="138190208"/>
      </c:scatterChart>
      <c:valAx>
        <c:axId val="138188288"/>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8190208"/>
        <c:crosses val="autoZero"/>
        <c:crossBetween val="midCat"/>
      </c:valAx>
      <c:valAx>
        <c:axId val="138190208"/>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8188288"/>
        <c:crosses val="autoZero"/>
        <c:crossBetween val="midCat"/>
      </c:valAx>
    </c:plotArea>
    <c:plotVisOnly val="1"/>
    <c:dispBlanksAs val="gap"/>
    <c:showDLblsOverMax val="0"/>
  </c:chart>
  <c:externalData r:id="rId1">
    <c:autoUpdate val="0"/>
  </c:externalData>
</c:chartSpace>
</file>

<file path=word/charts/chart10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 pH11.5 50kPa</a:t>
            </a:r>
          </a:p>
        </c:rich>
      </c:tx>
      <c:layout>
        <c:manualLayout>
          <c:xMode val="edge"/>
          <c:yMode val="edge"/>
          <c:x val="0.31622023809523808"/>
          <c:y val="0.63194444444444531"/>
        </c:manualLayout>
      </c:layout>
      <c:overlay val="1"/>
    </c:title>
    <c:autoTitleDeleted val="0"/>
    <c:plotArea>
      <c:layout>
        <c:manualLayout>
          <c:layoutTarget val="inner"/>
          <c:xMode val="edge"/>
          <c:yMode val="edge"/>
          <c:x val="0.17612837457817773"/>
          <c:y val="7.6388888888888895E-2"/>
          <c:w val="0.74450654605674249"/>
          <c:h val="0.70527777777777778"/>
        </c:manualLayout>
      </c:layout>
      <c:scatterChart>
        <c:scatterStyle val="smoothMarker"/>
        <c:varyColors val="0"/>
        <c:ser>
          <c:idx val="0"/>
          <c:order val="0"/>
          <c:marker>
            <c:symbol val="none"/>
          </c:marker>
          <c:xVal>
            <c:numRef>
              <c:f>'50kPa'!$K$59:$K$323</c:f>
              <c:numCache>
                <c:formatCode>0.000000000</c:formatCode>
                <c:ptCount val="265"/>
                <c:pt idx="0">
                  <c:v>4.5126903553299524E-5</c:v>
                </c:pt>
                <c:pt idx="1">
                  <c:v>2.4362081218274108E-2</c:v>
                </c:pt>
                <c:pt idx="2">
                  <c:v>4.9426852791878167E-2</c:v>
                </c:pt>
                <c:pt idx="3">
                  <c:v>7.5458629441624431E-2</c:v>
                </c:pt>
                <c:pt idx="4">
                  <c:v>0.10140015228426399</c:v>
                </c:pt>
                <c:pt idx="5">
                  <c:v>0.12733522842639591</c:v>
                </c:pt>
                <c:pt idx="6">
                  <c:v>0.15330898477157379</c:v>
                </c:pt>
                <c:pt idx="7">
                  <c:v>0.17824482233502553</c:v>
                </c:pt>
                <c:pt idx="8">
                  <c:v>0.20418634517766507</c:v>
                </c:pt>
                <c:pt idx="9">
                  <c:v>0.23034060913705581</c:v>
                </c:pt>
                <c:pt idx="10">
                  <c:v>0.25507659898477197</c:v>
                </c:pt>
                <c:pt idx="11">
                  <c:v>0.28105680203045708</c:v>
                </c:pt>
                <c:pt idx="12">
                  <c:v>0.30707568527918827</c:v>
                </c:pt>
                <c:pt idx="13">
                  <c:v>0.33304944162436567</c:v>
                </c:pt>
                <c:pt idx="14">
                  <c:v>0.35817868020304616</c:v>
                </c:pt>
                <c:pt idx="15">
                  <c:v>0.38415243654822334</c:v>
                </c:pt>
                <c:pt idx="16">
                  <c:v>0.40921720812182727</c:v>
                </c:pt>
                <c:pt idx="17">
                  <c:v>0.43523609137055863</c:v>
                </c:pt>
                <c:pt idx="18">
                  <c:v>0.46122274111675132</c:v>
                </c:pt>
                <c:pt idx="19">
                  <c:v>0.48717071065989886</c:v>
                </c:pt>
                <c:pt idx="20">
                  <c:v>0.51318314720812153</c:v>
                </c:pt>
                <c:pt idx="21">
                  <c:v>0.53904086294416265</c:v>
                </c:pt>
                <c:pt idx="22">
                  <c:v>0.56518223350253805</c:v>
                </c:pt>
                <c:pt idx="23">
                  <c:v>0.59116888324873051</c:v>
                </c:pt>
                <c:pt idx="24">
                  <c:v>0.61719421319796963</c:v>
                </c:pt>
                <c:pt idx="25">
                  <c:v>0.64334847715736065</c:v>
                </c:pt>
                <c:pt idx="26">
                  <c:v>0.6683616751269037</c:v>
                </c:pt>
                <c:pt idx="27">
                  <c:v>0.69434832487309661</c:v>
                </c:pt>
                <c:pt idx="28">
                  <c:v>0.72053482233502564</c:v>
                </c:pt>
                <c:pt idx="29">
                  <c:v>0.74669553299492475</c:v>
                </c:pt>
                <c:pt idx="30">
                  <c:v>0.77171517766497566</c:v>
                </c:pt>
                <c:pt idx="31">
                  <c:v>0.79769538071065949</c:v>
                </c:pt>
                <c:pt idx="32">
                  <c:v>0.82371426395939085</c:v>
                </c:pt>
                <c:pt idx="33">
                  <c:v>0.84957197969543163</c:v>
                </c:pt>
                <c:pt idx="34">
                  <c:v>0.87563598984771551</c:v>
                </c:pt>
                <c:pt idx="35">
                  <c:v>0.90053959390862937</c:v>
                </c:pt>
                <c:pt idx="36">
                  <c:v>0.92647467005076123</c:v>
                </c:pt>
                <c:pt idx="37">
                  <c:v>0.95158456852791806</c:v>
                </c:pt>
                <c:pt idx="38">
                  <c:v>0.97776461928934055</c:v>
                </c:pt>
                <c:pt idx="39">
                  <c:v>1.0037641624365479</c:v>
                </c:pt>
                <c:pt idx="40">
                  <c:v>1.0299055329949236</c:v>
                </c:pt>
                <c:pt idx="41">
                  <c:v>1.054918730964467</c:v>
                </c:pt>
                <c:pt idx="42">
                  <c:v>1.0809440609137067</c:v>
                </c:pt>
                <c:pt idx="43">
                  <c:v>1.1069693908629428</c:v>
                </c:pt>
                <c:pt idx="44">
                  <c:v>1.1330334010152281</c:v>
                </c:pt>
                <c:pt idx="45">
                  <c:v>1.1581368527918781</c:v>
                </c:pt>
                <c:pt idx="46">
                  <c:v>1.1841750761421321</c:v>
                </c:pt>
                <c:pt idx="47">
                  <c:v>1.2102713197969539</c:v>
                </c:pt>
                <c:pt idx="48">
                  <c:v>1.2352071573604058</c:v>
                </c:pt>
                <c:pt idx="49">
                  <c:v>1.261232487309643</c:v>
                </c:pt>
                <c:pt idx="50">
                  <c:v>1.2873931979695414</c:v>
                </c:pt>
                <c:pt idx="51">
                  <c:v>1.3124966497461918</c:v>
                </c:pt>
                <c:pt idx="52">
                  <c:v>1.3385928934010161</c:v>
                </c:pt>
                <c:pt idx="53">
                  <c:v>1.364663350253807</c:v>
                </c:pt>
                <c:pt idx="54">
                  <c:v>1.3898054822335024</c:v>
                </c:pt>
                <c:pt idx="55">
                  <c:v>1.4158759390862943</c:v>
                </c:pt>
                <c:pt idx="56">
                  <c:v>1.4420237563451761</c:v>
                </c:pt>
                <c:pt idx="57">
                  <c:v>1.4669853807106599</c:v>
                </c:pt>
                <c:pt idx="58">
                  <c:v>1.4929913705583744</c:v>
                </c:pt>
                <c:pt idx="59">
                  <c:v>1.5182173096446701</c:v>
                </c:pt>
                <c:pt idx="60">
                  <c:v>1.5441975126903551</c:v>
                </c:pt>
                <c:pt idx="61">
                  <c:v>1.5700229949238591</c:v>
                </c:pt>
                <c:pt idx="62">
                  <c:v>1.5960418781725887</c:v>
                </c:pt>
                <c:pt idx="63">
                  <c:v>1.6220156345177681</c:v>
                </c:pt>
                <c:pt idx="64">
                  <c:v>1.6479958375634516</c:v>
                </c:pt>
                <c:pt idx="65">
                  <c:v>1.6739373604060921</c:v>
                </c:pt>
                <c:pt idx="66">
                  <c:v>1.7002141116751268</c:v>
                </c:pt>
                <c:pt idx="67">
                  <c:v>1.7248340609137061</c:v>
                </c:pt>
                <c:pt idx="68">
                  <c:v>1.7508464974619278</c:v>
                </c:pt>
                <c:pt idx="69">
                  <c:v>1.7759112690355328</c:v>
                </c:pt>
                <c:pt idx="70">
                  <c:v>1.8018914720812178</c:v>
                </c:pt>
                <c:pt idx="71">
                  <c:v>1.8279296954314694</c:v>
                </c:pt>
                <c:pt idx="72">
                  <c:v>1.8528977664974615</c:v>
                </c:pt>
                <c:pt idx="73">
                  <c:v>1.8789295431472079</c:v>
                </c:pt>
                <c:pt idx="74">
                  <c:v>1.9049871065989863</c:v>
                </c:pt>
                <c:pt idx="75">
                  <c:v>1.93096730964467</c:v>
                </c:pt>
                <c:pt idx="76">
                  <c:v>1.9569732994923854</c:v>
                </c:pt>
                <c:pt idx="77">
                  <c:v>1.9828890355329947</c:v>
                </c:pt>
                <c:pt idx="78">
                  <c:v>2.0088756852791847</c:v>
                </c:pt>
                <c:pt idx="79">
                  <c:v>2.0348558883248709</c:v>
                </c:pt>
                <c:pt idx="80">
                  <c:v>2.0607845177665016</c:v>
                </c:pt>
                <c:pt idx="81">
                  <c:v>2.0867389340101523</c:v>
                </c:pt>
                <c:pt idx="82">
                  <c:v>2.1127255837563448</c:v>
                </c:pt>
                <c:pt idx="83">
                  <c:v>2.1378290355329952</c:v>
                </c:pt>
                <c:pt idx="84">
                  <c:v>2.1638737055837582</c:v>
                </c:pt>
                <c:pt idx="85">
                  <c:v>2.1899699492385785</c:v>
                </c:pt>
                <c:pt idx="86">
                  <c:v>2.2150282741116749</c:v>
                </c:pt>
                <c:pt idx="87">
                  <c:v>2.2409955837563476</c:v>
                </c:pt>
                <c:pt idx="88">
                  <c:v>2.266060355329949</c:v>
                </c:pt>
                <c:pt idx="89">
                  <c:v>2.2920985786802026</c:v>
                </c:pt>
                <c:pt idx="90">
                  <c:v>2.3180787817258857</c:v>
                </c:pt>
                <c:pt idx="91">
                  <c:v>2.3440589847715727</c:v>
                </c:pt>
                <c:pt idx="92">
                  <c:v>2.370064974619285</c:v>
                </c:pt>
                <c:pt idx="93">
                  <c:v>2.3960064974619262</c:v>
                </c:pt>
                <c:pt idx="94">
                  <c:v>2.4219093401015241</c:v>
                </c:pt>
                <c:pt idx="95">
                  <c:v>2.4470643654822353</c:v>
                </c:pt>
                <c:pt idx="96">
                  <c:v>2.4730832487309669</c:v>
                </c:pt>
                <c:pt idx="97">
                  <c:v>2.4990892385786787</c:v>
                </c:pt>
                <c:pt idx="98">
                  <c:v>2.5252563959390835</c:v>
                </c:pt>
                <c:pt idx="99">
                  <c:v>2.5501922335025382</c:v>
                </c:pt>
                <c:pt idx="100">
                  <c:v>2.5761788832487267</c:v>
                </c:pt>
                <c:pt idx="101">
                  <c:v>2.6013274619289364</c:v>
                </c:pt>
                <c:pt idx="102">
                  <c:v>2.6779336040609154</c:v>
                </c:pt>
                <c:pt idx="103">
                  <c:v>2.7548040609137048</c:v>
                </c:pt>
                <c:pt idx="104">
                  <c:v>2.8316293908629437</c:v>
                </c:pt>
                <c:pt idx="105">
                  <c:v>2.9069397461928954</c:v>
                </c:pt>
                <c:pt idx="106">
                  <c:v>2.9835523350253803</c:v>
                </c:pt>
                <c:pt idx="107">
                  <c:v>3.0601326903553296</c:v>
                </c:pt>
                <c:pt idx="108">
                  <c:v>3.1366937055837547</c:v>
                </c:pt>
                <c:pt idx="109">
                  <c:v>3.2133578680203083</c:v>
                </c:pt>
                <c:pt idx="110">
                  <c:v>3.2899188832487307</c:v>
                </c:pt>
                <c:pt idx="111">
                  <c:v>3.3666861928933987</c:v>
                </c:pt>
                <c:pt idx="112">
                  <c:v>3.4434277157360427</c:v>
                </c:pt>
                <c:pt idx="113">
                  <c:v>3.5191313197969563</c:v>
                </c:pt>
                <c:pt idx="114">
                  <c:v>3.5957439086294407</c:v>
                </c:pt>
                <c:pt idx="115">
                  <c:v>3.6724660913705578</c:v>
                </c:pt>
                <c:pt idx="116">
                  <c:v>3.7492205076142153</c:v>
                </c:pt>
                <c:pt idx="117">
                  <c:v>3.8249950253807077</c:v>
                </c:pt>
                <c:pt idx="118">
                  <c:v>3.9016140609137047</c:v>
                </c:pt>
                <c:pt idx="119">
                  <c:v>3.9783878172588829</c:v>
                </c:pt>
                <c:pt idx="120">
                  <c:v>4.0550842131979641</c:v>
                </c:pt>
                <c:pt idx="121">
                  <c:v>4.1316516751269026</c:v>
                </c:pt>
                <c:pt idx="122">
                  <c:v>4.2081804568527872</c:v>
                </c:pt>
                <c:pt idx="123">
                  <c:v>4.2847092385786798</c:v>
                </c:pt>
                <c:pt idx="124">
                  <c:v>4.3613991878172582</c:v>
                </c:pt>
                <c:pt idx="125">
                  <c:v>4.4379859898477099</c:v>
                </c:pt>
                <c:pt idx="126">
                  <c:v>4.5146694923857904</c:v>
                </c:pt>
                <c:pt idx="127">
                  <c:v>4.5913207614213194</c:v>
                </c:pt>
                <c:pt idx="128">
                  <c:v>4.6680558375634407</c:v>
                </c:pt>
                <c:pt idx="129">
                  <c:v>4.7446039593908624</c:v>
                </c:pt>
                <c:pt idx="130">
                  <c:v>4.8211327411167462</c:v>
                </c:pt>
                <c:pt idx="131">
                  <c:v>4.897970964466996</c:v>
                </c:pt>
                <c:pt idx="132">
                  <c:v>4.9746351269035527</c:v>
                </c:pt>
                <c:pt idx="133">
                  <c:v>5.0512025888324894</c:v>
                </c:pt>
                <c:pt idx="134">
                  <c:v>5.1277313705583687</c:v>
                </c:pt>
                <c:pt idx="135">
                  <c:v>5.2044793401015221</c:v>
                </c:pt>
                <c:pt idx="136">
                  <c:v>5.2812466497461923</c:v>
                </c:pt>
                <c:pt idx="137">
                  <c:v>5.3570791878172566</c:v>
                </c:pt>
                <c:pt idx="138">
                  <c:v>5.4336079695431518</c:v>
                </c:pt>
                <c:pt idx="139">
                  <c:v>5.5102527918781776</c:v>
                </c:pt>
                <c:pt idx="140">
                  <c:v>5.5870845685279047</c:v>
                </c:pt>
                <c:pt idx="141">
                  <c:v>5.6636455837563444</c:v>
                </c:pt>
                <c:pt idx="142">
                  <c:v>5.740387106598984</c:v>
                </c:pt>
                <c:pt idx="143">
                  <c:v>5.8171608629441618</c:v>
                </c:pt>
                <c:pt idx="144">
                  <c:v>5.8937283248730994</c:v>
                </c:pt>
                <c:pt idx="145">
                  <c:v>5.9705665482233492</c:v>
                </c:pt>
                <c:pt idx="146">
                  <c:v>6.0472500507614209</c:v>
                </c:pt>
                <c:pt idx="147">
                  <c:v>6.1240173604060786</c:v>
                </c:pt>
                <c:pt idx="148">
                  <c:v>6.2005654822335066</c:v>
                </c:pt>
                <c:pt idx="149">
                  <c:v>6.2773392385786799</c:v>
                </c:pt>
                <c:pt idx="150">
                  <c:v>6.3541516751268947</c:v>
                </c:pt>
                <c:pt idx="151">
                  <c:v>6.4298488324873091</c:v>
                </c:pt>
                <c:pt idx="152">
                  <c:v>6.5064227411167508</c:v>
                </c:pt>
                <c:pt idx="153">
                  <c:v>6.5829902030456848</c:v>
                </c:pt>
                <c:pt idx="154">
                  <c:v>6.6598542131979652</c:v>
                </c:pt>
                <c:pt idx="155">
                  <c:v>6.736511928934009</c:v>
                </c:pt>
                <c:pt idx="156">
                  <c:v>6.8130342639593851</c:v>
                </c:pt>
                <c:pt idx="157">
                  <c:v>6.8898209137055835</c:v>
                </c:pt>
                <c:pt idx="158">
                  <c:v>6.9665495431472069</c:v>
                </c:pt>
                <c:pt idx="159">
                  <c:v>7.0423369543147185</c:v>
                </c:pt>
                <c:pt idx="160">
                  <c:v>7.1191042639593851</c:v>
                </c:pt>
                <c:pt idx="161">
                  <c:v>7.1949368020304449</c:v>
                </c:pt>
                <c:pt idx="162">
                  <c:v>7.2716203045685353</c:v>
                </c:pt>
                <c:pt idx="163">
                  <c:v>7.3482071065989842</c:v>
                </c:pt>
                <c:pt idx="164">
                  <c:v>7.4248970558375627</c:v>
                </c:pt>
                <c:pt idx="165">
                  <c:v>7.5015418781725876</c:v>
                </c:pt>
                <c:pt idx="166">
                  <c:v>7.5783736548223413</c:v>
                </c:pt>
                <c:pt idx="167">
                  <c:v>7.654025685279187</c:v>
                </c:pt>
                <c:pt idx="168">
                  <c:v>7.7305544670050708</c:v>
                </c:pt>
                <c:pt idx="169">
                  <c:v>7.8071606091370498</c:v>
                </c:pt>
                <c:pt idx="170">
                  <c:v>7.883773197969548</c:v>
                </c:pt>
                <c:pt idx="171">
                  <c:v>7.9606307614213199</c:v>
                </c:pt>
                <c:pt idx="172">
                  <c:v>8.0372111167512639</c:v>
                </c:pt>
                <c:pt idx="173">
                  <c:v>8.1138108121827397</c:v>
                </c:pt>
                <c:pt idx="174">
                  <c:v>8.190591015228426</c:v>
                </c:pt>
                <c:pt idx="175">
                  <c:v>8.2672616243654673</c:v>
                </c:pt>
                <c:pt idx="176">
                  <c:v>8.3438226395939097</c:v>
                </c:pt>
                <c:pt idx="177">
                  <c:v>8.4204352284264079</c:v>
                </c:pt>
                <c:pt idx="178">
                  <c:v>8.4971638578680224</c:v>
                </c:pt>
                <c:pt idx="179">
                  <c:v>8.5740278680203037</c:v>
                </c:pt>
                <c:pt idx="180">
                  <c:v>8.6506597969543204</c:v>
                </c:pt>
                <c:pt idx="181">
                  <c:v>8.7275109137055829</c:v>
                </c:pt>
                <c:pt idx="182">
                  <c:v>8.8032918781725851</c:v>
                </c:pt>
                <c:pt idx="183">
                  <c:v>8.8800656345177664</c:v>
                </c:pt>
                <c:pt idx="184">
                  <c:v>8.9558788324873237</c:v>
                </c:pt>
                <c:pt idx="185">
                  <c:v>9.032665482233492</c:v>
                </c:pt>
                <c:pt idx="186">
                  <c:v>9.1084464467005049</c:v>
                </c:pt>
                <c:pt idx="187">
                  <c:v>9.1850139086294398</c:v>
                </c:pt>
                <c:pt idx="188">
                  <c:v>9.2615813705583729</c:v>
                </c:pt>
                <c:pt idx="189">
                  <c:v>9.3381939593908516</c:v>
                </c:pt>
                <c:pt idx="190">
                  <c:v>9.4150192893401048</c:v>
                </c:pt>
                <c:pt idx="191">
                  <c:v>9.4917994923857858</c:v>
                </c:pt>
                <c:pt idx="192">
                  <c:v>9.5677867512690487</c:v>
                </c:pt>
                <c:pt idx="193">
                  <c:v>9.6445218274111486</c:v>
                </c:pt>
                <c:pt idx="194">
                  <c:v>9.7211279695431365</c:v>
                </c:pt>
                <c:pt idx="195">
                  <c:v>9.7977470050761415</c:v>
                </c:pt>
                <c:pt idx="196">
                  <c:v>9.8743595939086379</c:v>
                </c:pt>
                <c:pt idx="197">
                  <c:v>9.9511397969543225</c:v>
                </c:pt>
                <c:pt idx="198">
                  <c:v>10.027913553299491</c:v>
                </c:pt>
                <c:pt idx="199">
                  <c:v>10.104861370558368</c:v>
                </c:pt>
                <c:pt idx="200">
                  <c:v>10.180223299492383</c:v>
                </c:pt>
                <c:pt idx="201">
                  <c:v>10.25675852791878</c:v>
                </c:pt>
                <c:pt idx="202">
                  <c:v>10.333319543147216</c:v>
                </c:pt>
                <c:pt idx="203">
                  <c:v>10.409932131979705</c:v>
                </c:pt>
                <c:pt idx="204">
                  <c:v>10.486589847715749</c:v>
                </c:pt>
                <c:pt idx="205">
                  <c:v>10.563415177664984</c:v>
                </c:pt>
                <c:pt idx="206">
                  <c:v>10.639189695431471</c:v>
                </c:pt>
                <c:pt idx="207">
                  <c:v>10.715757157360404</c:v>
                </c:pt>
                <c:pt idx="208">
                  <c:v>10.792414873096456</c:v>
                </c:pt>
                <c:pt idx="209">
                  <c:v>10.869149949238579</c:v>
                </c:pt>
                <c:pt idx="210">
                  <c:v>10.945756091370557</c:v>
                </c:pt>
                <c:pt idx="211">
                  <c:v>11.022587868020315</c:v>
                </c:pt>
                <c:pt idx="212">
                  <c:v>11.099542131979705</c:v>
                </c:pt>
                <c:pt idx="213">
                  <c:v>11.176341675126904</c:v>
                </c:pt>
                <c:pt idx="214">
                  <c:v>11.251787411167514</c:v>
                </c:pt>
                <c:pt idx="215">
                  <c:v>11.328535380710658</c:v>
                </c:pt>
                <c:pt idx="216">
                  <c:v>11.405354263959397</c:v>
                </c:pt>
                <c:pt idx="217">
                  <c:v>11.48191527918782</c:v>
                </c:pt>
                <c:pt idx="218">
                  <c:v>11.558656802030455</c:v>
                </c:pt>
                <c:pt idx="219">
                  <c:v>11.635430558375651</c:v>
                </c:pt>
                <c:pt idx="220">
                  <c:v>11.712378375634502</c:v>
                </c:pt>
                <c:pt idx="221">
                  <c:v>11.789126345177664</c:v>
                </c:pt>
                <c:pt idx="222">
                  <c:v>11.865893654822351</c:v>
                </c:pt>
                <c:pt idx="223">
                  <c:v>11.942583604060923</c:v>
                </c:pt>
                <c:pt idx="224">
                  <c:v>12.019338020304568</c:v>
                </c:pt>
                <c:pt idx="225">
                  <c:v>12.095982842639602</c:v>
                </c:pt>
                <c:pt idx="226">
                  <c:v>12.17256319796955</c:v>
                </c:pt>
                <c:pt idx="227">
                  <c:v>12.24920157360406</c:v>
                </c:pt>
                <c:pt idx="228">
                  <c:v>12.325897969543155</c:v>
                </c:pt>
                <c:pt idx="229">
                  <c:v>12.401691827411167</c:v>
                </c:pt>
                <c:pt idx="230">
                  <c:v>12.478620304568523</c:v>
                </c:pt>
                <c:pt idx="231">
                  <c:v>12.5544528426396</c:v>
                </c:pt>
                <c:pt idx="232">
                  <c:v>12.631078324873078</c:v>
                </c:pt>
                <c:pt idx="233">
                  <c:v>12.707884314720816</c:v>
                </c:pt>
                <c:pt idx="234">
                  <c:v>12.784535583756346</c:v>
                </c:pt>
                <c:pt idx="235">
                  <c:v>12.86136091370558</c:v>
                </c:pt>
                <c:pt idx="236">
                  <c:v>12.937425532994922</c:v>
                </c:pt>
                <c:pt idx="237">
                  <c:v>13.013960761421318</c:v>
                </c:pt>
                <c:pt idx="238">
                  <c:v>13.090644263959401</c:v>
                </c:pt>
                <c:pt idx="239">
                  <c:v>13.167263299492385</c:v>
                </c:pt>
                <c:pt idx="240">
                  <c:v>13.244043502538068</c:v>
                </c:pt>
                <c:pt idx="241">
                  <c:v>13.320585177664984</c:v>
                </c:pt>
                <c:pt idx="242">
                  <c:v>13.397513654822342</c:v>
                </c:pt>
                <c:pt idx="243">
                  <c:v>13.474338984771562</c:v>
                </c:pt>
                <c:pt idx="244">
                  <c:v>13.549739593908646</c:v>
                </c:pt>
                <c:pt idx="245">
                  <c:v>13.62648111675127</c:v>
                </c:pt>
                <c:pt idx="246">
                  <c:v>13.703087258883262</c:v>
                </c:pt>
                <c:pt idx="247">
                  <c:v>13.77966116751268</c:v>
                </c:pt>
                <c:pt idx="248">
                  <c:v>13.856260862944159</c:v>
                </c:pt>
                <c:pt idx="249">
                  <c:v>13.932886345177675</c:v>
                </c:pt>
                <c:pt idx="250">
                  <c:v>14.009789035533005</c:v>
                </c:pt>
                <c:pt idx="251">
                  <c:v>14.086556345177675</c:v>
                </c:pt>
                <c:pt idx="252">
                  <c:v>14.163317208121825</c:v>
                </c:pt>
                <c:pt idx="253">
                  <c:v>14.240032944162435</c:v>
                </c:pt>
                <c:pt idx="254">
                  <c:v>14.315820355329965</c:v>
                </c:pt>
                <c:pt idx="255">
                  <c:v>14.392684365482253</c:v>
                </c:pt>
                <c:pt idx="256">
                  <c:v>14.468587817258895</c:v>
                </c:pt>
                <c:pt idx="257">
                  <c:v>14.545316446700499</c:v>
                </c:pt>
                <c:pt idx="258">
                  <c:v>14.622109543147216</c:v>
                </c:pt>
                <c:pt idx="259">
                  <c:v>14.698709238578688</c:v>
                </c:pt>
                <c:pt idx="260">
                  <c:v>14.77552812182741</c:v>
                </c:pt>
                <c:pt idx="261">
                  <c:v>14.852488832487335</c:v>
                </c:pt>
                <c:pt idx="262">
                  <c:v>14.928011928934</c:v>
                </c:pt>
                <c:pt idx="263">
                  <c:v>15.004869492385785</c:v>
                </c:pt>
                <c:pt idx="264">
                  <c:v>15.081436954314729</c:v>
                </c:pt>
              </c:numCache>
            </c:numRef>
          </c:xVal>
          <c:yVal>
            <c:numRef>
              <c:f>'50kPa'!$O$59:$O$323</c:f>
              <c:numCache>
                <c:formatCode>General</c:formatCode>
                <c:ptCount val="265"/>
                <c:pt idx="0">
                  <c:v>0</c:v>
                </c:pt>
                <c:pt idx="1">
                  <c:v>-0.14284290310274891</c:v>
                </c:pt>
                <c:pt idx="2">
                  <c:v>-3.5937630577205011E-2</c:v>
                </c:pt>
                <c:pt idx="3">
                  <c:v>0.46492483540762064</c:v>
                </c:pt>
                <c:pt idx="4">
                  <c:v>0.23844000124697753</c:v>
                </c:pt>
                <c:pt idx="5">
                  <c:v>0.99192530189246053</c:v>
                </c:pt>
                <c:pt idx="6">
                  <c:v>1.1859071558106666</c:v>
                </c:pt>
                <c:pt idx="7">
                  <c:v>2.7584500786301791</c:v>
                </c:pt>
                <c:pt idx="8">
                  <c:v>2.6131772751466738</c:v>
                </c:pt>
                <c:pt idx="9">
                  <c:v>2.3931096051143372</c:v>
                </c:pt>
                <c:pt idx="10">
                  <c:v>3.9250450167473074</c:v>
                </c:pt>
                <c:pt idx="11">
                  <c:v>3.8557299501505438</c:v>
                </c:pt>
                <c:pt idx="12">
                  <c:v>3.4721465706240378</c:v>
                </c:pt>
                <c:pt idx="13">
                  <c:v>4.1959940138575842</c:v>
                </c:pt>
                <c:pt idx="14">
                  <c:v>5.2880209446625308</c:v>
                </c:pt>
                <c:pt idx="15">
                  <c:v>6.2668337585086382</c:v>
                </c:pt>
                <c:pt idx="16">
                  <c:v>6.0039884987121814</c:v>
                </c:pt>
                <c:pt idx="17">
                  <c:v>6.8805937454293113</c:v>
                </c:pt>
                <c:pt idx="18">
                  <c:v>6.5167846520286767</c:v>
                </c:pt>
                <c:pt idx="19">
                  <c:v>7.3937293424859707</c:v>
                </c:pt>
                <c:pt idx="20">
                  <c:v>7.6709557008823603</c:v>
                </c:pt>
                <c:pt idx="21">
                  <c:v>8.6945925323188646</c:v>
                </c:pt>
                <c:pt idx="22">
                  <c:v>8.672177939176521</c:v>
                </c:pt>
                <c:pt idx="23">
                  <c:v>8.78743859666357</c:v>
                </c:pt>
                <c:pt idx="24">
                  <c:v>8.6466739313988352</c:v>
                </c:pt>
                <c:pt idx="25">
                  <c:v>9.4945714800394825</c:v>
                </c:pt>
                <c:pt idx="26">
                  <c:v>9.7058880627619057</c:v>
                </c:pt>
                <c:pt idx="27">
                  <c:v>9.7474254113156977</c:v>
                </c:pt>
                <c:pt idx="28">
                  <c:v>9.2510936629619991</c:v>
                </c:pt>
                <c:pt idx="29">
                  <c:v>9.6255824340420482</c:v>
                </c:pt>
                <c:pt idx="30">
                  <c:v>9.99769366873943</c:v>
                </c:pt>
                <c:pt idx="31">
                  <c:v>9.2384860198901304</c:v>
                </c:pt>
                <c:pt idx="32">
                  <c:v>8.9139930573175121</c:v>
                </c:pt>
                <c:pt idx="33">
                  <c:v>9.7816842683018752</c:v>
                </c:pt>
                <c:pt idx="34">
                  <c:v>10.246656681095768</c:v>
                </c:pt>
                <c:pt idx="35">
                  <c:v>10.550316318336849</c:v>
                </c:pt>
                <c:pt idx="36">
                  <c:v>10.692023430782061</c:v>
                </c:pt>
                <c:pt idx="37">
                  <c:v>10.534086012103153</c:v>
                </c:pt>
                <c:pt idx="38">
                  <c:v>10.682798862556744</c:v>
                </c:pt>
                <c:pt idx="39">
                  <c:v>10.341685441761259</c:v>
                </c:pt>
                <c:pt idx="40">
                  <c:v>9.9951226990978697</c:v>
                </c:pt>
                <c:pt idx="41">
                  <c:v>10.987131844702009</c:v>
                </c:pt>
                <c:pt idx="42">
                  <c:v>11.097962997088803</c:v>
                </c:pt>
                <c:pt idx="43">
                  <c:v>10.89212207021807</c:v>
                </c:pt>
                <c:pt idx="44">
                  <c:v>10.816783628421245</c:v>
                </c:pt>
                <c:pt idx="45">
                  <c:v>11.115545972081899</c:v>
                </c:pt>
                <c:pt idx="46">
                  <c:v>10.946166057176899</c:v>
                </c:pt>
                <c:pt idx="47">
                  <c:v>10.768060767326519</c:v>
                </c:pt>
                <c:pt idx="48">
                  <c:v>11.191373385086996</c:v>
                </c:pt>
                <c:pt idx="49">
                  <c:v>10.889847440409994</c:v>
                </c:pt>
                <c:pt idx="50">
                  <c:v>10.429473245124694</c:v>
                </c:pt>
                <c:pt idx="51">
                  <c:v>10.963080941388084</c:v>
                </c:pt>
                <c:pt idx="52">
                  <c:v>11.033321100544841</c:v>
                </c:pt>
                <c:pt idx="53">
                  <c:v>11.005771265780842</c:v>
                </c:pt>
                <c:pt idx="54">
                  <c:v>12.042112350202224</c:v>
                </c:pt>
                <c:pt idx="55">
                  <c:v>11.756419220628956</c:v>
                </c:pt>
                <c:pt idx="56">
                  <c:v>11.227976524251723</c:v>
                </c:pt>
                <c:pt idx="57">
                  <c:v>10.789885442562662</c:v>
                </c:pt>
                <c:pt idx="58">
                  <c:v>11.072827268841566</c:v>
                </c:pt>
                <c:pt idx="59">
                  <c:v>10.065037094964987</c:v>
                </c:pt>
                <c:pt idx="60">
                  <c:v>10.552945343237052</c:v>
                </c:pt>
                <c:pt idx="61">
                  <c:v>10.183587087398948</c:v>
                </c:pt>
                <c:pt idx="62">
                  <c:v>8.6606696331282489</c:v>
                </c:pt>
                <c:pt idx="63">
                  <c:v>10.360251900704569</c:v>
                </c:pt>
                <c:pt idx="64">
                  <c:v>10.048078321129326</c:v>
                </c:pt>
                <c:pt idx="65">
                  <c:v>9.7139623499147429</c:v>
                </c:pt>
                <c:pt idx="66">
                  <c:v>10.466960954976347</c:v>
                </c:pt>
                <c:pt idx="67">
                  <c:v>11.270555700511123</c:v>
                </c:pt>
                <c:pt idx="68">
                  <c:v>8.5050760255361304</c:v>
                </c:pt>
                <c:pt idx="69">
                  <c:v>8.7268110755489428</c:v>
                </c:pt>
                <c:pt idx="70">
                  <c:v>9.1992859394432447</c:v>
                </c:pt>
                <c:pt idx="71">
                  <c:v>10.837983989597353</c:v>
                </c:pt>
                <c:pt idx="72">
                  <c:v>10.027635748263528</c:v>
                </c:pt>
                <c:pt idx="73">
                  <c:v>11.803869697146734</c:v>
                </c:pt>
                <c:pt idx="74">
                  <c:v>9.0428281280819984</c:v>
                </c:pt>
                <c:pt idx="75">
                  <c:v>10.276730079394875</c:v>
                </c:pt>
                <c:pt idx="76">
                  <c:v>8.9822434976173504</c:v>
                </c:pt>
                <c:pt idx="77">
                  <c:v>11.297350507145845</c:v>
                </c:pt>
                <c:pt idx="78">
                  <c:v>10.234291651432223</c:v>
                </c:pt>
                <c:pt idx="79">
                  <c:v>11.451498299377107</c:v>
                </c:pt>
                <c:pt idx="80">
                  <c:v>11.36713046866355</c:v>
                </c:pt>
                <c:pt idx="81">
                  <c:v>11.802893249024628</c:v>
                </c:pt>
                <c:pt idx="82">
                  <c:v>11.362048768825479</c:v>
                </c:pt>
                <c:pt idx="83">
                  <c:v>10.624807454027453</c:v>
                </c:pt>
                <c:pt idx="84">
                  <c:v>10.888950616729424</c:v>
                </c:pt>
                <c:pt idx="85">
                  <c:v>11.416248162563258</c:v>
                </c:pt>
                <c:pt idx="86">
                  <c:v>10.754718878516471</c:v>
                </c:pt>
                <c:pt idx="87">
                  <c:v>11.015845934745824</c:v>
                </c:pt>
                <c:pt idx="88">
                  <c:v>9.0693918081914617</c:v>
                </c:pt>
                <c:pt idx="89">
                  <c:v>8.8188101389588915</c:v>
                </c:pt>
                <c:pt idx="90">
                  <c:v>9.8980108193207208</c:v>
                </c:pt>
                <c:pt idx="91">
                  <c:v>8.9791336437707958</c:v>
                </c:pt>
                <c:pt idx="92">
                  <c:v>10.114831315371438</c:v>
                </c:pt>
                <c:pt idx="93">
                  <c:v>10.692194937257154</c:v>
                </c:pt>
                <c:pt idx="94">
                  <c:v>9.4071736302785052</c:v>
                </c:pt>
                <c:pt idx="95">
                  <c:v>9.0855435629492156</c:v>
                </c:pt>
                <c:pt idx="96">
                  <c:v>9.7695932705095423</c:v>
                </c:pt>
                <c:pt idx="97">
                  <c:v>10.718958853609168</c:v>
                </c:pt>
                <c:pt idx="98">
                  <c:v>8.7944879778399105</c:v>
                </c:pt>
                <c:pt idx="99">
                  <c:v>10.373280581576592</c:v>
                </c:pt>
                <c:pt idx="100">
                  <c:v>10.378975347337843</c:v>
                </c:pt>
                <c:pt idx="101">
                  <c:v>11.085659163894684</c:v>
                </c:pt>
                <c:pt idx="102">
                  <c:v>9.7263805280221654</c:v>
                </c:pt>
                <c:pt idx="103">
                  <c:v>11.979836820794853</c:v>
                </c:pt>
                <c:pt idx="104">
                  <c:v>12.087899512107153</c:v>
                </c:pt>
                <c:pt idx="105">
                  <c:v>10.032643625078888</c:v>
                </c:pt>
                <c:pt idx="106">
                  <c:v>10.410448740101334</c:v>
                </c:pt>
                <c:pt idx="107">
                  <c:v>9.9951685474133036</c:v>
                </c:pt>
                <c:pt idx="108">
                  <c:v>10.527378022255959</c:v>
                </c:pt>
                <c:pt idx="109">
                  <c:v>10.277823994197158</c:v>
                </c:pt>
                <c:pt idx="110">
                  <c:v>10.34385617529195</c:v>
                </c:pt>
                <c:pt idx="111">
                  <c:v>11.020774290704967</c:v>
                </c:pt>
                <c:pt idx="112">
                  <c:v>12.695390714414289</c:v>
                </c:pt>
                <c:pt idx="113">
                  <c:v>11.752234979758455</c:v>
                </c:pt>
                <c:pt idx="114">
                  <c:v>10.404912677788404</c:v>
                </c:pt>
                <c:pt idx="115">
                  <c:v>11.124243412969035</c:v>
                </c:pt>
                <c:pt idx="116">
                  <c:v>11.740347569267344</c:v>
                </c:pt>
                <c:pt idx="117">
                  <c:v>11.611336446564305</c:v>
                </c:pt>
                <c:pt idx="118">
                  <c:v>10.920549017442985</c:v>
                </c:pt>
                <c:pt idx="119">
                  <c:v>10.200274982452543</c:v>
                </c:pt>
                <c:pt idx="120">
                  <c:v>9.7165815547098475</c:v>
                </c:pt>
                <c:pt idx="121">
                  <c:v>11.69266410459565</c:v>
                </c:pt>
                <c:pt idx="122">
                  <c:v>10.584305515872828</c:v>
                </c:pt>
                <c:pt idx="123">
                  <c:v>8.9516298453235468</c:v>
                </c:pt>
                <c:pt idx="124">
                  <c:v>10.9565283086938</c:v>
                </c:pt>
                <c:pt idx="125">
                  <c:v>11.639350009891455</c:v>
                </c:pt>
                <c:pt idx="126">
                  <c:v>11.394605432833547</c:v>
                </c:pt>
                <c:pt idx="127">
                  <c:v>9.963779757926039</c:v>
                </c:pt>
                <c:pt idx="128">
                  <c:v>10.460520910426055</c:v>
                </c:pt>
                <c:pt idx="129">
                  <c:v>11.79479497993958</c:v>
                </c:pt>
                <c:pt idx="130">
                  <c:v>10.525534650763186</c:v>
                </c:pt>
                <c:pt idx="131">
                  <c:v>10.528650426537601</c:v>
                </c:pt>
                <c:pt idx="132">
                  <c:v>11.113172987948762</c:v>
                </c:pt>
                <c:pt idx="133">
                  <c:v>10.656492252635458</c:v>
                </c:pt>
                <c:pt idx="134">
                  <c:v>10.517403532013009</c:v>
                </c:pt>
                <c:pt idx="135">
                  <c:v>11.57003179515304</c:v>
                </c:pt>
                <c:pt idx="136">
                  <c:v>12.937192661806964</c:v>
                </c:pt>
                <c:pt idx="137">
                  <c:v>11.926608563576869</c:v>
                </c:pt>
                <c:pt idx="138">
                  <c:v>10.691653357419989</c:v>
                </c:pt>
                <c:pt idx="139">
                  <c:v>11.366997021044016</c:v>
                </c:pt>
                <c:pt idx="140">
                  <c:v>10.778386521256548</c:v>
                </c:pt>
                <c:pt idx="141">
                  <c:v>13.038301892481648</c:v>
                </c:pt>
                <c:pt idx="142">
                  <c:v>12.45995546115914</c:v>
                </c:pt>
                <c:pt idx="143">
                  <c:v>12.398414669036432</c:v>
                </c:pt>
                <c:pt idx="144">
                  <c:v>12.106566658145368</c:v>
                </c:pt>
                <c:pt idx="145">
                  <c:v>12.256626035742725</c:v>
                </c:pt>
                <c:pt idx="146">
                  <c:v>11.82010034862097</c:v>
                </c:pt>
                <c:pt idx="147">
                  <c:v>12.192832972179897</c:v>
                </c:pt>
                <c:pt idx="148">
                  <c:v>11.679320828519982</c:v>
                </c:pt>
                <c:pt idx="149">
                  <c:v>11.754215300459105</c:v>
                </c:pt>
                <c:pt idx="150">
                  <c:v>11.357774241120152</c:v>
                </c:pt>
                <c:pt idx="151">
                  <c:v>12.967217756301487</c:v>
                </c:pt>
                <c:pt idx="152">
                  <c:v>11.960927338993777</c:v>
                </c:pt>
                <c:pt idx="153">
                  <c:v>13.225357709945985</c:v>
                </c:pt>
                <c:pt idx="154">
                  <c:v>10.624622433312183</c:v>
                </c:pt>
                <c:pt idx="155">
                  <c:v>12.132444700159549</c:v>
                </c:pt>
                <c:pt idx="156">
                  <c:v>10.890344602974533</c:v>
                </c:pt>
                <c:pt idx="157">
                  <c:v>12.05439733769542</c:v>
                </c:pt>
                <c:pt idx="158">
                  <c:v>13.831842412783136</c:v>
                </c:pt>
                <c:pt idx="159">
                  <c:v>10.691703413351576</c:v>
                </c:pt>
                <c:pt idx="160">
                  <c:v>12.540203502080818</c:v>
                </c:pt>
                <c:pt idx="161">
                  <c:v>11.607481146829709</c:v>
                </c:pt>
                <c:pt idx="162">
                  <c:v>12.049352801304499</c:v>
                </c:pt>
                <c:pt idx="163">
                  <c:v>13.524459982499916</c:v>
                </c:pt>
                <c:pt idx="164">
                  <c:v>13.6899228399775</c:v>
                </c:pt>
                <c:pt idx="165">
                  <c:v>14.189959094755396</c:v>
                </c:pt>
                <c:pt idx="166">
                  <c:v>14.887693862062354</c:v>
                </c:pt>
                <c:pt idx="167">
                  <c:v>13.211577977246996</c:v>
                </c:pt>
                <c:pt idx="168">
                  <c:v>13.697598403969449</c:v>
                </c:pt>
                <c:pt idx="169">
                  <c:v>13.222684301631984</c:v>
                </c:pt>
                <c:pt idx="170">
                  <c:v>12.05418068244637</c:v>
                </c:pt>
                <c:pt idx="171">
                  <c:v>13.775156913985159</c:v>
                </c:pt>
                <c:pt idx="172">
                  <c:v>13.226146943829796</c:v>
                </c:pt>
                <c:pt idx="173">
                  <c:v>13.080771180251109</c:v>
                </c:pt>
                <c:pt idx="174">
                  <c:v>13.199506760191651</c:v>
                </c:pt>
                <c:pt idx="175">
                  <c:v>12.272352279012322</c:v>
                </c:pt>
                <c:pt idx="176">
                  <c:v>14.070491598035726</c:v>
                </c:pt>
                <c:pt idx="177">
                  <c:v>12.345390909181759</c:v>
                </c:pt>
                <c:pt idx="178">
                  <c:v>13.888804874993887</c:v>
                </c:pt>
                <c:pt idx="179">
                  <c:v>13.285640549623126</c:v>
                </c:pt>
                <c:pt idx="180">
                  <c:v>12.453039425249626</c:v>
                </c:pt>
                <c:pt idx="181">
                  <c:v>12.257612495267979</c:v>
                </c:pt>
                <c:pt idx="182">
                  <c:v>12.678186227822676</c:v>
                </c:pt>
                <c:pt idx="183">
                  <c:v>12.587993955407747</c:v>
                </c:pt>
                <c:pt idx="184">
                  <c:v>13.92902366793621</c:v>
                </c:pt>
                <c:pt idx="185">
                  <c:v>13.339555304206712</c:v>
                </c:pt>
                <c:pt idx="186">
                  <c:v>12.616924915530868</c:v>
                </c:pt>
                <c:pt idx="187">
                  <c:v>14.489268778051493</c:v>
                </c:pt>
                <c:pt idx="188">
                  <c:v>14.18843188101274</c:v>
                </c:pt>
                <c:pt idx="189">
                  <c:v>13.203910511385844</c:v>
                </c:pt>
                <c:pt idx="190">
                  <c:v>14.952201076443753</c:v>
                </c:pt>
                <c:pt idx="191">
                  <c:v>15.001925539326194</c:v>
                </c:pt>
                <c:pt idx="192">
                  <c:v>12.989203987533765</c:v>
                </c:pt>
                <c:pt idx="193">
                  <c:v>13.220501880284987</c:v>
                </c:pt>
                <c:pt idx="194">
                  <c:v>14.763282488129482</c:v>
                </c:pt>
                <c:pt idx="195">
                  <c:v>13.453101911393402</c:v>
                </c:pt>
                <c:pt idx="196">
                  <c:v>13.969418305712914</c:v>
                </c:pt>
                <c:pt idx="197">
                  <c:v>13.951123461920048</c:v>
                </c:pt>
                <c:pt idx="198">
                  <c:v>14.190610937380486</c:v>
                </c:pt>
                <c:pt idx="199">
                  <c:v>13.539912217901756</c:v>
                </c:pt>
                <c:pt idx="200">
                  <c:v>13.34310363609058</c:v>
                </c:pt>
                <c:pt idx="201">
                  <c:v>13.977465227569956</c:v>
                </c:pt>
                <c:pt idx="202">
                  <c:v>14.302884886356276</c:v>
                </c:pt>
                <c:pt idx="203">
                  <c:v>13.498698451124485</c:v>
                </c:pt>
                <c:pt idx="204">
                  <c:v>13.901554979522642</c:v>
                </c:pt>
                <c:pt idx="205">
                  <c:v>15.257138405353698</c:v>
                </c:pt>
                <c:pt idx="206">
                  <c:v>15.132456082113229</c:v>
                </c:pt>
                <c:pt idx="207">
                  <c:v>15.127601634289674</c:v>
                </c:pt>
                <c:pt idx="208">
                  <c:v>14.586458567319454</c:v>
                </c:pt>
                <c:pt idx="209">
                  <c:v>13.603992465921737</c:v>
                </c:pt>
                <c:pt idx="210">
                  <c:v>15.545625896805516</c:v>
                </c:pt>
                <c:pt idx="211">
                  <c:v>14.794554538992241</c:v>
                </c:pt>
                <c:pt idx="212">
                  <c:v>15.463633798306969</c:v>
                </c:pt>
                <c:pt idx="213">
                  <c:v>15.636706980563003</c:v>
                </c:pt>
                <c:pt idx="214">
                  <c:v>15.688257627720605</c:v>
                </c:pt>
                <c:pt idx="215">
                  <c:v>15.446055057833936</c:v>
                </c:pt>
                <c:pt idx="216">
                  <c:v>16.208022240759693</c:v>
                </c:pt>
                <c:pt idx="217">
                  <c:v>15.597623470928568</c:v>
                </c:pt>
                <c:pt idx="218">
                  <c:v>13.298806736772868</c:v>
                </c:pt>
                <c:pt idx="219">
                  <c:v>14.671974763849548</c:v>
                </c:pt>
                <c:pt idx="220">
                  <c:v>15.205344203882655</c:v>
                </c:pt>
                <c:pt idx="221">
                  <c:v>14.89269176000705</c:v>
                </c:pt>
                <c:pt idx="222">
                  <c:v>15.219651726193451</c:v>
                </c:pt>
                <c:pt idx="223">
                  <c:v>16.065074411119323</c:v>
                </c:pt>
                <c:pt idx="224">
                  <c:v>15.192294744628786</c:v>
                </c:pt>
                <c:pt idx="225">
                  <c:v>15.715356812051169</c:v>
                </c:pt>
                <c:pt idx="226">
                  <c:v>15.380658974767412</c:v>
                </c:pt>
                <c:pt idx="227">
                  <c:v>14.809379596213882</c:v>
                </c:pt>
                <c:pt idx="228">
                  <c:v>16.522329256602923</c:v>
                </c:pt>
                <c:pt idx="229">
                  <c:v>15.091268522960791</c:v>
                </c:pt>
                <c:pt idx="230">
                  <c:v>16.072792379246366</c:v>
                </c:pt>
                <c:pt idx="231">
                  <c:v>16.576806148503714</c:v>
                </c:pt>
                <c:pt idx="232">
                  <c:v>16.543224807273749</c:v>
                </c:pt>
                <c:pt idx="233">
                  <c:v>16.679491849218689</c:v>
                </c:pt>
                <c:pt idx="234">
                  <c:v>15.716284040671477</c:v>
                </c:pt>
                <c:pt idx="235">
                  <c:v>14.146517569489626</c:v>
                </c:pt>
                <c:pt idx="236">
                  <c:v>16.398389134438592</c:v>
                </c:pt>
                <c:pt idx="237">
                  <c:v>15.939173693598775</c:v>
                </c:pt>
                <c:pt idx="238">
                  <c:v>16.636719284953379</c:v>
                </c:pt>
                <c:pt idx="239">
                  <c:v>16.991958907784941</c:v>
                </c:pt>
                <c:pt idx="240">
                  <c:v>14.209142097129424</c:v>
                </c:pt>
                <c:pt idx="241">
                  <c:v>16.956953598979762</c:v>
                </c:pt>
                <c:pt idx="242">
                  <c:v>16.422580535358218</c:v>
                </c:pt>
                <c:pt idx="243">
                  <c:v>15.762743919562212</c:v>
                </c:pt>
                <c:pt idx="244">
                  <c:v>16.13756346405286</c:v>
                </c:pt>
                <c:pt idx="245">
                  <c:v>16.449195560825757</c:v>
                </c:pt>
                <c:pt idx="246">
                  <c:v>17.246437563010947</c:v>
                </c:pt>
                <c:pt idx="247">
                  <c:v>15.293322489905281</c:v>
                </c:pt>
                <c:pt idx="248">
                  <c:v>16.580153024712097</c:v>
                </c:pt>
                <c:pt idx="249">
                  <c:v>17.093859339071887</c:v>
                </c:pt>
                <c:pt idx="250">
                  <c:v>19.61212292488268</c:v>
                </c:pt>
                <c:pt idx="251">
                  <c:v>17.397183810517227</c:v>
                </c:pt>
                <c:pt idx="252">
                  <c:v>16.751291472062675</c:v>
                </c:pt>
                <c:pt idx="253">
                  <c:v>18.05697459697879</c:v>
                </c:pt>
                <c:pt idx="254">
                  <c:v>17.095330769399812</c:v>
                </c:pt>
                <c:pt idx="255">
                  <c:v>16.409681295736981</c:v>
                </c:pt>
                <c:pt idx="256">
                  <c:v>15.972690694711307</c:v>
                </c:pt>
                <c:pt idx="257">
                  <c:v>15.968760766318765</c:v>
                </c:pt>
                <c:pt idx="258">
                  <c:v>18.257460359581664</c:v>
                </c:pt>
                <c:pt idx="259">
                  <c:v>16.931437573411323</c:v>
                </c:pt>
                <c:pt idx="260">
                  <c:v>16.056102387419823</c:v>
                </c:pt>
                <c:pt idx="261">
                  <c:v>18.263682313383583</c:v>
                </c:pt>
                <c:pt idx="262">
                  <c:v>16.356582935191383</c:v>
                </c:pt>
                <c:pt idx="263">
                  <c:v>14.426548429202009</c:v>
                </c:pt>
                <c:pt idx="264">
                  <c:v>17.675556419311061</c:v>
                </c:pt>
              </c:numCache>
            </c:numRef>
          </c:yVal>
          <c:smooth val="1"/>
        </c:ser>
        <c:dLbls>
          <c:showLegendKey val="0"/>
          <c:showVal val="0"/>
          <c:showCatName val="0"/>
          <c:showSerName val="0"/>
          <c:showPercent val="0"/>
          <c:showBubbleSize val="0"/>
        </c:dLbls>
        <c:axId val="138202496"/>
        <c:axId val="138208768"/>
      </c:scatterChart>
      <c:valAx>
        <c:axId val="138202496"/>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8208768"/>
        <c:crosses val="autoZero"/>
        <c:crossBetween val="midCat"/>
      </c:valAx>
      <c:valAx>
        <c:axId val="138208768"/>
        <c:scaling>
          <c:orientation val="minMax"/>
          <c:max val="25"/>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8202496"/>
        <c:crosses val="autoZero"/>
        <c:crossBetween val="midCat"/>
      </c:valAx>
    </c:plotArea>
    <c:plotVisOnly val="1"/>
    <c:dispBlanksAs val="gap"/>
    <c:showDLblsOverMax val="0"/>
  </c:chart>
  <c:externalData r:id="rId1">
    <c:autoUpdate val="0"/>
  </c:externalData>
</c:chartSpace>
</file>

<file path=word/charts/chart10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 pH11.5 100kPa</a:t>
            </a:r>
          </a:p>
        </c:rich>
      </c:tx>
      <c:layout>
        <c:manualLayout>
          <c:xMode val="edge"/>
          <c:yMode val="edge"/>
          <c:x val="0.29637896825396898"/>
          <c:y val="0.63194444444444531"/>
        </c:manualLayout>
      </c:layout>
      <c:overlay val="1"/>
    </c:title>
    <c:autoTitleDeleted val="0"/>
    <c:plotArea>
      <c:layout>
        <c:manualLayout>
          <c:layoutTarget val="inner"/>
          <c:xMode val="edge"/>
          <c:yMode val="edge"/>
          <c:x val="0.17612837457817773"/>
          <c:y val="7.6388888888888895E-2"/>
          <c:w val="0.74450654605674249"/>
          <c:h val="0.70527777777777778"/>
        </c:manualLayout>
      </c:layout>
      <c:scatterChart>
        <c:scatterStyle val="smoothMarker"/>
        <c:varyColors val="0"/>
        <c:ser>
          <c:idx val="0"/>
          <c:order val="0"/>
          <c:marker>
            <c:symbol val="none"/>
          </c:marker>
          <c:xVal>
            <c:numRef>
              <c:f>'100kPa'!$K$59:$K$323</c:f>
              <c:numCache>
                <c:formatCode>0.000000000</c:formatCode>
                <c:ptCount val="265"/>
                <c:pt idx="0">
                  <c:v>0</c:v>
                </c:pt>
                <c:pt idx="1">
                  <c:v>2.4310507614213217E-2</c:v>
                </c:pt>
                <c:pt idx="2">
                  <c:v>4.9168984771573637E-2</c:v>
                </c:pt>
                <c:pt idx="3">
                  <c:v>7.5291015228426433E-2</c:v>
                </c:pt>
                <c:pt idx="4">
                  <c:v>0.10127121827411173</c:v>
                </c:pt>
                <c:pt idx="5">
                  <c:v>0.12736101522842638</c:v>
                </c:pt>
                <c:pt idx="6">
                  <c:v>0.15235487309644671</c:v>
                </c:pt>
                <c:pt idx="7">
                  <c:v>0.17838020304568525</c:v>
                </c:pt>
                <c:pt idx="8">
                  <c:v>0.20344497461928931</c:v>
                </c:pt>
                <c:pt idx="9">
                  <c:v>0.22958634517766513</c:v>
                </c:pt>
                <c:pt idx="10">
                  <c:v>0.25539893401015235</c:v>
                </c:pt>
                <c:pt idx="11">
                  <c:v>0.28139847715736088</c:v>
                </c:pt>
                <c:pt idx="12">
                  <c:v>0.30741091370558415</c:v>
                </c:pt>
                <c:pt idx="13">
                  <c:v>0.33339756345177696</c:v>
                </c:pt>
                <c:pt idx="14">
                  <c:v>0.35924238578680234</c:v>
                </c:pt>
                <c:pt idx="15">
                  <c:v>0.38530639593908711</c:v>
                </c:pt>
                <c:pt idx="16">
                  <c:v>0.41035827411167547</c:v>
                </c:pt>
                <c:pt idx="17">
                  <c:v>0.43648675126903602</c:v>
                </c:pt>
                <c:pt idx="18">
                  <c:v>0.46238314720812185</c:v>
                </c:pt>
                <c:pt idx="19">
                  <c:v>0.48835690355329986</c:v>
                </c:pt>
                <c:pt idx="20">
                  <c:v>0.51434999999999986</c:v>
                </c:pt>
                <c:pt idx="21">
                  <c:v>0.54029152284263948</c:v>
                </c:pt>
                <c:pt idx="22">
                  <c:v>0.56622659898477168</c:v>
                </c:pt>
                <c:pt idx="23">
                  <c:v>0.5921810152284267</c:v>
                </c:pt>
                <c:pt idx="24">
                  <c:v>0.61711040609137113</c:v>
                </c:pt>
                <c:pt idx="25">
                  <c:v>0.64312284263959529</c:v>
                </c:pt>
                <c:pt idx="26">
                  <c:v>0.66829076142131971</c:v>
                </c:pt>
                <c:pt idx="27">
                  <c:v>0.69427096446700498</c:v>
                </c:pt>
                <c:pt idx="28">
                  <c:v>0.7202447208121826</c:v>
                </c:pt>
                <c:pt idx="29">
                  <c:v>0.74617335025380771</c:v>
                </c:pt>
                <c:pt idx="30">
                  <c:v>0.77211487309644711</c:v>
                </c:pt>
                <c:pt idx="31">
                  <c:v>0.79810796954314711</c:v>
                </c:pt>
                <c:pt idx="32">
                  <c:v>0.8232178680203045</c:v>
                </c:pt>
                <c:pt idx="33">
                  <c:v>0.84914649746192883</c:v>
                </c:pt>
                <c:pt idx="34">
                  <c:v>0.8751267005076141</c:v>
                </c:pt>
                <c:pt idx="35">
                  <c:v>0.9011133502538069</c:v>
                </c:pt>
                <c:pt idx="36">
                  <c:v>0.92714512690355366</c:v>
                </c:pt>
                <c:pt idx="37">
                  <c:v>0.95311888324873084</c:v>
                </c:pt>
                <c:pt idx="38">
                  <c:v>0.97906685279187855</c:v>
                </c:pt>
                <c:pt idx="39">
                  <c:v>1.00500192893401</c:v>
                </c:pt>
                <c:pt idx="40">
                  <c:v>1.030111827411168</c:v>
                </c:pt>
                <c:pt idx="41">
                  <c:v>1.0561693908629428</c:v>
                </c:pt>
                <c:pt idx="42">
                  <c:v>1.082239847715736</c:v>
                </c:pt>
                <c:pt idx="43">
                  <c:v>1.1072530456852789</c:v>
                </c:pt>
                <c:pt idx="44">
                  <c:v>1.1332848223350251</c:v>
                </c:pt>
                <c:pt idx="45">
                  <c:v>1.1584334010152293</c:v>
                </c:pt>
                <c:pt idx="46">
                  <c:v>1.1843684771573604</c:v>
                </c:pt>
                <c:pt idx="47">
                  <c:v>1.210342233502538</c:v>
                </c:pt>
                <c:pt idx="48">
                  <c:v>1.2363288832487309</c:v>
                </c:pt>
                <c:pt idx="49">
                  <c:v>1.2623219796954313</c:v>
                </c:pt>
                <c:pt idx="50">
                  <c:v>1.288218375634518</c:v>
                </c:pt>
                <c:pt idx="51">
                  <c:v>1.314198578680204</c:v>
                </c:pt>
                <c:pt idx="52">
                  <c:v>1.3394245177664958</c:v>
                </c:pt>
                <c:pt idx="53">
                  <c:v>1.3654111675126899</c:v>
                </c:pt>
                <c:pt idx="54">
                  <c:v>1.3914364974619278</c:v>
                </c:pt>
                <c:pt idx="55">
                  <c:v>1.4165399492385784</c:v>
                </c:pt>
                <c:pt idx="56">
                  <c:v>1.4424685786802027</c:v>
                </c:pt>
                <c:pt idx="57">
                  <c:v>1.4674688832487308</c:v>
                </c:pt>
                <c:pt idx="58">
                  <c:v>1.493365279187816</c:v>
                </c:pt>
                <c:pt idx="59">
                  <c:v>1.5193196954314705</c:v>
                </c:pt>
                <c:pt idx="60">
                  <c:v>1.5453192385786798</c:v>
                </c:pt>
                <c:pt idx="61">
                  <c:v>1.5713316751269024</c:v>
                </c:pt>
                <c:pt idx="62">
                  <c:v>1.5973183248730976</c:v>
                </c:pt>
                <c:pt idx="63">
                  <c:v>1.6234339086294414</c:v>
                </c:pt>
                <c:pt idx="64">
                  <c:v>1.6485438071065999</c:v>
                </c:pt>
                <c:pt idx="65">
                  <c:v>1.6746400507614221</c:v>
                </c:pt>
                <c:pt idx="66">
                  <c:v>1.7005880203045682</c:v>
                </c:pt>
                <c:pt idx="67">
                  <c:v>1.7267809644670065</c:v>
                </c:pt>
                <c:pt idx="68">
                  <c:v>1.7516781218274109</c:v>
                </c:pt>
                <c:pt idx="69">
                  <c:v>1.7776905583756331</c:v>
                </c:pt>
                <c:pt idx="70">
                  <c:v>1.8037223350253795</c:v>
                </c:pt>
                <c:pt idx="71">
                  <c:v>1.8286581725888336</c:v>
                </c:pt>
                <c:pt idx="72">
                  <c:v>1.8547737563451774</c:v>
                </c:pt>
                <c:pt idx="73">
                  <c:v>1.8807797461928932</c:v>
                </c:pt>
                <c:pt idx="74">
                  <c:v>1.906772842639594</c:v>
                </c:pt>
                <c:pt idx="75">
                  <c:v>1.9328432994923856</c:v>
                </c:pt>
                <c:pt idx="76">
                  <c:v>1.9588235025380707</c:v>
                </c:pt>
                <c:pt idx="77">
                  <c:v>1.9849197461928931</c:v>
                </c:pt>
                <c:pt idx="78">
                  <c:v>2.0099909644670046</c:v>
                </c:pt>
                <c:pt idx="79">
                  <c:v>2.0361065482233522</c:v>
                </c:pt>
                <c:pt idx="80">
                  <c:v>2.0622479187817238</c:v>
                </c:pt>
                <c:pt idx="81">
                  <c:v>2.08713218274112</c:v>
                </c:pt>
                <c:pt idx="82">
                  <c:v>2.1131639593908624</c:v>
                </c:pt>
                <c:pt idx="83">
                  <c:v>2.1383254314720808</c:v>
                </c:pt>
                <c:pt idx="84">
                  <c:v>2.1642476142131977</c:v>
                </c:pt>
                <c:pt idx="85">
                  <c:v>2.1902729441624382</c:v>
                </c:pt>
                <c:pt idx="86">
                  <c:v>2.2162144670050758</c:v>
                </c:pt>
                <c:pt idx="87">
                  <c:v>2.2421624365482207</c:v>
                </c:pt>
                <c:pt idx="88">
                  <c:v>2.2681039593908632</c:v>
                </c:pt>
                <c:pt idx="89">
                  <c:v>2.2930397969543188</c:v>
                </c:pt>
                <c:pt idx="90">
                  <c:v>2.319019999999997</c:v>
                </c:pt>
                <c:pt idx="91">
                  <c:v>2.3441298984771599</c:v>
                </c:pt>
                <c:pt idx="92">
                  <c:v>2.3701616751269032</c:v>
                </c:pt>
                <c:pt idx="93">
                  <c:v>2.3961418781725885</c:v>
                </c:pt>
                <c:pt idx="94">
                  <c:v>2.4221156345177635</c:v>
                </c:pt>
                <c:pt idx="95">
                  <c:v>2.4481731979695431</c:v>
                </c:pt>
                <c:pt idx="96">
                  <c:v>2.4741211675126928</c:v>
                </c:pt>
                <c:pt idx="97">
                  <c:v>2.5002303045685275</c:v>
                </c:pt>
                <c:pt idx="98">
                  <c:v>2.5262169543147182</c:v>
                </c:pt>
                <c:pt idx="99">
                  <c:v>2.5522680710659871</c:v>
                </c:pt>
                <c:pt idx="100">
                  <c:v>2.5773006091370556</c:v>
                </c:pt>
                <c:pt idx="101">
                  <c:v>2.6033710659898492</c:v>
                </c:pt>
                <c:pt idx="102">
                  <c:v>2.6791004568527912</c:v>
                </c:pt>
                <c:pt idx="103">
                  <c:v>2.7556227918781722</c:v>
                </c:pt>
                <c:pt idx="104">
                  <c:v>2.8323256345177623</c:v>
                </c:pt>
                <c:pt idx="105">
                  <c:v>2.9088930964466999</c:v>
                </c:pt>
                <c:pt idx="106">
                  <c:v>2.985428324873094</c:v>
                </c:pt>
                <c:pt idx="107">
                  <c:v>3.0620409137055806</c:v>
                </c:pt>
                <c:pt idx="108">
                  <c:v>3.1386857360406077</c:v>
                </c:pt>
                <c:pt idx="109">
                  <c:v>3.2152209644670044</c:v>
                </c:pt>
                <c:pt idx="110">
                  <c:v>3.2919560406091382</c:v>
                </c:pt>
                <c:pt idx="111">
                  <c:v>3.3677305583756389</c:v>
                </c:pt>
                <c:pt idx="112">
                  <c:v>3.4445429949238546</c:v>
                </c:pt>
                <c:pt idx="113">
                  <c:v>3.5211233502538066</c:v>
                </c:pt>
                <c:pt idx="114">
                  <c:v>3.5977810659898481</c:v>
                </c:pt>
                <c:pt idx="115">
                  <c:v>3.6745935025380736</c:v>
                </c:pt>
                <c:pt idx="116">
                  <c:v>3.7512963451776642</c:v>
                </c:pt>
                <c:pt idx="117">
                  <c:v>3.8279476142131967</c:v>
                </c:pt>
                <c:pt idx="118">
                  <c:v>3.9048051776649744</c:v>
                </c:pt>
                <c:pt idx="119">
                  <c:v>3.9803734010152279</c:v>
                </c:pt>
                <c:pt idx="120">
                  <c:v>4.0569537563451776</c:v>
                </c:pt>
                <c:pt idx="121">
                  <c:v>4.1336823857868064</c:v>
                </c:pt>
                <c:pt idx="122">
                  <c:v>4.210501269035527</c:v>
                </c:pt>
                <c:pt idx="123">
                  <c:v>4.2871589847715734</c:v>
                </c:pt>
                <c:pt idx="124">
                  <c:v>4.3641454822335026</c:v>
                </c:pt>
                <c:pt idx="125">
                  <c:v>4.4393849238578715</c:v>
                </c:pt>
                <c:pt idx="126">
                  <c:v>4.5161457868020314</c:v>
                </c:pt>
                <c:pt idx="127">
                  <c:v>4.5928550761421274</c:v>
                </c:pt>
                <c:pt idx="128">
                  <c:v>4.6694676649746194</c:v>
                </c:pt>
                <c:pt idx="129">
                  <c:v>4.7459964467005076</c:v>
                </c:pt>
                <c:pt idx="130">
                  <c:v>4.8226606091370545</c:v>
                </c:pt>
                <c:pt idx="131">
                  <c:v>4.8993505583756294</c:v>
                </c:pt>
                <c:pt idx="132">
                  <c:v>4.9761758883248772</c:v>
                </c:pt>
                <c:pt idx="133">
                  <c:v>5.052865837563445</c:v>
                </c:pt>
                <c:pt idx="134">
                  <c:v>5.1295686802030493</c:v>
                </c:pt>
                <c:pt idx="135">
                  <c:v>5.2062586294416313</c:v>
                </c:pt>
                <c:pt idx="136">
                  <c:v>5.2829034517766491</c:v>
                </c:pt>
                <c:pt idx="137">
                  <c:v>5.3594902538071052</c:v>
                </c:pt>
                <c:pt idx="138">
                  <c:v>5.4361286294416313</c:v>
                </c:pt>
                <c:pt idx="139">
                  <c:v>5.5128701522842629</c:v>
                </c:pt>
                <c:pt idx="140">
                  <c:v>5.589566548223349</c:v>
                </c:pt>
                <c:pt idx="141">
                  <c:v>5.6661340101522768</c:v>
                </c:pt>
                <c:pt idx="142">
                  <c:v>5.7427981725888362</c:v>
                </c:pt>
                <c:pt idx="143">
                  <c:v>5.8194945685279089</c:v>
                </c:pt>
                <c:pt idx="144">
                  <c:v>5.8963005583756294</c:v>
                </c:pt>
                <c:pt idx="145">
                  <c:v>5.9729711675126893</c:v>
                </c:pt>
                <c:pt idx="146">
                  <c:v>6.0496224365482281</c:v>
                </c:pt>
                <c:pt idx="147">
                  <c:v>6.1261898984771515</c:v>
                </c:pt>
                <c:pt idx="148">
                  <c:v>6.202957208121826</c:v>
                </c:pt>
                <c:pt idx="149">
                  <c:v>6.2797825380710695</c:v>
                </c:pt>
                <c:pt idx="150">
                  <c:v>6.355524822335016</c:v>
                </c:pt>
                <c:pt idx="151">
                  <c:v>6.4323372588832477</c:v>
                </c:pt>
                <c:pt idx="152">
                  <c:v>6.5080021827411239</c:v>
                </c:pt>
                <c:pt idx="153">
                  <c:v>6.5846985786801975</c:v>
                </c:pt>
                <c:pt idx="154">
                  <c:v>6.6613498477157345</c:v>
                </c:pt>
                <c:pt idx="155">
                  <c:v>6.7378721827411239</c:v>
                </c:pt>
                <c:pt idx="156">
                  <c:v>6.8146201522842631</c:v>
                </c:pt>
                <c:pt idx="157">
                  <c:v>6.8913552284263897</c:v>
                </c:pt>
                <c:pt idx="158">
                  <c:v>6.9679678172588781</c:v>
                </c:pt>
                <c:pt idx="159">
                  <c:v>7.044535279187806</c:v>
                </c:pt>
                <c:pt idx="160">
                  <c:v>7.1210576142131972</c:v>
                </c:pt>
                <c:pt idx="161">
                  <c:v>7.1977733502538062</c:v>
                </c:pt>
                <c:pt idx="162">
                  <c:v>7.2742956852791929</c:v>
                </c:pt>
                <c:pt idx="163">
                  <c:v>7.3508631472081234</c:v>
                </c:pt>
                <c:pt idx="164">
                  <c:v>7.4276755837563444</c:v>
                </c:pt>
                <c:pt idx="165">
                  <c:v>7.5043268527918778</c:v>
                </c:pt>
                <c:pt idx="166">
                  <c:v>7.5809523350253789</c:v>
                </c:pt>
                <c:pt idx="167">
                  <c:v>7.6574811167512635</c:v>
                </c:pt>
                <c:pt idx="168">
                  <c:v>7.7342097461928923</c:v>
                </c:pt>
                <c:pt idx="169">
                  <c:v>7.8109512690355247</c:v>
                </c:pt>
                <c:pt idx="170">
                  <c:v>7.8875574111675073</c:v>
                </c:pt>
                <c:pt idx="171">
                  <c:v>7.9640990862944152</c:v>
                </c:pt>
                <c:pt idx="172">
                  <c:v>8.0407439086294428</c:v>
                </c:pt>
                <c:pt idx="173">
                  <c:v>8.1174660913705559</c:v>
                </c:pt>
                <c:pt idx="174">
                  <c:v>8.1944268020304509</c:v>
                </c:pt>
                <c:pt idx="175">
                  <c:v>8.2699692385786872</c:v>
                </c:pt>
                <c:pt idx="176">
                  <c:v>8.3465624873096527</c:v>
                </c:pt>
                <c:pt idx="177">
                  <c:v>8.4233813705583689</c:v>
                </c:pt>
                <c:pt idx="178">
                  <c:v>8.4992074619289326</c:v>
                </c:pt>
                <c:pt idx="179">
                  <c:v>8.5757426903553373</c:v>
                </c:pt>
                <c:pt idx="180">
                  <c:v>8.6524648730964575</c:v>
                </c:pt>
                <c:pt idx="181">
                  <c:v>8.7289936548223253</c:v>
                </c:pt>
                <c:pt idx="182">
                  <c:v>8.8057416243654867</c:v>
                </c:pt>
                <c:pt idx="183">
                  <c:v>8.8825218274111677</c:v>
                </c:pt>
                <c:pt idx="184">
                  <c:v>8.9595470050761534</c:v>
                </c:pt>
                <c:pt idx="185">
                  <c:v>9.0349862944162513</c:v>
                </c:pt>
                <c:pt idx="186">
                  <c:v>9.1116697969543132</c:v>
                </c:pt>
                <c:pt idx="187">
                  <c:v>9.188301725888314</c:v>
                </c:pt>
                <c:pt idx="188">
                  <c:v>9.2651077157360398</c:v>
                </c:pt>
                <c:pt idx="189">
                  <c:v>9.3408564467005029</c:v>
                </c:pt>
                <c:pt idx="190">
                  <c:v>9.4174754822334918</c:v>
                </c:pt>
                <c:pt idx="191">
                  <c:v>9.4942105583756327</c:v>
                </c:pt>
                <c:pt idx="192">
                  <c:v>9.5707328934010274</c:v>
                </c:pt>
                <c:pt idx="193">
                  <c:v>9.6474744162436536</c:v>
                </c:pt>
                <c:pt idx="194">
                  <c:v>9.7241192385786785</c:v>
                </c:pt>
                <c:pt idx="195">
                  <c:v>9.8008220812182731</c:v>
                </c:pt>
                <c:pt idx="196">
                  <c:v>9.8775958375634652</c:v>
                </c:pt>
                <c:pt idx="197">
                  <c:v>9.9544598477157447</c:v>
                </c:pt>
                <c:pt idx="198">
                  <c:v>10.030247258883257</c:v>
                </c:pt>
                <c:pt idx="199">
                  <c:v>10.106846954314722</c:v>
                </c:pt>
                <c:pt idx="200">
                  <c:v>10.183420862944162</c:v>
                </c:pt>
                <c:pt idx="201">
                  <c:v>10.260201065989847</c:v>
                </c:pt>
                <c:pt idx="202">
                  <c:v>10.336858781725878</c:v>
                </c:pt>
                <c:pt idx="203">
                  <c:v>10.41351005076142</c:v>
                </c:pt>
                <c:pt idx="204">
                  <c:v>10.490251573604059</c:v>
                </c:pt>
                <c:pt idx="205">
                  <c:v>10.566026091370558</c:v>
                </c:pt>
                <c:pt idx="206">
                  <c:v>10.642806294416255</c:v>
                </c:pt>
                <c:pt idx="207">
                  <c:v>10.718587258883257</c:v>
                </c:pt>
                <c:pt idx="208">
                  <c:v>10.795154720812171</c:v>
                </c:pt>
                <c:pt idx="209">
                  <c:v>10.871683502538072</c:v>
                </c:pt>
                <c:pt idx="210">
                  <c:v>10.948334771573601</c:v>
                </c:pt>
                <c:pt idx="211">
                  <c:v>11.025695177664982</c:v>
                </c:pt>
                <c:pt idx="212">
                  <c:v>11.101153807106597</c:v>
                </c:pt>
                <c:pt idx="213">
                  <c:v>11.177798629441623</c:v>
                </c:pt>
                <c:pt idx="214">
                  <c:v>11.254449898477166</c:v>
                </c:pt>
                <c:pt idx="215">
                  <c:v>11.330991573604059</c:v>
                </c:pt>
                <c:pt idx="216">
                  <c:v>11.407797563451775</c:v>
                </c:pt>
                <c:pt idx="217">
                  <c:v>11.48363010152285</c:v>
                </c:pt>
                <c:pt idx="218">
                  <c:v>11.560268477157358</c:v>
                </c:pt>
                <c:pt idx="219">
                  <c:v>11.636977766497445</c:v>
                </c:pt>
                <c:pt idx="220">
                  <c:v>11.712797411167514</c:v>
                </c:pt>
                <c:pt idx="221">
                  <c:v>11.789532487309655</c:v>
                </c:pt>
                <c:pt idx="222">
                  <c:v>11.866099949238579</c:v>
                </c:pt>
                <c:pt idx="223">
                  <c:v>11.942680304568526</c:v>
                </c:pt>
                <c:pt idx="224">
                  <c:v>12.019415380710658</c:v>
                </c:pt>
                <c:pt idx="225">
                  <c:v>12.096182690355329</c:v>
                </c:pt>
                <c:pt idx="226">
                  <c:v>12.171970101522831</c:v>
                </c:pt>
                <c:pt idx="227">
                  <c:v>12.248666497461928</c:v>
                </c:pt>
                <c:pt idx="228">
                  <c:v>12.325356446700507</c:v>
                </c:pt>
                <c:pt idx="229">
                  <c:v>12.401962588832481</c:v>
                </c:pt>
                <c:pt idx="230">
                  <c:v>12.478549390862955</c:v>
                </c:pt>
                <c:pt idx="231">
                  <c:v>12.555161979695432</c:v>
                </c:pt>
                <c:pt idx="232">
                  <c:v>12.631690761421318</c:v>
                </c:pt>
                <c:pt idx="233">
                  <c:v>12.708335583756343</c:v>
                </c:pt>
                <c:pt idx="234">
                  <c:v>12.785064213197977</c:v>
                </c:pt>
                <c:pt idx="235">
                  <c:v>12.861734822335034</c:v>
                </c:pt>
                <c:pt idx="236">
                  <c:v>12.938340964467001</c:v>
                </c:pt>
                <c:pt idx="237">
                  <c:v>13.014953553299492</c:v>
                </c:pt>
                <c:pt idx="238">
                  <c:v>13.091688629441622</c:v>
                </c:pt>
                <c:pt idx="239">
                  <c:v>13.168636446700505</c:v>
                </c:pt>
                <c:pt idx="240">
                  <c:v>13.243914568527916</c:v>
                </c:pt>
                <c:pt idx="241">
                  <c:v>13.320565837563461</c:v>
                </c:pt>
                <c:pt idx="242">
                  <c:v>13.39708817258883</c:v>
                </c:pt>
                <c:pt idx="243">
                  <c:v>13.473823248730964</c:v>
                </c:pt>
                <c:pt idx="244">
                  <c:v>13.550616345177675</c:v>
                </c:pt>
                <c:pt idx="245">
                  <c:v>13.627312741116739</c:v>
                </c:pt>
                <c:pt idx="246">
                  <c:v>13.703957563451768</c:v>
                </c:pt>
                <c:pt idx="247">
                  <c:v>13.780576598984776</c:v>
                </c:pt>
                <c:pt idx="248">
                  <c:v>13.857227868020304</c:v>
                </c:pt>
                <c:pt idx="249">
                  <c:v>13.934046751269042</c:v>
                </c:pt>
                <c:pt idx="250">
                  <c:v>14.009853502538069</c:v>
                </c:pt>
                <c:pt idx="251">
                  <c:v>14.086524111675125</c:v>
                </c:pt>
                <c:pt idx="252">
                  <c:v>14.163336548223358</c:v>
                </c:pt>
                <c:pt idx="253">
                  <c:v>14.240155431472063</c:v>
                </c:pt>
                <c:pt idx="254">
                  <c:v>14.316909847715742</c:v>
                </c:pt>
                <c:pt idx="255">
                  <c:v>14.392639238578704</c:v>
                </c:pt>
                <c:pt idx="256">
                  <c:v>14.469419441624373</c:v>
                </c:pt>
                <c:pt idx="257">
                  <c:v>14.546064263959389</c:v>
                </c:pt>
                <c:pt idx="258">
                  <c:v>14.622863807106597</c:v>
                </c:pt>
                <c:pt idx="259">
                  <c:v>14.699534416243672</c:v>
                </c:pt>
                <c:pt idx="260">
                  <c:v>14.776192131979696</c:v>
                </c:pt>
                <c:pt idx="261">
                  <c:v>14.852901421319796</c:v>
                </c:pt>
                <c:pt idx="262">
                  <c:v>14.929423756345177</c:v>
                </c:pt>
                <c:pt idx="263">
                  <c:v>15.006075025380708</c:v>
                </c:pt>
                <c:pt idx="264">
                  <c:v>15.082913248730964</c:v>
                </c:pt>
              </c:numCache>
            </c:numRef>
          </c:xVal>
          <c:yVal>
            <c:numRef>
              <c:f>'100kPa'!$O$59:$O$323</c:f>
              <c:numCache>
                <c:formatCode>General</c:formatCode>
                <c:ptCount val="265"/>
                <c:pt idx="0">
                  <c:v>0</c:v>
                </c:pt>
                <c:pt idx="1">
                  <c:v>-0.50025961270545893</c:v>
                </c:pt>
                <c:pt idx="2">
                  <c:v>1.3555282882011574</c:v>
                </c:pt>
                <c:pt idx="3">
                  <c:v>3.9793095157887852</c:v>
                </c:pt>
                <c:pt idx="4">
                  <c:v>5.901103809893228</c:v>
                </c:pt>
                <c:pt idx="5">
                  <c:v>7.5845695796829187</c:v>
                </c:pt>
                <c:pt idx="6">
                  <c:v>9.3515775393815446</c:v>
                </c:pt>
                <c:pt idx="7">
                  <c:v>11.096197215481554</c:v>
                </c:pt>
                <c:pt idx="8">
                  <c:v>11.688870476600373</c:v>
                </c:pt>
                <c:pt idx="9">
                  <c:v>11.934610489792812</c:v>
                </c:pt>
                <c:pt idx="10">
                  <c:v>13.032361083923263</c:v>
                </c:pt>
                <c:pt idx="11">
                  <c:v>13.467862062962986</c:v>
                </c:pt>
                <c:pt idx="12">
                  <c:v>14.335247332065123</c:v>
                </c:pt>
                <c:pt idx="13">
                  <c:v>15.437715246106334</c:v>
                </c:pt>
                <c:pt idx="14">
                  <c:v>15.639969405997048</c:v>
                </c:pt>
                <c:pt idx="15">
                  <c:v>16.016528801216065</c:v>
                </c:pt>
                <c:pt idx="16">
                  <c:v>16.420196102280709</c:v>
                </c:pt>
                <c:pt idx="17">
                  <c:v>16.241140041812372</c:v>
                </c:pt>
                <c:pt idx="18">
                  <c:v>16.992522183105333</c:v>
                </c:pt>
                <c:pt idx="19">
                  <c:v>17.409914057599842</c:v>
                </c:pt>
                <c:pt idx="20">
                  <c:v>17.019305505318925</c:v>
                </c:pt>
                <c:pt idx="21">
                  <c:v>17.687555208485833</c:v>
                </c:pt>
                <c:pt idx="22">
                  <c:v>17.718903210209824</c:v>
                </c:pt>
                <c:pt idx="23">
                  <c:v>18.566376975661523</c:v>
                </c:pt>
                <c:pt idx="24">
                  <c:v>18.35340053383765</c:v>
                </c:pt>
                <c:pt idx="25">
                  <c:v>18.802983326677953</c:v>
                </c:pt>
                <c:pt idx="26">
                  <c:v>18.705546559657961</c:v>
                </c:pt>
                <c:pt idx="27">
                  <c:v>19.254380458317748</c:v>
                </c:pt>
                <c:pt idx="28">
                  <c:v>19.225004700129915</c:v>
                </c:pt>
                <c:pt idx="29">
                  <c:v>19.337694042897517</c:v>
                </c:pt>
                <c:pt idx="30">
                  <c:v>19.464981772446436</c:v>
                </c:pt>
                <c:pt idx="31">
                  <c:v>19.049350089912288</c:v>
                </c:pt>
                <c:pt idx="32">
                  <c:v>19.385112709062703</c:v>
                </c:pt>
                <c:pt idx="33">
                  <c:v>19.705345927229207</c:v>
                </c:pt>
                <c:pt idx="34">
                  <c:v>20.681212423943826</c:v>
                </c:pt>
                <c:pt idx="35">
                  <c:v>19.85131761331283</c:v>
                </c:pt>
                <c:pt idx="36">
                  <c:v>20.208650103815767</c:v>
                </c:pt>
                <c:pt idx="37">
                  <c:v>20.71332627210035</c:v>
                </c:pt>
                <c:pt idx="38">
                  <c:v>20.354942834443559</c:v>
                </c:pt>
                <c:pt idx="39">
                  <c:v>20.618540934332319</c:v>
                </c:pt>
                <c:pt idx="40">
                  <c:v>20.65866900794089</c:v>
                </c:pt>
                <c:pt idx="41">
                  <c:v>20.537811587631303</c:v>
                </c:pt>
                <c:pt idx="42">
                  <c:v>21.342219737803337</c:v>
                </c:pt>
                <c:pt idx="43">
                  <c:v>20.504027889850075</c:v>
                </c:pt>
                <c:pt idx="44">
                  <c:v>20.756859832718927</c:v>
                </c:pt>
                <c:pt idx="45">
                  <c:v>20.908315552700582</c:v>
                </c:pt>
                <c:pt idx="46">
                  <c:v>21.392131730396585</c:v>
                </c:pt>
                <c:pt idx="47">
                  <c:v>21.300026598396833</c:v>
                </c:pt>
                <c:pt idx="48">
                  <c:v>21.00196494586061</c:v>
                </c:pt>
                <c:pt idx="49">
                  <c:v>21.269907650001706</c:v>
                </c:pt>
                <c:pt idx="50">
                  <c:v>21.811294537695353</c:v>
                </c:pt>
                <c:pt idx="51">
                  <c:v>22.076076391854791</c:v>
                </c:pt>
                <c:pt idx="52">
                  <c:v>21.713277907770447</c:v>
                </c:pt>
                <c:pt idx="53">
                  <c:v>22.06102637949742</c:v>
                </c:pt>
                <c:pt idx="54">
                  <c:v>22.338456275327459</c:v>
                </c:pt>
                <c:pt idx="55">
                  <c:v>22.106730065612755</c:v>
                </c:pt>
                <c:pt idx="56">
                  <c:v>21.374903726068506</c:v>
                </c:pt>
                <c:pt idx="57">
                  <c:v>21.290506083960206</c:v>
                </c:pt>
                <c:pt idx="58">
                  <c:v>21.841543357268733</c:v>
                </c:pt>
                <c:pt idx="59">
                  <c:v>21.234220547621689</c:v>
                </c:pt>
                <c:pt idx="60">
                  <c:v>21.986124167900989</c:v>
                </c:pt>
                <c:pt idx="61">
                  <c:v>22.113940226222791</c:v>
                </c:pt>
                <c:pt idx="62">
                  <c:v>22.703883390570436</c:v>
                </c:pt>
                <c:pt idx="63">
                  <c:v>22.253916777206932</c:v>
                </c:pt>
                <c:pt idx="64">
                  <c:v>22.3933682707986</c:v>
                </c:pt>
                <c:pt idx="65">
                  <c:v>22.804479226909688</c:v>
                </c:pt>
                <c:pt idx="66">
                  <c:v>22.818928071316268</c:v>
                </c:pt>
                <c:pt idx="67">
                  <c:v>22.699354622980454</c:v>
                </c:pt>
                <c:pt idx="68">
                  <c:v>22.481307755288928</c:v>
                </c:pt>
                <c:pt idx="69">
                  <c:v>22.290497242549996</c:v>
                </c:pt>
                <c:pt idx="70">
                  <c:v>22.631310049505611</c:v>
                </c:pt>
                <c:pt idx="71">
                  <c:v>22.691779690530829</c:v>
                </c:pt>
                <c:pt idx="72">
                  <c:v>22.183483057050392</c:v>
                </c:pt>
                <c:pt idx="73">
                  <c:v>22.702040308180429</c:v>
                </c:pt>
                <c:pt idx="74">
                  <c:v>22.669015675682875</c:v>
                </c:pt>
                <c:pt idx="75">
                  <c:v>22.827840519614551</c:v>
                </c:pt>
                <c:pt idx="76">
                  <c:v>22.441037721836498</c:v>
                </c:pt>
                <c:pt idx="77">
                  <c:v>22.782813978597471</c:v>
                </c:pt>
                <c:pt idx="78">
                  <c:v>22.723556152397546</c:v>
                </c:pt>
                <c:pt idx="79">
                  <c:v>23.2423930971032</c:v>
                </c:pt>
                <c:pt idx="80">
                  <c:v>23.157599071462002</c:v>
                </c:pt>
                <c:pt idx="81">
                  <c:v>22.887073735661428</c:v>
                </c:pt>
                <c:pt idx="82">
                  <c:v>23.045284256539265</c:v>
                </c:pt>
                <c:pt idx="83">
                  <c:v>23.113475537713605</c:v>
                </c:pt>
                <c:pt idx="84">
                  <c:v>23.267982219227502</c:v>
                </c:pt>
                <c:pt idx="85">
                  <c:v>23.457338721306574</c:v>
                </c:pt>
                <c:pt idx="86">
                  <c:v>23.241144564846142</c:v>
                </c:pt>
                <c:pt idx="87">
                  <c:v>23.092300932955165</c:v>
                </c:pt>
                <c:pt idx="88">
                  <c:v>23.170740091326255</c:v>
                </c:pt>
                <c:pt idx="89">
                  <c:v>22.589794615527008</c:v>
                </c:pt>
                <c:pt idx="90">
                  <c:v>23.032895795780231</c:v>
                </c:pt>
                <c:pt idx="91">
                  <c:v>22.902563649481738</c:v>
                </c:pt>
                <c:pt idx="92">
                  <c:v>22.596082434119879</c:v>
                </c:pt>
                <c:pt idx="93">
                  <c:v>22.668315694391289</c:v>
                </c:pt>
                <c:pt idx="94">
                  <c:v>23.969216668617122</c:v>
                </c:pt>
                <c:pt idx="95">
                  <c:v>23.130837537716658</c:v>
                </c:pt>
                <c:pt idx="96">
                  <c:v>23.557145239200263</c:v>
                </c:pt>
                <c:pt idx="97">
                  <c:v>23.672927243928296</c:v>
                </c:pt>
                <c:pt idx="98">
                  <c:v>22.981305950952329</c:v>
                </c:pt>
                <c:pt idx="99">
                  <c:v>22.842436064083795</c:v>
                </c:pt>
                <c:pt idx="100">
                  <c:v>23.478118355093372</c:v>
                </c:pt>
                <c:pt idx="101">
                  <c:v>23.693142207513489</c:v>
                </c:pt>
                <c:pt idx="102">
                  <c:v>22.69781841819573</c:v>
                </c:pt>
                <c:pt idx="103">
                  <c:v>24.235443554642529</c:v>
                </c:pt>
                <c:pt idx="104">
                  <c:v>22.599716990342756</c:v>
                </c:pt>
                <c:pt idx="105">
                  <c:v>24.341606948851187</c:v>
                </c:pt>
                <c:pt idx="106">
                  <c:v>23.850347660396537</c:v>
                </c:pt>
                <c:pt idx="107">
                  <c:v>24.627003955264158</c:v>
                </c:pt>
                <c:pt idx="108">
                  <c:v>24.13063013838859</c:v>
                </c:pt>
                <c:pt idx="109">
                  <c:v>23.813559259356133</c:v>
                </c:pt>
                <c:pt idx="110">
                  <c:v>23.766579513075683</c:v>
                </c:pt>
                <c:pt idx="111">
                  <c:v>24.578322600446757</c:v>
                </c:pt>
                <c:pt idx="112">
                  <c:v>24.530685901974881</c:v>
                </c:pt>
                <c:pt idx="113">
                  <c:v>24.158085291491584</c:v>
                </c:pt>
                <c:pt idx="114">
                  <c:v>24.577461453420131</c:v>
                </c:pt>
                <c:pt idx="115">
                  <c:v>25.343068419192146</c:v>
                </c:pt>
                <c:pt idx="116">
                  <c:v>25.163983295935669</c:v>
                </c:pt>
                <c:pt idx="117">
                  <c:v>24.838101101817074</c:v>
                </c:pt>
                <c:pt idx="118">
                  <c:v>24.855906071657326</c:v>
                </c:pt>
                <c:pt idx="119">
                  <c:v>25.39774918067689</c:v>
                </c:pt>
                <c:pt idx="120">
                  <c:v>24.434169618357387</c:v>
                </c:pt>
                <c:pt idx="121">
                  <c:v>25.69062152822659</c:v>
                </c:pt>
                <c:pt idx="122">
                  <c:v>25.574909094130881</c:v>
                </c:pt>
                <c:pt idx="123">
                  <c:v>26.162525668101527</c:v>
                </c:pt>
                <c:pt idx="124">
                  <c:v>25.827770061600731</c:v>
                </c:pt>
                <c:pt idx="125">
                  <c:v>26.488731366313264</c:v>
                </c:pt>
                <c:pt idx="126">
                  <c:v>25.92147869515702</c:v>
                </c:pt>
                <c:pt idx="127">
                  <c:v>25.784329710603814</c:v>
                </c:pt>
                <c:pt idx="128">
                  <c:v>26.880741836534295</c:v>
                </c:pt>
                <c:pt idx="129">
                  <c:v>26.162912299402119</c:v>
                </c:pt>
                <c:pt idx="130">
                  <c:v>26.235140654424914</c:v>
                </c:pt>
                <c:pt idx="131">
                  <c:v>26.623644123438353</c:v>
                </c:pt>
                <c:pt idx="132">
                  <c:v>26.78823304401055</c:v>
                </c:pt>
                <c:pt idx="133">
                  <c:v>26.518222284941249</c:v>
                </c:pt>
                <c:pt idx="134">
                  <c:v>27.071753260269872</c:v>
                </c:pt>
                <c:pt idx="135">
                  <c:v>27.051161724162291</c:v>
                </c:pt>
                <c:pt idx="136">
                  <c:v>27.674485528821915</c:v>
                </c:pt>
                <c:pt idx="137">
                  <c:v>27.167891522660714</c:v>
                </c:pt>
                <c:pt idx="138">
                  <c:v>27.29734814802071</c:v>
                </c:pt>
                <c:pt idx="139">
                  <c:v>27.277015927369778</c:v>
                </c:pt>
                <c:pt idx="140">
                  <c:v>27.125378519894944</c:v>
                </c:pt>
                <c:pt idx="141">
                  <c:v>27.938047053558709</c:v>
                </c:pt>
                <c:pt idx="142">
                  <c:v>28.128452033418455</c:v>
                </c:pt>
                <c:pt idx="143">
                  <c:v>28.103204035169529</c:v>
                </c:pt>
                <c:pt idx="144">
                  <c:v>28.330278965400996</c:v>
                </c:pt>
                <c:pt idx="145">
                  <c:v>28.280987728295845</c:v>
                </c:pt>
                <c:pt idx="146">
                  <c:v>28.210047013844125</c:v>
                </c:pt>
                <c:pt idx="147">
                  <c:v>28.690559432316228</c:v>
                </c:pt>
                <c:pt idx="148">
                  <c:v>28.333499168116315</c:v>
                </c:pt>
                <c:pt idx="149">
                  <c:v>29.092674301686127</c:v>
                </c:pt>
                <c:pt idx="150">
                  <c:v>28.42511958010007</c:v>
                </c:pt>
                <c:pt idx="151">
                  <c:v>28.224960381992528</c:v>
                </c:pt>
                <c:pt idx="152">
                  <c:v>28.850289836657851</c:v>
                </c:pt>
                <c:pt idx="153">
                  <c:v>28.889050903181786</c:v>
                </c:pt>
                <c:pt idx="154">
                  <c:v>29.605917794620851</c:v>
                </c:pt>
                <c:pt idx="155">
                  <c:v>29.84416034765739</c:v>
                </c:pt>
                <c:pt idx="156">
                  <c:v>28.852648439935912</c:v>
                </c:pt>
                <c:pt idx="157">
                  <c:v>29.158595940921362</c:v>
                </c:pt>
                <c:pt idx="158">
                  <c:v>29.991536960939886</c:v>
                </c:pt>
                <c:pt idx="159">
                  <c:v>29.695474276615826</c:v>
                </c:pt>
                <c:pt idx="160">
                  <c:v>30.172037215205229</c:v>
                </c:pt>
                <c:pt idx="161">
                  <c:v>29.873860831326425</c:v>
                </c:pt>
                <c:pt idx="162">
                  <c:v>30.241083682887783</c:v>
                </c:pt>
                <c:pt idx="163">
                  <c:v>29.789514408313917</c:v>
                </c:pt>
                <c:pt idx="164">
                  <c:v>30.507112128432233</c:v>
                </c:pt>
                <c:pt idx="165">
                  <c:v>30.450938662742139</c:v>
                </c:pt>
                <c:pt idx="166">
                  <c:v>30.87326480526032</c:v>
                </c:pt>
                <c:pt idx="167">
                  <c:v>31.063920156969786</c:v>
                </c:pt>
                <c:pt idx="168">
                  <c:v>31.250939015337014</c:v>
                </c:pt>
                <c:pt idx="169">
                  <c:v>31.251867792584306</c:v>
                </c:pt>
                <c:pt idx="170">
                  <c:v>31.250700949297414</c:v>
                </c:pt>
                <c:pt idx="171">
                  <c:v>31.552077607036598</c:v>
                </c:pt>
                <c:pt idx="172">
                  <c:v>31.487536215805637</c:v>
                </c:pt>
                <c:pt idx="173">
                  <c:v>31.552396602086066</c:v>
                </c:pt>
                <c:pt idx="174">
                  <c:v>31.954006118133588</c:v>
                </c:pt>
                <c:pt idx="175">
                  <c:v>31.486752098458727</c:v>
                </c:pt>
                <c:pt idx="176">
                  <c:v>31.404943660208648</c:v>
                </c:pt>
                <c:pt idx="177">
                  <c:v>31.505442722027407</c:v>
                </c:pt>
                <c:pt idx="178">
                  <c:v>31.547990753832494</c:v>
                </c:pt>
                <c:pt idx="179">
                  <c:v>32.007021768099335</c:v>
                </c:pt>
                <c:pt idx="180">
                  <c:v>31.389465600909976</c:v>
                </c:pt>
                <c:pt idx="181">
                  <c:v>32.371286439073877</c:v>
                </c:pt>
                <c:pt idx="182">
                  <c:v>32.038489283823495</c:v>
                </c:pt>
                <c:pt idx="183">
                  <c:v>32.61969184433147</c:v>
                </c:pt>
                <c:pt idx="184">
                  <c:v>32.367491107737983</c:v>
                </c:pt>
                <c:pt idx="185">
                  <c:v>32.743746660444394</c:v>
                </c:pt>
                <c:pt idx="186">
                  <c:v>32.24561709086926</c:v>
                </c:pt>
                <c:pt idx="187">
                  <c:v>32.662468264112505</c:v>
                </c:pt>
                <c:pt idx="188">
                  <c:v>33.301653964081098</c:v>
                </c:pt>
                <c:pt idx="189">
                  <c:v>33.556914682874371</c:v>
                </c:pt>
                <c:pt idx="190">
                  <c:v>33.329069388991932</c:v>
                </c:pt>
                <c:pt idx="191">
                  <c:v>33.749044658601342</c:v>
                </c:pt>
                <c:pt idx="192">
                  <c:v>33.793686611525821</c:v>
                </c:pt>
                <c:pt idx="193">
                  <c:v>33.841262419001275</c:v>
                </c:pt>
                <c:pt idx="194">
                  <c:v>33.640816666523733</c:v>
                </c:pt>
                <c:pt idx="195">
                  <c:v>33.816424196791729</c:v>
                </c:pt>
                <c:pt idx="196">
                  <c:v>34.080981042772905</c:v>
                </c:pt>
                <c:pt idx="197">
                  <c:v>34.893251851161246</c:v>
                </c:pt>
                <c:pt idx="198">
                  <c:v>34.002793631680007</c:v>
                </c:pt>
                <c:pt idx="199">
                  <c:v>34.651286251291801</c:v>
                </c:pt>
                <c:pt idx="200">
                  <c:v>34.013836777174902</c:v>
                </c:pt>
                <c:pt idx="201">
                  <c:v>35.397077149340774</c:v>
                </c:pt>
                <c:pt idx="202">
                  <c:v>35.432509060298948</c:v>
                </c:pt>
                <c:pt idx="203">
                  <c:v>34.559054010923454</c:v>
                </c:pt>
                <c:pt idx="204">
                  <c:v>35.221253459221245</c:v>
                </c:pt>
                <c:pt idx="205">
                  <c:v>36.008338273044679</c:v>
                </c:pt>
                <c:pt idx="206">
                  <c:v>35.293343815463963</c:v>
                </c:pt>
                <c:pt idx="207">
                  <c:v>36.060637379855599</c:v>
                </c:pt>
                <c:pt idx="208">
                  <c:v>35.681456776052443</c:v>
                </c:pt>
                <c:pt idx="209">
                  <c:v>35.885762902541252</c:v>
                </c:pt>
                <c:pt idx="210">
                  <c:v>36.457223202101005</c:v>
                </c:pt>
                <c:pt idx="211">
                  <c:v>36.279314288428324</c:v>
                </c:pt>
                <c:pt idx="212">
                  <c:v>36.871469130751997</c:v>
                </c:pt>
                <c:pt idx="213">
                  <c:v>36.192972406210153</c:v>
                </c:pt>
                <c:pt idx="214">
                  <c:v>37.166648419239664</c:v>
                </c:pt>
                <c:pt idx="215">
                  <c:v>37.061558448167766</c:v>
                </c:pt>
                <c:pt idx="216">
                  <c:v>37.338793833177924</c:v>
                </c:pt>
                <c:pt idx="217">
                  <c:v>36.260946495808497</c:v>
                </c:pt>
                <c:pt idx="218">
                  <c:v>37.539162693404819</c:v>
                </c:pt>
                <c:pt idx="219">
                  <c:v>37.638731071289357</c:v>
                </c:pt>
                <c:pt idx="220">
                  <c:v>37.296533283985561</c:v>
                </c:pt>
                <c:pt idx="221">
                  <c:v>37.019600757207414</c:v>
                </c:pt>
                <c:pt idx="222">
                  <c:v>38.092428330815096</c:v>
                </c:pt>
                <c:pt idx="223">
                  <c:v>37.756384353914804</c:v>
                </c:pt>
                <c:pt idx="224">
                  <c:v>37.691411265006344</c:v>
                </c:pt>
                <c:pt idx="225">
                  <c:v>37.652701358498405</c:v>
                </c:pt>
                <c:pt idx="226">
                  <c:v>38.503741882506752</c:v>
                </c:pt>
                <c:pt idx="227">
                  <c:v>38.445325616213346</c:v>
                </c:pt>
                <c:pt idx="228">
                  <c:v>38.22220623251031</c:v>
                </c:pt>
                <c:pt idx="229">
                  <c:v>38.953331593792363</c:v>
                </c:pt>
                <c:pt idx="230">
                  <c:v>38.734656578167495</c:v>
                </c:pt>
                <c:pt idx="231">
                  <c:v>38.778912412580141</c:v>
                </c:pt>
                <c:pt idx="232">
                  <c:v>38.999649725055811</c:v>
                </c:pt>
                <c:pt idx="233">
                  <c:v>38.874020996688074</c:v>
                </c:pt>
                <c:pt idx="234">
                  <c:v>40.010291063788522</c:v>
                </c:pt>
                <c:pt idx="235">
                  <c:v>39.047805101812024</c:v>
                </c:pt>
                <c:pt idx="236">
                  <c:v>39.929730390770096</c:v>
                </c:pt>
                <c:pt idx="237">
                  <c:v>40.045849370275405</c:v>
                </c:pt>
                <c:pt idx="238">
                  <c:v>40.408570558837205</c:v>
                </c:pt>
                <c:pt idx="239">
                  <c:v>40.013528941333071</c:v>
                </c:pt>
                <c:pt idx="240">
                  <c:v>40.29011553156316</c:v>
                </c:pt>
                <c:pt idx="241">
                  <c:v>40.419852014901778</c:v>
                </c:pt>
                <c:pt idx="242">
                  <c:v>40.319645444700029</c:v>
                </c:pt>
                <c:pt idx="243">
                  <c:v>41.081104654941925</c:v>
                </c:pt>
                <c:pt idx="244">
                  <c:v>40.708943878998433</c:v>
                </c:pt>
                <c:pt idx="245">
                  <c:v>40.975706216625028</c:v>
                </c:pt>
                <c:pt idx="246">
                  <c:v>41.128246124294861</c:v>
                </c:pt>
                <c:pt idx="247">
                  <c:v>40.886993623944896</c:v>
                </c:pt>
                <c:pt idx="248">
                  <c:v>41.372640614022295</c:v>
                </c:pt>
                <c:pt idx="249">
                  <c:v>41.061492312285736</c:v>
                </c:pt>
                <c:pt idx="250">
                  <c:v>42.038889297492069</c:v>
                </c:pt>
                <c:pt idx="251">
                  <c:v>41.782935072864312</c:v>
                </c:pt>
                <c:pt idx="252">
                  <c:v>41.985205938558806</c:v>
                </c:pt>
                <c:pt idx="253">
                  <c:v>41.99829540309549</c:v>
                </c:pt>
                <c:pt idx="254">
                  <c:v>42.600145072540052</c:v>
                </c:pt>
                <c:pt idx="255">
                  <c:v>41.981553719651707</c:v>
                </c:pt>
                <c:pt idx="256">
                  <c:v>42.368183421040357</c:v>
                </c:pt>
                <c:pt idx="257">
                  <c:v>43.04278616404978</c:v>
                </c:pt>
                <c:pt idx="258">
                  <c:v>42.911577202704905</c:v>
                </c:pt>
                <c:pt idx="259">
                  <c:v>42.305396795773326</c:v>
                </c:pt>
                <c:pt idx="260">
                  <c:v>43.665209473037379</c:v>
                </c:pt>
                <c:pt idx="261">
                  <c:v>42.713198570015308</c:v>
                </c:pt>
                <c:pt idx="262">
                  <c:v>43.440709529630418</c:v>
                </c:pt>
                <c:pt idx="263">
                  <c:v>44.115315109816692</c:v>
                </c:pt>
                <c:pt idx="264">
                  <c:v>43.616002182474261</c:v>
                </c:pt>
              </c:numCache>
            </c:numRef>
          </c:yVal>
          <c:smooth val="1"/>
        </c:ser>
        <c:dLbls>
          <c:showLegendKey val="0"/>
          <c:showVal val="0"/>
          <c:showCatName val="0"/>
          <c:showSerName val="0"/>
          <c:showPercent val="0"/>
          <c:showBubbleSize val="0"/>
        </c:dLbls>
        <c:axId val="138241536"/>
        <c:axId val="138243456"/>
      </c:scatterChart>
      <c:valAx>
        <c:axId val="138241536"/>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8243456"/>
        <c:crosses val="autoZero"/>
        <c:crossBetween val="midCat"/>
      </c:valAx>
      <c:valAx>
        <c:axId val="138243456"/>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8241536"/>
        <c:crosses val="autoZero"/>
        <c:crossBetween val="midCat"/>
      </c:valAx>
    </c:plotArea>
    <c:plotVisOnly val="1"/>
    <c:dispBlanksAs val="gap"/>
    <c:showDLblsOverMax val="0"/>
  </c:chart>
  <c:externalData r:id="rId1">
    <c:autoUpdate val="0"/>
  </c:externalData>
</c:chartSpace>
</file>

<file path=word/charts/chart10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 pH11.5 200kPa</a:t>
            </a:r>
          </a:p>
        </c:rich>
      </c:tx>
      <c:layout>
        <c:manualLayout>
          <c:xMode val="edge"/>
          <c:yMode val="edge"/>
          <c:x val="0.30629960317460353"/>
          <c:y val="0.63194444444444531"/>
        </c:manualLayout>
      </c:layout>
      <c:overlay val="1"/>
    </c:title>
    <c:autoTitleDeleted val="0"/>
    <c:plotArea>
      <c:layout>
        <c:manualLayout>
          <c:layoutTarget val="inner"/>
          <c:xMode val="edge"/>
          <c:yMode val="edge"/>
          <c:x val="0.17612837457817773"/>
          <c:y val="7.6388888888888895E-2"/>
          <c:w val="0.74450654605674249"/>
          <c:h val="0.70527777777777778"/>
        </c:manualLayout>
      </c:layout>
      <c:scatterChart>
        <c:scatterStyle val="smoothMarker"/>
        <c:varyColors val="0"/>
        <c:ser>
          <c:idx val="0"/>
          <c:order val="0"/>
          <c:marker>
            <c:symbol val="none"/>
          </c:marker>
          <c:xVal>
            <c:numRef>
              <c:f>'200kPa'!$K$68:$K$332</c:f>
              <c:numCache>
                <c:formatCode>0.000000000</c:formatCode>
                <c:ptCount val="265"/>
                <c:pt idx="0">
                  <c:v>0</c:v>
                </c:pt>
                <c:pt idx="1">
                  <c:v>2.458771573604061E-2</c:v>
                </c:pt>
                <c:pt idx="2">
                  <c:v>4.9949035532994887E-2</c:v>
                </c:pt>
                <c:pt idx="3">
                  <c:v>7.5987258883248796E-2</c:v>
                </c:pt>
                <c:pt idx="4">
                  <c:v>0.10136791878172587</c:v>
                </c:pt>
                <c:pt idx="5">
                  <c:v>0.12710314720812182</c:v>
                </c:pt>
                <c:pt idx="6">
                  <c:v>0.15229040609137084</c:v>
                </c:pt>
                <c:pt idx="7">
                  <c:v>0.1780191878172592</c:v>
                </c:pt>
                <c:pt idx="8">
                  <c:v>0.20317421319796969</c:v>
                </c:pt>
                <c:pt idx="9">
                  <c:v>0.22899324873096463</c:v>
                </c:pt>
                <c:pt idx="10">
                  <c:v>0.25414827411167512</c:v>
                </c:pt>
                <c:pt idx="11">
                  <c:v>0.27996730964467043</c:v>
                </c:pt>
                <c:pt idx="12">
                  <c:v>0.30518680203045739</c:v>
                </c:pt>
                <c:pt idx="13">
                  <c:v>0.3306963959390869</c:v>
                </c:pt>
                <c:pt idx="14">
                  <c:v>0.35659923857868014</c:v>
                </c:pt>
                <c:pt idx="15">
                  <c:v>0.38192832487309686</c:v>
                </c:pt>
                <c:pt idx="16">
                  <c:v>0.40741857868020342</c:v>
                </c:pt>
                <c:pt idx="17">
                  <c:v>0.43221258883248753</c:v>
                </c:pt>
                <c:pt idx="18">
                  <c:v>0.45770284263959377</c:v>
                </c:pt>
                <c:pt idx="19">
                  <c:v>0.4832704568527918</c:v>
                </c:pt>
                <c:pt idx="20">
                  <c:v>0.50896055837563448</c:v>
                </c:pt>
                <c:pt idx="21">
                  <c:v>0.53457974619289361</c:v>
                </c:pt>
                <c:pt idx="22">
                  <c:v>0.5601795939086297</c:v>
                </c:pt>
                <c:pt idx="23">
                  <c:v>0.58582456852791798</c:v>
                </c:pt>
                <c:pt idx="24">
                  <c:v>0.6123011675126907</c:v>
                </c:pt>
                <c:pt idx="25">
                  <c:v>0.63766893401015279</c:v>
                </c:pt>
                <c:pt idx="26">
                  <c:v>0.66278527918781793</c:v>
                </c:pt>
                <c:pt idx="27">
                  <c:v>0.68830131979695375</c:v>
                </c:pt>
                <c:pt idx="28">
                  <c:v>0.71384959390863001</c:v>
                </c:pt>
                <c:pt idx="29">
                  <c:v>0.7393011675126907</c:v>
                </c:pt>
                <c:pt idx="30">
                  <c:v>0.76474629441624364</c:v>
                </c:pt>
                <c:pt idx="31">
                  <c:v>0.79134538071065907</c:v>
                </c:pt>
                <c:pt idx="32">
                  <c:v>0.81662289340101579</c:v>
                </c:pt>
                <c:pt idx="33">
                  <c:v>0.84214538071065959</c:v>
                </c:pt>
                <c:pt idx="34">
                  <c:v>0.8681707106598997</c:v>
                </c:pt>
                <c:pt idx="35">
                  <c:v>0.89373832487309635</c:v>
                </c:pt>
                <c:pt idx="36">
                  <c:v>0.91925436548223283</c:v>
                </c:pt>
                <c:pt idx="37">
                  <c:v>0.94454477157360395</c:v>
                </c:pt>
                <c:pt idx="38">
                  <c:v>0.97051852791878168</c:v>
                </c:pt>
                <c:pt idx="39">
                  <c:v>0.99600878172588758</c:v>
                </c:pt>
                <c:pt idx="40">
                  <c:v>1.0214281218274111</c:v>
                </c:pt>
                <c:pt idx="41">
                  <c:v>1.0467636548223338</c:v>
                </c:pt>
                <c:pt idx="42">
                  <c:v>1.0720347208121819</c:v>
                </c:pt>
                <c:pt idx="43">
                  <c:v>1.0969576649746204</c:v>
                </c:pt>
                <c:pt idx="44">
                  <c:v>1.123659898477156</c:v>
                </c:pt>
                <c:pt idx="45">
                  <c:v>1.1489954314720809</c:v>
                </c:pt>
                <c:pt idx="46">
                  <c:v>1.1744598984771573</c:v>
                </c:pt>
                <c:pt idx="47">
                  <c:v>1.200324060913706</c:v>
                </c:pt>
                <c:pt idx="48">
                  <c:v>1.2258336548223332</c:v>
                </c:pt>
                <c:pt idx="49">
                  <c:v>1.251285228426396</c:v>
                </c:pt>
                <c:pt idx="50">
                  <c:v>1.2766401015228437</c:v>
                </c:pt>
                <c:pt idx="51">
                  <c:v>1.3021303553299477</c:v>
                </c:pt>
                <c:pt idx="52">
                  <c:v>1.3277366497461918</c:v>
                </c:pt>
                <c:pt idx="53">
                  <c:v>1.3525048730964464</c:v>
                </c:pt>
                <c:pt idx="54">
                  <c:v>1.3779886802030457</c:v>
                </c:pt>
                <c:pt idx="55">
                  <c:v>1.4033628934010138</c:v>
                </c:pt>
                <c:pt idx="56">
                  <c:v>1.4299942131979659</c:v>
                </c:pt>
                <c:pt idx="57">
                  <c:v>1.4555231472081198</c:v>
                </c:pt>
                <c:pt idx="58">
                  <c:v>1.4808393401015219</c:v>
                </c:pt>
                <c:pt idx="59">
                  <c:v>1.5062844670050759</c:v>
                </c:pt>
                <c:pt idx="60">
                  <c:v>1.532303350253807</c:v>
                </c:pt>
                <c:pt idx="61">
                  <c:v>1.5576904568527916</c:v>
                </c:pt>
                <c:pt idx="62">
                  <c:v>1.5832967512690341</c:v>
                </c:pt>
                <c:pt idx="63">
                  <c:v>1.6090190862944158</c:v>
                </c:pt>
                <c:pt idx="64">
                  <c:v>1.6343610659898473</c:v>
                </c:pt>
                <c:pt idx="65">
                  <c:v>1.6598771065989857</c:v>
                </c:pt>
                <c:pt idx="66">
                  <c:v>1.6846388832487322</c:v>
                </c:pt>
                <c:pt idx="67">
                  <c:v>1.7101355837563461</c:v>
                </c:pt>
                <c:pt idx="68">
                  <c:v>1.7356258375634503</c:v>
                </c:pt>
                <c:pt idx="69">
                  <c:v>1.761090304568528</c:v>
                </c:pt>
                <c:pt idx="70">
                  <c:v>1.7866708121827408</c:v>
                </c:pt>
                <c:pt idx="71">
                  <c:v>1.8133472588832484</c:v>
                </c:pt>
                <c:pt idx="72">
                  <c:v>1.8387214720812182</c:v>
                </c:pt>
                <c:pt idx="73">
                  <c:v>1.8641923857868021</c:v>
                </c:pt>
                <c:pt idx="74">
                  <c:v>1.8897986802030444</c:v>
                </c:pt>
                <c:pt idx="75">
                  <c:v>1.9154629949238589</c:v>
                </c:pt>
                <c:pt idx="76">
                  <c:v>1.9414303045685288</c:v>
                </c:pt>
                <c:pt idx="77">
                  <c:v>1.96679807106599</c:v>
                </c:pt>
                <c:pt idx="78">
                  <c:v>1.9926171065989868</c:v>
                </c:pt>
                <c:pt idx="79">
                  <c:v>2.0177463451776645</c:v>
                </c:pt>
                <c:pt idx="80">
                  <c:v>2.0433977664974674</c:v>
                </c:pt>
                <c:pt idx="81">
                  <c:v>2.069210355329949</c:v>
                </c:pt>
                <c:pt idx="82">
                  <c:v>2.0945265482233539</c:v>
                </c:pt>
                <c:pt idx="83">
                  <c:v>2.1203069035532978</c:v>
                </c:pt>
                <c:pt idx="84">
                  <c:v>2.145507055837566</c:v>
                </c:pt>
                <c:pt idx="85">
                  <c:v>2.1710230964467003</c:v>
                </c:pt>
                <c:pt idx="86">
                  <c:v>2.1965713705583751</c:v>
                </c:pt>
                <c:pt idx="87">
                  <c:v>2.2224419796954313</c:v>
                </c:pt>
                <c:pt idx="88">
                  <c:v>2.2477323857868039</c:v>
                </c:pt>
                <c:pt idx="89">
                  <c:v>2.273196852791882</c:v>
                </c:pt>
                <c:pt idx="90">
                  <c:v>2.2992737563451797</c:v>
                </c:pt>
                <c:pt idx="91">
                  <c:v>2.3245770558375654</c:v>
                </c:pt>
                <c:pt idx="92">
                  <c:v>2.3504283248730928</c:v>
                </c:pt>
                <c:pt idx="93">
                  <c:v>2.3760023857867973</c:v>
                </c:pt>
                <c:pt idx="94">
                  <c:v>2.4014926395939056</c:v>
                </c:pt>
                <c:pt idx="95">
                  <c:v>2.4268732994923847</c:v>
                </c:pt>
                <c:pt idx="96">
                  <c:v>2.452241065989845</c:v>
                </c:pt>
                <c:pt idx="97">
                  <c:v>2.4778538071065985</c:v>
                </c:pt>
                <c:pt idx="98">
                  <c:v>2.503866243654822</c:v>
                </c:pt>
                <c:pt idx="99">
                  <c:v>2.5291050761421316</c:v>
                </c:pt>
                <c:pt idx="100">
                  <c:v>2.5551755329949235</c:v>
                </c:pt>
                <c:pt idx="101">
                  <c:v>2.5806528934010147</c:v>
                </c:pt>
                <c:pt idx="102">
                  <c:v>2.6566014720812179</c:v>
                </c:pt>
                <c:pt idx="103">
                  <c:v>2.7335879695431471</c:v>
                </c:pt>
                <c:pt idx="104">
                  <c:v>2.8093367005076169</c:v>
                </c:pt>
                <c:pt idx="105">
                  <c:v>2.8855624873096422</c:v>
                </c:pt>
                <c:pt idx="106">
                  <c:v>2.9629293401015242</c:v>
                </c:pt>
                <c:pt idx="107">
                  <c:v>3.0391744670050755</c:v>
                </c:pt>
                <c:pt idx="108">
                  <c:v>3.1153680203045657</c:v>
                </c:pt>
                <c:pt idx="109">
                  <c:v>3.1915228934010154</c:v>
                </c:pt>
                <c:pt idx="110">
                  <c:v>3.2682192893401014</c:v>
                </c:pt>
                <c:pt idx="111">
                  <c:v>3.3445546700507607</c:v>
                </c:pt>
                <c:pt idx="112">
                  <c:v>3.4208191370558367</c:v>
                </c:pt>
                <c:pt idx="113">
                  <c:v>3.4969675634517765</c:v>
                </c:pt>
                <c:pt idx="114">
                  <c:v>3.5729806091370553</c:v>
                </c:pt>
                <c:pt idx="115">
                  <c:v>3.6486713197969562</c:v>
                </c:pt>
                <c:pt idx="116">
                  <c:v>3.7261155329949252</c:v>
                </c:pt>
                <c:pt idx="117">
                  <c:v>3.802231725888324</c:v>
                </c:pt>
                <c:pt idx="118">
                  <c:v>3.8786831472081196</c:v>
                </c:pt>
                <c:pt idx="119">
                  <c:v>3.9547090862944159</c:v>
                </c:pt>
                <c:pt idx="120">
                  <c:v>4.0321210659898474</c:v>
                </c:pt>
                <c:pt idx="121">
                  <c:v>4.1083855329949186</c:v>
                </c:pt>
                <c:pt idx="122">
                  <c:v>4.1845532994923857</c:v>
                </c:pt>
                <c:pt idx="123">
                  <c:v>4.2610434010152325</c:v>
                </c:pt>
                <c:pt idx="124">
                  <c:v>4.3369790862944164</c:v>
                </c:pt>
                <c:pt idx="125">
                  <c:v>4.4132628934010221</c:v>
                </c:pt>
                <c:pt idx="126">
                  <c:v>4.4900108629441613</c:v>
                </c:pt>
                <c:pt idx="127">
                  <c:v>4.5663655837563484</c:v>
                </c:pt>
                <c:pt idx="128">
                  <c:v>4.6424688832487302</c:v>
                </c:pt>
                <c:pt idx="129">
                  <c:v>4.7186044162436538</c:v>
                </c:pt>
                <c:pt idx="130">
                  <c:v>4.7948753299492335</c:v>
                </c:pt>
                <c:pt idx="131">
                  <c:v>4.8712751776649785</c:v>
                </c:pt>
                <c:pt idx="132">
                  <c:v>4.9474429441624403</c:v>
                </c:pt>
                <c:pt idx="133">
                  <c:v>5.0233528426395893</c:v>
                </c:pt>
                <c:pt idx="134">
                  <c:v>5.1007519289340095</c:v>
                </c:pt>
                <c:pt idx="135">
                  <c:v>5.1766424873096533</c:v>
                </c:pt>
                <c:pt idx="136">
                  <c:v>5.2533388832487304</c:v>
                </c:pt>
                <c:pt idx="137">
                  <c:v>5.3295775634517755</c:v>
                </c:pt>
                <c:pt idx="138">
                  <c:v>5.4052811675126904</c:v>
                </c:pt>
                <c:pt idx="139">
                  <c:v>5.4817712690355327</c:v>
                </c:pt>
                <c:pt idx="140">
                  <c:v>5.5593121827411238</c:v>
                </c:pt>
                <c:pt idx="141">
                  <c:v>5.6352027411167507</c:v>
                </c:pt>
                <c:pt idx="142">
                  <c:v>5.7126018274111674</c:v>
                </c:pt>
                <c:pt idx="143">
                  <c:v>5.7883441116751309</c:v>
                </c:pt>
                <c:pt idx="144">
                  <c:v>5.8648922335025375</c:v>
                </c:pt>
                <c:pt idx="145">
                  <c:v>5.9422461928934096</c:v>
                </c:pt>
                <c:pt idx="146">
                  <c:v>6.0183172588832434</c:v>
                </c:pt>
                <c:pt idx="147">
                  <c:v>6.0947686802030487</c:v>
                </c:pt>
                <c:pt idx="148">
                  <c:v>6.1707946192893388</c:v>
                </c:pt>
                <c:pt idx="149">
                  <c:v>6.2473814213197967</c:v>
                </c:pt>
                <c:pt idx="150">
                  <c:v>6.3236136548223385</c:v>
                </c:pt>
                <c:pt idx="151">
                  <c:v>6.4000070558375679</c:v>
                </c:pt>
                <c:pt idx="152">
                  <c:v>6.4765938578680187</c:v>
                </c:pt>
                <c:pt idx="153">
                  <c:v>6.5521620812182739</c:v>
                </c:pt>
                <c:pt idx="154">
                  <c:v>6.6294902538071057</c:v>
                </c:pt>
                <c:pt idx="155">
                  <c:v>6.7054904060913714</c:v>
                </c:pt>
                <c:pt idx="156">
                  <c:v>6.7820320812182739</c:v>
                </c:pt>
                <c:pt idx="157">
                  <c:v>6.8581418274111661</c:v>
                </c:pt>
                <c:pt idx="158">
                  <c:v>6.9338454314720863</c:v>
                </c:pt>
                <c:pt idx="159">
                  <c:v>7.0104773604060862</c:v>
                </c:pt>
                <c:pt idx="160">
                  <c:v>7.087077055837562</c:v>
                </c:pt>
                <c:pt idx="161">
                  <c:v>7.1633995431472055</c:v>
                </c:pt>
                <c:pt idx="162">
                  <c:v>7.240927563451776</c:v>
                </c:pt>
                <c:pt idx="163">
                  <c:v>7.3166827411167485</c:v>
                </c:pt>
                <c:pt idx="164">
                  <c:v>7.3942043147208105</c:v>
                </c:pt>
                <c:pt idx="165">
                  <c:v>7.4703205076142121</c:v>
                </c:pt>
                <c:pt idx="166">
                  <c:v>7.5465076142132004</c:v>
                </c:pt>
                <c:pt idx="167">
                  <c:v>7.623255583756344</c:v>
                </c:pt>
                <c:pt idx="168">
                  <c:v>7.6991590355329942</c:v>
                </c:pt>
                <c:pt idx="169">
                  <c:v>7.7759779187817264</c:v>
                </c:pt>
                <c:pt idx="170">
                  <c:v>7.8522101522842629</c:v>
                </c:pt>
                <c:pt idx="171">
                  <c:v>7.928481065989847</c:v>
                </c:pt>
                <c:pt idx="172">
                  <c:v>8.004706852791875</c:v>
                </c:pt>
                <c:pt idx="173">
                  <c:v>8.080487817258895</c:v>
                </c:pt>
                <c:pt idx="174">
                  <c:v>8.1578030964467008</c:v>
                </c:pt>
                <c:pt idx="175">
                  <c:v>8.2337968020304491</c:v>
                </c:pt>
                <c:pt idx="176">
                  <c:v>8.3102353299492542</c:v>
                </c:pt>
                <c:pt idx="177">
                  <c:v>8.386557817258895</c:v>
                </c:pt>
                <c:pt idx="178">
                  <c:v>8.4628287309644676</c:v>
                </c:pt>
                <c:pt idx="179">
                  <c:v>8.5391125380710644</c:v>
                </c:pt>
                <c:pt idx="180">
                  <c:v>8.6164342639594036</c:v>
                </c:pt>
                <c:pt idx="181">
                  <c:v>8.6925182233502536</c:v>
                </c:pt>
                <c:pt idx="182">
                  <c:v>8.7688793908629421</c:v>
                </c:pt>
                <c:pt idx="183">
                  <c:v>8.845285685279185</c:v>
                </c:pt>
                <c:pt idx="184">
                  <c:v>8.9213438578680204</c:v>
                </c:pt>
                <c:pt idx="185">
                  <c:v>8.9973053299492367</c:v>
                </c:pt>
                <c:pt idx="186">
                  <c:v>9.0736342639594039</c:v>
                </c:pt>
                <c:pt idx="187">
                  <c:v>9.1500276649746191</c:v>
                </c:pt>
                <c:pt idx="188">
                  <c:v>9.2272140101522737</c:v>
                </c:pt>
                <c:pt idx="189">
                  <c:v>9.3036331979695532</c:v>
                </c:pt>
                <c:pt idx="190">
                  <c:v>9.3802328934010255</c:v>
                </c:pt>
                <c:pt idx="191">
                  <c:v>9.4561170050761447</c:v>
                </c:pt>
                <c:pt idx="192">
                  <c:v>9.533567664974619</c:v>
                </c:pt>
                <c:pt idx="193">
                  <c:v>9.6098063451776667</c:v>
                </c:pt>
                <c:pt idx="194">
                  <c:v>9.6859934517766497</c:v>
                </c:pt>
                <c:pt idx="195">
                  <c:v>9.7619162436548219</c:v>
                </c:pt>
                <c:pt idx="196">
                  <c:v>9.8384579187817245</c:v>
                </c:pt>
                <c:pt idx="197">
                  <c:v>9.9146256852791819</c:v>
                </c:pt>
                <c:pt idx="198">
                  <c:v>9.9909610659898469</c:v>
                </c:pt>
                <c:pt idx="199">
                  <c:v>10.067141725888323</c:v>
                </c:pt>
                <c:pt idx="200">
                  <c:v>10.143889695431469</c:v>
                </c:pt>
                <c:pt idx="201">
                  <c:v>10.220115482233483</c:v>
                </c:pt>
                <c:pt idx="202">
                  <c:v>10.296251015228425</c:v>
                </c:pt>
                <c:pt idx="203">
                  <c:v>10.37247035532997</c:v>
                </c:pt>
                <c:pt idx="204">
                  <c:v>10.448335126903542</c:v>
                </c:pt>
                <c:pt idx="205">
                  <c:v>10.524825228426394</c:v>
                </c:pt>
                <c:pt idx="206">
                  <c:v>10.601134822335025</c:v>
                </c:pt>
                <c:pt idx="207">
                  <c:v>10.678617715736038</c:v>
                </c:pt>
                <c:pt idx="208">
                  <c:v>10.754508274111673</c:v>
                </c:pt>
                <c:pt idx="209">
                  <c:v>10.831120862944161</c:v>
                </c:pt>
                <c:pt idx="210">
                  <c:v>10.906818020304568</c:v>
                </c:pt>
                <c:pt idx="211">
                  <c:v>10.984094619289356</c:v>
                </c:pt>
                <c:pt idx="212">
                  <c:v>11.060165685279181</c:v>
                </c:pt>
                <c:pt idx="213">
                  <c:v>11.13597243654822</c:v>
                </c:pt>
                <c:pt idx="214">
                  <c:v>11.213274822335018</c:v>
                </c:pt>
                <c:pt idx="215">
                  <c:v>11.289139593908645</c:v>
                </c:pt>
                <c:pt idx="216">
                  <c:v>11.366010050761426</c:v>
                </c:pt>
                <c:pt idx="217">
                  <c:v>11.44210045685279</c:v>
                </c:pt>
                <c:pt idx="218">
                  <c:v>11.517932994923855</c:v>
                </c:pt>
                <c:pt idx="219">
                  <c:v>11.59526116751268</c:v>
                </c:pt>
                <c:pt idx="220">
                  <c:v>11.671622335025379</c:v>
                </c:pt>
                <c:pt idx="221">
                  <c:v>11.747371065989828</c:v>
                </c:pt>
                <c:pt idx="222">
                  <c:v>11.823732233502552</c:v>
                </c:pt>
                <c:pt idx="223">
                  <c:v>11.900925025380708</c:v>
                </c:pt>
                <c:pt idx="224">
                  <c:v>11.976789796954325</c:v>
                </c:pt>
                <c:pt idx="225">
                  <c:v>12.053357258883262</c:v>
                </c:pt>
                <c:pt idx="226">
                  <c:v>12.129550812182751</c:v>
                </c:pt>
                <c:pt idx="227">
                  <c:v>12.205873299492385</c:v>
                </c:pt>
                <c:pt idx="228">
                  <c:v>12.282028172588831</c:v>
                </c:pt>
                <c:pt idx="229">
                  <c:v>12.358634314720824</c:v>
                </c:pt>
                <c:pt idx="230">
                  <c:v>12.434963248730963</c:v>
                </c:pt>
                <c:pt idx="231">
                  <c:v>12.511156802030451</c:v>
                </c:pt>
                <c:pt idx="232">
                  <c:v>12.587569543147218</c:v>
                </c:pt>
                <c:pt idx="233">
                  <c:v>12.663769543147218</c:v>
                </c:pt>
                <c:pt idx="234">
                  <c:v>12.740465939086301</c:v>
                </c:pt>
                <c:pt idx="235">
                  <c:v>12.816150203045694</c:v>
                </c:pt>
                <c:pt idx="236">
                  <c:v>12.893433248730975</c:v>
                </c:pt>
                <c:pt idx="237">
                  <c:v>12.969549441624375</c:v>
                </c:pt>
                <c:pt idx="238">
                  <c:v>13.045749441624364</c:v>
                </c:pt>
                <c:pt idx="239">
                  <c:v>13.122078375634509</c:v>
                </c:pt>
                <c:pt idx="240">
                  <c:v>13.198781218274108</c:v>
                </c:pt>
                <c:pt idx="241">
                  <c:v>13.274716903553299</c:v>
                </c:pt>
                <c:pt idx="242">
                  <c:v>13.351316598984779</c:v>
                </c:pt>
                <c:pt idx="243">
                  <c:v>13.427284517766507</c:v>
                </c:pt>
                <c:pt idx="244">
                  <c:v>13.502897868020311</c:v>
                </c:pt>
                <c:pt idx="245">
                  <c:v>13.579452436548241</c:v>
                </c:pt>
                <c:pt idx="246">
                  <c:v>13.655800710659896</c:v>
                </c:pt>
                <c:pt idx="247">
                  <c:v>13.733270710659882</c:v>
                </c:pt>
                <c:pt idx="248">
                  <c:v>13.809090355329968</c:v>
                </c:pt>
                <c:pt idx="249">
                  <c:v>13.884716598984779</c:v>
                </c:pt>
                <c:pt idx="250">
                  <c:v>13.961206700507621</c:v>
                </c:pt>
                <c:pt idx="251">
                  <c:v>14.037451827411163</c:v>
                </c:pt>
                <c:pt idx="252">
                  <c:v>14.113722741116748</c:v>
                </c:pt>
                <c:pt idx="253">
                  <c:v>14.191166954314721</c:v>
                </c:pt>
                <c:pt idx="254">
                  <c:v>14.26741852791878</c:v>
                </c:pt>
                <c:pt idx="255">
                  <c:v>14.343566954314722</c:v>
                </c:pt>
                <c:pt idx="256">
                  <c:v>14.420018375634513</c:v>
                </c:pt>
                <c:pt idx="257">
                  <c:v>14.496502030456854</c:v>
                </c:pt>
                <c:pt idx="258">
                  <c:v>14.572611776649754</c:v>
                </c:pt>
                <c:pt idx="259">
                  <c:v>14.648972944162418</c:v>
                </c:pt>
                <c:pt idx="260">
                  <c:v>14.72475390862944</c:v>
                </c:pt>
                <c:pt idx="261">
                  <c:v>14.802288375634514</c:v>
                </c:pt>
                <c:pt idx="262">
                  <c:v>14.878352994923857</c:v>
                </c:pt>
                <c:pt idx="263">
                  <c:v>14.95497847715736</c:v>
                </c:pt>
                <c:pt idx="264">
                  <c:v>15.030669187817255</c:v>
                </c:pt>
              </c:numCache>
            </c:numRef>
          </c:xVal>
          <c:yVal>
            <c:numRef>
              <c:f>'200kPa'!$O$68:$O$332</c:f>
              <c:numCache>
                <c:formatCode>General</c:formatCode>
                <c:ptCount val="265"/>
                <c:pt idx="0">
                  <c:v>0</c:v>
                </c:pt>
                <c:pt idx="1">
                  <c:v>0.23204607091571797</c:v>
                </c:pt>
                <c:pt idx="2">
                  <c:v>0.38206876479390806</c:v>
                </c:pt>
                <c:pt idx="3">
                  <c:v>0.2268544476907654</c:v>
                </c:pt>
                <c:pt idx="4">
                  <c:v>0.41423093845249115</c:v>
                </c:pt>
                <c:pt idx="5">
                  <c:v>1.7711156092571578</c:v>
                </c:pt>
                <c:pt idx="6">
                  <c:v>1.9297575197221801</c:v>
                </c:pt>
                <c:pt idx="7">
                  <c:v>3.88077057327942</c:v>
                </c:pt>
                <c:pt idx="8">
                  <c:v>5.9292352080129556</c:v>
                </c:pt>
                <c:pt idx="9">
                  <c:v>8.2552098082738148</c:v>
                </c:pt>
                <c:pt idx="10">
                  <c:v>10.877797922122875</c:v>
                </c:pt>
                <c:pt idx="11">
                  <c:v>12.707019714007671</c:v>
                </c:pt>
                <c:pt idx="12">
                  <c:v>14.513628010275083</c:v>
                </c:pt>
                <c:pt idx="13">
                  <c:v>15.97909019032547</c:v>
                </c:pt>
                <c:pt idx="14">
                  <c:v>17.105041124134591</c:v>
                </c:pt>
                <c:pt idx="15">
                  <c:v>18.309305969342603</c:v>
                </c:pt>
                <c:pt idx="16">
                  <c:v>19.177563258263415</c:v>
                </c:pt>
                <c:pt idx="17">
                  <c:v>20.070839334359587</c:v>
                </c:pt>
                <c:pt idx="18">
                  <c:v>20.944256784996767</c:v>
                </c:pt>
                <c:pt idx="19">
                  <c:v>21.896536522158289</c:v>
                </c:pt>
                <c:pt idx="20">
                  <c:v>22.577606415339496</c:v>
                </c:pt>
                <c:pt idx="21">
                  <c:v>23.256822098990249</c:v>
                </c:pt>
                <c:pt idx="22">
                  <c:v>23.825357253758384</c:v>
                </c:pt>
                <c:pt idx="23">
                  <c:v>24.386907449448177</c:v>
                </c:pt>
                <c:pt idx="24">
                  <c:v>24.889915140288068</c:v>
                </c:pt>
                <c:pt idx="25">
                  <c:v>25.32697474581899</c:v>
                </c:pt>
                <c:pt idx="26">
                  <c:v>25.696288660366292</c:v>
                </c:pt>
                <c:pt idx="27">
                  <c:v>26.117795150143984</c:v>
                </c:pt>
                <c:pt idx="28">
                  <c:v>26.59392620107613</c:v>
                </c:pt>
                <c:pt idx="29">
                  <c:v>27.044247010270333</c:v>
                </c:pt>
                <c:pt idx="30">
                  <c:v>27.584842403977106</c:v>
                </c:pt>
                <c:pt idx="31">
                  <c:v>27.654893483117291</c:v>
                </c:pt>
                <c:pt idx="32">
                  <c:v>28.062695144428027</c:v>
                </c:pt>
                <c:pt idx="33">
                  <c:v>28.379408909089946</c:v>
                </c:pt>
                <c:pt idx="34">
                  <c:v>28.664482369198591</c:v>
                </c:pt>
                <c:pt idx="35">
                  <c:v>29.009903337784827</c:v>
                </c:pt>
                <c:pt idx="36">
                  <c:v>29.091743873573723</c:v>
                </c:pt>
                <c:pt idx="37">
                  <c:v>29.246243635589302</c:v>
                </c:pt>
                <c:pt idx="38">
                  <c:v>29.840349001179185</c:v>
                </c:pt>
                <c:pt idx="39">
                  <c:v>30.150880404927975</c:v>
                </c:pt>
                <c:pt idx="40">
                  <c:v>30.330099263632025</c:v>
                </c:pt>
                <c:pt idx="41">
                  <c:v>30.472808858066987</c:v>
                </c:pt>
                <c:pt idx="42">
                  <c:v>30.888035908953931</c:v>
                </c:pt>
                <c:pt idx="43">
                  <c:v>31.136272154414918</c:v>
                </c:pt>
                <c:pt idx="44">
                  <c:v>31.057303836117097</c:v>
                </c:pt>
                <c:pt idx="45">
                  <c:v>31.441080049084128</c:v>
                </c:pt>
                <c:pt idx="46">
                  <c:v>31.606184522420747</c:v>
                </c:pt>
                <c:pt idx="47">
                  <c:v>31.711454837234065</c:v>
                </c:pt>
                <c:pt idx="48">
                  <c:v>31.851245061344244</c:v>
                </c:pt>
                <c:pt idx="49">
                  <c:v>32.234178266491632</c:v>
                </c:pt>
                <c:pt idx="50">
                  <c:v>32.448347564223894</c:v>
                </c:pt>
                <c:pt idx="51">
                  <c:v>32.504779127023092</c:v>
                </c:pt>
                <c:pt idx="52">
                  <c:v>32.691198738589293</c:v>
                </c:pt>
                <c:pt idx="53">
                  <c:v>32.791921888507581</c:v>
                </c:pt>
                <c:pt idx="54">
                  <c:v>33.057967294445639</c:v>
                </c:pt>
                <c:pt idx="55">
                  <c:v>32.876111158447124</c:v>
                </c:pt>
                <c:pt idx="56">
                  <c:v>33.24289843599604</c:v>
                </c:pt>
                <c:pt idx="57">
                  <c:v>33.363975270978564</c:v>
                </c:pt>
                <c:pt idx="58">
                  <c:v>33.420976335139798</c:v>
                </c:pt>
                <c:pt idx="59">
                  <c:v>33.672546310873415</c:v>
                </c:pt>
                <c:pt idx="60">
                  <c:v>33.815901158658598</c:v>
                </c:pt>
                <c:pt idx="61">
                  <c:v>34.088574060240504</c:v>
                </c:pt>
                <c:pt idx="62">
                  <c:v>34.168251607568564</c:v>
                </c:pt>
                <c:pt idx="63">
                  <c:v>34.012743330830823</c:v>
                </c:pt>
                <c:pt idx="64">
                  <c:v>34.273845002727604</c:v>
                </c:pt>
                <c:pt idx="65">
                  <c:v>34.383887952523274</c:v>
                </c:pt>
                <c:pt idx="66">
                  <c:v>34.429180506212347</c:v>
                </c:pt>
                <c:pt idx="67">
                  <c:v>34.514784983014138</c:v>
                </c:pt>
                <c:pt idx="68">
                  <c:v>34.720621822258579</c:v>
                </c:pt>
                <c:pt idx="69">
                  <c:v>34.869147183736587</c:v>
                </c:pt>
                <c:pt idx="70">
                  <c:v>34.787316721058168</c:v>
                </c:pt>
                <c:pt idx="71">
                  <c:v>35.147728121960441</c:v>
                </c:pt>
                <c:pt idx="72">
                  <c:v>35.047182310601229</c:v>
                </c:pt>
                <c:pt idx="73">
                  <c:v>35.262937665555263</c:v>
                </c:pt>
                <c:pt idx="74">
                  <c:v>35.43479768956</c:v>
                </c:pt>
                <c:pt idx="75">
                  <c:v>35.364822594019905</c:v>
                </c:pt>
                <c:pt idx="76">
                  <c:v>35.46253353717082</c:v>
                </c:pt>
                <c:pt idx="77">
                  <c:v>35.631559256091386</c:v>
                </c:pt>
                <c:pt idx="78">
                  <c:v>35.765906472419381</c:v>
                </c:pt>
                <c:pt idx="79">
                  <c:v>35.706426934498431</c:v>
                </c:pt>
                <c:pt idx="80">
                  <c:v>35.916949827269846</c:v>
                </c:pt>
                <c:pt idx="81">
                  <c:v>35.987251618793117</c:v>
                </c:pt>
                <c:pt idx="82">
                  <c:v>36.126487513030099</c:v>
                </c:pt>
                <c:pt idx="83">
                  <c:v>36.004390331519666</c:v>
                </c:pt>
                <c:pt idx="84">
                  <c:v>36.135414015705301</c:v>
                </c:pt>
                <c:pt idx="85">
                  <c:v>36.279899557602228</c:v>
                </c:pt>
                <c:pt idx="86">
                  <c:v>36.397509799603093</c:v>
                </c:pt>
                <c:pt idx="87">
                  <c:v>36.2539722844568</c:v>
                </c:pt>
                <c:pt idx="88">
                  <c:v>36.468036859600836</c:v>
                </c:pt>
                <c:pt idx="89">
                  <c:v>36.553966840430355</c:v>
                </c:pt>
                <c:pt idx="90">
                  <c:v>36.701244485696343</c:v>
                </c:pt>
                <c:pt idx="91">
                  <c:v>36.799518083436887</c:v>
                </c:pt>
                <c:pt idx="92">
                  <c:v>36.835720027340905</c:v>
                </c:pt>
                <c:pt idx="93">
                  <c:v>36.774946775939156</c:v>
                </c:pt>
                <c:pt idx="94">
                  <c:v>36.938422201146345</c:v>
                </c:pt>
                <c:pt idx="95">
                  <c:v>36.722706475880202</c:v>
                </c:pt>
                <c:pt idx="96">
                  <c:v>36.976168665538715</c:v>
                </c:pt>
                <c:pt idx="97">
                  <c:v>37.086997515593389</c:v>
                </c:pt>
                <c:pt idx="98">
                  <c:v>37.185083823448593</c:v>
                </c:pt>
                <c:pt idx="99">
                  <c:v>37.334520448722643</c:v>
                </c:pt>
                <c:pt idx="100">
                  <c:v>37.454877224602626</c:v>
                </c:pt>
                <c:pt idx="101">
                  <c:v>37.496153397106013</c:v>
                </c:pt>
                <c:pt idx="102">
                  <c:v>37.391627911104145</c:v>
                </c:pt>
                <c:pt idx="103">
                  <c:v>37.752740086089055</c:v>
                </c:pt>
                <c:pt idx="104">
                  <c:v>38.175912845079935</c:v>
                </c:pt>
                <c:pt idx="105">
                  <c:v>38.148787706377739</c:v>
                </c:pt>
                <c:pt idx="106">
                  <c:v>38.031140340925255</c:v>
                </c:pt>
                <c:pt idx="107">
                  <c:v>38.556731185276625</c:v>
                </c:pt>
                <c:pt idx="108">
                  <c:v>38.734721372649624</c:v>
                </c:pt>
                <c:pt idx="109">
                  <c:v>38.767974090140939</c:v>
                </c:pt>
                <c:pt idx="110">
                  <c:v>39.065593699828362</c:v>
                </c:pt>
                <c:pt idx="111">
                  <c:v>39.393840776964247</c:v>
                </c:pt>
                <c:pt idx="112">
                  <c:v>39.374675813952784</c:v>
                </c:pt>
                <c:pt idx="113">
                  <c:v>39.25217179518237</c:v>
                </c:pt>
                <c:pt idx="114">
                  <c:v>39.679109922806312</c:v>
                </c:pt>
                <c:pt idx="115">
                  <c:v>39.677817971142659</c:v>
                </c:pt>
                <c:pt idx="116">
                  <c:v>39.966537282339011</c:v>
                </c:pt>
                <c:pt idx="117">
                  <c:v>40.232936619165038</c:v>
                </c:pt>
                <c:pt idx="118">
                  <c:v>40.364816710366121</c:v>
                </c:pt>
                <c:pt idx="119">
                  <c:v>40.260719390827916</c:v>
                </c:pt>
                <c:pt idx="120">
                  <c:v>40.735181931921424</c:v>
                </c:pt>
                <c:pt idx="121">
                  <c:v>40.910198396506011</c:v>
                </c:pt>
                <c:pt idx="122">
                  <c:v>41.137156847221988</c:v>
                </c:pt>
                <c:pt idx="123">
                  <c:v>41.167218741533212</c:v>
                </c:pt>
                <c:pt idx="124">
                  <c:v>41.54133241701642</c:v>
                </c:pt>
                <c:pt idx="125">
                  <c:v>41.590735583057103</c:v>
                </c:pt>
                <c:pt idx="126">
                  <c:v>41.510086145523921</c:v>
                </c:pt>
                <c:pt idx="127">
                  <c:v>41.846622944325929</c:v>
                </c:pt>
                <c:pt idx="128">
                  <c:v>41.980769634333726</c:v>
                </c:pt>
                <c:pt idx="129">
                  <c:v>42.141650367687824</c:v>
                </c:pt>
                <c:pt idx="130">
                  <c:v>42.434711559329493</c:v>
                </c:pt>
                <c:pt idx="131">
                  <c:v>42.589279612142796</c:v>
                </c:pt>
                <c:pt idx="132">
                  <c:v>42.569119639473186</c:v>
                </c:pt>
                <c:pt idx="133">
                  <c:v>42.746224322972282</c:v>
                </c:pt>
                <c:pt idx="134">
                  <c:v>43.15857800000331</c:v>
                </c:pt>
                <c:pt idx="135">
                  <c:v>43.121774608977212</c:v>
                </c:pt>
                <c:pt idx="136">
                  <c:v>43.321974809673371</c:v>
                </c:pt>
                <c:pt idx="137">
                  <c:v>43.483648856944427</c:v>
                </c:pt>
                <c:pt idx="138">
                  <c:v>43.761354121945928</c:v>
                </c:pt>
                <c:pt idx="139">
                  <c:v>43.739473326233202</c:v>
                </c:pt>
                <c:pt idx="140">
                  <c:v>44.22831074268737</c:v>
                </c:pt>
                <c:pt idx="141">
                  <c:v>44.238519279642354</c:v>
                </c:pt>
                <c:pt idx="142">
                  <c:v>44.311492823601384</c:v>
                </c:pt>
                <c:pt idx="143">
                  <c:v>44.489685447713867</c:v>
                </c:pt>
                <c:pt idx="144">
                  <c:v>44.795018511881715</c:v>
                </c:pt>
                <c:pt idx="145">
                  <c:v>44.911888955371694</c:v>
                </c:pt>
                <c:pt idx="146">
                  <c:v>44.846195886214872</c:v>
                </c:pt>
                <c:pt idx="147">
                  <c:v>44.979727585855997</c:v>
                </c:pt>
                <c:pt idx="148">
                  <c:v>45.453574216132644</c:v>
                </c:pt>
                <c:pt idx="149">
                  <c:v>45.508177672776149</c:v>
                </c:pt>
                <c:pt idx="150">
                  <c:v>45.564981636973556</c:v>
                </c:pt>
                <c:pt idx="151">
                  <c:v>45.85848938719019</c:v>
                </c:pt>
                <c:pt idx="152">
                  <c:v>45.862779071861155</c:v>
                </c:pt>
                <c:pt idx="153">
                  <c:v>45.973065130150182</c:v>
                </c:pt>
                <c:pt idx="154">
                  <c:v>46.198614935973488</c:v>
                </c:pt>
                <c:pt idx="155">
                  <c:v>46.449073279314746</c:v>
                </c:pt>
                <c:pt idx="156">
                  <c:v>46.504543224100367</c:v>
                </c:pt>
                <c:pt idx="157">
                  <c:v>46.547646492210212</c:v>
                </c:pt>
                <c:pt idx="158">
                  <c:v>46.874765554925034</c:v>
                </c:pt>
                <c:pt idx="159">
                  <c:v>46.733385051694</c:v>
                </c:pt>
                <c:pt idx="160">
                  <c:v>47.068777950138255</c:v>
                </c:pt>
                <c:pt idx="161">
                  <c:v>47.220500644214617</c:v>
                </c:pt>
                <c:pt idx="162">
                  <c:v>47.225786206880819</c:v>
                </c:pt>
                <c:pt idx="163">
                  <c:v>47.285811581718704</c:v>
                </c:pt>
                <c:pt idx="164">
                  <c:v>47.485069879466458</c:v>
                </c:pt>
                <c:pt idx="165">
                  <c:v>47.630503339550458</c:v>
                </c:pt>
                <c:pt idx="166">
                  <c:v>47.737709763303776</c:v>
                </c:pt>
                <c:pt idx="167">
                  <c:v>47.945833706588061</c:v>
                </c:pt>
                <c:pt idx="168">
                  <c:v>47.972288117434815</c:v>
                </c:pt>
                <c:pt idx="169">
                  <c:v>47.981089211446694</c:v>
                </c:pt>
                <c:pt idx="170">
                  <c:v>48.414821563392003</c:v>
                </c:pt>
                <c:pt idx="171">
                  <c:v>48.503620352350005</c:v>
                </c:pt>
                <c:pt idx="172">
                  <c:v>48.631412954031312</c:v>
                </c:pt>
                <c:pt idx="173">
                  <c:v>48.449174097632913</c:v>
                </c:pt>
                <c:pt idx="174">
                  <c:v>49.001246815973296</c:v>
                </c:pt>
                <c:pt idx="175">
                  <c:v>49.017973031503793</c:v>
                </c:pt>
                <c:pt idx="176">
                  <c:v>49.123312089182896</c:v>
                </c:pt>
                <c:pt idx="177">
                  <c:v>49.464938245638862</c:v>
                </c:pt>
                <c:pt idx="178">
                  <c:v>49.331253372374697</c:v>
                </c:pt>
                <c:pt idx="179">
                  <c:v>49.348988390893425</c:v>
                </c:pt>
                <c:pt idx="180">
                  <c:v>49.641642731398804</c:v>
                </c:pt>
                <c:pt idx="181">
                  <c:v>49.848057332146105</c:v>
                </c:pt>
                <c:pt idx="182">
                  <c:v>50.016095569512593</c:v>
                </c:pt>
                <c:pt idx="183">
                  <c:v>49.889879369987597</c:v>
                </c:pt>
                <c:pt idx="184">
                  <c:v>50.239449743835522</c:v>
                </c:pt>
                <c:pt idx="185">
                  <c:v>50.205172501547885</c:v>
                </c:pt>
                <c:pt idx="186">
                  <c:v>50.520226696509312</c:v>
                </c:pt>
                <c:pt idx="187">
                  <c:v>50.797716084972024</c:v>
                </c:pt>
                <c:pt idx="188">
                  <c:v>50.551964723761138</c:v>
                </c:pt>
                <c:pt idx="189">
                  <c:v>50.680933819063902</c:v>
                </c:pt>
                <c:pt idx="190">
                  <c:v>50.838311305598666</c:v>
                </c:pt>
                <c:pt idx="191">
                  <c:v>51.169714664551513</c:v>
                </c:pt>
                <c:pt idx="192">
                  <c:v>51.025622498730456</c:v>
                </c:pt>
                <c:pt idx="193">
                  <c:v>51.311539399685877</c:v>
                </c:pt>
                <c:pt idx="194">
                  <c:v>51.109173303230449</c:v>
                </c:pt>
                <c:pt idx="195">
                  <c:v>51.478791059658633</c:v>
                </c:pt>
                <c:pt idx="196">
                  <c:v>51.447190570523126</c:v>
                </c:pt>
                <c:pt idx="197">
                  <c:v>51.824832406511135</c:v>
                </c:pt>
                <c:pt idx="198">
                  <c:v>52.020145886099307</c:v>
                </c:pt>
                <c:pt idx="199">
                  <c:v>52.064051863200092</c:v>
                </c:pt>
                <c:pt idx="200">
                  <c:v>52.13603865088178</c:v>
                </c:pt>
                <c:pt idx="201">
                  <c:v>52.301935791757955</c:v>
                </c:pt>
                <c:pt idx="202">
                  <c:v>52.453623433541715</c:v>
                </c:pt>
                <c:pt idx="203">
                  <c:v>52.526015609801412</c:v>
                </c:pt>
                <c:pt idx="204">
                  <c:v>52.790575202316823</c:v>
                </c:pt>
                <c:pt idx="205">
                  <c:v>53.091802780859631</c:v>
                </c:pt>
                <c:pt idx="206">
                  <c:v>53.182819689778228</c:v>
                </c:pt>
                <c:pt idx="207">
                  <c:v>53.521706601667184</c:v>
                </c:pt>
                <c:pt idx="208">
                  <c:v>53.630820565182745</c:v>
                </c:pt>
                <c:pt idx="209">
                  <c:v>53.449158210700602</c:v>
                </c:pt>
                <c:pt idx="210">
                  <c:v>53.954391987212546</c:v>
                </c:pt>
                <c:pt idx="211">
                  <c:v>53.999486364336704</c:v>
                </c:pt>
                <c:pt idx="212">
                  <c:v>54.373326283748128</c:v>
                </c:pt>
                <c:pt idx="213">
                  <c:v>54.379267143804363</c:v>
                </c:pt>
                <c:pt idx="214">
                  <c:v>54.729550714981379</c:v>
                </c:pt>
                <c:pt idx="215">
                  <c:v>54.70985770001797</c:v>
                </c:pt>
                <c:pt idx="216">
                  <c:v>54.607858675994855</c:v>
                </c:pt>
                <c:pt idx="217">
                  <c:v>54.997793579446117</c:v>
                </c:pt>
                <c:pt idx="218">
                  <c:v>55.333623752758946</c:v>
                </c:pt>
                <c:pt idx="219">
                  <c:v>55.265929562948273</c:v>
                </c:pt>
                <c:pt idx="220">
                  <c:v>55.393916174660788</c:v>
                </c:pt>
                <c:pt idx="221">
                  <c:v>55.592863400277444</c:v>
                </c:pt>
                <c:pt idx="222">
                  <c:v>55.815820802149005</c:v>
                </c:pt>
                <c:pt idx="223">
                  <c:v>55.924898314508859</c:v>
                </c:pt>
                <c:pt idx="224">
                  <c:v>56.006706877984428</c:v>
                </c:pt>
                <c:pt idx="225">
                  <c:v>56.273209894412204</c:v>
                </c:pt>
                <c:pt idx="226">
                  <c:v>56.065994025332294</c:v>
                </c:pt>
                <c:pt idx="227">
                  <c:v>56.391139254064761</c:v>
                </c:pt>
                <c:pt idx="228">
                  <c:v>56.670357097837098</c:v>
                </c:pt>
                <c:pt idx="229">
                  <c:v>56.666876006759956</c:v>
                </c:pt>
                <c:pt idx="230">
                  <c:v>56.905819541740428</c:v>
                </c:pt>
                <c:pt idx="231">
                  <c:v>56.799336909282871</c:v>
                </c:pt>
                <c:pt idx="232">
                  <c:v>56.991135709517408</c:v>
                </c:pt>
                <c:pt idx="233">
                  <c:v>57.277633185369766</c:v>
                </c:pt>
                <c:pt idx="234">
                  <c:v>57.45309086024502</c:v>
                </c:pt>
                <c:pt idx="235">
                  <c:v>57.457983688547458</c:v>
                </c:pt>
                <c:pt idx="236">
                  <c:v>57.501774251371629</c:v>
                </c:pt>
                <c:pt idx="237">
                  <c:v>57.565869041945014</c:v>
                </c:pt>
                <c:pt idx="238">
                  <c:v>57.697377452235934</c:v>
                </c:pt>
                <c:pt idx="239">
                  <c:v>57.887179718903838</c:v>
                </c:pt>
                <c:pt idx="240">
                  <c:v>58.440974813760924</c:v>
                </c:pt>
                <c:pt idx="241">
                  <c:v>58.499157427396391</c:v>
                </c:pt>
                <c:pt idx="242">
                  <c:v>58.315436352000781</c:v>
                </c:pt>
                <c:pt idx="243">
                  <c:v>58.821592128130355</c:v>
                </c:pt>
                <c:pt idx="244">
                  <c:v>58.254565958073599</c:v>
                </c:pt>
                <c:pt idx="245">
                  <c:v>58.489732885737155</c:v>
                </c:pt>
                <c:pt idx="246">
                  <c:v>58.427105595508863</c:v>
                </c:pt>
                <c:pt idx="247">
                  <c:v>59.063298695801862</c:v>
                </c:pt>
                <c:pt idx="248">
                  <c:v>58.97077915743025</c:v>
                </c:pt>
                <c:pt idx="249">
                  <c:v>59.265388443151068</c:v>
                </c:pt>
                <c:pt idx="250">
                  <c:v>59.465546079672734</c:v>
                </c:pt>
                <c:pt idx="251">
                  <c:v>59.63022514613774</c:v>
                </c:pt>
                <c:pt idx="252">
                  <c:v>59.684256029124242</c:v>
                </c:pt>
                <c:pt idx="253">
                  <c:v>59.412639074706263</c:v>
                </c:pt>
                <c:pt idx="254">
                  <c:v>60.011391927404901</c:v>
                </c:pt>
                <c:pt idx="255">
                  <c:v>59.783821436481304</c:v>
                </c:pt>
                <c:pt idx="256">
                  <c:v>60.159223783805047</c:v>
                </c:pt>
                <c:pt idx="257">
                  <c:v>60.451250976578642</c:v>
                </c:pt>
                <c:pt idx="258">
                  <c:v>60.557114216982164</c:v>
                </c:pt>
                <c:pt idx="259">
                  <c:v>60.799733105105375</c:v>
                </c:pt>
                <c:pt idx="260">
                  <c:v>61.154396679399348</c:v>
                </c:pt>
                <c:pt idx="261">
                  <c:v>60.886510129854003</c:v>
                </c:pt>
                <c:pt idx="262">
                  <c:v>61.083970927376761</c:v>
                </c:pt>
                <c:pt idx="263">
                  <c:v>61.28911364014489</c:v>
                </c:pt>
                <c:pt idx="264">
                  <c:v>61.704010802172917</c:v>
                </c:pt>
              </c:numCache>
            </c:numRef>
          </c:yVal>
          <c:smooth val="1"/>
        </c:ser>
        <c:dLbls>
          <c:showLegendKey val="0"/>
          <c:showVal val="0"/>
          <c:showCatName val="0"/>
          <c:showSerName val="0"/>
          <c:showPercent val="0"/>
          <c:showBubbleSize val="0"/>
        </c:dLbls>
        <c:axId val="138255744"/>
        <c:axId val="138257920"/>
      </c:scatterChart>
      <c:valAx>
        <c:axId val="138255744"/>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8257920"/>
        <c:crosses val="autoZero"/>
        <c:crossBetween val="midCat"/>
      </c:valAx>
      <c:valAx>
        <c:axId val="138257920"/>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8255744"/>
        <c:crosses val="autoZero"/>
        <c:crossBetween val="midCat"/>
      </c:valAx>
    </c:plotArea>
    <c:plotVisOnly val="1"/>
    <c:dispBlanksAs val="gap"/>
    <c:showDLblsOverMax val="0"/>
  </c:chart>
  <c:externalData r:id="rId1">
    <c:autoUpdate val="0"/>
  </c:externalData>
</c:chartSpace>
</file>

<file path=word/charts/chart10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 0.3M NaCl 50kPa</a:t>
            </a:r>
          </a:p>
        </c:rich>
      </c:tx>
      <c:layout>
        <c:manualLayout>
          <c:xMode val="edge"/>
          <c:yMode val="edge"/>
          <c:x val="0.2476686507936508"/>
          <c:y val="0.63194444444444531"/>
        </c:manualLayout>
      </c:layout>
      <c:overlay val="1"/>
    </c:title>
    <c:autoTitleDeleted val="0"/>
    <c:plotArea>
      <c:layout>
        <c:manualLayout>
          <c:layoutTarget val="inner"/>
          <c:xMode val="edge"/>
          <c:yMode val="edge"/>
          <c:x val="0.17612837457817773"/>
          <c:y val="7.6388888888888895E-2"/>
          <c:w val="0.74450654605674249"/>
          <c:h val="0.69833333333333369"/>
        </c:manualLayout>
      </c:layout>
      <c:scatterChart>
        <c:scatterStyle val="smoothMarker"/>
        <c:varyColors val="0"/>
        <c:ser>
          <c:idx val="0"/>
          <c:order val="0"/>
          <c:marker>
            <c:symbol val="none"/>
          </c:marker>
          <c:xVal>
            <c:numRef>
              <c:f>'50kPa'!$K$59:$K$323</c:f>
              <c:numCache>
                <c:formatCode>0.000000000</c:formatCode>
                <c:ptCount val="265"/>
                <c:pt idx="0">
                  <c:v>0</c:v>
                </c:pt>
                <c:pt idx="1">
                  <c:v>2.4310507614213217E-2</c:v>
                </c:pt>
                <c:pt idx="2">
                  <c:v>4.9046497461929003E-2</c:v>
                </c:pt>
                <c:pt idx="3">
                  <c:v>7.4994467005076226E-2</c:v>
                </c:pt>
                <c:pt idx="4">
                  <c:v>0.10098111675126908</c:v>
                </c:pt>
                <c:pt idx="5">
                  <c:v>0.12598142131979695</c:v>
                </c:pt>
                <c:pt idx="6">
                  <c:v>0.1521356852791878</c:v>
                </c:pt>
                <c:pt idx="7">
                  <c:v>0.17808365482233524</c:v>
                </c:pt>
                <c:pt idx="8">
                  <c:v>0.20406385786802042</c:v>
                </c:pt>
                <c:pt idx="9">
                  <c:v>0.23012786802030452</c:v>
                </c:pt>
                <c:pt idx="10">
                  <c:v>0.25618543147208117</c:v>
                </c:pt>
                <c:pt idx="11">
                  <c:v>0.28130177664974665</c:v>
                </c:pt>
                <c:pt idx="12">
                  <c:v>0.30728197969543192</c:v>
                </c:pt>
                <c:pt idx="13">
                  <c:v>0.33326862944162461</c:v>
                </c:pt>
                <c:pt idx="14">
                  <c:v>0.35928106598984844</c:v>
                </c:pt>
                <c:pt idx="15">
                  <c:v>0.38530639593908711</c:v>
                </c:pt>
                <c:pt idx="16">
                  <c:v>0.41129304568527913</c:v>
                </c:pt>
                <c:pt idx="17">
                  <c:v>0.43744730964467043</c:v>
                </c:pt>
                <c:pt idx="18">
                  <c:v>0.4634210659898485</c:v>
                </c:pt>
                <c:pt idx="19">
                  <c:v>0.48940126903553322</c:v>
                </c:pt>
                <c:pt idx="20">
                  <c:v>0.51535568527918774</c:v>
                </c:pt>
                <c:pt idx="21">
                  <c:v>0.54145837563451771</c:v>
                </c:pt>
                <c:pt idx="22">
                  <c:v>0.56650380710659942</c:v>
                </c:pt>
                <c:pt idx="23">
                  <c:v>0.59249045685279178</c:v>
                </c:pt>
                <c:pt idx="24">
                  <c:v>0.61844487309644725</c:v>
                </c:pt>
                <c:pt idx="25">
                  <c:v>0.64445730964466996</c:v>
                </c:pt>
                <c:pt idx="26">
                  <c:v>0.67048263959390864</c:v>
                </c:pt>
                <c:pt idx="27">
                  <c:v>0.69654020304568565</c:v>
                </c:pt>
                <c:pt idx="28">
                  <c:v>0.72256553299492376</c:v>
                </c:pt>
                <c:pt idx="29">
                  <c:v>0.74858441624365535</c:v>
                </c:pt>
                <c:pt idx="30">
                  <c:v>0.77469355329949374</c:v>
                </c:pt>
                <c:pt idx="31">
                  <c:v>0.79979700507614204</c:v>
                </c:pt>
                <c:pt idx="32">
                  <c:v>0.82583522842639645</c:v>
                </c:pt>
                <c:pt idx="33">
                  <c:v>0.85176385786802089</c:v>
                </c:pt>
                <c:pt idx="34">
                  <c:v>0.87791812182741058</c:v>
                </c:pt>
                <c:pt idx="35">
                  <c:v>0.9029313197969534</c:v>
                </c:pt>
                <c:pt idx="36">
                  <c:v>0.92912426395939063</c:v>
                </c:pt>
                <c:pt idx="37">
                  <c:v>0.95507223350253856</c:v>
                </c:pt>
                <c:pt idx="38">
                  <c:v>0.98121360406091296</c:v>
                </c:pt>
                <c:pt idx="39">
                  <c:v>1.0062977157360404</c:v>
                </c:pt>
                <c:pt idx="40">
                  <c:v>1.0323037055837563</c:v>
                </c:pt>
                <c:pt idx="41">
                  <c:v>1.0582129949238595</c:v>
                </c:pt>
                <c:pt idx="42">
                  <c:v>1.0833486802030456</c:v>
                </c:pt>
                <c:pt idx="43">
                  <c:v>1.1094964974619275</c:v>
                </c:pt>
                <c:pt idx="44">
                  <c:v>1.1346128426395941</c:v>
                </c:pt>
                <c:pt idx="45">
                  <c:v>1.1604641116751266</c:v>
                </c:pt>
                <c:pt idx="46">
                  <c:v>1.1856191370558373</c:v>
                </c:pt>
                <c:pt idx="47">
                  <c:v>1.2116509137055835</c:v>
                </c:pt>
                <c:pt idx="48">
                  <c:v>1.2378309644670049</c:v>
                </c:pt>
                <c:pt idx="49">
                  <c:v>1.262895736040609</c:v>
                </c:pt>
                <c:pt idx="50">
                  <c:v>1.2889339593908629</c:v>
                </c:pt>
                <c:pt idx="51">
                  <c:v>1.3149786294416241</c:v>
                </c:pt>
                <c:pt idx="52">
                  <c:v>1.3409588324873101</c:v>
                </c:pt>
                <c:pt idx="53">
                  <c:v>1.3668552284263968</c:v>
                </c:pt>
                <c:pt idx="54">
                  <c:v>1.3928418781725886</c:v>
                </c:pt>
                <c:pt idx="55">
                  <c:v>1.4188736548223337</c:v>
                </c:pt>
                <c:pt idx="56">
                  <c:v>1.4448474111675125</c:v>
                </c:pt>
                <c:pt idx="57">
                  <c:v>1.4709887817258882</c:v>
                </c:pt>
                <c:pt idx="58">
                  <c:v>1.4960535532994919</c:v>
                </c:pt>
                <c:pt idx="59">
                  <c:v>1.522124010152283</c:v>
                </c:pt>
                <c:pt idx="60">
                  <c:v>1.5481493401015225</c:v>
                </c:pt>
                <c:pt idx="61">
                  <c:v>1.5740908629441619</c:v>
                </c:pt>
                <c:pt idx="62">
                  <c:v>1.6000259390862961</c:v>
                </c:pt>
                <c:pt idx="63">
                  <c:v>1.624968223350254</c:v>
                </c:pt>
                <c:pt idx="64">
                  <c:v>1.6509484263959397</c:v>
                </c:pt>
                <c:pt idx="65">
                  <c:v>1.6761034517766509</c:v>
                </c:pt>
                <c:pt idx="66">
                  <c:v>1.7022383756345174</c:v>
                </c:pt>
                <c:pt idx="67">
                  <c:v>1.7272773604060911</c:v>
                </c:pt>
                <c:pt idx="68">
                  <c:v>1.7534122842639592</c:v>
                </c:pt>
                <c:pt idx="69">
                  <c:v>1.778361015228425</c:v>
                </c:pt>
                <c:pt idx="70">
                  <c:v>1.804334771573604</c:v>
                </c:pt>
                <c:pt idx="71">
                  <c:v>1.83036654822335</c:v>
                </c:pt>
                <c:pt idx="72">
                  <c:v>1.8563596446700505</c:v>
                </c:pt>
                <c:pt idx="73">
                  <c:v>1.8824881218274125</c:v>
                </c:pt>
                <c:pt idx="74">
                  <c:v>1.9075593401015225</c:v>
                </c:pt>
                <c:pt idx="75">
                  <c:v>1.9336749238578681</c:v>
                </c:pt>
                <c:pt idx="76">
                  <c:v>1.9596486802030453</c:v>
                </c:pt>
                <c:pt idx="77">
                  <c:v>1.9855902030456838</c:v>
                </c:pt>
                <c:pt idx="78">
                  <c:v>2.0115188324873094</c:v>
                </c:pt>
                <c:pt idx="79">
                  <c:v>2.0375054822335024</c:v>
                </c:pt>
                <c:pt idx="80">
                  <c:v>2.0625509137055813</c:v>
                </c:pt>
                <c:pt idx="81">
                  <c:v>2.0883506091370556</c:v>
                </c:pt>
                <c:pt idx="82">
                  <c:v>2.1134734010152267</c:v>
                </c:pt>
                <c:pt idx="83">
                  <c:v>2.1394729441624372</c:v>
                </c:pt>
                <c:pt idx="84">
                  <c:v>2.16449258883249</c:v>
                </c:pt>
                <c:pt idx="85">
                  <c:v>2.1905630456852792</c:v>
                </c:pt>
                <c:pt idx="86">
                  <c:v>2.2165496954314721</c:v>
                </c:pt>
                <c:pt idx="87">
                  <c:v>2.2426072588832486</c:v>
                </c:pt>
                <c:pt idx="88">
                  <c:v>2.2677558375634512</c:v>
                </c:pt>
                <c:pt idx="89">
                  <c:v>2.2938778680203078</c:v>
                </c:pt>
                <c:pt idx="90">
                  <c:v>2.3195357360406077</c:v>
                </c:pt>
                <c:pt idx="91">
                  <c:v>2.3454450253807058</c:v>
                </c:pt>
                <c:pt idx="92">
                  <c:v>2.3715928426395942</c:v>
                </c:pt>
                <c:pt idx="93">
                  <c:v>2.3965351269035509</c:v>
                </c:pt>
                <c:pt idx="94">
                  <c:v>2.4225669035532964</c:v>
                </c:pt>
                <c:pt idx="95">
                  <c:v>2.4485471065989843</c:v>
                </c:pt>
                <c:pt idx="96">
                  <c:v>2.4744950761421314</c:v>
                </c:pt>
                <c:pt idx="97">
                  <c:v>2.5003850253807101</c:v>
                </c:pt>
                <c:pt idx="98">
                  <c:v>2.5263716751269052</c:v>
                </c:pt>
                <c:pt idx="99">
                  <c:v>2.552409898477157</c:v>
                </c:pt>
                <c:pt idx="100">
                  <c:v>2.5783707614213238</c:v>
                </c:pt>
                <c:pt idx="101">
                  <c:v>2.6044412182741139</c:v>
                </c:pt>
                <c:pt idx="102">
                  <c:v>2.6812149746192877</c:v>
                </c:pt>
                <c:pt idx="103">
                  <c:v>2.7569637055837561</c:v>
                </c:pt>
                <c:pt idx="104">
                  <c:v>2.8336858883248728</c:v>
                </c:pt>
                <c:pt idx="105">
                  <c:v>2.9105434517766477</c:v>
                </c:pt>
                <c:pt idx="106">
                  <c:v>2.9872914213197972</c:v>
                </c:pt>
                <c:pt idx="107">
                  <c:v>3.0638202030456849</c:v>
                </c:pt>
                <c:pt idx="108">
                  <c:v>3.1405488324873092</c:v>
                </c:pt>
                <c:pt idx="109">
                  <c:v>3.2173354822335019</c:v>
                </c:pt>
                <c:pt idx="110">
                  <c:v>3.2940318781725937</c:v>
                </c:pt>
                <c:pt idx="111">
                  <c:v>3.3708443147208089</c:v>
                </c:pt>
                <c:pt idx="112">
                  <c:v>3.4478050253807107</c:v>
                </c:pt>
                <c:pt idx="113">
                  <c:v>3.5231991878172604</c:v>
                </c:pt>
                <c:pt idx="114">
                  <c:v>3.5997666497461926</c:v>
                </c:pt>
                <c:pt idx="115">
                  <c:v>3.67654040609137</c:v>
                </c:pt>
                <c:pt idx="116">
                  <c:v>3.7531078680203089</c:v>
                </c:pt>
                <c:pt idx="117">
                  <c:v>3.8297720304568523</c:v>
                </c:pt>
                <c:pt idx="118">
                  <c:v>3.9063459390862896</c:v>
                </c:pt>
                <c:pt idx="119">
                  <c:v>3.9830874619289354</c:v>
                </c:pt>
                <c:pt idx="120">
                  <c:v>4.0598934517766514</c:v>
                </c:pt>
                <c:pt idx="121">
                  <c:v>4.1355906091370498</c:v>
                </c:pt>
                <c:pt idx="122">
                  <c:v>4.2123837055837594</c:v>
                </c:pt>
                <c:pt idx="123">
                  <c:v>4.2889769543147214</c:v>
                </c:pt>
                <c:pt idx="124">
                  <c:v>4.3656282233502495</c:v>
                </c:pt>
                <c:pt idx="125">
                  <c:v>4.4424664467005073</c:v>
                </c:pt>
                <c:pt idx="126">
                  <c:v>4.5181958375634439</c:v>
                </c:pt>
                <c:pt idx="127">
                  <c:v>4.5949760406091356</c:v>
                </c:pt>
                <c:pt idx="128">
                  <c:v>4.6707118781725834</c:v>
                </c:pt>
                <c:pt idx="129">
                  <c:v>4.7474469543147197</c:v>
                </c:pt>
                <c:pt idx="130">
                  <c:v>4.8240917766497384</c:v>
                </c:pt>
                <c:pt idx="131">
                  <c:v>4.9006721319797011</c:v>
                </c:pt>
                <c:pt idx="132">
                  <c:v>4.9773685279187809</c:v>
                </c:pt>
                <c:pt idx="133">
                  <c:v>5.0541100507614125</c:v>
                </c:pt>
                <c:pt idx="134">
                  <c:v>5.1309676142132004</c:v>
                </c:pt>
                <c:pt idx="135">
                  <c:v>5.2062457360406134</c:v>
                </c:pt>
                <c:pt idx="136">
                  <c:v>5.2828905583756294</c:v>
                </c:pt>
                <c:pt idx="137">
                  <c:v>5.359657868020304</c:v>
                </c:pt>
                <c:pt idx="138">
                  <c:v>5.4365412182741153</c:v>
                </c:pt>
                <c:pt idx="139">
                  <c:v>5.5118644670050756</c:v>
                </c:pt>
                <c:pt idx="140">
                  <c:v>5.5884770558375632</c:v>
                </c:pt>
                <c:pt idx="141">
                  <c:v>5.6650445177664839</c:v>
                </c:pt>
                <c:pt idx="142">
                  <c:v>5.7416571065989839</c:v>
                </c:pt>
                <c:pt idx="143">
                  <c:v>5.8182954822335082</c:v>
                </c:pt>
                <c:pt idx="144">
                  <c:v>5.8950563451776654</c:v>
                </c:pt>
                <c:pt idx="145">
                  <c:v>5.9717011675126939</c:v>
                </c:pt>
                <c:pt idx="146">
                  <c:v>6.0476110659898472</c:v>
                </c:pt>
                <c:pt idx="147">
                  <c:v>6.1243848223350117</c:v>
                </c:pt>
                <c:pt idx="148">
                  <c:v>6.2010038578680176</c:v>
                </c:pt>
                <c:pt idx="149">
                  <c:v>6.2775197461928895</c:v>
                </c:pt>
                <c:pt idx="150">
                  <c:v>6.3540678680202962</c:v>
                </c:pt>
                <c:pt idx="151">
                  <c:v>6.431002791878182</c:v>
                </c:pt>
                <c:pt idx="152">
                  <c:v>6.5065323350253808</c:v>
                </c:pt>
                <c:pt idx="153">
                  <c:v>6.583054670050756</c:v>
                </c:pt>
                <c:pt idx="154">
                  <c:v>6.6596737055837618</c:v>
                </c:pt>
                <c:pt idx="155">
                  <c:v>6.736453908629441</c:v>
                </c:pt>
                <c:pt idx="156">
                  <c:v>6.8131438578680159</c:v>
                </c:pt>
                <c:pt idx="157">
                  <c:v>6.889756446700507</c:v>
                </c:pt>
                <c:pt idx="158">
                  <c:v>6.9662401015228506</c:v>
                </c:pt>
                <c:pt idx="159">
                  <c:v>7.0430783248731004</c:v>
                </c:pt>
                <c:pt idx="160">
                  <c:v>7.1198069543147176</c:v>
                </c:pt>
                <c:pt idx="161">
                  <c:v>7.1963615228426434</c:v>
                </c:pt>
                <c:pt idx="162">
                  <c:v>7.273025685279193</c:v>
                </c:pt>
                <c:pt idx="163">
                  <c:v>7.3496769543147193</c:v>
                </c:pt>
                <c:pt idx="164">
                  <c:v>7.4265474111675118</c:v>
                </c:pt>
                <c:pt idx="165">
                  <c:v>7.5034114213197958</c:v>
                </c:pt>
                <c:pt idx="166">
                  <c:v>7.5791021319796998</c:v>
                </c:pt>
                <c:pt idx="167">
                  <c:v>7.6556309137055791</c:v>
                </c:pt>
                <c:pt idx="168">
                  <c:v>7.7323659898477164</c:v>
                </c:pt>
                <c:pt idx="169">
                  <c:v>7.8090559390862868</c:v>
                </c:pt>
                <c:pt idx="170">
                  <c:v>7.8858490355329938</c:v>
                </c:pt>
                <c:pt idx="171">
                  <c:v>7.9627710659898474</c:v>
                </c:pt>
                <c:pt idx="172">
                  <c:v>8.0382296954314594</c:v>
                </c:pt>
                <c:pt idx="173">
                  <c:v>8.1148938578680205</c:v>
                </c:pt>
                <c:pt idx="174">
                  <c:v>8.19182233502538</c:v>
                </c:pt>
                <c:pt idx="175">
                  <c:v>8.2676097461928837</c:v>
                </c:pt>
                <c:pt idx="176">
                  <c:v>8.3441320812182731</c:v>
                </c:pt>
                <c:pt idx="177">
                  <c:v>8.4207124365482304</c:v>
                </c:pt>
                <c:pt idx="178">
                  <c:v>8.4974023857868008</c:v>
                </c:pt>
                <c:pt idx="179">
                  <c:v>8.5741825888324854</c:v>
                </c:pt>
                <c:pt idx="180">
                  <c:v>8.6509176649746191</c:v>
                </c:pt>
                <c:pt idx="181">
                  <c:v>8.727742994923851</c:v>
                </c:pt>
                <c:pt idx="182">
                  <c:v>8.8045103045685273</c:v>
                </c:pt>
                <c:pt idx="183">
                  <c:v>8.8802977157360488</c:v>
                </c:pt>
                <c:pt idx="184">
                  <c:v>8.9568909644670143</c:v>
                </c:pt>
                <c:pt idx="185">
                  <c:v>9.0337614213197863</c:v>
                </c:pt>
                <c:pt idx="186">
                  <c:v>9.1094650253807092</c:v>
                </c:pt>
                <c:pt idx="187">
                  <c:v>9.1861227411167459</c:v>
                </c:pt>
                <c:pt idx="188">
                  <c:v>9.2627030964467068</c:v>
                </c:pt>
                <c:pt idx="189">
                  <c:v>9.3393865989847793</c:v>
                </c:pt>
                <c:pt idx="190">
                  <c:v>9.416205482233492</c:v>
                </c:pt>
                <c:pt idx="191">
                  <c:v>9.4919928934010205</c:v>
                </c:pt>
                <c:pt idx="192">
                  <c:v>9.5685152284264028</c:v>
                </c:pt>
                <c:pt idx="193">
                  <c:v>9.6452438578680226</c:v>
                </c:pt>
                <c:pt idx="194">
                  <c:v>9.722069187817258</c:v>
                </c:pt>
                <c:pt idx="195">
                  <c:v>9.7991330456852772</c:v>
                </c:pt>
                <c:pt idx="196">
                  <c:v>9.8759712690355315</c:v>
                </c:pt>
                <c:pt idx="197">
                  <c:v>9.9513267512690344</c:v>
                </c:pt>
                <c:pt idx="198">
                  <c:v>10.027894213197976</c:v>
                </c:pt>
                <c:pt idx="199">
                  <c:v>10.104435888324872</c:v>
                </c:pt>
                <c:pt idx="200">
                  <c:v>10.181080710659899</c:v>
                </c:pt>
                <c:pt idx="201">
                  <c:v>10.257686852791879</c:v>
                </c:pt>
                <c:pt idx="202">
                  <c:v>10.334260761421318</c:v>
                </c:pt>
                <c:pt idx="203">
                  <c:v>10.410821776649744</c:v>
                </c:pt>
                <c:pt idx="204">
                  <c:v>10.487692233502548</c:v>
                </c:pt>
                <c:pt idx="205">
                  <c:v>10.563511878172587</c:v>
                </c:pt>
                <c:pt idx="206">
                  <c:v>10.640298527918771</c:v>
                </c:pt>
                <c:pt idx="207">
                  <c:v>10.71610527918782</c:v>
                </c:pt>
                <c:pt idx="208">
                  <c:v>10.793014416243652</c:v>
                </c:pt>
                <c:pt idx="209">
                  <c:v>10.8698397461929</c:v>
                </c:pt>
                <c:pt idx="210">
                  <c:v>10.945117868020304</c:v>
                </c:pt>
                <c:pt idx="211">
                  <c:v>11.021936751269036</c:v>
                </c:pt>
                <c:pt idx="212">
                  <c:v>11.098633147208121</c:v>
                </c:pt>
                <c:pt idx="213">
                  <c:v>11.175329543147216</c:v>
                </c:pt>
                <c:pt idx="214">
                  <c:v>11.252038832487324</c:v>
                </c:pt>
                <c:pt idx="215">
                  <c:v>11.328644974619298</c:v>
                </c:pt>
                <c:pt idx="216">
                  <c:v>11.405360710659897</c:v>
                </c:pt>
                <c:pt idx="217">
                  <c:v>11.482314974619298</c:v>
                </c:pt>
                <c:pt idx="218">
                  <c:v>11.557573756345175</c:v>
                </c:pt>
                <c:pt idx="219">
                  <c:v>11.634205685279168</c:v>
                </c:pt>
                <c:pt idx="220">
                  <c:v>11.711069695431462</c:v>
                </c:pt>
                <c:pt idx="221">
                  <c:v>11.787824111675118</c:v>
                </c:pt>
                <c:pt idx="222">
                  <c:v>11.864417360406099</c:v>
                </c:pt>
                <c:pt idx="223">
                  <c:v>11.940327258883254</c:v>
                </c:pt>
                <c:pt idx="224">
                  <c:v>12.016894720812173</c:v>
                </c:pt>
                <c:pt idx="225">
                  <c:v>12.093765177664974</c:v>
                </c:pt>
                <c:pt idx="226">
                  <c:v>12.169501015228434</c:v>
                </c:pt>
                <c:pt idx="227">
                  <c:v>12.24614583756345</c:v>
                </c:pt>
                <c:pt idx="228">
                  <c:v>12.322926040609136</c:v>
                </c:pt>
                <c:pt idx="229">
                  <c:v>12.399751370558374</c:v>
                </c:pt>
                <c:pt idx="230">
                  <c:v>12.476563807106608</c:v>
                </c:pt>
                <c:pt idx="231">
                  <c:v>12.55226741116752</c:v>
                </c:pt>
                <c:pt idx="232">
                  <c:v>12.628879999999999</c:v>
                </c:pt>
                <c:pt idx="233">
                  <c:v>12.705415228426407</c:v>
                </c:pt>
                <c:pt idx="234">
                  <c:v>12.782066497461926</c:v>
                </c:pt>
                <c:pt idx="235">
                  <c:v>12.858924060913703</c:v>
                </c:pt>
                <c:pt idx="236">
                  <c:v>12.935504416243672</c:v>
                </c:pt>
                <c:pt idx="237">
                  <c:v>13.012026751269042</c:v>
                </c:pt>
                <c:pt idx="238">
                  <c:v>13.088716700507614</c:v>
                </c:pt>
                <c:pt idx="239">
                  <c:v>13.165496903553311</c:v>
                </c:pt>
                <c:pt idx="240">
                  <c:v>13.242309340101512</c:v>
                </c:pt>
                <c:pt idx="241">
                  <c:v>13.319134670050767</c:v>
                </c:pt>
                <c:pt idx="242">
                  <c:v>13.395044568527938</c:v>
                </c:pt>
                <c:pt idx="243">
                  <c:v>13.471895685279183</c:v>
                </c:pt>
                <c:pt idx="244">
                  <c:v>13.548740355329954</c:v>
                </c:pt>
                <c:pt idx="245">
                  <c:v>13.624463299492385</c:v>
                </c:pt>
                <c:pt idx="246">
                  <c:v>13.70111456852792</c:v>
                </c:pt>
                <c:pt idx="247">
                  <c:v>13.77784319796954</c:v>
                </c:pt>
                <c:pt idx="248">
                  <c:v>13.854546040609153</c:v>
                </c:pt>
                <c:pt idx="249">
                  <c:v>13.931158629441621</c:v>
                </c:pt>
                <c:pt idx="250">
                  <c:v>14.007971065989848</c:v>
                </c:pt>
                <c:pt idx="251">
                  <c:v>14.083835837563459</c:v>
                </c:pt>
                <c:pt idx="252">
                  <c:v>14.160616040609144</c:v>
                </c:pt>
                <c:pt idx="253">
                  <c:v>14.237525177664969</c:v>
                </c:pt>
                <c:pt idx="254">
                  <c:v>14.313306142131978</c:v>
                </c:pt>
                <c:pt idx="255">
                  <c:v>14.389912284263971</c:v>
                </c:pt>
                <c:pt idx="256">
                  <c:v>14.466647360406103</c:v>
                </c:pt>
                <c:pt idx="257">
                  <c:v>14.543388883248728</c:v>
                </c:pt>
                <c:pt idx="258">
                  <c:v>14.620207766497451</c:v>
                </c:pt>
                <c:pt idx="259">
                  <c:v>14.695447208121836</c:v>
                </c:pt>
                <c:pt idx="260">
                  <c:v>14.772188730964464</c:v>
                </c:pt>
                <c:pt idx="261">
                  <c:v>14.848040609137053</c:v>
                </c:pt>
                <c:pt idx="262">
                  <c:v>14.924872385786799</c:v>
                </c:pt>
                <c:pt idx="263">
                  <c:v>15.001562335025389</c:v>
                </c:pt>
                <c:pt idx="264">
                  <c:v>15.078207157360405</c:v>
                </c:pt>
              </c:numCache>
            </c:numRef>
          </c:xVal>
          <c:yVal>
            <c:numRef>
              <c:f>'50kPa'!$O$59:$O$323</c:f>
              <c:numCache>
                <c:formatCode>General</c:formatCode>
                <c:ptCount val="265"/>
                <c:pt idx="0">
                  <c:v>0</c:v>
                </c:pt>
                <c:pt idx="1">
                  <c:v>-0.122444096320198</c:v>
                </c:pt>
                <c:pt idx="2">
                  <c:v>0.12921748262837213</c:v>
                </c:pt>
                <c:pt idx="3">
                  <c:v>-0.43318807647981727</c:v>
                </c:pt>
                <c:pt idx="4">
                  <c:v>0.8529693246743788</c:v>
                </c:pt>
                <c:pt idx="5">
                  <c:v>1.5933457200738761</c:v>
                </c:pt>
                <c:pt idx="6">
                  <c:v>1.4617556088943706</c:v>
                </c:pt>
                <c:pt idx="7">
                  <c:v>2.2145993069170054</c:v>
                </c:pt>
                <c:pt idx="8">
                  <c:v>2.5015125770575168</c:v>
                </c:pt>
                <c:pt idx="9">
                  <c:v>3.1516911503245302</c:v>
                </c:pt>
                <c:pt idx="10">
                  <c:v>3.3757868012698884</c:v>
                </c:pt>
                <c:pt idx="11">
                  <c:v>4.204905168924868</c:v>
                </c:pt>
                <c:pt idx="12">
                  <c:v>4.4824943381100848</c:v>
                </c:pt>
                <c:pt idx="13">
                  <c:v>6.0932972272274144</c:v>
                </c:pt>
                <c:pt idx="14">
                  <c:v>7.6095410902221063</c:v>
                </c:pt>
                <c:pt idx="15">
                  <c:v>8.5457530711834053</c:v>
                </c:pt>
                <c:pt idx="16">
                  <c:v>9.4432175001944483</c:v>
                </c:pt>
                <c:pt idx="17">
                  <c:v>9.8435626926711191</c:v>
                </c:pt>
                <c:pt idx="18">
                  <c:v>10.541279388959628</c:v>
                </c:pt>
                <c:pt idx="19">
                  <c:v>10.377090324740392</c:v>
                </c:pt>
                <c:pt idx="20">
                  <c:v>11.04363173810999</c:v>
                </c:pt>
                <c:pt idx="21">
                  <c:v>11.457945887758356</c:v>
                </c:pt>
                <c:pt idx="22">
                  <c:v>12.113242121607463</c:v>
                </c:pt>
                <c:pt idx="23">
                  <c:v>11.856647954932875</c:v>
                </c:pt>
                <c:pt idx="24">
                  <c:v>12.519846883002899</c:v>
                </c:pt>
                <c:pt idx="25">
                  <c:v>12.966359541319372</c:v>
                </c:pt>
                <c:pt idx="26">
                  <c:v>12.89632234759034</c:v>
                </c:pt>
                <c:pt idx="27">
                  <c:v>13.340543363783652</c:v>
                </c:pt>
                <c:pt idx="28">
                  <c:v>13.12433157133578</c:v>
                </c:pt>
                <c:pt idx="29">
                  <c:v>13.099369115155319</c:v>
                </c:pt>
                <c:pt idx="30">
                  <c:v>13.502696309972826</c:v>
                </c:pt>
                <c:pt idx="31">
                  <c:v>13.796271145380661</c:v>
                </c:pt>
                <c:pt idx="32">
                  <c:v>13.636105401100068</c:v>
                </c:pt>
                <c:pt idx="33">
                  <c:v>14.112364960033318</c:v>
                </c:pt>
                <c:pt idx="34">
                  <c:v>14.442860037336034</c:v>
                </c:pt>
                <c:pt idx="35">
                  <c:v>14.390477197316144</c:v>
                </c:pt>
                <c:pt idx="36">
                  <c:v>14.394333945692958</c:v>
                </c:pt>
                <c:pt idx="37">
                  <c:v>14.152848236073424</c:v>
                </c:pt>
                <c:pt idx="38">
                  <c:v>14.726472056855762</c:v>
                </c:pt>
                <c:pt idx="39">
                  <c:v>14.136884140978923</c:v>
                </c:pt>
                <c:pt idx="40">
                  <c:v>14.342994719826025</c:v>
                </c:pt>
                <c:pt idx="41">
                  <c:v>14.821209452693047</c:v>
                </c:pt>
                <c:pt idx="42">
                  <c:v>14.892680231182013</c:v>
                </c:pt>
                <c:pt idx="43">
                  <c:v>14.60531774678684</c:v>
                </c:pt>
                <c:pt idx="44">
                  <c:v>14.834574776266718</c:v>
                </c:pt>
                <c:pt idx="45">
                  <c:v>15.470661438966372</c:v>
                </c:pt>
                <c:pt idx="46">
                  <c:v>15.181127185374976</c:v>
                </c:pt>
                <c:pt idx="47">
                  <c:v>15.016134285393621</c:v>
                </c:pt>
                <c:pt idx="48">
                  <c:v>15.216332638751622</c:v>
                </c:pt>
                <c:pt idx="49">
                  <c:v>15.312329765804439</c:v>
                </c:pt>
                <c:pt idx="50">
                  <c:v>15.122622714894463</c:v>
                </c:pt>
                <c:pt idx="51">
                  <c:v>15.148812138005251</c:v>
                </c:pt>
                <c:pt idx="52">
                  <c:v>15.336523606060544</c:v>
                </c:pt>
                <c:pt idx="53">
                  <c:v>15.872604159908569</c:v>
                </c:pt>
                <c:pt idx="54">
                  <c:v>15.558598685589123</c:v>
                </c:pt>
                <c:pt idx="55">
                  <c:v>15.744690949258541</c:v>
                </c:pt>
                <c:pt idx="56">
                  <c:v>15.312872529242426</c:v>
                </c:pt>
                <c:pt idx="57">
                  <c:v>15.8393741399984</c:v>
                </c:pt>
                <c:pt idx="58">
                  <c:v>15.904613723331122</c:v>
                </c:pt>
                <c:pt idx="59">
                  <c:v>15.77484526585093</c:v>
                </c:pt>
                <c:pt idx="60">
                  <c:v>15.779445375585491</c:v>
                </c:pt>
                <c:pt idx="61">
                  <c:v>15.80003594169095</c:v>
                </c:pt>
                <c:pt idx="62">
                  <c:v>16.162295492746193</c:v>
                </c:pt>
                <c:pt idx="63">
                  <c:v>16.071436313700403</c:v>
                </c:pt>
                <c:pt idx="64">
                  <c:v>15.816974369054229</c:v>
                </c:pt>
                <c:pt idx="65">
                  <c:v>16.185630271598615</c:v>
                </c:pt>
                <c:pt idx="66">
                  <c:v>15.947934252187231</c:v>
                </c:pt>
                <c:pt idx="67">
                  <c:v>15.447390433646975</c:v>
                </c:pt>
                <c:pt idx="68">
                  <c:v>15.613896947168978</c:v>
                </c:pt>
                <c:pt idx="69">
                  <c:v>15.754117985637931</c:v>
                </c:pt>
                <c:pt idx="70">
                  <c:v>15.966139464368441</c:v>
                </c:pt>
                <c:pt idx="71">
                  <c:v>16.006113649748126</c:v>
                </c:pt>
                <c:pt idx="72">
                  <c:v>15.769250770572876</c:v>
                </c:pt>
                <c:pt idx="73">
                  <c:v>16.111038284789611</c:v>
                </c:pt>
                <c:pt idx="74">
                  <c:v>16.185260023654077</c:v>
                </c:pt>
                <c:pt idx="75">
                  <c:v>16.257297143191568</c:v>
                </c:pt>
                <c:pt idx="76">
                  <c:v>16.283120339032038</c:v>
                </c:pt>
                <c:pt idx="77">
                  <c:v>15.989878735965805</c:v>
                </c:pt>
                <c:pt idx="78">
                  <c:v>16.498163553494543</c:v>
                </c:pt>
                <c:pt idx="79">
                  <c:v>16.198181141393356</c:v>
                </c:pt>
                <c:pt idx="80">
                  <c:v>16.164253435680234</c:v>
                </c:pt>
                <c:pt idx="81">
                  <c:v>16.385133752924979</c:v>
                </c:pt>
                <c:pt idx="82">
                  <c:v>16.399000044409092</c:v>
                </c:pt>
                <c:pt idx="83">
                  <c:v>16.654468710654399</c:v>
                </c:pt>
                <c:pt idx="84">
                  <c:v>16.735490195573529</c:v>
                </c:pt>
                <c:pt idx="85">
                  <c:v>16.638986397991154</c:v>
                </c:pt>
                <c:pt idx="86">
                  <c:v>16.294092039629973</c:v>
                </c:pt>
                <c:pt idx="87">
                  <c:v>17.021844086479788</c:v>
                </c:pt>
                <c:pt idx="88">
                  <c:v>16.759475371355485</c:v>
                </c:pt>
                <c:pt idx="89">
                  <c:v>16.317921255697296</c:v>
                </c:pt>
                <c:pt idx="90">
                  <c:v>16.80760270504042</c:v>
                </c:pt>
                <c:pt idx="91">
                  <c:v>16.684818007159336</c:v>
                </c:pt>
                <c:pt idx="92">
                  <c:v>16.691795771571439</c:v>
                </c:pt>
                <c:pt idx="93">
                  <c:v>17.098568473452424</c:v>
                </c:pt>
                <c:pt idx="94">
                  <c:v>16.975786803546949</c:v>
                </c:pt>
                <c:pt idx="95">
                  <c:v>17.07146832647453</c:v>
                </c:pt>
                <c:pt idx="96">
                  <c:v>16.717863982476132</c:v>
                </c:pt>
                <c:pt idx="97">
                  <c:v>16.627714331085119</c:v>
                </c:pt>
                <c:pt idx="98">
                  <c:v>16.668620125861946</c:v>
                </c:pt>
                <c:pt idx="99">
                  <c:v>16.448087416162323</c:v>
                </c:pt>
                <c:pt idx="100">
                  <c:v>16.751017107226605</c:v>
                </c:pt>
                <c:pt idx="101">
                  <c:v>16.919001985340326</c:v>
                </c:pt>
                <c:pt idx="102">
                  <c:v>16.70244796482735</c:v>
                </c:pt>
                <c:pt idx="103">
                  <c:v>16.530080575564572</c:v>
                </c:pt>
                <c:pt idx="104">
                  <c:v>17.252000771137492</c:v>
                </c:pt>
                <c:pt idx="105">
                  <c:v>17.333616475528299</c:v>
                </c:pt>
                <c:pt idx="106">
                  <c:v>17.226430151216167</c:v>
                </c:pt>
                <c:pt idx="107">
                  <c:v>17.351461851642195</c:v>
                </c:pt>
                <c:pt idx="108">
                  <c:v>16.771169460708371</c:v>
                </c:pt>
                <c:pt idx="109">
                  <c:v>17.290207885810517</c:v>
                </c:pt>
                <c:pt idx="110">
                  <c:v>17.228440618694687</c:v>
                </c:pt>
                <c:pt idx="111">
                  <c:v>17.091895372015991</c:v>
                </c:pt>
                <c:pt idx="112">
                  <c:v>17.715848409661447</c:v>
                </c:pt>
                <c:pt idx="113">
                  <c:v>17.263440156539904</c:v>
                </c:pt>
                <c:pt idx="114">
                  <c:v>17.703016897341129</c:v>
                </c:pt>
                <c:pt idx="115">
                  <c:v>18.315609854688386</c:v>
                </c:pt>
                <c:pt idx="116">
                  <c:v>17.788061536024532</c:v>
                </c:pt>
                <c:pt idx="117">
                  <c:v>17.514377487609657</c:v>
                </c:pt>
                <c:pt idx="118">
                  <c:v>17.732206562078144</c:v>
                </c:pt>
                <c:pt idx="119">
                  <c:v>17.948091546176769</c:v>
                </c:pt>
                <c:pt idx="120">
                  <c:v>18.302962130553929</c:v>
                </c:pt>
                <c:pt idx="121">
                  <c:v>18.150392089466926</c:v>
                </c:pt>
                <c:pt idx="122">
                  <c:v>18.318177877319052</c:v>
                </c:pt>
                <c:pt idx="123">
                  <c:v>17.822496864491729</c:v>
                </c:pt>
                <c:pt idx="124">
                  <c:v>18.208400404326209</c:v>
                </c:pt>
                <c:pt idx="125">
                  <c:v>18.54506875071155</c:v>
                </c:pt>
                <c:pt idx="126">
                  <c:v>18.109585085837885</c:v>
                </c:pt>
                <c:pt idx="127">
                  <c:v>18.409797740050827</c:v>
                </c:pt>
                <c:pt idx="128">
                  <c:v>18.518239634366147</c:v>
                </c:pt>
                <c:pt idx="129">
                  <c:v>18.612168317581467</c:v>
                </c:pt>
                <c:pt idx="130">
                  <c:v>18.913301684663963</c:v>
                </c:pt>
                <c:pt idx="131">
                  <c:v>18.662843839412322</c:v>
                </c:pt>
                <c:pt idx="132">
                  <c:v>18.766784478198026</c:v>
                </c:pt>
                <c:pt idx="133">
                  <c:v>18.467251270268228</c:v>
                </c:pt>
                <c:pt idx="134">
                  <c:v>19.027193758894111</c:v>
                </c:pt>
                <c:pt idx="135">
                  <c:v>19.062425802256026</c:v>
                </c:pt>
                <c:pt idx="136">
                  <c:v>19.309748011637787</c:v>
                </c:pt>
                <c:pt idx="137">
                  <c:v>19.275316434448953</c:v>
                </c:pt>
                <c:pt idx="138">
                  <c:v>18.864077021496858</c:v>
                </c:pt>
                <c:pt idx="139">
                  <c:v>19.431184201281436</c:v>
                </c:pt>
                <c:pt idx="140">
                  <c:v>19.45758726916068</c:v>
                </c:pt>
                <c:pt idx="141">
                  <c:v>19.034942362558841</c:v>
                </c:pt>
                <c:pt idx="142">
                  <c:v>19.761155442726388</c:v>
                </c:pt>
                <c:pt idx="143">
                  <c:v>19.102772726641852</c:v>
                </c:pt>
                <c:pt idx="144">
                  <c:v>19.567937762544695</c:v>
                </c:pt>
                <c:pt idx="145">
                  <c:v>19.937077139383415</c:v>
                </c:pt>
                <c:pt idx="146">
                  <c:v>19.877506342274987</c:v>
                </c:pt>
                <c:pt idx="147">
                  <c:v>19.526243882952333</c:v>
                </c:pt>
                <c:pt idx="148">
                  <c:v>19.966602587511414</c:v>
                </c:pt>
                <c:pt idx="149">
                  <c:v>20.087754596239453</c:v>
                </c:pt>
                <c:pt idx="150">
                  <c:v>20.245356324437552</c:v>
                </c:pt>
                <c:pt idx="151">
                  <c:v>20.015961531085477</c:v>
                </c:pt>
                <c:pt idx="152">
                  <c:v>20.075690050583024</c:v>
                </c:pt>
                <c:pt idx="153">
                  <c:v>20.510195799225727</c:v>
                </c:pt>
                <c:pt idx="154">
                  <c:v>20.086468229383563</c:v>
                </c:pt>
                <c:pt idx="155">
                  <c:v>20.888873030468528</c:v>
                </c:pt>
                <c:pt idx="156">
                  <c:v>20.558971040009084</c:v>
                </c:pt>
                <c:pt idx="157">
                  <c:v>20.866177052120712</c:v>
                </c:pt>
                <c:pt idx="158">
                  <c:v>21.068236076113244</c:v>
                </c:pt>
                <c:pt idx="159">
                  <c:v>20.85013964411878</c:v>
                </c:pt>
                <c:pt idx="160">
                  <c:v>20.962091995858927</c:v>
                </c:pt>
                <c:pt idx="161">
                  <c:v>21.136535844041976</c:v>
                </c:pt>
                <c:pt idx="162">
                  <c:v>20.809381570503689</c:v>
                </c:pt>
                <c:pt idx="163">
                  <c:v>21.023523627305529</c:v>
                </c:pt>
                <c:pt idx="164">
                  <c:v>21.401475030282185</c:v>
                </c:pt>
                <c:pt idx="165">
                  <c:v>21.313769810767834</c:v>
                </c:pt>
                <c:pt idx="166">
                  <c:v>21.531945824017107</c:v>
                </c:pt>
                <c:pt idx="167">
                  <c:v>21.73449417749589</c:v>
                </c:pt>
                <c:pt idx="168">
                  <c:v>21.761862584098484</c:v>
                </c:pt>
                <c:pt idx="169">
                  <c:v>21.536976627595418</c:v>
                </c:pt>
                <c:pt idx="170">
                  <c:v>21.65815080015059</c:v>
                </c:pt>
                <c:pt idx="171">
                  <c:v>22.030575469538601</c:v>
                </c:pt>
                <c:pt idx="172">
                  <c:v>22.069476557290017</c:v>
                </c:pt>
                <c:pt idx="173">
                  <c:v>21.88200351035622</c:v>
                </c:pt>
                <c:pt idx="174">
                  <c:v>22.340054670846992</c:v>
                </c:pt>
                <c:pt idx="175">
                  <c:v>22.315106348558214</c:v>
                </c:pt>
                <c:pt idx="176">
                  <c:v>22.381503482052793</c:v>
                </c:pt>
                <c:pt idx="177">
                  <c:v>22.226926839819146</c:v>
                </c:pt>
                <c:pt idx="178">
                  <c:v>22.377293994974959</c:v>
                </c:pt>
                <c:pt idx="179">
                  <c:v>22.566192783410656</c:v>
                </c:pt>
                <c:pt idx="180">
                  <c:v>22.441569735156452</c:v>
                </c:pt>
                <c:pt idx="181">
                  <c:v>22.893263799083993</c:v>
                </c:pt>
                <c:pt idx="182">
                  <c:v>22.856272202732743</c:v>
                </c:pt>
                <c:pt idx="183">
                  <c:v>23.130447101295733</c:v>
                </c:pt>
                <c:pt idx="184">
                  <c:v>22.989504906636363</c:v>
                </c:pt>
                <c:pt idx="185">
                  <c:v>23.132554151425584</c:v>
                </c:pt>
                <c:pt idx="186">
                  <c:v>22.971621273743615</c:v>
                </c:pt>
                <c:pt idx="187">
                  <c:v>23.166367823460071</c:v>
                </c:pt>
                <c:pt idx="188">
                  <c:v>23.524824254519242</c:v>
                </c:pt>
                <c:pt idx="189">
                  <c:v>23.605912450814291</c:v>
                </c:pt>
                <c:pt idx="190">
                  <c:v>23.311556737777085</c:v>
                </c:pt>
                <c:pt idx="191">
                  <c:v>23.580277871903576</c:v>
                </c:pt>
                <c:pt idx="192">
                  <c:v>23.323449442424742</c:v>
                </c:pt>
                <c:pt idx="193">
                  <c:v>23.737008441685131</c:v>
                </c:pt>
                <c:pt idx="194">
                  <c:v>24.161019261064887</c:v>
                </c:pt>
                <c:pt idx="195">
                  <c:v>24.03127305184173</c:v>
                </c:pt>
                <c:pt idx="196">
                  <c:v>24.160371696023887</c:v>
                </c:pt>
                <c:pt idx="197">
                  <c:v>24.010791058145227</c:v>
                </c:pt>
                <c:pt idx="198">
                  <c:v>24.505425567574502</c:v>
                </c:pt>
                <c:pt idx="199">
                  <c:v>24.249514611562653</c:v>
                </c:pt>
                <c:pt idx="200">
                  <c:v>24.25781266272341</c:v>
                </c:pt>
                <c:pt idx="201">
                  <c:v>24.664035867232418</c:v>
                </c:pt>
                <c:pt idx="202">
                  <c:v>24.264904815135587</c:v>
                </c:pt>
                <c:pt idx="203">
                  <c:v>24.85782361104733</c:v>
                </c:pt>
                <c:pt idx="204">
                  <c:v>24.745004312806842</c:v>
                </c:pt>
                <c:pt idx="205">
                  <c:v>25.170152821226488</c:v>
                </c:pt>
                <c:pt idx="206">
                  <c:v>25.094147486513627</c:v>
                </c:pt>
                <c:pt idx="207">
                  <c:v>25.462920665943276</c:v>
                </c:pt>
                <c:pt idx="208">
                  <c:v>25.633497391739819</c:v>
                </c:pt>
                <c:pt idx="209">
                  <c:v>25.05806695187459</c:v>
                </c:pt>
                <c:pt idx="210">
                  <c:v>25.642491661162463</c:v>
                </c:pt>
                <c:pt idx="211">
                  <c:v>25.498407160369009</c:v>
                </c:pt>
                <c:pt idx="212">
                  <c:v>25.406425712093437</c:v>
                </c:pt>
                <c:pt idx="213">
                  <c:v>26.027641339331574</c:v>
                </c:pt>
                <c:pt idx="214">
                  <c:v>25.576409028127095</c:v>
                </c:pt>
                <c:pt idx="215">
                  <c:v>25.622563486990842</c:v>
                </c:pt>
                <c:pt idx="216">
                  <c:v>25.661906412955467</c:v>
                </c:pt>
                <c:pt idx="217">
                  <c:v>26.27775625217626</c:v>
                </c:pt>
                <c:pt idx="218">
                  <c:v>26.27178722129689</c:v>
                </c:pt>
                <c:pt idx="219">
                  <c:v>26.334377629371836</c:v>
                </c:pt>
                <c:pt idx="220">
                  <c:v>26.34650892558501</c:v>
                </c:pt>
                <c:pt idx="221">
                  <c:v>26.119730232674989</c:v>
                </c:pt>
                <c:pt idx="222">
                  <c:v>26.3453689587597</c:v>
                </c:pt>
                <c:pt idx="223">
                  <c:v>26.44766290490859</c:v>
                </c:pt>
                <c:pt idx="224">
                  <c:v>26.799905514110531</c:v>
                </c:pt>
                <c:pt idx="225">
                  <c:v>27.06539300536862</c:v>
                </c:pt>
                <c:pt idx="226">
                  <c:v>26.937721729685791</c:v>
                </c:pt>
                <c:pt idx="227">
                  <c:v>26.811831904184778</c:v>
                </c:pt>
                <c:pt idx="228">
                  <c:v>27.567130514516819</c:v>
                </c:pt>
                <c:pt idx="229">
                  <c:v>27.168791633361764</c:v>
                </c:pt>
                <c:pt idx="230">
                  <c:v>27.343872619775166</c:v>
                </c:pt>
                <c:pt idx="231">
                  <c:v>27.27462337051341</c:v>
                </c:pt>
                <c:pt idx="232">
                  <c:v>27.847477158358451</c:v>
                </c:pt>
                <c:pt idx="233">
                  <c:v>27.676850379876903</c:v>
                </c:pt>
                <c:pt idx="234">
                  <c:v>27.79066376052258</c:v>
                </c:pt>
                <c:pt idx="235">
                  <c:v>28.187895283728746</c:v>
                </c:pt>
                <c:pt idx="236">
                  <c:v>27.835696653326426</c:v>
                </c:pt>
                <c:pt idx="237">
                  <c:v>28.36728781626319</c:v>
                </c:pt>
                <c:pt idx="238">
                  <c:v>28.520814018427121</c:v>
                </c:pt>
                <c:pt idx="239">
                  <c:v>28.36547109928026</c:v>
                </c:pt>
                <c:pt idx="240">
                  <c:v>28.372845434074605</c:v>
                </c:pt>
                <c:pt idx="241">
                  <c:v>28.595820903289312</c:v>
                </c:pt>
                <c:pt idx="242">
                  <c:v>29.032719571337953</c:v>
                </c:pt>
                <c:pt idx="243">
                  <c:v>28.724252147885132</c:v>
                </c:pt>
                <c:pt idx="244">
                  <c:v>28.979706128809557</c:v>
                </c:pt>
                <c:pt idx="245">
                  <c:v>29.302016673695359</c:v>
                </c:pt>
                <c:pt idx="246">
                  <c:v>29.006976932525014</c:v>
                </c:pt>
                <c:pt idx="247">
                  <c:v>29.402447239944578</c:v>
                </c:pt>
                <c:pt idx="248">
                  <c:v>29.183349050272263</c:v>
                </c:pt>
                <c:pt idx="249">
                  <c:v>29.535480322371896</c:v>
                </c:pt>
                <c:pt idx="250">
                  <c:v>29.411080337885426</c:v>
                </c:pt>
                <c:pt idx="251">
                  <c:v>29.94731553765056</c:v>
                </c:pt>
                <c:pt idx="252">
                  <c:v>29.794029538997489</c:v>
                </c:pt>
                <c:pt idx="253">
                  <c:v>29.871692857799477</c:v>
                </c:pt>
                <c:pt idx="254">
                  <c:v>30.263325879966004</c:v>
                </c:pt>
                <c:pt idx="255">
                  <c:v>30.324989611332988</c:v>
                </c:pt>
                <c:pt idx="256">
                  <c:v>30.286993771616476</c:v>
                </c:pt>
                <c:pt idx="257">
                  <c:v>30.489348494308121</c:v>
                </c:pt>
                <c:pt idx="258">
                  <c:v>30.741046883620733</c:v>
                </c:pt>
                <c:pt idx="259">
                  <c:v>30.74735939665857</c:v>
                </c:pt>
                <c:pt idx="260">
                  <c:v>30.517063870111716</c:v>
                </c:pt>
                <c:pt idx="261">
                  <c:v>31.11077082290619</c:v>
                </c:pt>
                <c:pt idx="262">
                  <c:v>31.32534088411391</c:v>
                </c:pt>
                <c:pt idx="263">
                  <c:v>30.63679044128299</c:v>
                </c:pt>
                <c:pt idx="264">
                  <c:v>31.803548597155469</c:v>
                </c:pt>
              </c:numCache>
            </c:numRef>
          </c:yVal>
          <c:smooth val="1"/>
        </c:ser>
        <c:dLbls>
          <c:showLegendKey val="0"/>
          <c:showVal val="0"/>
          <c:showCatName val="0"/>
          <c:showSerName val="0"/>
          <c:showPercent val="0"/>
          <c:showBubbleSize val="0"/>
        </c:dLbls>
        <c:axId val="138270208"/>
        <c:axId val="138272128"/>
      </c:scatterChart>
      <c:valAx>
        <c:axId val="138270208"/>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8272128"/>
        <c:crosses val="autoZero"/>
        <c:crossBetween val="midCat"/>
      </c:valAx>
      <c:valAx>
        <c:axId val="138272128"/>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8270208"/>
        <c:crosses val="autoZero"/>
        <c:crossBetween val="midCat"/>
      </c:valAx>
    </c:plotArea>
    <c:plotVisOnly val="1"/>
    <c:dispBlanksAs val="gap"/>
    <c:showDLblsOverMax val="0"/>
  </c:chart>
  <c:externalData r:id="rId1">
    <c:autoUpdate val="0"/>
  </c:externalData>
</c:chartSpace>
</file>

<file path=word/charts/chart10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 0.3M NaCl 100kPa</a:t>
            </a:r>
          </a:p>
        </c:rich>
      </c:tx>
      <c:layout>
        <c:manualLayout>
          <c:xMode val="edge"/>
          <c:yMode val="edge"/>
          <c:x val="0.21790674603174623"/>
          <c:y val="0.62500000000000056"/>
        </c:manualLayout>
      </c:layout>
      <c:overlay val="1"/>
    </c:title>
    <c:autoTitleDeleted val="0"/>
    <c:plotArea>
      <c:layout>
        <c:manualLayout>
          <c:layoutTarget val="inner"/>
          <c:xMode val="edge"/>
          <c:yMode val="edge"/>
          <c:x val="0.17116805711786046"/>
          <c:y val="7.6388888888888895E-2"/>
          <c:w val="0.74946686351706038"/>
          <c:h val="0.69833333333333369"/>
        </c:manualLayout>
      </c:layout>
      <c:scatterChart>
        <c:scatterStyle val="smoothMarker"/>
        <c:varyColors val="0"/>
        <c:ser>
          <c:idx val="0"/>
          <c:order val="0"/>
          <c:marker>
            <c:symbol val="none"/>
          </c:marker>
          <c:xVal>
            <c:numRef>
              <c:f>'100kPa'!$K$57:$K$321</c:f>
              <c:numCache>
                <c:formatCode>0.000000000</c:formatCode>
                <c:ptCount val="265"/>
                <c:pt idx="0">
                  <c:v>0</c:v>
                </c:pt>
                <c:pt idx="1">
                  <c:v>2.3549796954314719E-2</c:v>
                </c:pt>
                <c:pt idx="2">
                  <c:v>5.0058629441624411E-2</c:v>
                </c:pt>
                <c:pt idx="3">
                  <c:v>7.5381269035532994E-2</c:v>
                </c:pt>
                <c:pt idx="4">
                  <c:v>0.10074903553299491</c:v>
                </c:pt>
                <c:pt idx="5">
                  <c:v>0.12685817258883247</c:v>
                </c:pt>
                <c:pt idx="6">
                  <c:v>0.15236776649746217</c:v>
                </c:pt>
                <c:pt idx="7">
                  <c:v>0.17782578680203057</c:v>
                </c:pt>
                <c:pt idx="8">
                  <c:v>0.2032386802030457</c:v>
                </c:pt>
                <c:pt idx="9">
                  <c:v>0.22896101522842641</c:v>
                </c:pt>
                <c:pt idx="10">
                  <c:v>0.25434167512690381</c:v>
                </c:pt>
                <c:pt idx="11">
                  <c:v>0.27980614213197968</c:v>
                </c:pt>
                <c:pt idx="12">
                  <c:v>0.30581857868020362</c:v>
                </c:pt>
                <c:pt idx="13">
                  <c:v>0.33114766497461989</c:v>
                </c:pt>
                <c:pt idx="14">
                  <c:v>0.35703761421319774</c:v>
                </c:pt>
                <c:pt idx="15">
                  <c:v>0.38238604060913728</c:v>
                </c:pt>
                <c:pt idx="16">
                  <c:v>0.40796654822335032</c:v>
                </c:pt>
                <c:pt idx="17">
                  <c:v>0.4335341624365483</c:v>
                </c:pt>
                <c:pt idx="18">
                  <c:v>0.45890192893401038</c:v>
                </c:pt>
                <c:pt idx="19">
                  <c:v>0.48443730964467041</c:v>
                </c:pt>
                <c:pt idx="20">
                  <c:v>0.5099275634517767</c:v>
                </c:pt>
                <c:pt idx="21">
                  <c:v>0.53484406091370562</c:v>
                </c:pt>
                <c:pt idx="22">
                  <c:v>0.56135289340101513</c:v>
                </c:pt>
                <c:pt idx="23">
                  <c:v>0.58685604060913699</c:v>
                </c:pt>
                <c:pt idx="24">
                  <c:v>0.61211421319796955</c:v>
                </c:pt>
                <c:pt idx="25">
                  <c:v>0.63783654822335012</c:v>
                </c:pt>
                <c:pt idx="26">
                  <c:v>0.66333969543147286</c:v>
                </c:pt>
                <c:pt idx="27">
                  <c:v>0.68882994923857965</c:v>
                </c:pt>
                <c:pt idx="28">
                  <c:v>0.71448781725888433</c:v>
                </c:pt>
                <c:pt idx="29">
                  <c:v>0.73959126903553285</c:v>
                </c:pt>
                <c:pt idx="30">
                  <c:v>0.7654038578680209</c:v>
                </c:pt>
                <c:pt idx="31">
                  <c:v>0.79073294416243589</c:v>
                </c:pt>
                <c:pt idx="32">
                  <c:v>0.8164037055837563</c:v>
                </c:pt>
                <c:pt idx="33">
                  <c:v>0.84160385786802094</c:v>
                </c:pt>
                <c:pt idx="34">
                  <c:v>0.8671005583756346</c:v>
                </c:pt>
                <c:pt idx="35">
                  <c:v>0.89291314720812176</c:v>
                </c:pt>
                <c:pt idx="36">
                  <c:v>0.91855812182741015</c:v>
                </c:pt>
                <c:pt idx="37">
                  <c:v>0.94446096446700456</c:v>
                </c:pt>
                <c:pt idx="38">
                  <c:v>0.96973847715736061</c:v>
                </c:pt>
                <c:pt idx="39">
                  <c:v>0.99522228426395865</c:v>
                </c:pt>
                <c:pt idx="40">
                  <c:v>1.0207383248730963</c:v>
                </c:pt>
                <c:pt idx="41">
                  <c:v>1.0455065482233499</c:v>
                </c:pt>
                <c:pt idx="42">
                  <c:v>1.0710806091370557</c:v>
                </c:pt>
                <c:pt idx="43">
                  <c:v>1.0966546700507613</c:v>
                </c:pt>
                <c:pt idx="44">
                  <c:v>1.122293197969543</c:v>
                </c:pt>
                <c:pt idx="45">
                  <c:v>1.1477641116751258</c:v>
                </c:pt>
                <c:pt idx="46">
                  <c:v>1.1733317258883247</c:v>
                </c:pt>
                <c:pt idx="47">
                  <c:v>1.1988735532994919</c:v>
                </c:pt>
                <c:pt idx="48">
                  <c:v>1.2243057868020304</c:v>
                </c:pt>
                <c:pt idx="49">
                  <c:v>1.2499894416243642</c:v>
                </c:pt>
                <c:pt idx="50">
                  <c:v>1.2753572081218281</c:v>
                </c:pt>
                <c:pt idx="51">
                  <c:v>1.3009699492385784</c:v>
                </c:pt>
                <c:pt idx="52">
                  <c:v>1.3264730964467015</c:v>
                </c:pt>
                <c:pt idx="53">
                  <c:v>1.3520407106598984</c:v>
                </c:pt>
                <c:pt idx="54">
                  <c:v>1.377530964467006</c:v>
                </c:pt>
                <c:pt idx="55">
                  <c:v>1.4030598984771556</c:v>
                </c:pt>
                <c:pt idx="56">
                  <c:v>1.4284985786802029</c:v>
                </c:pt>
                <c:pt idx="57">
                  <c:v>1.4541628934010151</c:v>
                </c:pt>
                <c:pt idx="58">
                  <c:v>1.4806717258883246</c:v>
                </c:pt>
                <c:pt idx="59">
                  <c:v>1.5060330456852791</c:v>
                </c:pt>
                <c:pt idx="60">
                  <c:v>1.5317618274111662</c:v>
                </c:pt>
                <c:pt idx="61">
                  <c:v>1.556994213197967</c:v>
                </c:pt>
                <c:pt idx="62">
                  <c:v>1.5825489340101531</c:v>
                </c:pt>
                <c:pt idx="63">
                  <c:v>1.6083163959390858</c:v>
                </c:pt>
                <c:pt idx="64">
                  <c:v>1.6338517766497462</c:v>
                </c:pt>
                <c:pt idx="65">
                  <c:v>1.6592259898477164</c:v>
                </c:pt>
                <c:pt idx="66">
                  <c:v>1.6847355837563467</c:v>
                </c:pt>
                <c:pt idx="67">
                  <c:v>1.7108511675126898</c:v>
                </c:pt>
                <c:pt idx="68">
                  <c:v>1.736199593908629</c:v>
                </c:pt>
                <c:pt idx="69">
                  <c:v>1.7608904568527917</c:v>
                </c:pt>
                <c:pt idx="70">
                  <c:v>1.7875862436548218</c:v>
                </c:pt>
                <c:pt idx="71">
                  <c:v>1.8130764974619278</c:v>
                </c:pt>
                <c:pt idx="72">
                  <c:v>1.838289543147209</c:v>
                </c:pt>
                <c:pt idx="73">
                  <c:v>1.8637024365482247</c:v>
                </c:pt>
                <c:pt idx="74">
                  <c:v>1.8896375126903551</c:v>
                </c:pt>
                <c:pt idx="75">
                  <c:v>1.9147474111675136</c:v>
                </c:pt>
                <c:pt idx="76">
                  <c:v>1.9406309137055848</c:v>
                </c:pt>
                <c:pt idx="77">
                  <c:v>1.9660567005076153</c:v>
                </c:pt>
                <c:pt idx="78">
                  <c:v>1.9913342131979683</c:v>
                </c:pt>
                <c:pt idx="79">
                  <c:v>2.0160830964466987</c:v>
                </c:pt>
                <c:pt idx="80">
                  <c:v>2.0415733502538069</c:v>
                </c:pt>
                <c:pt idx="81">
                  <c:v>2.067005583756345</c:v>
                </c:pt>
                <c:pt idx="82">
                  <c:v>2.0925925380710657</c:v>
                </c:pt>
                <c:pt idx="83">
                  <c:v>2.1192947715736041</c:v>
                </c:pt>
                <c:pt idx="84">
                  <c:v>2.144720558375639</c:v>
                </c:pt>
                <c:pt idx="85">
                  <c:v>2.1704428934010127</c:v>
                </c:pt>
                <c:pt idx="86">
                  <c:v>2.1957010659898475</c:v>
                </c:pt>
                <c:pt idx="87">
                  <c:v>2.2214491878172584</c:v>
                </c:pt>
                <c:pt idx="88">
                  <c:v>2.2468943147208118</c:v>
                </c:pt>
                <c:pt idx="89">
                  <c:v>2.2722878680203062</c:v>
                </c:pt>
                <c:pt idx="90">
                  <c:v>2.2980102030456848</c:v>
                </c:pt>
                <c:pt idx="91">
                  <c:v>2.3234295431472081</c:v>
                </c:pt>
                <c:pt idx="92">
                  <c:v>2.3488166497461926</c:v>
                </c:pt>
                <c:pt idx="93">
                  <c:v>2.3748097461928932</c:v>
                </c:pt>
                <c:pt idx="94">
                  <c:v>2.3999518781725886</c:v>
                </c:pt>
                <c:pt idx="95">
                  <c:v>2.4256484263959366</c:v>
                </c:pt>
                <c:pt idx="96">
                  <c:v>2.4509904060913712</c:v>
                </c:pt>
                <c:pt idx="97">
                  <c:v>2.4765128934010137</c:v>
                </c:pt>
                <c:pt idx="98">
                  <c:v>2.5021707614213238</c:v>
                </c:pt>
                <c:pt idx="99">
                  <c:v>2.5269905583756378</c:v>
                </c:pt>
                <c:pt idx="100">
                  <c:v>2.5537250253807104</c:v>
                </c:pt>
                <c:pt idx="101">
                  <c:v>2.5788929441624382</c:v>
                </c:pt>
                <c:pt idx="102">
                  <c:v>2.65502847715736</c:v>
                </c:pt>
                <c:pt idx="103">
                  <c:v>2.7315121319796947</c:v>
                </c:pt>
                <c:pt idx="104">
                  <c:v>2.8081311675126934</c:v>
                </c:pt>
                <c:pt idx="105">
                  <c:v>2.8843311675126939</c:v>
                </c:pt>
                <c:pt idx="106">
                  <c:v>2.9605247208121854</c:v>
                </c:pt>
                <c:pt idx="107">
                  <c:v>3.0365442131979687</c:v>
                </c:pt>
                <c:pt idx="108">
                  <c:v>3.1130665482233519</c:v>
                </c:pt>
                <c:pt idx="109">
                  <c:v>3.1893954822335022</c:v>
                </c:pt>
                <c:pt idx="110">
                  <c:v>3.2655245685279248</c:v>
                </c:pt>
                <c:pt idx="111">
                  <c:v>3.3417181218274106</c:v>
                </c:pt>
                <c:pt idx="112">
                  <c:v>3.4183693908629436</c:v>
                </c:pt>
                <c:pt idx="113">
                  <c:v>3.4941761421319812</c:v>
                </c:pt>
                <c:pt idx="114">
                  <c:v>3.5716654822334983</c:v>
                </c:pt>
                <c:pt idx="115">
                  <c:v>3.6474657868020324</c:v>
                </c:pt>
                <c:pt idx="116">
                  <c:v>3.7246521319796937</c:v>
                </c:pt>
                <c:pt idx="117">
                  <c:v>3.8007425380710647</c:v>
                </c:pt>
                <c:pt idx="118">
                  <c:v>3.8781931979695425</c:v>
                </c:pt>
                <c:pt idx="119">
                  <c:v>3.9544189847715727</c:v>
                </c:pt>
                <c:pt idx="120">
                  <c:v>4.0306125380710673</c:v>
                </c:pt>
                <c:pt idx="121">
                  <c:v>4.1067609644670044</c:v>
                </c:pt>
                <c:pt idx="122">
                  <c:v>4.1834767005076126</c:v>
                </c:pt>
                <c:pt idx="123">
                  <c:v>4.2593737055837648</c:v>
                </c:pt>
                <c:pt idx="124">
                  <c:v>4.3350644162436538</c:v>
                </c:pt>
                <c:pt idx="125">
                  <c:v>4.4122120812182732</c:v>
                </c:pt>
                <c:pt idx="126">
                  <c:v>4.4888246700507608</c:v>
                </c:pt>
                <c:pt idx="127">
                  <c:v>4.5649988832487285</c:v>
                </c:pt>
                <c:pt idx="128">
                  <c:v>4.6414374111675105</c:v>
                </c:pt>
                <c:pt idx="129">
                  <c:v>4.7176889847715779</c:v>
                </c:pt>
                <c:pt idx="130">
                  <c:v>4.7939212182741118</c:v>
                </c:pt>
                <c:pt idx="131">
                  <c:v>4.8698826903553289</c:v>
                </c:pt>
                <c:pt idx="132">
                  <c:v>4.9471979695431463</c:v>
                </c:pt>
                <c:pt idx="133">
                  <c:v>5.0233399492385775</c:v>
                </c:pt>
                <c:pt idx="134">
                  <c:v>5.0996688832487376</c:v>
                </c:pt>
                <c:pt idx="135">
                  <c:v>5.17641040609137</c:v>
                </c:pt>
                <c:pt idx="136">
                  <c:v>5.2527715736040603</c:v>
                </c:pt>
                <c:pt idx="137">
                  <c:v>5.3288232994923854</c:v>
                </c:pt>
                <c:pt idx="138">
                  <c:v>5.4053649746192889</c:v>
                </c:pt>
                <c:pt idx="139">
                  <c:v>5.4815972081218316</c:v>
                </c:pt>
                <c:pt idx="140">
                  <c:v>5.5577714213197966</c:v>
                </c:pt>
                <c:pt idx="141">
                  <c:v>5.6341261421319775</c:v>
                </c:pt>
                <c:pt idx="142">
                  <c:v>5.7107516243654795</c:v>
                </c:pt>
                <c:pt idx="143">
                  <c:v>5.7866099492385814</c:v>
                </c:pt>
                <c:pt idx="144">
                  <c:v>5.8623522335025369</c:v>
                </c:pt>
                <c:pt idx="145">
                  <c:v>5.9397577664974612</c:v>
                </c:pt>
                <c:pt idx="146">
                  <c:v>6.0157385786801969</c:v>
                </c:pt>
                <c:pt idx="147">
                  <c:v>6.0926090355329974</c:v>
                </c:pt>
                <c:pt idx="148">
                  <c:v>6.1685898477157242</c:v>
                </c:pt>
                <c:pt idx="149">
                  <c:v>6.2449187817258878</c:v>
                </c:pt>
                <c:pt idx="150">
                  <c:v>6.3212412690355295</c:v>
                </c:pt>
                <c:pt idx="151">
                  <c:v>6.3973961421319796</c:v>
                </c:pt>
                <c:pt idx="152">
                  <c:v>6.4740216243654816</c:v>
                </c:pt>
                <c:pt idx="153">
                  <c:v>6.5501958375634448</c:v>
                </c:pt>
                <c:pt idx="154">
                  <c:v>6.626318477157354</c:v>
                </c:pt>
                <c:pt idx="155">
                  <c:v>6.7028343654822296</c:v>
                </c:pt>
                <c:pt idx="156">
                  <c:v>6.7793760406091419</c:v>
                </c:pt>
                <c:pt idx="157">
                  <c:v>6.8554277664974537</c:v>
                </c:pt>
                <c:pt idx="158">
                  <c:v>6.9317889340101564</c:v>
                </c:pt>
                <c:pt idx="159">
                  <c:v>7.008311269035528</c:v>
                </c:pt>
                <c:pt idx="160">
                  <c:v>7.0847691370558374</c:v>
                </c:pt>
                <c:pt idx="161">
                  <c:v>7.1608659898477089</c:v>
                </c:pt>
                <c:pt idx="162">
                  <c:v>7.2369950761421302</c:v>
                </c:pt>
                <c:pt idx="163">
                  <c:v>7.3136785786801974</c:v>
                </c:pt>
                <c:pt idx="164">
                  <c:v>7.3900268527918778</c:v>
                </c:pt>
                <c:pt idx="165">
                  <c:v>7.4661559390862857</c:v>
                </c:pt>
                <c:pt idx="166">
                  <c:v>7.5423172588832434</c:v>
                </c:pt>
                <c:pt idx="167">
                  <c:v>7.6188911675126896</c:v>
                </c:pt>
                <c:pt idx="168">
                  <c:v>7.6950331472081217</c:v>
                </c:pt>
                <c:pt idx="169">
                  <c:v>7.7710655329949283</c:v>
                </c:pt>
                <c:pt idx="170">
                  <c:v>7.8473944670050706</c:v>
                </c:pt>
                <c:pt idx="171">
                  <c:v>7.9238072081218274</c:v>
                </c:pt>
                <c:pt idx="172">
                  <c:v>8.0000845685279316</c:v>
                </c:pt>
                <c:pt idx="173">
                  <c:v>8.07635548223349</c:v>
                </c:pt>
                <c:pt idx="174">
                  <c:v>8.153135685279187</c:v>
                </c:pt>
                <c:pt idx="175">
                  <c:v>8.2291745177664968</c:v>
                </c:pt>
                <c:pt idx="176">
                  <c:v>8.3048781218274019</c:v>
                </c:pt>
                <c:pt idx="177">
                  <c:v>8.3812263959390858</c:v>
                </c:pt>
                <c:pt idx="178">
                  <c:v>8.4577293908629514</c:v>
                </c:pt>
                <c:pt idx="179">
                  <c:v>8.5352187309644609</c:v>
                </c:pt>
                <c:pt idx="180">
                  <c:v>8.6113607106598824</c:v>
                </c:pt>
                <c:pt idx="181">
                  <c:v>8.687444670050759</c:v>
                </c:pt>
                <c:pt idx="182">
                  <c:v>8.7638445177665094</c:v>
                </c:pt>
                <c:pt idx="183">
                  <c:v>8.8400960913705582</c:v>
                </c:pt>
                <c:pt idx="184">
                  <c:v>8.9165797461928911</c:v>
                </c:pt>
                <c:pt idx="185">
                  <c:v>8.9924638578680316</c:v>
                </c:pt>
                <c:pt idx="186">
                  <c:v>9.0683028426395929</c:v>
                </c:pt>
                <c:pt idx="187">
                  <c:v>9.1446640101522831</c:v>
                </c:pt>
                <c:pt idx="188">
                  <c:v>9.2220308629441625</c:v>
                </c:pt>
                <c:pt idx="189">
                  <c:v>9.29796654822335</c:v>
                </c:pt>
                <c:pt idx="190">
                  <c:v>9.3737410659898508</c:v>
                </c:pt>
                <c:pt idx="191">
                  <c:v>9.4501538071066058</c:v>
                </c:pt>
                <c:pt idx="192">
                  <c:v>9.5263860406091361</c:v>
                </c:pt>
                <c:pt idx="193">
                  <c:v>9.6038238071065969</c:v>
                </c:pt>
                <c:pt idx="194">
                  <c:v>9.6799980203045681</c:v>
                </c:pt>
                <c:pt idx="195">
                  <c:v>9.7563785279187716</c:v>
                </c:pt>
                <c:pt idx="196">
                  <c:v>9.8322626395939192</c:v>
                </c:pt>
                <c:pt idx="197">
                  <c:v>9.9088816751269047</c:v>
                </c:pt>
                <c:pt idx="198">
                  <c:v>9.9854426903553417</c:v>
                </c:pt>
                <c:pt idx="199">
                  <c:v>10.06190700507614</c:v>
                </c:pt>
                <c:pt idx="200">
                  <c:v>10.138048984771551</c:v>
                </c:pt>
                <c:pt idx="201">
                  <c:v>10.215518984771562</c:v>
                </c:pt>
                <c:pt idx="202">
                  <c:v>10.291332182741106</c:v>
                </c:pt>
                <c:pt idx="203">
                  <c:v>10.368776395939086</c:v>
                </c:pt>
                <c:pt idx="204">
                  <c:v>10.443951370558368</c:v>
                </c:pt>
                <c:pt idx="205">
                  <c:v>10.520202944162435</c:v>
                </c:pt>
                <c:pt idx="206">
                  <c:v>10.597569796954312</c:v>
                </c:pt>
                <c:pt idx="207">
                  <c:v>10.673692436548235</c:v>
                </c:pt>
                <c:pt idx="208">
                  <c:v>10.750053604060914</c:v>
                </c:pt>
                <c:pt idx="209">
                  <c:v>10.82612467005076</c:v>
                </c:pt>
                <c:pt idx="210">
                  <c:v>10.902692131979707</c:v>
                </c:pt>
                <c:pt idx="211">
                  <c:v>10.978569796954314</c:v>
                </c:pt>
                <c:pt idx="212">
                  <c:v>11.055163045685287</c:v>
                </c:pt>
                <c:pt idx="213">
                  <c:v>11.13127923857868</c:v>
                </c:pt>
                <c:pt idx="214">
                  <c:v>11.207782233502536</c:v>
                </c:pt>
                <c:pt idx="215">
                  <c:v>11.284201421319782</c:v>
                </c:pt>
                <c:pt idx="216">
                  <c:v>11.360085532994939</c:v>
                </c:pt>
                <c:pt idx="217">
                  <c:v>11.435827817258884</c:v>
                </c:pt>
                <c:pt idx="218">
                  <c:v>11.513233350253801</c:v>
                </c:pt>
                <c:pt idx="219">
                  <c:v>11.589459137055846</c:v>
                </c:pt>
                <c:pt idx="220">
                  <c:v>11.665459289340115</c:v>
                </c:pt>
                <c:pt idx="221">
                  <c:v>11.741962284263948</c:v>
                </c:pt>
                <c:pt idx="222">
                  <c:v>11.818181624365481</c:v>
                </c:pt>
                <c:pt idx="223">
                  <c:v>11.894381624365481</c:v>
                </c:pt>
                <c:pt idx="224">
                  <c:v>11.97058162436549</c:v>
                </c:pt>
                <c:pt idx="225">
                  <c:v>12.04613695431472</c:v>
                </c:pt>
                <c:pt idx="226">
                  <c:v>12.122607715736049</c:v>
                </c:pt>
                <c:pt idx="227">
                  <c:v>12.199981015228426</c:v>
                </c:pt>
                <c:pt idx="228">
                  <c:v>12.276039187817259</c:v>
                </c:pt>
                <c:pt idx="229">
                  <c:v>12.35189106598985</c:v>
                </c:pt>
                <c:pt idx="230">
                  <c:v>12.429296598984779</c:v>
                </c:pt>
                <c:pt idx="231">
                  <c:v>12.505206497461938</c:v>
                </c:pt>
                <c:pt idx="232">
                  <c:v>12.58198670050762</c:v>
                </c:pt>
                <c:pt idx="233">
                  <c:v>12.658019086294415</c:v>
                </c:pt>
                <c:pt idx="234">
                  <c:v>12.734728375634502</c:v>
                </c:pt>
                <c:pt idx="235">
                  <c:v>12.810618934010151</c:v>
                </c:pt>
                <c:pt idx="236">
                  <c:v>12.887070355329959</c:v>
                </c:pt>
                <c:pt idx="237">
                  <c:v>12.963470203045699</c:v>
                </c:pt>
                <c:pt idx="238">
                  <c:v>13.039715329949246</c:v>
                </c:pt>
                <c:pt idx="239">
                  <c:v>13.115792842639594</c:v>
                </c:pt>
                <c:pt idx="240">
                  <c:v>13.192373197969543</c:v>
                </c:pt>
                <c:pt idx="241">
                  <c:v>13.268515177664973</c:v>
                </c:pt>
                <c:pt idx="242">
                  <c:v>13.344857005076141</c:v>
                </c:pt>
                <c:pt idx="243">
                  <c:v>13.421366446700498</c:v>
                </c:pt>
                <c:pt idx="244">
                  <c:v>13.497431065989852</c:v>
                </c:pt>
                <c:pt idx="245">
                  <c:v>13.573257157360404</c:v>
                </c:pt>
                <c:pt idx="246">
                  <c:v>13.649631218274109</c:v>
                </c:pt>
                <c:pt idx="247">
                  <c:v>13.727030304568528</c:v>
                </c:pt>
                <c:pt idx="248">
                  <c:v>13.803307664974616</c:v>
                </c:pt>
                <c:pt idx="249">
                  <c:v>13.879340050761424</c:v>
                </c:pt>
                <c:pt idx="250">
                  <c:v>13.955249949238587</c:v>
                </c:pt>
                <c:pt idx="251">
                  <c:v>14.032571675126906</c:v>
                </c:pt>
                <c:pt idx="252">
                  <c:v>14.109003756345173</c:v>
                </c:pt>
                <c:pt idx="253">
                  <c:v>14.184920101522831</c:v>
                </c:pt>
                <c:pt idx="254">
                  <c:v>14.260488324873094</c:v>
                </c:pt>
                <c:pt idx="255">
                  <c:v>14.337893857868028</c:v>
                </c:pt>
                <c:pt idx="256">
                  <c:v>14.413681269035532</c:v>
                </c:pt>
                <c:pt idx="257">
                  <c:v>14.490248730964465</c:v>
                </c:pt>
                <c:pt idx="258">
                  <c:v>14.566822639593916</c:v>
                </c:pt>
                <c:pt idx="259">
                  <c:v>14.642919492385785</c:v>
                </c:pt>
                <c:pt idx="260">
                  <c:v>14.71899700507613</c:v>
                </c:pt>
                <c:pt idx="261">
                  <c:v>14.794616802030449</c:v>
                </c:pt>
                <c:pt idx="262">
                  <c:v>14.872022335025395</c:v>
                </c:pt>
                <c:pt idx="263">
                  <c:v>14.948344822335018</c:v>
                </c:pt>
                <c:pt idx="264">
                  <c:v>15.024254720812166</c:v>
                </c:pt>
              </c:numCache>
            </c:numRef>
          </c:xVal>
          <c:yVal>
            <c:numRef>
              <c:f>'100kPa'!$O$57:$O$321</c:f>
              <c:numCache>
                <c:formatCode>General</c:formatCode>
                <c:ptCount val="265"/>
                <c:pt idx="0">
                  <c:v>0</c:v>
                </c:pt>
                <c:pt idx="1">
                  <c:v>0.15191189057393747</c:v>
                </c:pt>
                <c:pt idx="2">
                  <c:v>-0.14698196834753691</c:v>
                </c:pt>
                <c:pt idx="3">
                  <c:v>6.6843959359704858E-2</c:v>
                </c:pt>
                <c:pt idx="4">
                  <c:v>-2.0899383842779488E-3</c:v>
                </c:pt>
                <c:pt idx="5">
                  <c:v>0.5369778614887426</c:v>
                </c:pt>
                <c:pt idx="6">
                  <c:v>1.0812014721305658</c:v>
                </c:pt>
                <c:pt idx="7">
                  <c:v>1.2404183881869602</c:v>
                </c:pt>
                <c:pt idx="8">
                  <c:v>1.1656600028834478</c:v>
                </c:pt>
                <c:pt idx="9">
                  <c:v>2.5625958272493143</c:v>
                </c:pt>
                <c:pt idx="10">
                  <c:v>5.1839969830158612</c:v>
                </c:pt>
                <c:pt idx="11">
                  <c:v>7.5253535987495885</c:v>
                </c:pt>
                <c:pt idx="12">
                  <c:v>9.2203425081945909</c:v>
                </c:pt>
                <c:pt idx="13">
                  <c:v>10.59529320289916</c:v>
                </c:pt>
                <c:pt idx="14">
                  <c:v>11.606254647190561</c:v>
                </c:pt>
                <c:pt idx="15">
                  <c:v>12.571895441170993</c:v>
                </c:pt>
                <c:pt idx="16">
                  <c:v>13.353953162912068</c:v>
                </c:pt>
                <c:pt idx="17">
                  <c:v>14.243279161764599</c:v>
                </c:pt>
                <c:pt idx="18">
                  <c:v>15.075363847255403</c:v>
                </c:pt>
                <c:pt idx="19">
                  <c:v>15.609280475511181</c:v>
                </c:pt>
                <c:pt idx="20">
                  <c:v>16.410935525115192</c:v>
                </c:pt>
                <c:pt idx="21">
                  <c:v>16.945461272760426</c:v>
                </c:pt>
                <c:pt idx="22">
                  <c:v>17.290396436878567</c:v>
                </c:pt>
                <c:pt idx="23">
                  <c:v>17.65771461031656</c:v>
                </c:pt>
                <c:pt idx="24">
                  <c:v>18.195521070324332</c:v>
                </c:pt>
                <c:pt idx="25">
                  <c:v>18.348692759293307</c:v>
                </c:pt>
                <c:pt idx="26">
                  <c:v>18.648642012549111</c:v>
                </c:pt>
                <c:pt idx="27">
                  <c:v>18.905752799209889</c:v>
                </c:pt>
                <c:pt idx="28">
                  <c:v>19.13864955005916</c:v>
                </c:pt>
                <c:pt idx="29">
                  <c:v>19.568462286135205</c:v>
                </c:pt>
                <c:pt idx="30">
                  <c:v>19.765151181764129</c:v>
                </c:pt>
                <c:pt idx="31">
                  <c:v>19.958035493352252</c:v>
                </c:pt>
                <c:pt idx="32">
                  <c:v>20.093159578539559</c:v>
                </c:pt>
                <c:pt idx="33">
                  <c:v>20.387768955968987</c:v>
                </c:pt>
                <c:pt idx="34">
                  <c:v>20.680683768838701</c:v>
                </c:pt>
                <c:pt idx="35">
                  <c:v>20.849587643089219</c:v>
                </c:pt>
                <c:pt idx="36">
                  <c:v>20.84690966647873</c:v>
                </c:pt>
                <c:pt idx="37">
                  <c:v>21.048432303583592</c:v>
                </c:pt>
                <c:pt idx="38">
                  <c:v>21.096747296937362</c:v>
                </c:pt>
                <c:pt idx="39">
                  <c:v>21.541469114937623</c:v>
                </c:pt>
                <c:pt idx="40">
                  <c:v>21.769481250221613</c:v>
                </c:pt>
                <c:pt idx="41">
                  <c:v>21.881502359356613</c:v>
                </c:pt>
                <c:pt idx="42">
                  <c:v>21.483721325295324</c:v>
                </c:pt>
                <c:pt idx="43">
                  <c:v>21.853262077804352</c:v>
                </c:pt>
                <c:pt idx="44">
                  <c:v>22.0747122149576</c:v>
                </c:pt>
                <c:pt idx="45">
                  <c:v>22.350970620810401</c:v>
                </c:pt>
                <c:pt idx="46">
                  <c:v>22.109377595344611</c:v>
                </c:pt>
                <c:pt idx="47">
                  <c:v>22.391105212529126</c:v>
                </c:pt>
                <c:pt idx="48">
                  <c:v>22.762454337313979</c:v>
                </c:pt>
                <c:pt idx="49">
                  <c:v>22.928507600022296</c:v>
                </c:pt>
                <c:pt idx="50">
                  <c:v>22.570604301641982</c:v>
                </c:pt>
                <c:pt idx="51">
                  <c:v>22.89731554701455</c:v>
                </c:pt>
                <c:pt idx="52">
                  <c:v>23.190892792338147</c:v>
                </c:pt>
                <c:pt idx="53">
                  <c:v>23.285004641697956</c:v>
                </c:pt>
                <c:pt idx="54">
                  <c:v>23.130792238611672</c:v>
                </c:pt>
                <c:pt idx="55">
                  <c:v>23.359727024637284</c:v>
                </c:pt>
                <c:pt idx="56">
                  <c:v>23.177452869474518</c:v>
                </c:pt>
                <c:pt idx="57">
                  <c:v>23.265786533119432</c:v>
                </c:pt>
                <c:pt idx="58">
                  <c:v>23.713592373611178</c:v>
                </c:pt>
                <c:pt idx="59">
                  <c:v>23.614189178358991</c:v>
                </c:pt>
                <c:pt idx="60">
                  <c:v>23.821276477089654</c:v>
                </c:pt>
                <c:pt idx="61">
                  <c:v>24.038671376060829</c:v>
                </c:pt>
                <c:pt idx="62">
                  <c:v>24.075083151409881</c:v>
                </c:pt>
                <c:pt idx="63">
                  <c:v>23.89999786049281</c:v>
                </c:pt>
                <c:pt idx="64">
                  <c:v>24.092053655759379</c:v>
                </c:pt>
                <c:pt idx="65">
                  <c:v>24.099550733280445</c:v>
                </c:pt>
                <c:pt idx="66">
                  <c:v>24.276791416950054</c:v>
                </c:pt>
                <c:pt idx="67">
                  <c:v>24.381094101097815</c:v>
                </c:pt>
                <c:pt idx="68">
                  <c:v>24.241798438351886</c:v>
                </c:pt>
                <c:pt idx="69">
                  <c:v>24.31779854644109</c:v>
                </c:pt>
                <c:pt idx="70">
                  <c:v>24.632849985196753</c:v>
                </c:pt>
                <c:pt idx="71">
                  <c:v>24.369300565059653</c:v>
                </c:pt>
                <c:pt idx="72">
                  <c:v>24.551863734501307</c:v>
                </c:pt>
                <c:pt idx="73">
                  <c:v>24.569620980778218</c:v>
                </c:pt>
                <c:pt idx="74">
                  <c:v>24.454992398061599</c:v>
                </c:pt>
                <c:pt idx="75">
                  <c:v>24.599230713866987</c:v>
                </c:pt>
                <c:pt idx="76">
                  <c:v>24.762248325451218</c:v>
                </c:pt>
                <c:pt idx="77">
                  <c:v>25.174468878217791</c:v>
                </c:pt>
                <c:pt idx="78">
                  <c:v>25.028295003425292</c:v>
                </c:pt>
                <c:pt idx="79">
                  <c:v>24.99210912350431</c:v>
                </c:pt>
                <c:pt idx="80">
                  <c:v>25.212889793123889</c:v>
                </c:pt>
                <c:pt idx="81">
                  <c:v>25.305497768866825</c:v>
                </c:pt>
                <c:pt idx="82">
                  <c:v>25.332104109949075</c:v>
                </c:pt>
                <c:pt idx="83">
                  <c:v>25.344082846509185</c:v>
                </c:pt>
                <c:pt idx="84">
                  <c:v>25.079046320333259</c:v>
                </c:pt>
                <c:pt idx="85">
                  <c:v>25.41310936823632</c:v>
                </c:pt>
                <c:pt idx="86">
                  <c:v>25.395583674053849</c:v>
                </c:pt>
                <c:pt idx="87">
                  <c:v>25.533287984191688</c:v>
                </c:pt>
                <c:pt idx="88">
                  <c:v>25.48882417258012</c:v>
                </c:pt>
                <c:pt idx="89">
                  <c:v>25.684663633213852</c:v>
                </c:pt>
                <c:pt idx="90">
                  <c:v>25.607585558389605</c:v>
                </c:pt>
                <c:pt idx="91">
                  <c:v>25.952032206536892</c:v>
                </c:pt>
                <c:pt idx="92">
                  <c:v>26.006159610012254</c:v>
                </c:pt>
                <c:pt idx="93">
                  <c:v>25.860513356859013</c:v>
                </c:pt>
                <c:pt idx="94">
                  <c:v>25.857108691899594</c:v>
                </c:pt>
                <c:pt idx="95">
                  <c:v>25.99694120157546</c:v>
                </c:pt>
                <c:pt idx="96">
                  <c:v>25.877898025315353</c:v>
                </c:pt>
                <c:pt idx="97">
                  <c:v>26.007261944151267</c:v>
                </c:pt>
                <c:pt idx="98">
                  <c:v>26.200958577284887</c:v>
                </c:pt>
                <c:pt idx="99">
                  <c:v>26.27004734579064</c:v>
                </c:pt>
                <c:pt idx="100">
                  <c:v>26.449306245452114</c:v>
                </c:pt>
                <c:pt idx="101">
                  <c:v>26.040642099990869</c:v>
                </c:pt>
                <c:pt idx="102">
                  <c:v>26.544775373609372</c:v>
                </c:pt>
                <c:pt idx="103">
                  <c:v>26.377741374290927</c:v>
                </c:pt>
                <c:pt idx="104">
                  <c:v>26.926316514053177</c:v>
                </c:pt>
                <c:pt idx="105">
                  <c:v>26.889801536988546</c:v>
                </c:pt>
                <c:pt idx="106">
                  <c:v>26.932097535074593</c:v>
                </c:pt>
                <c:pt idx="107">
                  <c:v>27.348425492484541</c:v>
                </c:pt>
                <c:pt idx="108">
                  <c:v>27.217390812927526</c:v>
                </c:pt>
                <c:pt idx="109">
                  <c:v>27.236880808825632</c:v>
                </c:pt>
                <c:pt idx="110">
                  <c:v>27.361208933480146</c:v>
                </c:pt>
                <c:pt idx="111">
                  <c:v>27.74931249146692</c:v>
                </c:pt>
                <c:pt idx="112">
                  <c:v>27.846980678755028</c:v>
                </c:pt>
                <c:pt idx="113">
                  <c:v>27.706278041945602</c:v>
                </c:pt>
                <c:pt idx="114">
                  <c:v>27.855014613210631</c:v>
                </c:pt>
                <c:pt idx="115">
                  <c:v>28.276397979180089</c:v>
                </c:pt>
                <c:pt idx="116">
                  <c:v>28.232100072488759</c:v>
                </c:pt>
                <c:pt idx="117">
                  <c:v>28.383398431140026</c:v>
                </c:pt>
                <c:pt idx="118">
                  <c:v>28.683934992268597</c:v>
                </c:pt>
                <c:pt idx="119">
                  <c:v>28.489986564214263</c:v>
                </c:pt>
                <c:pt idx="120">
                  <c:v>28.891655374759214</c:v>
                </c:pt>
                <c:pt idx="121">
                  <c:v>29.030534710013221</c:v>
                </c:pt>
                <c:pt idx="122">
                  <c:v>28.69534708681763</c:v>
                </c:pt>
                <c:pt idx="123">
                  <c:v>28.93225145394878</c:v>
                </c:pt>
                <c:pt idx="124">
                  <c:v>29.03870052907865</c:v>
                </c:pt>
                <c:pt idx="125">
                  <c:v>29.470864948725474</c:v>
                </c:pt>
                <c:pt idx="126">
                  <c:v>29.44302468469191</c:v>
                </c:pt>
                <c:pt idx="127">
                  <c:v>29.788536514960704</c:v>
                </c:pt>
                <c:pt idx="128">
                  <c:v>29.695249629527478</c:v>
                </c:pt>
                <c:pt idx="129">
                  <c:v>29.88115453677036</c:v>
                </c:pt>
                <c:pt idx="130">
                  <c:v>29.939383905159083</c:v>
                </c:pt>
                <c:pt idx="131">
                  <c:v>30.10763720933701</c:v>
                </c:pt>
                <c:pt idx="132">
                  <c:v>30.106042396252732</c:v>
                </c:pt>
                <c:pt idx="133">
                  <c:v>30.345761502724613</c:v>
                </c:pt>
                <c:pt idx="134">
                  <c:v>30.50185863788246</c:v>
                </c:pt>
                <c:pt idx="135">
                  <c:v>30.535434678231805</c:v>
                </c:pt>
                <c:pt idx="136">
                  <c:v>30.60802073861732</c:v>
                </c:pt>
                <c:pt idx="137">
                  <c:v>30.670830591983929</c:v>
                </c:pt>
                <c:pt idx="138">
                  <c:v>30.836162948909219</c:v>
                </c:pt>
                <c:pt idx="139">
                  <c:v>30.811598335678958</c:v>
                </c:pt>
                <c:pt idx="140">
                  <c:v>31.244084002310487</c:v>
                </c:pt>
                <c:pt idx="141">
                  <c:v>31.173191041652331</c:v>
                </c:pt>
                <c:pt idx="142">
                  <c:v>31.298646475388423</c:v>
                </c:pt>
                <c:pt idx="143">
                  <c:v>31.342834411489392</c:v>
                </c:pt>
                <c:pt idx="144">
                  <c:v>31.562899906732451</c:v>
                </c:pt>
                <c:pt idx="145">
                  <c:v>31.529724230894985</c:v>
                </c:pt>
                <c:pt idx="146">
                  <c:v>31.605910787302328</c:v>
                </c:pt>
                <c:pt idx="147">
                  <c:v>31.709125103570415</c:v>
                </c:pt>
                <c:pt idx="148">
                  <c:v>31.768265711110296</c:v>
                </c:pt>
                <c:pt idx="149">
                  <c:v>31.854078383850048</c:v>
                </c:pt>
                <c:pt idx="150">
                  <c:v>32.155565061028575</c:v>
                </c:pt>
                <c:pt idx="151">
                  <c:v>32.478066581226784</c:v>
                </c:pt>
                <c:pt idx="152">
                  <c:v>32.586379686277546</c:v>
                </c:pt>
                <c:pt idx="153">
                  <c:v>32.628476373060629</c:v>
                </c:pt>
                <c:pt idx="154">
                  <c:v>32.902480466025644</c:v>
                </c:pt>
                <c:pt idx="155">
                  <c:v>32.717645819538276</c:v>
                </c:pt>
                <c:pt idx="156">
                  <c:v>32.997419180240591</c:v>
                </c:pt>
                <c:pt idx="157">
                  <c:v>33.080541678602167</c:v>
                </c:pt>
                <c:pt idx="158">
                  <c:v>33.166608284063081</c:v>
                </c:pt>
                <c:pt idx="159">
                  <c:v>33.277355255162021</c:v>
                </c:pt>
                <c:pt idx="160">
                  <c:v>33.679093312518972</c:v>
                </c:pt>
                <c:pt idx="161">
                  <c:v>33.570714500280957</c:v>
                </c:pt>
                <c:pt idx="162">
                  <c:v>33.589276262876801</c:v>
                </c:pt>
                <c:pt idx="163">
                  <c:v>33.741729797517095</c:v>
                </c:pt>
                <c:pt idx="164">
                  <c:v>33.864105884413476</c:v>
                </c:pt>
                <c:pt idx="165">
                  <c:v>34.038227081582846</c:v>
                </c:pt>
                <c:pt idx="166">
                  <c:v>34.296010484759613</c:v>
                </c:pt>
                <c:pt idx="167">
                  <c:v>34.499429665601539</c:v>
                </c:pt>
                <c:pt idx="168">
                  <c:v>34.54347915969209</c:v>
                </c:pt>
                <c:pt idx="169">
                  <c:v>34.519922493842529</c:v>
                </c:pt>
                <c:pt idx="170">
                  <c:v>34.80972232222841</c:v>
                </c:pt>
                <c:pt idx="171">
                  <c:v>34.888966654342561</c:v>
                </c:pt>
                <c:pt idx="172">
                  <c:v>35.232065348209524</c:v>
                </c:pt>
                <c:pt idx="173">
                  <c:v>35.130640857239804</c:v>
                </c:pt>
                <c:pt idx="174">
                  <c:v>35.400069300005299</c:v>
                </c:pt>
                <c:pt idx="175">
                  <c:v>35.467627310458205</c:v>
                </c:pt>
                <c:pt idx="176">
                  <c:v>35.772230476801461</c:v>
                </c:pt>
                <c:pt idx="177">
                  <c:v>35.677090213701781</c:v>
                </c:pt>
                <c:pt idx="178">
                  <c:v>35.960754593716487</c:v>
                </c:pt>
                <c:pt idx="179">
                  <c:v>36.040091050234977</c:v>
                </c:pt>
                <c:pt idx="180">
                  <c:v>36.279280970173907</c:v>
                </c:pt>
                <c:pt idx="181">
                  <c:v>36.363806081633257</c:v>
                </c:pt>
                <c:pt idx="182">
                  <c:v>36.269878896907386</c:v>
                </c:pt>
                <c:pt idx="183">
                  <c:v>36.491113519074815</c:v>
                </c:pt>
                <c:pt idx="184">
                  <c:v>36.749904546153651</c:v>
                </c:pt>
                <c:pt idx="185">
                  <c:v>36.858072328252156</c:v>
                </c:pt>
                <c:pt idx="186">
                  <c:v>36.872844864991997</c:v>
                </c:pt>
                <c:pt idx="187">
                  <c:v>36.944782803594407</c:v>
                </c:pt>
                <c:pt idx="188">
                  <c:v>37.163620880176438</c:v>
                </c:pt>
                <c:pt idx="189">
                  <c:v>37.169357995898316</c:v>
                </c:pt>
                <c:pt idx="190">
                  <c:v>37.5747879249829</c:v>
                </c:pt>
                <c:pt idx="191">
                  <c:v>37.465509369051638</c:v>
                </c:pt>
                <c:pt idx="192">
                  <c:v>37.597778151455813</c:v>
                </c:pt>
                <c:pt idx="193">
                  <c:v>37.691900024223493</c:v>
                </c:pt>
                <c:pt idx="194">
                  <c:v>38.154937062921405</c:v>
                </c:pt>
                <c:pt idx="195">
                  <c:v>38.114749638184868</c:v>
                </c:pt>
                <c:pt idx="196">
                  <c:v>38.215636129906478</c:v>
                </c:pt>
                <c:pt idx="197">
                  <c:v>38.501679102690794</c:v>
                </c:pt>
                <c:pt idx="198">
                  <c:v>38.530304863443568</c:v>
                </c:pt>
                <c:pt idx="199">
                  <c:v>38.747903525872644</c:v>
                </c:pt>
                <c:pt idx="200">
                  <c:v>38.821652575118051</c:v>
                </c:pt>
                <c:pt idx="201">
                  <c:v>38.64909246741307</c:v>
                </c:pt>
                <c:pt idx="202">
                  <c:v>38.753565161803444</c:v>
                </c:pt>
                <c:pt idx="203">
                  <c:v>39.162985021491487</c:v>
                </c:pt>
                <c:pt idx="204">
                  <c:v>39.304012024687545</c:v>
                </c:pt>
                <c:pt idx="205">
                  <c:v>39.351048029737157</c:v>
                </c:pt>
                <c:pt idx="206">
                  <c:v>39.588744742343344</c:v>
                </c:pt>
                <c:pt idx="207">
                  <c:v>39.842536199158651</c:v>
                </c:pt>
                <c:pt idx="208">
                  <c:v>39.99290495165657</c:v>
                </c:pt>
                <c:pt idx="209">
                  <c:v>39.992963425243559</c:v>
                </c:pt>
                <c:pt idx="210">
                  <c:v>39.991907798311495</c:v>
                </c:pt>
                <c:pt idx="211">
                  <c:v>40.412100427802194</c:v>
                </c:pt>
                <c:pt idx="212">
                  <c:v>40.518881314164858</c:v>
                </c:pt>
                <c:pt idx="213">
                  <c:v>40.661494248260446</c:v>
                </c:pt>
                <c:pt idx="214">
                  <c:v>40.648166927675113</c:v>
                </c:pt>
                <c:pt idx="215">
                  <c:v>41.048092822126563</c:v>
                </c:pt>
                <c:pt idx="216">
                  <c:v>41.178787783916874</c:v>
                </c:pt>
                <c:pt idx="217">
                  <c:v>41.197963842316909</c:v>
                </c:pt>
                <c:pt idx="218">
                  <c:v>41.230321614456464</c:v>
                </c:pt>
                <c:pt idx="219">
                  <c:v>41.44328128008307</c:v>
                </c:pt>
                <c:pt idx="220">
                  <c:v>41.819341765750536</c:v>
                </c:pt>
                <c:pt idx="221">
                  <c:v>41.986625907127987</c:v>
                </c:pt>
                <c:pt idx="222">
                  <c:v>42.204993361659547</c:v>
                </c:pt>
                <c:pt idx="223">
                  <c:v>42.469562814587213</c:v>
                </c:pt>
                <c:pt idx="224">
                  <c:v>42.270571753624097</c:v>
                </c:pt>
                <c:pt idx="225">
                  <c:v>42.623395096334313</c:v>
                </c:pt>
                <c:pt idx="226">
                  <c:v>42.289428101547024</c:v>
                </c:pt>
                <c:pt idx="227">
                  <c:v>43.053493461557572</c:v>
                </c:pt>
                <c:pt idx="228">
                  <c:v>43.274076966352254</c:v>
                </c:pt>
                <c:pt idx="229">
                  <c:v>43.250717532792045</c:v>
                </c:pt>
                <c:pt idx="230">
                  <c:v>43.219020204713907</c:v>
                </c:pt>
                <c:pt idx="231">
                  <c:v>43.607131278094442</c:v>
                </c:pt>
                <c:pt idx="232">
                  <c:v>43.486764489721189</c:v>
                </c:pt>
                <c:pt idx="233">
                  <c:v>43.986944982348533</c:v>
                </c:pt>
                <c:pt idx="234">
                  <c:v>44.090850805263202</c:v>
                </c:pt>
                <c:pt idx="235">
                  <c:v>43.871075556670135</c:v>
                </c:pt>
                <c:pt idx="236">
                  <c:v>44.231261837608876</c:v>
                </c:pt>
                <c:pt idx="237">
                  <c:v>44.434822988700049</c:v>
                </c:pt>
                <c:pt idx="238">
                  <c:v>44.585478646082585</c:v>
                </c:pt>
                <c:pt idx="239">
                  <c:v>44.632080618640714</c:v>
                </c:pt>
                <c:pt idx="240">
                  <c:v>44.907422018407097</c:v>
                </c:pt>
                <c:pt idx="241">
                  <c:v>45.120415658268399</c:v>
                </c:pt>
                <c:pt idx="242">
                  <c:v>44.869299666754756</c:v>
                </c:pt>
                <c:pt idx="243">
                  <c:v>45.354970435391337</c:v>
                </c:pt>
                <c:pt idx="244">
                  <c:v>45.347590703844958</c:v>
                </c:pt>
                <c:pt idx="245">
                  <c:v>45.375297969660394</c:v>
                </c:pt>
                <c:pt idx="246">
                  <c:v>45.118578622872363</c:v>
                </c:pt>
                <c:pt idx="247">
                  <c:v>45.791082329276023</c:v>
                </c:pt>
                <c:pt idx="248">
                  <c:v>45.815750633015156</c:v>
                </c:pt>
                <c:pt idx="249">
                  <c:v>46.055695602247177</c:v>
                </c:pt>
                <c:pt idx="250">
                  <c:v>45.882453892936987</c:v>
                </c:pt>
                <c:pt idx="251">
                  <c:v>46.099049133025886</c:v>
                </c:pt>
                <c:pt idx="252">
                  <c:v>46.264384245319853</c:v>
                </c:pt>
                <c:pt idx="253">
                  <c:v>46.541282680981695</c:v>
                </c:pt>
                <c:pt idx="254">
                  <c:v>46.592959601470369</c:v>
                </c:pt>
                <c:pt idx="255">
                  <c:v>46.632578257890131</c:v>
                </c:pt>
                <c:pt idx="256">
                  <c:v>46.858526517403924</c:v>
                </c:pt>
                <c:pt idx="257">
                  <c:v>47.024290283001811</c:v>
                </c:pt>
                <c:pt idx="258">
                  <c:v>47.153743220729069</c:v>
                </c:pt>
                <c:pt idx="259">
                  <c:v>47.269560325641642</c:v>
                </c:pt>
                <c:pt idx="260">
                  <c:v>47.533202712630789</c:v>
                </c:pt>
                <c:pt idx="261">
                  <c:v>47.663206987929826</c:v>
                </c:pt>
                <c:pt idx="262">
                  <c:v>47.305853006002195</c:v>
                </c:pt>
                <c:pt idx="263">
                  <c:v>47.897215771007026</c:v>
                </c:pt>
                <c:pt idx="264">
                  <c:v>47.844197768089998</c:v>
                </c:pt>
              </c:numCache>
            </c:numRef>
          </c:yVal>
          <c:smooth val="1"/>
        </c:ser>
        <c:dLbls>
          <c:showLegendKey val="0"/>
          <c:showVal val="0"/>
          <c:showCatName val="0"/>
          <c:showSerName val="0"/>
          <c:showPercent val="0"/>
          <c:showBubbleSize val="0"/>
        </c:dLbls>
        <c:axId val="138284416"/>
        <c:axId val="138294784"/>
      </c:scatterChart>
      <c:valAx>
        <c:axId val="138284416"/>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8294784"/>
        <c:crosses val="autoZero"/>
        <c:crossBetween val="midCat"/>
      </c:valAx>
      <c:valAx>
        <c:axId val="138294784"/>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8284416"/>
        <c:crosses val="autoZero"/>
        <c:crossBetween val="midCat"/>
      </c:valAx>
    </c:plotArea>
    <c:plotVisOnly val="1"/>
    <c:dispBlanksAs val="gap"/>
    <c:showDLblsOverMax val="0"/>
  </c:chart>
  <c:externalData r:id="rId1">
    <c:autoUpdate val="0"/>
  </c:externalData>
</c:chartSpace>
</file>

<file path=word/charts/chart10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a:t>
            </a:r>
            <a:r>
              <a:rPr lang="en-US" sz="1200" baseline="0"/>
              <a:t> 0.3M NaCl 200kPa</a:t>
            </a:r>
            <a:endParaRPr lang="en-US" sz="1200"/>
          </a:p>
        </c:rich>
      </c:tx>
      <c:layout>
        <c:manualLayout>
          <c:xMode val="edge"/>
          <c:yMode val="edge"/>
          <c:x val="0.22286706349206367"/>
          <c:y val="0.62500000000000056"/>
        </c:manualLayout>
      </c:layout>
      <c:overlay val="1"/>
    </c:title>
    <c:autoTitleDeleted val="0"/>
    <c:plotArea>
      <c:layout>
        <c:manualLayout>
          <c:layoutTarget val="inner"/>
          <c:xMode val="edge"/>
          <c:yMode val="edge"/>
          <c:x val="0.17116805711786046"/>
          <c:y val="7.6388888888888895E-2"/>
          <c:w val="0.74946686351706038"/>
          <c:h val="0.70527777777777778"/>
        </c:manualLayout>
      </c:layout>
      <c:scatterChart>
        <c:scatterStyle val="smoothMarker"/>
        <c:varyColors val="0"/>
        <c:ser>
          <c:idx val="0"/>
          <c:order val="0"/>
          <c:marker>
            <c:symbol val="none"/>
          </c:marker>
          <c:xVal>
            <c:numRef>
              <c:f>'200kPa'!$K$64:$K$328</c:f>
              <c:numCache>
                <c:formatCode>0.000000000</c:formatCode>
                <c:ptCount val="265"/>
                <c:pt idx="0">
                  <c:v>0</c:v>
                </c:pt>
                <c:pt idx="1">
                  <c:v>2.3298375634517782E-2</c:v>
                </c:pt>
                <c:pt idx="2">
                  <c:v>4.8788629441624418E-2</c:v>
                </c:pt>
                <c:pt idx="3">
                  <c:v>7.4265989847715833E-2</c:v>
                </c:pt>
                <c:pt idx="4">
                  <c:v>9.9865837563451867E-2</c:v>
                </c:pt>
                <c:pt idx="5">
                  <c:v>0.12551081218274121</c:v>
                </c:pt>
                <c:pt idx="6">
                  <c:v>0.15100751269035531</c:v>
                </c:pt>
                <c:pt idx="7">
                  <c:v>0.17653644670050775</c:v>
                </c:pt>
                <c:pt idx="8">
                  <c:v>0.20303883248730992</c:v>
                </c:pt>
                <c:pt idx="9">
                  <c:v>0.22841949238578699</c:v>
                </c:pt>
                <c:pt idx="10">
                  <c:v>0.25398065989847746</c:v>
                </c:pt>
                <c:pt idx="11">
                  <c:v>0.2797545685279188</c:v>
                </c:pt>
                <c:pt idx="12">
                  <c:v>0.30506431472081252</c:v>
                </c:pt>
                <c:pt idx="13">
                  <c:v>0.33050944162436585</c:v>
                </c:pt>
                <c:pt idx="14">
                  <c:v>0.35661857868020336</c:v>
                </c:pt>
                <c:pt idx="15">
                  <c:v>0.38210883248730981</c:v>
                </c:pt>
                <c:pt idx="16">
                  <c:v>0.40727030456852775</c:v>
                </c:pt>
                <c:pt idx="17">
                  <c:v>0.43308289340101552</c:v>
                </c:pt>
                <c:pt idx="18">
                  <c:v>0.45845710659898475</c:v>
                </c:pt>
                <c:pt idx="19">
                  <c:v>0.48373461928934047</c:v>
                </c:pt>
                <c:pt idx="20">
                  <c:v>0.50988243654822363</c:v>
                </c:pt>
                <c:pt idx="21">
                  <c:v>0.53535979695431468</c:v>
                </c:pt>
                <c:pt idx="22">
                  <c:v>0.56077913705583815</c:v>
                </c:pt>
                <c:pt idx="23">
                  <c:v>0.58636609137055751</c:v>
                </c:pt>
                <c:pt idx="24">
                  <c:v>0.6115984771573606</c:v>
                </c:pt>
                <c:pt idx="25">
                  <c:v>0.63729502538071126</c:v>
                </c:pt>
                <c:pt idx="26">
                  <c:v>0.66251451776649761</c:v>
                </c:pt>
                <c:pt idx="27">
                  <c:v>0.68808213197969537</c:v>
                </c:pt>
                <c:pt idx="28">
                  <c:v>0.71406878172588828</c:v>
                </c:pt>
                <c:pt idx="29">
                  <c:v>0.73946878172588826</c:v>
                </c:pt>
                <c:pt idx="30">
                  <c:v>0.76516532994923847</c:v>
                </c:pt>
                <c:pt idx="31">
                  <c:v>0.79098436548223261</c:v>
                </c:pt>
                <c:pt idx="32">
                  <c:v>0.81607492385786751</c:v>
                </c:pt>
                <c:pt idx="33">
                  <c:v>0.84177147208121894</c:v>
                </c:pt>
                <c:pt idx="34">
                  <c:v>0.86738421319796954</c:v>
                </c:pt>
                <c:pt idx="35">
                  <c:v>0.8931129949238571</c:v>
                </c:pt>
                <c:pt idx="36">
                  <c:v>0.91877086294416288</c:v>
                </c:pt>
                <c:pt idx="37">
                  <c:v>0.94416441624365521</c:v>
                </c:pt>
                <c:pt idx="38">
                  <c:v>0.96912604060913743</c:v>
                </c:pt>
                <c:pt idx="39">
                  <c:v>0.99580248730964449</c:v>
                </c:pt>
                <c:pt idx="40">
                  <c:v>1.0209832994923844</c:v>
                </c:pt>
                <c:pt idx="41">
                  <c:v>1.0467056345177663</c:v>
                </c:pt>
                <c:pt idx="42">
                  <c:v>1.0722216751269034</c:v>
                </c:pt>
                <c:pt idx="43">
                  <c:v>1.0981245177664962</c:v>
                </c:pt>
                <c:pt idx="44">
                  <c:v>1.1233697969543135</c:v>
                </c:pt>
                <c:pt idx="45">
                  <c:v>1.148847157360406</c:v>
                </c:pt>
                <c:pt idx="46">
                  <c:v>1.1747951269035553</c:v>
                </c:pt>
                <c:pt idx="47">
                  <c:v>1.2003176142131979</c:v>
                </c:pt>
                <c:pt idx="48">
                  <c:v>1.2257240609137054</c:v>
                </c:pt>
                <c:pt idx="49">
                  <c:v>1.2512401015228425</c:v>
                </c:pt>
                <c:pt idx="50">
                  <c:v>1.276885076142132</c:v>
                </c:pt>
                <c:pt idx="51">
                  <c:v>1.3027879187817279</c:v>
                </c:pt>
                <c:pt idx="52">
                  <c:v>1.327904263959389</c:v>
                </c:pt>
                <c:pt idx="53">
                  <c:v>1.3534976649746191</c:v>
                </c:pt>
                <c:pt idx="54">
                  <c:v>1.3791555329949241</c:v>
                </c:pt>
                <c:pt idx="55">
                  <c:v>1.4038206091370538</c:v>
                </c:pt>
                <c:pt idx="56">
                  <c:v>1.4295622842639577</c:v>
                </c:pt>
                <c:pt idx="57">
                  <c:v>1.4562258375634516</c:v>
                </c:pt>
                <c:pt idx="58">
                  <c:v>1.4817225380710659</c:v>
                </c:pt>
                <c:pt idx="59">
                  <c:v>1.5069291370558362</c:v>
                </c:pt>
                <c:pt idx="60">
                  <c:v>1.532535431472082</c:v>
                </c:pt>
                <c:pt idx="61">
                  <c:v>1.5580256852791861</c:v>
                </c:pt>
                <c:pt idx="62">
                  <c:v>1.5833870050761421</c:v>
                </c:pt>
                <c:pt idx="63">
                  <c:v>1.60911578680203</c:v>
                </c:pt>
                <c:pt idx="64">
                  <c:v>1.6347349746192901</c:v>
                </c:pt>
                <c:pt idx="65">
                  <c:v>1.6603799492385796</c:v>
                </c:pt>
                <c:pt idx="66">
                  <c:v>1.6863214720812181</c:v>
                </c:pt>
                <c:pt idx="67">
                  <c:v>1.7116634517766496</c:v>
                </c:pt>
                <c:pt idx="68">
                  <c:v>1.737153705583756</c:v>
                </c:pt>
                <c:pt idx="69">
                  <c:v>1.7633079695431482</c:v>
                </c:pt>
                <c:pt idx="70">
                  <c:v>1.7885790355329938</c:v>
                </c:pt>
                <c:pt idx="71">
                  <c:v>1.8145205583756339</c:v>
                </c:pt>
                <c:pt idx="72">
                  <c:v>1.8398818781725879</c:v>
                </c:pt>
                <c:pt idx="73">
                  <c:v>1.8652689847715744</c:v>
                </c:pt>
                <c:pt idx="74">
                  <c:v>1.8899534010152295</c:v>
                </c:pt>
                <c:pt idx="75">
                  <c:v>1.9167072081218282</c:v>
                </c:pt>
                <c:pt idx="76">
                  <c:v>1.9419653807106598</c:v>
                </c:pt>
                <c:pt idx="77">
                  <c:v>1.967565228426396</c:v>
                </c:pt>
                <c:pt idx="78">
                  <c:v>1.9935583248730981</c:v>
                </c:pt>
                <c:pt idx="79">
                  <c:v>2.0191065989847714</c:v>
                </c:pt>
                <c:pt idx="80">
                  <c:v>2.0445646192893396</c:v>
                </c:pt>
                <c:pt idx="81">
                  <c:v>2.0700032994923858</c:v>
                </c:pt>
                <c:pt idx="82">
                  <c:v>2.0952485786802009</c:v>
                </c:pt>
                <c:pt idx="83">
                  <c:v>2.1208613197969552</c:v>
                </c:pt>
                <c:pt idx="84">
                  <c:v>2.1468350761421315</c:v>
                </c:pt>
                <c:pt idx="85">
                  <c:v>2.1722802030456827</c:v>
                </c:pt>
                <c:pt idx="86">
                  <c:v>2.1974158883248731</c:v>
                </c:pt>
                <c:pt idx="87">
                  <c:v>2.2230995431472098</c:v>
                </c:pt>
                <c:pt idx="88">
                  <c:v>2.2490926395939077</c:v>
                </c:pt>
                <c:pt idx="89">
                  <c:v>2.2743185786802047</c:v>
                </c:pt>
                <c:pt idx="90">
                  <c:v>2.3003439086294413</c:v>
                </c:pt>
                <c:pt idx="91">
                  <c:v>2.3256536548223345</c:v>
                </c:pt>
                <c:pt idx="92">
                  <c:v>2.3511439086294397</c:v>
                </c:pt>
                <c:pt idx="93">
                  <c:v>2.3768340101522827</c:v>
                </c:pt>
                <c:pt idx="94">
                  <c:v>2.4022146700507587</c:v>
                </c:pt>
                <c:pt idx="95">
                  <c:v>2.4277113705583786</c:v>
                </c:pt>
                <c:pt idx="96">
                  <c:v>2.4533176649746191</c:v>
                </c:pt>
                <c:pt idx="97">
                  <c:v>2.4780665482233499</c:v>
                </c:pt>
                <c:pt idx="98">
                  <c:v>2.5035310152284289</c:v>
                </c:pt>
                <c:pt idx="99">
                  <c:v>2.5290921827411172</c:v>
                </c:pt>
                <c:pt idx="100">
                  <c:v>2.5545050761421315</c:v>
                </c:pt>
                <c:pt idx="101">
                  <c:v>2.5801564974619291</c:v>
                </c:pt>
                <c:pt idx="102">
                  <c:v>2.6575169035532977</c:v>
                </c:pt>
                <c:pt idx="103">
                  <c:v>2.7335041624365504</c:v>
                </c:pt>
                <c:pt idx="104">
                  <c:v>2.80996203045685</c:v>
                </c:pt>
                <c:pt idx="105">
                  <c:v>2.8863489847715709</c:v>
                </c:pt>
                <c:pt idx="106">
                  <c:v>2.9624329441624382</c:v>
                </c:pt>
                <c:pt idx="107">
                  <c:v>3.0390197461928952</c:v>
                </c:pt>
                <c:pt idx="108">
                  <c:v>3.1142334010152277</c:v>
                </c:pt>
                <c:pt idx="109">
                  <c:v>3.1915551269035527</c:v>
                </c:pt>
                <c:pt idx="110">
                  <c:v>3.267523045685282</c:v>
                </c:pt>
                <c:pt idx="111">
                  <c:v>3.3441614213197961</c:v>
                </c:pt>
                <c:pt idx="112">
                  <c:v>3.4202840609137053</c:v>
                </c:pt>
                <c:pt idx="113">
                  <c:v>3.4966065482233502</c:v>
                </c:pt>
                <c:pt idx="114">
                  <c:v>3.5725551269035503</c:v>
                </c:pt>
                <c:pt idx="115">
                  <c:v>3.6497027918781741</c:v>
                </c:pt>
                <c:pt idx="116">
                  <c:v>3.7261542131979692</c:v>
                </c:pt>
                <c:pt idx="117">
                  <c:v>3.8021285786802026</c:v>
                </c:pt>
                <c:pt idx="118">
                  <c:v>3.8786638071065989</c:v>
                </c:pt>
                <c:pt idx="119">
                  <c:v>3.9547026395939056</c:v>
                </c:pt>
                <c:pt idx="120">
                  <c:v>4.0312765482233504</c:v>
                </c:pt>
                <c:pt idx="121">
                  <c:v>4.1074701015228419</c:v>
                </c:pt>
                <c:pt idx="122">
                  <c:v>4.183631421319796</c:v>
                </c:pt>
                <c:pt idx="123">
                  <c:v>4.2596573604060906</c:v>
                </c:pt>
                <c:pt idx="124">
                  <c:v>4.3368179187817253</c:v>
                </c:pt>
                <c:pt idx="125">
                  <c:v>4.4131726395939079</c:v>
                </c:pt>
                <c:pt idx="126">
                  <c:v>4.48959827411168</c:v>
                </c:pt>
                <c:pt idx="127">
                  <c:v>4.5658627411167485</c:v>
                </c:pt>
                <c:pt idx="128">
                  <c:v>4.6420498477157297</c:v>
                </c:pt>
                <c:pt idx="129">
                  <c:v>4.71850771573604</c:v>
                </c:pt>
                <c:pt idx="130">
                  <c:v>4.7942886802030484</c:v>
                </c:pt>
                <c:pt idx="131">
                  <c:v>4.871778020304574</c:v>
                </c:pt>
                <c:pt idx="132">
                  <c:v>4.9478426395939081</c:v>
                </c:pt>
                <c:pt idx="133">
                  <c:v>5.0234559898477098</c:v>
                </c:pt>
                <c:pt idx="134">
                  <c:v>5.1006810152284254</c:v>
                </c:pt>
                <c:pt idx="135">
                  <c:v>5.1768165482233455</c:v>
                </c:pt>
                <c:pt idx="136">
                  <c:v>5.2529714213197956</c:v>
                </c:pt>
                <c:pt idx="137">
                  <c:v>5.3297451776649742</c:v>
                </c:pt>
                <c:pt idx="138">
                  <c:v>5.4059129441624361</c:v>
                </c:pt>
                <c:pt idx="139">
                  <c:v>5.4820549238578673</c:v>
                </c:pt>
                <c:pt idx="140">
                  <c:v>5.5587577664974557</c:v>
                </c:pt>
                <c:pt idx="141">
                  <c:v>5.6348159390862822</c:v>
                </c:pt>
                <c:pt idx="142">
                  <c:v>5.7106613705583795</c:v>
                </c:pt>
                <c:pt idx="143">
                  <c:v>5.7879766497461871</c:v>
                </c:pt>
                <c:pt idx="144">
                  <c:v>5.8642475634517757</c:v>
                </c:pt>
                <c:pt idx="145">
                  <c:v>5.9402090355329999</c:v>
                </c:pt>
                <c:pt idx="146">
                  <c:v>6.0163574619289335</c:v>
                </c:pt>
                <c:pt idx="147">
                  <c:v>6.0926283756345194</c:v>
                </c:pt>
                <c:pt idx="148">
                  <c:v>6.1691636040609126</c:v>
                </c:pt>
                <c:pt idx="149">
                  <c:v>6.2454087309644706</c:v>
                </c:pt>
                <c:pt idx="150">
                  <c:v>6.3215507106598965</c:v>
                </c:pt>
                <c:pt idx="151">
                  <c:v>6.3971253807106585</c:v>
                </c:pt>
                <c:pt idx="152">
                  <c:v>6.4744922335025414</c:v>
                </c:pt>
                <c:pt idx="153">
                  <c:v>6.5507889340101517</c:v>
                </c:pt>
                <c:pt idx="154">
                  <c:v>6.6267310659898468</c:v>
                </c:pt>
                <c:pt idx="155">
                  <c:v>6.7022992893401048</c:v>
                </c:pt>
                <c:pt idx="156">
                  <c:v>6.7787829441624394</c:v>
                </c:pt>
                <c:pt idx="157">
                  <c:v>6.8559692893401003</c:v>
                </c:pt>
                <c:pt idx="158">
                  <c:v>6.9319307614213184</c:v>
                </c:pt>
                <c:pt idx="159">
                  <c:v>7.008375736040608</c:v>
                </c:pt>
                <c:pt idx="160">
                  <c:v>7.0847046700507539</c:v>
                </c:pt>
                <c:pt idx="161">
                  <c:v>7.1609820304568448</c:v>
                </c:pt>
                <c:pt idx="162">
                  <c:v>7.2374721319796986</c:v>
                </c:pt>
                <c:pt idx="163">
                  <c:v>7.3133884771573552</c:v>
                </c:pt>
                <c:pt idx="164">
                  <c:v>7.3897883248730984</c:v>
                </c:pt>
                <c:pt idx="165">
                  <c:v>7.4670649238578664</c:v>
                </c:pt>
                <c:pt idx="166">
                  <c:v>7.543509898477156</c:v>
                </c:pt>
                <c:pt idx="167">
                  <c:v>7.6194520304568485</c:v>
                </c:pt>
                <c:pt idx="168">
                  <c:v>7.6960130456852776</c:v>
                </c:pt>
                <c:pt idx="169">
                  <c:v>7.7725095939086337</c:v>
                </c:pt>
                <c:pt idx="170">
                  <c:v>7.8483872588832435</c:v>
                </c:pt>
                <c:pt idx="171">
                  <c:v>7.9247871065989779</c:v>
                </c:pt>
                <c:pt idx="172">
                  <c:v>8.0023215736040605</c:v>
                </c:pt>
                <c:pt idx="173">
                  <c:v>8.0783926395939076</c:v>
                </c:pt>
                <c:pt idx="174">
                  <c:v>8.1542509644670051</c:v>
                </c:pt>
                <c:pt idx="175">
                  <c:v>8.2305347715736037</c:v>
                </c:pt>
                <c:pt idx="176">
                  <c:v>8.3069346192893612</c:v>
                </c:pt>
                <c:pt idx="177">
                  <c:v>8.3832248730964505</c:v>
                </c:pt>
                <c:pt idx="178">
                  <c:v>8.4607528934010272</c:v>
                </c:pt>
                <c:pt idx="179">
                  <c:v>8.5365338578680312</c:v>
                </c:pt>
                <c:pt idx="180">
                  <c:v>8.6132624873096457</c:v>
                </c:pt>
                <c:pt idx="181">
                  <c:v>8.6890498984771565</c:v>
                </c:pt>
                <c:pt idx="182">
                  <c:v>8.76645543147208</c:v>
                </c:pt>
                <c:pt idx="183">
                  <c:v>8.8424040101522952</c:v>
                </c:pt>
                <c:pt idx="184">
                  <c:v>8.919093959390862</c:v>
                </c:pt>
                <c:pt idx="185">
                  <c:v>8.9948878172588866</c:v>
                </c:pt>
                <c:pt idx="186">
                  <c:v>9.0724222842639719</c:v>
                </c:pt>
                <c:pt idx="187">
                  <c:v>9.1484030964466996</c:v>
                </c:pt>
                <c:pt idx="188">
                  <c:v>9.2248351776649731</c:v>
                </c:pt>
                <c:pt idx="189">
                  <c:v>9.3011189847715556</c:v>
                </c:pt>
                <c:pt idx="190">
                  <c:v>9.377364111675119</c:v>
                </c:pt>
                <c:pt idx="191">
                  <c:v>9.4537832994923949</c:v>
                </c:pt>
                <c:pt idx="192">
                  <c:v>9.5294224365482325</c:v>
                </c:pt>
                <c:pt idx="193">
                  <c:v>9.606628121827411</c:v>
                </c:pt>
                <c:pt idx="194">
                  <c:v>9.6828603553299608</c:v>
                </c:pt>
                <c:pt idx="195">
                  <c:v>9.7590925888324858</c:v>
                </c:pt>
                <c:pt idx="196">
                  <c:v>9.8347188324873098</c:v>
                </c:pt>
                <c:pt idx="197">
                  <c:v>9.9112862944162572</c:v>
                </c:pt>
                <c:pt idx="198">
                  <c:v>9.9876990355330033</c:v>
                </c:pt>
                <c:pt idx="199">
                  <c:v>10.063886142131979</c:v>
                </c:pt>
                <c:pt idx="200">
                  <c:v>10.140331116751268</c:v>
                </c:pt>
                <c:pt idx="201">
                  <c:v>10.216614923857867</c:v>
                </c:pt>
                <c:pt idx="202">
                  <c:v>10.293137258883261</c:v>
                </c:pt>
                <c:pt idx="203">
                  <c:v>10.370639492385802</c:v>
                </c:pt>
                <c:pt idx="204">
                  <c:v>10.446465583756344</c:v>
                </c:pt>
                <c:pt idx="205">
                  <c:v>10.522865431472081</c:v>
                </c:pt>
                <c:pt idx="206">
                  <c:v>10.599104111675127</c:v>
                </c:pt>
                <c:pt idx="207">
                  <c:v>10.67629045685279</c:v>
                </c:pt>
                <c:pt idx="208">
                  <c:v>10.752625837563459</c:v>
                </c:pt>
                <c:pt idx="209">
                  <c:v>10.828729137055833</c:v>
                </c:pt>
                <c:pt idx="210">
                  <c:v>10.904948477157358</c:v>
                </c:pt>
                <c:pt idx="211">
                  <c:v>10.981341878172588</c:v>
                </c:pt>
                <c:pt idx="212">
                  <c:v>11.056787614213212</c:v>
                </c:pt>
                <c:pt idx="213">
                  <c:v>11.134154467005068</c:v>
                </c:pt>
                <c:pt idx="214">
                  <c:v>11.210161065989841</c:v>
                </c:pt>
                <c:pt idx="215">
                  <c:v>11.286792994923855</c:v>
                </c:pt>
                <c:pt idx="216">
                  <c:v>11.362980101522851</c:v>
                </c:pt>
                <c:pt idx="217">
                  <c:v>11.439283248730964</c:v>
                </c:pt>
                <c:pt idx="218">
                  <c:v>11.515341421319793</c:v>
                </c:pt>
                <c:pt idx="219">
                  <c:v>11.591792842639592</c:v>
                </c:pt>
                <c:pt idx="220">
                  <c:v>11.667947715736039</c:v>
                </c:pt>
                <c:pt idx="221">
                  <c:v>11.744502284263957</c:v>
                </c:pt>
                <c:pt idx="222">
                  <c:v>11.820470203045694</c:v>
                </c:pt>
                <c:pt idx="223">
                  <c:v>11.897231065989846</c:v>
                </c:pt>
                <c:pt idx="224">
                  <c:v>11.973366598984779</c:v>
                </c:pt>
                <c:pt idx="225">
                  <c:v>12.049798680203043</c:v>
                </c:pt>
                <c:pt idx="226">
                  <c:v>12.125618324873095</c:v>
                </c:pt>
                <c:pt idx="227">
                  <c:v>12.202456548223365</c:v>
                </c:pt>
                <c:pt idx="228">
                  <c:v>12.278185939086301</c:v>
                </c:pt>
                <c:pt idx="229">
                  <c:v>12.354772741116749</c:v>
                </c:pt>
                <c:pt idx="230">
                  <c:v>12.430921167512679</c:v>
                </c:pt>
                <c:pt idx="231">
                  <c:v>12.507565989847716</c:v>
                </c:pt>
                <c:pt idx="232">
                  <c:v>12.583475888324871</c:v>
                </c:pt>
                <c:pt idx="233">
                  <c:v>12.66030121827411</c:v>
                </c:pt>
                <c:pt idx="234">
                  <c:v>12.735998375634518</c:v>
                </c:pt>
                <c:pt idx="235">
                  <c:v>12.812327309644672</c:v>
                </c:pt>
                <c:pt idx="236">
                  <c:v>12.88864979695432</c:v>
                </c:pt>
                <c:pt idx="237">
                  <c:v>12.965004517766516</c:v>
                </c:pt>
                <c:pt idx="238">
                  <c:v>13.041662233502537</c:v>
                </c:pt>
                <c:pt idx="239">
                  <c:v>13.118023401015213</c:v>
                </c:pt>
                <c:pt idx="240">
                  <c:v>13.194345888324868</c:v>
                </c:pt>
                <c:pt idx="241">
                  <c:v>13.270545888324872</c:v>
                </c:pt>
                <c:pt idx="242">
                  <c:v>13.34777736040609</c:v>
                </c:pt>
                <c:pt idx="243">
                  <c:v>13.424132081218273</c:v>
                </c:pt>
                <c:pt idx="244">
                  <c:v>13.500344974619296</c:v>
                </c:pt>
                <c:pt idx="245">
                  <c:v>13.576370913705581</c:v>
                </c:pt>
                <c:pt idx="246">
                  <c:v>13.652983502538072</c:v>
                </c:pt>
                <c:pt idx="247">
                  <c:v>13.729093248730964</c:v>
                </c:pt>
                <c:pt idx="248">
                  <c:v>13.805447969543158</c:v>
                </c:pt>
                <c:pt idx="249">
                  <c:v>13.881583502538072</c:v>
                </c:pt>
                <c:pt idx="250">
                  <c:v>13.958299238578691</c:v>
                </c:pt>
                <c:pt idx="251">
                  <c:v>14.034518578680204</c:v>
                </c:pt>
                <c:pt idx="252">
                  <c:v>14.110802385786799</c:v>
                </c:pt>
                <c:pt idx="253">
                  <c:v>14.186641370558373</c:v>
                </c:pt>
                <c:pt idx="254">
                  <c:v>14.262944517766512</c:v>
                </c:pt>
                <c:pt idx="255">
                  <c:v>14.340350050761421</c:v>
                </c:pt>
                <c:pt idx="256">
                  <c:v>14.41642111675127</c:v>
                </c:pt>
                <c:pt idx="257">
                  <c:v>14.492730710659908</c:v>
                </c:pt>
                <c:pt idx="258">
                  <c:v>14.568814670050758</c:v>
                </c:pt>
                <c:pt idx="259">
                  <c:v>14.646304010152281</c:v>
                </c:pt>
                <c:pt idx="260">
                  <c:v>14.722123654822331</c:v>
                </c:pt>
                <c:pt idx="261">
                  <c:v>14.798826497461921</c:v>
                </c:pt>
                <c:pt idx="262">
                  <c:v>14.874936243654822</c:v>
                </c:pt>
                <c:pt idx="263">
                  <c:v>14.950871928934008</c:v>
                </c:pt>
                <c:pt idx="264">
                  <c:v>15.028232335025379</c:v>
                </c:pt>
              </c:numCache>
            </c:numRef>
          </c:xVal>
          <c:yVal>
            <c:numRef>
              <c:f>'200kPa'!$O$64:$O$328</c:f>
              <c:numCache>
                <c:formatCode>General</c:formatCode>
                <c:ptCount val="265"/>
                <c:pt idx="0">
                  <c:v>0</c:v>
                </c:pt>
                <c:pt idx="1">
                  <c:v>-0.46574949126099258</c:v>
                </c:pt>
                <c:pt idx="2">
                  <c:v>-0.66474241231546882</c:v>
                </c:pt>
                <c:pt idx="3">
                  <c:v>-0.60492428412919386</c:v>
                </c:pt>
                <c:pt idx="4">
                  <c:v>-0.49196276585732346</c:v>
                </c:pt>
                <c:pt idx="5">
                  <c:v>-0.61056576651878358</c:v>
                </c:pt>
                <c:pt idx="6">
                  <c:v>1.0305442622223531</c:v>
                </c:pt>
                <c:pt idx="7">
                  <c:v>2.1006608112128617</c:v>
                </c:pt>
                <c:pt idx="8">
                  <c:v>2.8347664956149092</c:v>
                </c:pt>
                <c:pt idx="9">
                  <c:v>6.3161116933535517</c:v>
                </c:pt>
                <c:pt idx="10">
                  <c:v>10.43793803948655</c:v>
                </c:pt>
                <c:pt idx="11">
                  <c:v>13.768710572455703</c:v>
                </c:pt>
                <c:pt idx="12">
                  <c:v>15.692139478061062</c:v>
                </c:pt>
                <c:pt idx="13">
                  <c:v>17.730961793260523</c:v>
                </c:pt>
                <c:pt idx="14">
                  <c:v>19.462075663700187</c:v>
                </c:pt>
                <c:pt idx="15">
                  <c:v>21.077049076429017</c:v>
                </c:pt>
                <c:pt idx="16">
                  <c:v>22.249826483042842</c:v>
                </c:pt>
                <c:pt idx="17">
                  <c:v>23.265886223289328</c:v>
                </c:pt>
                <c:pt idx="18">
                  <c:v>24.297106471376377</c:v>
                </c:pt>
                <c:pt idx="19">
                  <c:v>25.333970187352026</c:v>
                </c:pt>
                <c:pt idx="20">
                  <c:v>26.006961751194467</c:v>
                </c:pt>
                <c:pt idx="21">
                  <c:v>26.968304416945191</c:v>
                </c:pt>
                <c:pt idx="22">
                  <c:v>27.75510251154552</c:v>
                </c:pt>
                <c:pt idx="23">
                  <c:v>28.041347210168919</c:v>
                </c:pt>
                <c:pt idx="24">
                  <c:v>28.509706193550731</c:v>
                </c:pt>
                <c:pt idx="25">
                  <c:v>29.085721609400089</c:v>
                </c:pt>
                <c:pt idx="26">
                  <c:v>29.77704145846398</c:v>
                </c:pt>
                <c:pt idx="27">
                  <c:v>30.036155388713667</c:v>
                </c:pt>
                <c:pt idx="28">
                  <c:v>30.514592681316021</c:v>
                </c:pt>
                <c:pt idx="29">
                  <c:v>31.078697023348809</c:v>
                </c:pt>
                <c:pt idx="30">
                  <c:v>31.418197890773943</c:v>
                </c:pt>
                <c:pt idx="31">
                  <c:v>31.687771690836293</c:v>
                </c:pt>
                <c:pt idx="32">
                  <c:v>31.880819790562676</c:v>
                </c:pt>
                <c:pt idx="33">
                  <c:v>32.199207311904829</c:v>
                </c:pt>
                <c:pt idx="34">
                  <c:v>32.465656261492185</c:v>
                </c:pt>
                <c:pt idx="35">
                  <c:v>32.895989807771514</c:v>
                </c:pt>
                <c:pt idx="36">
                  <c:v>33.013522935097591</c:v>
                </c:pt>
                <c:pt idx="37">
                  <c:v>33.24792819972108</c:v>
                </c:pt>
                <c:pt idx="38">
                  <c:v>33.64308587387923</c:v>
                </c:pt>
                <c:pt idx="39">
                  <c:v>33.975994829631055</c:v>
                </c:pt>
                <c:pt idx="40">
                  <c:v>34.216656821436395</c:v>
                </c:pt>
                <c:pt idx="41">
                  <c:v>34.325436461394283</c:v>
                </c:pt>
                <c:pt idx="42">
                  <c:v>34.600871567266864</c:v>
                </c:pt>
                <c:pt idx="43">
                  <c:v>34.449910219987437</c:v>
                </c:pt>
                <c:pt idx="44">
                  <c:v>34.831769929711974</c:v>
                </c:pt>
                <c:pt idx="45">
                  <c:v>35.118122707646585</c:v>
                </c:pt>
                <c:pt idx="46">
                  <c:v>34.930064037281234</c:v>
                </c:pt>
                <c:pt idx="47">
                  <c:v>35.276643313041546</c:v>
                </c:pt>
                <c:pt idx="48">
                  <c:v>35.544812921694145</c:v>
                </c:pt>
                <c:pt idx="49">
                  <c:v>35.797511831456738</c:v>
                </c:pt>
                <c:pt idx="50">
                  <c:v>35.706804656142417</c:v>
                </c:pt>
                <c:pt idx="51">
                  <c:v>35.585779078543645</c:v>
                </c:pt>
                <c:pt idx="52">
                  <c:v>36.080309033125033</c:v>
                </c:pt>
                <c:pt idx="53">
                  <c:v>36.134067827813219</c:v>
                </c:pt>
                <c:pt idx="54">
                  <c:v>36.362536671229577</c:v>
                </c:pt>
                <c:pt idx="55">
                  <c:v>36.336397186053205</c:v>
                </c:pt>
                <c:pt idx="56">
                  <c:v>36.226865060672154</c:v>
                </c:pt>
                <c:pt idx="57">
                  <c:v>36.485717260836395</c:v>
                </c:pt>
                <c:pt idx="58">
                  <c:v>36.490748780393908</c:v>
                </c:pt>
                <c:pt idx="59">
                  <c:v>36.642243952140156</c:v>
                </c:pt>
                <c:pt idx="60">
                  <c:v>36.673267982801839</c:v>
                </c:pt>
                <c:pt idx="61">
                  <c:v>36.896711949767464</c:v>
                </c:pt>
                <c:pt idx="62">
                  <c:v>36.970798010626041</c:v>
                </c:pt>
                <c:pt idx="63">
                  <c:v>36.913342566132847</c:v>
                </c:pt>
                <c:pt idx="64">
                  <c:v>36.926040291062002</c:v>
                </c:pt>
                <c:pt idx="65">
                  <c:v>37.164449493397193</c:v>
                </c:pt>
                <c:pt idx="66">
                  <c:v>37.220716347000391</c:v>
                </c:pt>
                <c:pt idx="67">
                  <c:v>37.302929675530294</c:v>
                </c:pt>
                <c:pt idx="68">
                  <c:v>37.065087563647289</c:v>
                </c:pt>
                <c:pt idx="69">
                  <c:v>37.162634938570918</c:v>
                </c:pt>
                <c:pt idx="70">
                  <c:v>37.467712335792626</c:v>
                </c:pt>
                <c:pt idx="71">
                  <c:v>37.619527774636104</c:v>
                </c:pt>
                <c:pt idx="72">
                  <c:v>37.682694461339437</c:v>
                </c:pt>
                <c:pt idx="73">
                  <c:v>37.73078069944205</c:v>
                </c:pt>
                <c:pt idx="74">
                  <c:v>37.793105978437168</c:v>
                </c:pt>
                <c:pt idx="75">
                  <c:v>37.744770366283547</c:v>
                </c:pt>
                <c:pt idx="76">
                  <c:v>37.831059828151112</c:v>
                </c:pt>
                <c:pt idx="77">
                  <c:v>37.750515058296124</c:v>
                </c:pt>
                <c:pt idx="78">
                  <c:v>37.721899761751146</c:v>
                </c:pt>
                <c:pt idx="79">
                  <c:v>37.72681272171905</c:v>
                </c:pt>
                <c:pt idx="80">
                  <c:v>37.929571835981072</c:v>
                </c:pt>
                <c:pt idx="81">
                  <c:v>38.064204170356348</c:v>
                </c:pt>
                <c:pt idx="82">
                  <c:v>38.190551754999269</c:v>
                </c:pt>
                <c:pt idx="83">
                  <c:v>38.127376577207521</c:v>
                </c:pt>
                <c:pt idx="84">
                  <c:v>38.278885751443745</c:v>
                </c:pt>
                <c:pt idx="85">
                  <c:v>38.226022195219691</c:v>
                </c:pt>
                <c:pt idx="86">
                  <c:v>38.05285372039819</c:v>
                </c:pt>
                <c:pt idx="87">
                  <c:v>38.225289105343144</c:v>
                </c:pt>
                <c:pt idx="88">
                  <c:v>38.413448777716425</c:v>
                </c:pt>
                <c:pt idx="89">
                  <c:v>38.374789257218467</c:v>
                </c:pt>
                <c:pt idx="90">
                  <c:v>38.554512333988143</c:v>
                </c:pt>
                <c:pt idx="91">
                  <c:v>38.589022734988539</c:v>
                </c:pt>
                <c:pt idx="92">
                  <c:v>38.664429401197609</c:v>
                </c:pt>
                <c:pt idx="93">
                  <c:v>38.603857417490808</c:v>
                </c:pt>
                <c:pt idx="94">
                  <c:v>38.555239460765478</c:v>
                </c:pt>
                <c:pt idx="95">
                  <c:v>38.330393325009162</c:v>
                </c:pt>
                <c:pt idx="96">
                  <c:v>38.49058870285355</c:v>
                </c:pt>
                <c:pt idx="97">
                  <c:v>38.508038856831412</c:v>
                </c:pt>
                <c:pt idx="98">
                  <c:v>38.864260038521401</c:v>
                </c:pt>
                <c:pt idx="99">
                  <c:v>38.958609603559545</c:v>
                </c:pt>
                <c:pt idx="100">
                  <c:v>38.881472330156761</c:v>
                </c:pt>
                <c:pt idx="101">
                  <c:v>38.988763396274358</c:v>
                </c:pt>
                <c:pt idx="102">
                  <c:v>38.946401371651234</c:v>
                </c:pt>
                <c:pt idx="103">
                  <c:v>38.97558354387224</c:v>
                </c:pt>
                <c:pt idx="104">
                  <c:v>39.403525102719911</c:v>
                </c:pt>
                <c:pt idx="105">
                  <c:v>39.282888100422241</c:v>
                </c:pt>
                <c:pt idx="106">
                  <c:v>39.351853719035795</c:v>
                </c:pt>
                <c:pt idx="107">
                  <c:v>39.757722127101019</c:v>
                </c:pt>
                <c:pt idx="108">
                  <c:v>39.470560475392261</c:v>
                </c:pt>
                <c:pt idx="109">
                  <c:v>39.605823171237013</c:v>
                </c:pt>
                <c:pt idx="110">
                  <c:v>39.632800703367295</c:v>
                </c:pt>
                <c:pt idx="111">
                  <c:v>40.060149101850911</c:v>
                </c:pt>
                <c:pt idx="112">
                  <c:v>39.888344959617591</c:v>
                </c:pt>
                <c:pt idx="113">
                  <c:v>40.129732649828</c:v>
                </c:pt>
                <c:pt idx="114">
                  <c:v>40.090765015476009</c:v>
                </c:pt>
                <c:pt idx="115">
                  <c:v>40.486560847842668</c:v>
                </c:pt>
                <c:pt idx="116">
                  <c:v>40.35020580347193</c:v>
                </c:pt>
                <c:pt idx="117">
                  <c:v>40.640593740324512</c:v>
                </c:pt>
                <c:pt idx="118">
                  <c:v>40.753322953573353</c:v>
                </c:pt>
                <c:pt idx="119">
                  <c:v>40.610464174641173</c:v>
                </c:pt>
                <c:pt idx="120">
                  <c:v>40.849244397986944</c:v>
                </c:pt>
                <c:pt idx="121">
                  <c:v>40.969837493008129</c:v>
                </c:pt>
                <c:pt idx="122">
                  <c:v>41.241960544861733</c:v>
                </c:pt>
                <c:pt idx="123">
                  <c:v>41.153200829816605</c:v>
                </c:pt>
                <c:pt idx="124">
                  <c:v>41.595549454552255</c:v>
                </c:pt>
                <c:pt idx="125">
                  <c:v>41.387019726008674</c:v>
                </c:pt>
                <c:pt idx="126">
                  <c:v>41.729728302364734</c:v>
                </c:pt>
                <c:pt idx="127">
                  <c:v>41.717600118061121</c:v>
                </c:pt>
                <c:pt idx="128">
                  <c:v>41.973023178924393</c:v>
                </c:pt>
                <c:pt idx="129">
                  <c:v>42.066468009294148</c:v>
                </c:pt>
                <c:pt idx="130">
                  <c:v>42.230656391499338</c:v>
                </c:pt>
                <c:pt idx="131">
                  <c:v>42.255082300455975</c:v>
                </c:pt>
                <c:pt idx="132">
                  <c:v>42.609318108910664</c:v>
                </c:pt>
                <c:pt idx="133">
                  <c:v>42.544100201548872</c:v>
                </c:pt>
                <c:pt idx="134">
                  <c:v>42.735715185057465</c:v>
                </c:pt>
                <c:pt idx="135">
                  <c:v>42.877607868082769</c:v>
                </c:pt>
                <c:pt idx="136">
                  <c:v>42.889461364435554</c:v>
                </c:pt>
                <c:pt idx="137">
                  <c:v>43.316162327779011</c:v>
                </c:pt>
                <c:pt idx="138">
                  <c:v>43.322253426348048</c:v>
                </c:pt>
                <c:pt idx="139">
                  <c:v>43.492337985126923</c:v>
                </c:pt>
                <c:pt idx="140">
                  <c:v>43.69499683446633</c:v>
                </c:pt>
                <c:pt idx="141">
                  <c:v>43.986107790406358</c:v>
                </c:pt>
                <c:pt idx="142">
                  <c:v>43.691598839791062</c:v>
                </c:pt>
                <c:pt idx="143">
                  <c:v>43.977386173834944</c:v>
                </c:pt>
                <c:pt idx="144">
                  <c:v>44.101003773937101</c:v>
                </c:pt>
                <c:pt idx="145">
                  <c:v>44.188274232019431</c:v>
                </c:pt>
                <c:pt idx="146">
                  <c:v>44.374198924263446</c:v>
                </c:pt>
                <c:pt idx="147">
                  <c:v>44.698184508364079</c:v>
                </c:pt>
                <c:pt idx="148">
                  <c:v>44.877449609310034</c:v>
                </c:pt>
                <c:pt idx="149">
                  <c:v>44.718064959719229</c:v>
                </c:pt>
                <c:pt idx="150">
                  <c:v>45.061855410529887</c:v>
                </c:pt>
                <c:pt idx="151">
                  <c:v>45.252677427212987</c:v>
                </c:pt>
                <c:pt idx="152">
                  <c:v>45.091850246834603</c:v>
                </c:pt>
                <c:pt idx="153">
                  <c:v>45.436794485654808</c:v>
                </c:pt>
                <c:pt idx="154">
                  <c:v>45.843643883146392</c:v>
                </c:pt>
                <c:pt idx="155">
                  <c:v>45.956185253461854</c:v>
                </c:pt>
                <c:pt idx="156">
                  <c:v>45.788716185776622</c:v>
                </c:pt>
                <c:pt idx="157">
                  <c:v>46.001881810664763</c:v>
                </c:pt>
                <c:pt idx="158">
                  <c:v>46.231439610073579</c:v>
                </c:pt>
                <c:pt idx="159">
                  <c:v>46.189641684417417</c:v>
                </c:pt>
                <c:pt idx="160">
                  <c:v>46.589861131789135</c:v>
                </c:pt>
                <c:pt idx="161">
                  <c:v>46.737268324635231</c:v>
                </c:pt>
                <c:pt idx="162">
                  <c:v>46.718601292743074</c:v>
                </c:pt>
                <c:pt idx="163">
                  <c:v>46.584889347150451</c:v>
                </c:pt>
                <c:pt idx="164">
                  <c:v>46.891287070800836</c:v>
                </c:pt>
                <c:pt idx="165">
                  <c:v>47.124706889936093</c:v>
                </c:pt>
                <c:pt idx="166">
                  <c:v>47.1035558290626</c:v>
                </c:pt>
                <c:pt idx="167">
                  <c:v>47.439555322275723</c:v>
                </c:pt>
                <c:pt idx="168">
                  <c:v>47.241012441003676</c:v>
                </c:pt>
                <c:pt idx="169">
                  <c:v>47.397296901760271</c:v>
                </c:pt>
                <c:pt idx="170">
                  <c:v>47.806782241669325</c:v>
                </c:pt>
                <c:pt idx="171">
                  <c:v>47.706750612432202</c:v>
                </c:pt>
                <c:pt idx="172">
                  <c:v>47.907579166563195</c:v>
                </c:pt>
                <c:pt idx="173">
                  <c:v>47.990049890732543</c:v>
                </c:pt>
                <c:pt idx="174">
                  <c:v>48.189688507425871</c:v>
                </c:pt>
                <c:pt idx="175">
                  <c:v>48.065470995103986</c:v>
                </c:pt>
                <c:pt idx="176">
                  <c:v>48.076981208213446</c:v>
                </c:pt>
                <c:pt idx="177">
                  <c:v>48.630120247653437</c:v>
                </c:pt>
                <c:pt idx="178">
                  <c:v>48.674112495390141</c:v>
                </c:pt>
                <c:pt idx="179">
                  <c:v>48.763996825249201</c:v>
                </c:pt>
                <c:pt idx="180">
                  <c:v>48.580174212137621</c:v>
                </c:pt>
                <c:pt idx="181">
                  <c:v>49.057896934146925</c:v>
                </c:pt>
                <c:pt idx="182">
                  <c:v>49.054759577207193</c:v>
                </c:pt>
                <c:pt idx="183">
                  <c:v>49.233798702102511</c:v>
                </c:pt>
                <c:pt idx="184">
                  <c:v>49.209283612934833</c:v>
                </c:pt>
                <c:pt idx="185">
                  <c:v>49.153081746248247</c:v>
                </c:pt>
                <c:pt idx="186">
                  <c:v>49.457426531855539</c:v>
                </c:pt>
                <c:pt idx="187">
                  <c:v>49.836060287676368</c:v>
                </c:pt>
                <c:pt idx="188">
                  <c:v>49.515496149079681</c:v>
                </c:pt>
                <c:pt idx="189">
                  <c:v>49.886757015672679</c:v>
                </c:pt>
                <c:pt idx="190">
                  <c:v>49.892835696333037</c:v>
                </c:pt>
                <c:pt idx="191">
                  <c:v>50.194320594349456</c:v>
                </c:pt>
                <c:pt idx="192">
                  <c:v>50.084808701719282</c:v>
                </c:pt>
                <c:pt idx="193">
                  <c:v>50.518796428751109</c:v>
                </c:pt>
                <c:pt idx="194">
                  <c:v>50.480509923431427</c:v>
                </c:pt>
                <c:pt idx="195">
                  <c:v>50.649832255857021</c:v>
                </c:pt>
                <c:pt idx="196">
                  <c:v>50.468623914539194</c:v>
                </c:pt>
                <c:pt idx="197">
                  <c:v>50.805367064744921</c:v>
                </c:pt>
                <c:pt idx="198">
                  <c:v>50.657021818175551</c:v>
                </c:pt>
                <c:pt idx="199">
                  <c:v>50.788673772695859</c:v>
                </c:pt>
                <c:pt idx="200">
                  <c:v>51.08902511330529</c:v>
                </c:pt>
                <c:pt idx="201">
                  <c:v>51.218412330111171</c:v>
                </c:pt>
                <c:pt idx="202">
                  <c:v>51.286623885006051</c:v>
                </c:pt>
                <c:pt idx="203">
                  <c:v>51.492576236671866</c:v>
                </c:pt>
                <c:pt idx="204">
                  <c:v>51.061006048368277</c:v>
                </c:pt>
                <c:pt idx="205">
                  <c:v>51.570538577148191</c:v>
                </c:pt>
                <c:pt idx="206">
                  <c:v>51.57125454672483</c:v>
                </c:pt>
                <c:pt idx="207">
                  <c:v>51.994064831122394</c:v>
                </c:pt>
                <c:pt idx="208">
                  <c:v>52.091810304292444</c:v>
                </c:pt>
                <c:pt idx="209">
                  <c:v>51.883105692479063</c:v>
                </c:pt>
                <c:pt idx="210">
                  <c:v>52.459047611553856</c:v>
                </c:pt>
                <c:pt idx="211">
                  <c:v>52.541176323765249</c:v>
                </c:pt>
                <c:pt idx="212">
                  <c:v>52.512623252436327</c:v>
                </c:pt>
                <c:pt idx="213">
                  <c:v>52.852216508192804</c:v>
                </c:pt>
                <c:pt idx="214">
                  <c:v>52.792621668550261</c:v>
                </c:pt>
                <c:pt idx="215">
                  <c:v>52.922028578931787</c:v>
                </c:pt>
                <c:pt idx="216">
                  <c:v>52.843117855373194</c:v>
                </c:pt>
                <c:pt idx="217">
                  <c:v>53.363366813409812</c:v>
                </c:pt>
                <c:pt idx="218">
                  <c:v>53.378462795277954</c:v>
                </c:pt>
                <c:pt idx="219">
                  <c:v>53.103330895337599</c:v>
                </c:pt>
                <c:pt idx="220">
                  <c:v>53.563816363982376</c:v>
                </c:pt>
                <c:pt idx="221">
                  <c:v>53.407890164145826</c:v>
                </c:pt>
                <c:pt idx="222">
                  <c:v>53.615618630402558</c:v>
                </c:pt>
                <c:pt idx="223">
                  <c:v>53.721343815798342</c:v>
                </c:pt>
                <c:pt idx="224">
                  <c:v>54.151496795375458</c:v>
                </c:pt>
                <c:pt idx="225">
                  <c:v>54.263135387924294</c:v>
                </c:pt>
                <c:pt idx="226">
                  <c:v>54.249462788840155</c:v>
                </c:pt>
                <c:pt idx="227">
                  <c:v>54.435014592307915</c:v>
                </c:pt>
                <c:pt idx="228">
                  <c:v>54.456239630250643</c:v>
                </c:pt>
                <c:pt idx="229">
                  <c:v>54.932491159938394</c:v>
                </c:pt>
                <c:pt idx="230">
                  <c:v>54.582741608604991</c:v>
                </c:pt>
                <c:pt idx="231">
                  <c:v>55.043403922463192</c:v>
                </c:pt>
                <c:pt idx="232">
                  <c:v>55.083419513775198</c:v>
                </c:pt>
                <c:pt idx="233">
                  <c:v>55.411043585385997</c:v>
                </c:pt>
                <c:pt idx="234">
                  <c:v>55.287270210691524</c:v>
                </c:pt>
                <c:pt idx="235">
                  <c:v>55.530156170348349</c:v>
                </c:pt>
                <c:pt idx="236">
                  <c:v>55.619664088104145</c:v>
                </c:pt>
                <c:pt idx="237">
                  <c:v>56.252168913320482</c:v>
                </c:pt>
                <c:pt idx="238">
                  <c:v>56.158008184087301</c:v>
                </c:pt>
                <c:pt idx="239">
                  <c:v>56.380288069531005</c:v>
                </c:pt>
                <c:pt idx="240">
                  <c:v>56.647510017874879</c:v>
                </c:pt>
                <c:pt idx="241">
                  <c:v>56.807329786515993</c:v>
                </c:pt>
                <c:pt idx="242">
                  <c:v>56.950024609851845</c:v>
                </c:pt>
                <c:pt idx="243">
                  <c:v>57.179596682919161</c:v>
                </c:pt>
                <c:pt idx="244">
                  <c:v>57.301488936352854</c:v>
                </c:pt>
                <c:pt idx="245">
                  <c:v>57.296680339960979</c:v>
                </c:pt>
                <c:pt idx="246">
                  <c:v>57.339113745998823</c:v>
                </c:pt>
                <c:pt idx="247">
                  <c:v>57.621944181713744</c:v>
                </c:pt>
                <c:pt idx="248">
                  <c:v>57.803350229732374</c:v>
                </c:pt>
                <c:pt idx="249">
                  <c:v>57.963807741952948</c:v>
                </c:pt>
                <c:pt idx="250">
                  <c:v>58.342927325349294</c:v>
                </c:pt>
                <c:pt idx="251">
                  <c:v>58.335689828953441</c:v>
                </c:pt>
                <c:pt idx="252">
                  <c:v>58.540712497026355</c:v>
                </c:pt>
                <c:pt idx="253">
                  <c:v>58.977675550253089</c:v>
                </c:pt>
                <c:pt idx="254">
                  <c:v>58.825601305564881</c:v>
                </c:pt>
                <c:pt idx="255">
                  <c:v>59.18108471270147</c:v>
                </c:pt>
                <c:pt idx="256">
                  <c:v>58.87808331296776</c:v>
                </c:pt>
                <c:pt idx="257">
                  <c:v>59.655768952336743</c:v>
                </c:pt>
                <c:pt idx="258">
                  <c:v>59.663038889727787</c:v>
                </c:pt>
                <c:pt idx="259">
                  <c:v>59.870311375073527</c:v>
                </c:pt>
                <c:pt idx="260">
                  <c:v>59.954793137646561</c:v>
                </c:pt>
                <c:pt idx="261">
                  <c:v>60.271497482241614</c:v>
                </c:pt>
                <c:pt idx="262">
                  <c:v>60.689766392068698</c:v>
                </c:pt>
                <c:pt idx="263">
                  <c:v>61.108874450049591</c:v>
                </c:pt>
                <c:pt idx="264">
                  <c:v>61.071300736366105</c:v>
                </c:pt>
              </c:numCache>
            </c:numRef>
          </c:yVal>
          <c:smooth val="1"/>
        </c:ser>
        <c:dLbls>
          <c:showLegendKey val="0"/>
          <c:showVal val="0"/>
          <c:showCatName val="0"/>
          <c:showSerName val="0"/>
          <c:showPercent val="0"/>
          <c:showBubbleSize val="0"/>
        </c:dLbls>
        <c:axId val="138315264"/>
        <c:axId val="138317184"/>
      </c:scatterChart>
      <c:valAx>
        <c:axId val="138315264"/>
        <c:scaling>
          <c:orientation val="minMax"/>
          <c:max val="20"/>
        </c:scaling>
        <c:delete val="0"/>
        <c:axPos val="b"/>
        <c:title>
          <c:tx>
            <c:rich>
              <a:bodyPr/>
              <a:lstStyle/>
              <a:p>
                <a:pPr>
                  <a:defRPr/>
                </a:pPr>
                <a:r>
                  <a:rPr lang="en-US"/>
                  <a:t>Horizontal Deflection (mm)</a:t>
                </a:r>
              </a:p>
            </c:rich>
          </c:tx>
          <c:layout>
            <c:manualLayout>
              <c:xMode val="edge"/>
              <c:yMode val="edge"/>
              <c:x val="0.26626359205099365"/>
              <c:y val="0.89930555555555569"/>
            </c:manualLayout>
          </c:layout>
          <c:overlay val="0"/>
        </c:title>
        <c:numFmt formatCode="0" sourceLinked="0"/>
        <c:majorTickMark val="out"/>
        <c:minorTickMark val="none"/>
        <c:tickLblPos val="nextTo"/>
        <c:crossAx val="138317184"/>
        <c:crosses val="autoZero"/>
        <c:crossBetween val="midCat"/>
      </c:valAx>
      <c:valAx>
        <c:axId val="138317184"/>
        <c:scaling>
          <c:orientation val="minMax"/>
          <c:min val="0"/>
        </c:scaling>
        <c:delete val="0"/>
        <c:axPos val="l"/>
        <c:title>
          <c:tx>
            <c:rich>
              <a:bodyPr rot="-5400000" vert="horz"/>
              <a:lstStyle/>
              <a:p>
                <a:pPr>
                  <a:defRPr/>
                </a:pPr>
                <a:r>
                  <a:rPr lang="en-US"/>
                  <a:t>Shear Stress (kPa)</a:t>
                </a:r>
              </a:p>
            </c:rich>
          </c:tx>
          <c:layout>
            <c:manualLayout>
              <c:xMode val="edge"/>
              <c:yMode val="edge"/>
              <c:x val="0"/>
              <c:y val="8.9166666666666783E-2"/>
            </c:manualLayout>
          </c:layout>
          <c:overlay val="0"/>
        </c:title>
        <c:numFmt formatCode="General" sourceLinked="1"/>
        <c:majorTickMark val="out"/>
        <c:minorTickMark val="none"/>
        <c:tickLblPos val="nextTo"/>
        <c:crossAx val="138315264"/>
        <c:crosses val="autoZero"/>
        <c:crossBetween val="midCat"/>
      </c:valAx>
    </c:plotArea>
    <c:plotVisOnly val="1"/>
    <c:dispBlanksAs val="gap"/>
    <c:showDLblsOverMax val="0"/>
  </c:chart>
  <c:externalData r:id="rId1">
    <c:autoUpdate val="0"/>
  </c:externalData>
</c:chartSpace>
</file>

<file path=word/charts/chart10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pH 3</a:t>
            </a:r>
          </a:p>
        </c:rich>
      </c:tx>
      <c:layout>
        <c:manualLayout>
          <c:xMode val="edge"/>
          <c:yMode val="edge"/>
          <c:x val="0.36805156708352632"/>
          <c:y val="2.8070175438596492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1518974834028107"/>
                  <c:y val="-0.56752516461758074"/>
                </c:manualLayout>
              </c:layout>
              <c:numFmt formatCode="General" sourceLinked="0"/>
            </c:trendlineLbl>
          </c:trendline>
          <c:xVal>
            <c:numRef>
              <c:f>'Cc &amp; Cr calculations'!$C$5:$C$9</c:f>
              <c:numCache>
                <c:formatCode>0</c:formatCode>
                <c:ptCount val="5"/>
                <c:pt idx="0">
                  <c:v>87</c:v>
                </c:pt>
                <c:pt idx="1">
                  <c:v>136</c:v>
                </c:pt>
                <c:pt idx="2">
                  <c:v>439</c:v>
                </c:pt>
                <c:pt idx="3">
                  <c:v>841</c:v>
                </c:pt>
                <c:pt idx="4">
                  <c:v>1643</c:v>
                </c:pt>
              </c:numCache>
            </c:numRef>
          </c:xVal>
          <c:yVal>
            <c:numRef>
              <c:f>'Cc &amp; Cr calculations'!$F$5:$F$9</c:f>
              <c:numCache>
                <c:formatCode>0.00</c:formatCode>
                <c:ptCount val="5"/>
                <c:pt idx="0">
                  <c:v>1.0824740773786399</c:v>
                </c:pt>
                <c:pt idx="1">
                  <c:v>1.0268679882446299</c:v>
                </c:pt>
                <c:pt idx="2">
                  <c:v>0.83513333117599708</c:v>
                </c:pt>
                <c:pt idx="3">
                  <c:v>0.71176681648524465</c:v>
                </c:pt>
                <c:pt idx="4">
                  <c:v>0.54494854908321588</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2.4230353558746393E-2"/>
                  <c:y val="-1.6223235253488098E-2"/>
                </c:manualLayout>
              </c:layout>
              <c:numFmt formatCode="General" sourceLinked="0"/>
            </c:trendlineLbl>
          </c:trendline>
          <c:xVal>
            <c:numRef>
              <c:f>'Cc &amp; Cr calculations'!$C$9:$C$13</c:f>
              <c:numCache>
                <c:formatCode>0</c:formatCode>
                <c:ptCount val="5"/>
                <c:pt idx="0">
                  <c:v>1643</c:v>
                </c:pt>
                <c:pt idx="1">
                  <c:v>841</c:v>
                </c:pt>
                <c:pt idx="2">
                  <c:v>439</c:v>
                </c:pt>
                <c:pt idx="3">
                  <c:v>136</c:v>
                </c:pt>
                <c:pt idx="4">
                  <c:v>87</c:v>
                </c:pt>
              </c:numCache>
            </c:numRef>
          </c:xVal>
          <c:yVal>
            <c:numRef>
              <c:f>'Cc &amp; Cr calculations'!$F$9:$F$13</c:f>
              <c:numCache>
                <c:formatCode>0.00</c:formatCode>
                <c:ptCount val="5"/>
                <c:pt idx="0">
                  <c:v>0.54494854908321588</c:v>
                </c:pt>
                <c:pt idx="1">
                  <c:v>0.59052731066847264</c:v>
                </c:pt>
                <c:pt idx="2">
                  <c:v>0.65788259167779162</c:v>
                </c:pt>
                <c:pt idx="3">
                  <c:v>0.73941793184696525</c:v>
                </c:pt>
                <c:pt idx="4">
                  <c:v>0.77689380248373485</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calculations'!$S$3:$S$39</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calculations'!$T$3:$T$39</c:f>
              <c:numCache>
                <c:formatCode>General</c:formatCode>
                <c:ptCount val="37"/>
                <c:pt idx="0">
                  <c:v>0.5</c:v>
                </c:pt>
                <c:pt idx="1">
                  <c:v>0.5</c:v>
                </c:pt>
                <c:pt idx="2">
                  <c:v>0.5</c:v>
                </c:pt>
                <c:pt idx="3">
                  <c:v>0.5</c:v>
                </c:pt>
                <c:pt idx="4">
                  <c:v>0.5</c:v>
                </c:pt>
                <c:pt idx="5">
                  <c:v>0.5</c:v>
                </c:pt>
                <c:pt idx="6">
                  <c:v>0.5</c:v>
                </c:pt>
                <c:pt idx="7">
                  <c:v>0.5</c:v>
                </c:pt>
                <c:pt idx="8">
                  <c:v>0.5</c:v>
                </c:pt>
                <c:pt idx="9">
                  <c:v>0.5</c:v>
                </c:pt>
                <c:pt idx="10">
                  <c:v>0.5</c:v>
                </c:pt>
                <c:pt idx="11">
                  <c:v>0.5</c:v>
                </c:pt>
                <c:pt idx="12">
                  <c:v>0.5</c:v>
                </c:pt>
                <c:pt idx="13">
                  <c:v>0.5</c:v>
                </c:pt>
                <c:pt idx="14">
                  <c:v>0.5</c:v>
                </c:pt>
                <c:pt idx="15">
                  <c:v>0.5</c:v>
                </c:pt>
                <c:pt idx="16">
                  <c:v>0.5</c:v>
                </c:pt>
                <c:pt idx="17">
                  <c:v>0.5</c:v>
                </c:pt>
                <c:pt idx="18">
                  <c:v>0.5</c:v>
                </c:pt>
                <c:pt idx="19">
                  <c:v>0.5</c:v>
                </c:pt>
                <c:pt idx="20">
                  <c:v>0.5</c:v>
                </c:pt>
                <c:pt idx="21">
                  <c:v>0.5</c:v>
                </c:pt>
                <c:pt idx="22">
                  <c:v>0.5</c:v>
                </c:pt>
                <c:pt idx="23">
                  <c:v>0.5</c:v>
                </c:pt>
                <c:pt idx="24">
                  <c:v>0.5</c:v>
                </c:pt>
                <c:pt idx="25">
                  <c:v>0.5</c:v>
                </c:pt>
                <c:pt idx="26">
                  <c:v>0.5</c:v>
                </c:pt>
                <c:pt idx="27">
                  <c:v>0.5</c:v>
                </c:pt>
                <c:pt idx="28">
                  <c:v>0.5</c:v>
                </c:pt>
                <c:pt idx="29">
                  <c:v>0.5</c:v>
                </c:pt>
                <c:pt idx="30">
                  <c:v>0.5</c:v>
                </c:pt>
                <c:pt idx="31">
                  <c:v>0.5</c:v>
                </c:pt>
                <c:pt idx="32">
                  <c:v>0.5</c:v>
                </c:pt>
                <c:pt idx="33">
                  <c:v>0.5</c:v>
                </c:pt>
                <c:pt idx="34">
                  <c:v>0.5</c:v>
                </c:pt>
                <c:pt idx="35">
                  <c:v>0.5</c:v>
                </c:pt>
                <c:pt idx="36">
                  <c:v>0.5</c:v>
                </c:pt>
              </c:numCache>
            </c:numRef>
          </c:yVal>
          <c:smooth val="0"/>
        </c:ser>
        <c:dLbls>
          <c:showLegendKey val="0"/>
          <c:showVal val="0"/>
          <c:showCatName val="0"/>
          <c:showSerName val="0"/>
          <c:showPercent val="0"/>
          <c:showBubbleSize val="0"/>
        </c:dLbls>
        <c:axId val="138336512"/>
        <c:axId val="138339072"/>
      </c:scatterChart>
      <c:valAx>
        <c:axId val="138336512"/>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38339072"/>
        <c:crosses val="autoZero"/>
        <c:crossBetween val="midCat"/>
      </c:valAx>
      <c:valAx>
        <c:axId val="138339072"/>
        <c:scaling>
          <c:orientation val="minMax"/>
          <c:max val="1.3"/>
          <c:min val="0.5"/>
        </c:scaling>
        <c:delete val="0"/>
        <c:axPos val="l"/>
        <c:title>
          <c:tx>
            <c:rich>
              <a:bodyPr rot="-5400000" vert="horz"/>
              <a:lstStyle/>
              <a:p>
                <a:pPr>
                  <a:defRPr/>
                </a:pPr>
                <a:r>
                  <a:rPr lang="en-US"/>
                  <a:t>Void Ratio</a:t>
                </a:r>
              </a:p>
            </c:rich>
          </c:tx>
          <c:overlay val="0"/>
        </c:title>
        <c:numFmt formatCode="0.0" sourceLinked="0"/>
        <c:majorTickMark val="out"/>
        <c:minorTickMark val="none"/>
        <c:tickLblPos val="nextTo"/>
        <c:crossAx val="138336512"/>
        <c:crosses val="autoZero"/>
        <c:crossBetween val="midCat"/>
      </c:valAx>
    </c:plotArea>
    <c:plotVisOnly val="1"/>
    <c:dispBlanksAs val="gap"/>
    <c:showDLblsOverMax val="0"/>
  </c:chart>
  <c:externalData r:id="rId1">
    <c:autoUpdate val="0"/>
  </c:externalData>
</c:chartSpace>
</file>

<file path=word/charts/chart10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pH 6</a:t>
            </a:r>
          </a:p>
        </c:rich>
      </c:tx>
      <c:layout>
        <c:manualLayout>
          <c:xMode val="edge"/>
          <c:yMode val="edge"/>
          <c:x val="0.37895823683804325"/>
          <c:y val="2.8070175438596492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15714219546086219"/>
                  <c:y val="-0.45682700188792275"/>
                </c:manualLayout>
              </c:layout>
              <c:numFmt formatCode="General" sourceLinked="0"/>
            </c:trendlineLbl>
          </c:trendline>
          <c:xVal>
            <c:numRef>
              <c:f>'Cc &amp; Cr calculations'!$C$15:$C$20</c:f>
              <c:numCache>
                <c:formatCode>0</c:formatCode>
                <c:ptCount val="6"/>
                <c:pt idx="0">
                  <c:v>87</c:v>
                </c:pt>
                <c:pt idx="1">
                  <c:v>136</c:v>
                </c:pt>
                <c:pt idx="2">
                  <c:v>239</c:v>
                </c:pt>
                <c:pt idx="3">
                  <c:v>439</c:v>
                </c:pt>
                <c:pt idx="4">
                  <c:v>841</c:v>
                </c:pt>
                <c:pt idx="5">
                  <c:v>1643</c:v>
                </c:pt>
              </c:numCache>
            </c:numRef>
          </c:xVal>
          <c:yVal>
            <c:numRef>
              <c:f>'Cc &amp; Cr calculations'!$F$15:$F$20</c:f>
              <c:numCache>
                <c:formatCode>0.00</c:formatCode>
                <c:ptCount val="6"/>
                <c:pt idx="0">
                  <c:v>1.0046075342924541</c:v>
                </c:pt>
                <c:pt idx="1">
                  <c:v>0.97197996175442192</c:v>
                </c:pt>
                <c:pt idx="2">
                  <c:v>0.91743834795950419</c:v>
                </c:pt>
                <c:pt idx="3">
                  <c:v>0.8489691434991008</c:v>
                </c:pt>
                <c:pt idx="4">
                  <c:v>0.75137861310176635</c:v>
                </c:pt>
                <c:pt idx="5">
                  <c:v>0.59486366065813601</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2.4230353558746393E-2"/>
                  <c:y val="-1.6223235253488098E-2"/>
                </c:manualLayout>
              </c:layout>
              <c:numFmt formatCode="General" sourceLinked="0"/>
            </c:trendlineLbl>
          </c:trendline>
          <c:xVal>
            <c:numRef>
              <c:f>'Cc &amp; Cr calculations'!$C$20:$C$22</c:f>
              <c:numCache>
                <c:formatCode>0</c:formatCode>
                <c:ptCount val="3"/>
                <c:pt idx="0">
                  <c:v>1643</c:v>
                </c:pt>
                <c:pt idx="1">
                  <c:v>439</c:v>
                </c:pt>
                <c:pt idx="2">
                  <c:v>87</c:v>
                </c:pt>
              </c:numCache>
            </c:numRef>
          </c:xVal>
          <c:yVal>
            <c:numRef>
              <c:f>'Cc &amp; Cr calculations'!$F$20:$F$22</c:f>
              <c:numCache>
                <c:formatCode>0.00</c:formatCode>
                <c:ptCount val="3"/>
                <c:pt idx="0">
                  <c:v>0.59486366065813601</c:v>
                </c:pt>
                <c:pt idx="1">
                  <c:v>0.69907710130199896</c:v>
                </c:pt>
                <c:pt idx="2">
                  <c:v>0.78303222825060437</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calculations'!$S$3:$S$39</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calculations'!$T$3:$T$39</c:f>
              <c:numCache>
                <c:formatCode>General</c:formatCode>
                <c:ptCount val="37"/>
                <c:pt idx="0">
                  <c:v>0.5</c:v>
                </c:pt>
                <c:pt idx="1">
                  <c:v>0.5</c:v>
                </c:pt>
                <c:pt idx="2">
                  <c:v>0.5</c:v>
                </c:pt>
                <c:pt idx="3">
                  <c:v>0.5</c:v>
                </c:pt>
                <c:pt idx="4">
                  <c:v>0.5</c:v>
                </c:pt>
                <c:pt idx="5">
                  <c:v>0.5</c:v>
                </c:pt>
                <c:pt idx="6">
                  <c:v>0.5</c:v>
                </c:pt>
                <c:pt idx="7">
                  <c:v>0.5</c:v>
                </c:pt>
                <c:pt idx="8">
                  <c:v>0.5</c:v>
                </c:pt>
                <c:pt idx="9">
                  <c:v>0.5</c:v>
                </c:pt>
                <c:pt idx="10">
                  <c:v>0.5</c:v>
                </c:pt>
                <c:pt idx="11">
                  <c:v>0.5</c:v>
                </c:pt>
                <c:pt idx="12">
                  <c:v>0.5</c:v>
                </c:pt>
                <c:pt idx="13">
                  <c:v>0.5</c:v>
                </c:pt>
                <c:pt idx="14">
                  <c:v>0.5</c:v>
                </c:pt>
                <c:pt idx="15">
                  <c:v>0.5</c:v>
                </c:pt>
                <c:pt idx="16">
                  <c:v>0.5</c:v>
                </c:pt>
                <c:pt idx="17">
                  <c:v>0.5</c:v>
                </c:pt>
                <c:pt idx="18">
                  <c:v>0.5</c:v>
                </c:pt>
                <c:pt idx="19">
                  <c:v>0.5</c:v>
                </c:pt>
                <c:pt idx="20">
                  <c:v>0.5</c:v>
                </c:pt>
                <c:pt idx="21">
                  <c:v>0.5</c:v>
                </c:pt>
                <c:pt idx="22">
                  <c:v>0.5</c:v>
                </c:pt>
                <c:pt idx="23">
                  <c:v>0.5</c:v>
                </c:pt>
                <c:pt idx="24">
                  <c:v>0.5</c:v>
                </c:pt>
                <c:pt idx="25">
                  <c:v>0.5</c:v>
                </c:pt>
                <c:pt idx="26">
                  <c:v>0.5</c:v>
                </c:pt>
                <c:pt idx="27">
                  <c:v>0.5</c:v>
                </c:pt>
                <c:pt idx="28">
                  <c:v>0.5</c:v>
                </c:pt>
                <c:pt idx="29">
                  <c:v>0.5</c:v>
                </c:pt>
                <c:pt idx="30">
                  <c:v>0.5</c:v>
                </c:pt>
                <c:pt idx="31">
                  <c:v>0.5</c:v>
                </c:pt>
                <c:pt idx="32">
                  <c:v>0.5</c:v>
                </c:pt>
                <c:pt idx="33">
                  <c:v>0.5</c:v>
                </c:pt>
                <c:pt idx="34">
                  <c:v>0.5</c:v>
                </c:pt>
                <c:pt idx="35">
                  <c:v>0.5</c:v>
                </c:pt>
                <c:pt idx="36">
                  <c:v>0.5</c:v>
                </c:pt>
              </c:numCache>
            </c:numRef>
          </c:yVal>
          <c:smooth val="0"/>
        </c:ser>
        <c:dLbls>
          <c:showLegendKey val="0"/>
          <c:showVal val="0"/>
          <c:showCatName val="0"/>
          <c:showSerName val="0"/>
          <c:showPercent val="0"/>
          <c:showBubbleSize val="0"/>
        </c:dLbls>
        <c:axId val="138374528"/>
        <c:axId val="138393472"/>
      </c:scatterChart>
      <c:valAx>
        <c:axId val="138374528"/>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38393472"/>
        <c:crosses val="autoZero"/>
        <c:crossBetween val="midCat"/>
      </c:valAx>
      <c:valAx>
        <c:axId val="138393472"/>
        <c:scaling>
          <c:orientation val="minMax"/>
          <c:max val="1.3"/>
          <c:min val="0.5"/>
        </c:scaling>
        <c:delete val="0"/>
        <c:axPos val="l"/>
        <c:title>
          <c:tx>
            <c:rich>
              <a:bodyPr rot="-5400000" vert="horz"/>
              <a:lstStyle/>
              <a:p>
                <a:pPr>
                  <a:defRPr/>
                </a:pPr>
                <a:r>
                  <a:rPr lang="en-US"/>
                  <a:t>Void Ratio</a:t>
                </a:r>
              </a:p>
            </c:rich>
          </c:tx>
          <c:overlay val="0"/>
        </c:title>
        <c:numFmt formatCode="0.0" sourceLinked="0"/>
        <c:majorTickMark val="out"/>
        <c:minorTickMark val="none"/>
        <c:tickLblPos val="nextTo"/>
        <c:crossAx val="138374528"/>
        <c:crosses val="autoZero"/>
        <c:crossBetween val="midCat"/>
      </c:valAx>
    </c:plotArea>
    <c:plotVisOnly val="1"/>
    <c:dispBlanksAs val="gap"/>
    <c:showDLblsOverMax val="0"/>
  </c:chart>
  <c:externalData r:id="rId1">
    <c:autoUpdate val="0"/>
  </c:externalData>
</c:chartSpace>
</file>

<file path=word/charts/chart10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pH 11.5</a:t>
            </a:r>
          </a:p>
        </c:rich>
      </c:tx>
      <c:layout>
        <c:manualLayout>
          <c:xMode val="edge"/>
          <c:yMode val="edge"/>
          <c:x val="0.34775744943646753"/>
          <c:y val="2.8070175438596492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18194561617297844"/>
                  <c:y val="-0.40570297462817145"/>
                </c:manualLayout>
              </c:layout>
              <c:numFmt formatCode="General" sourceLinked="0"/>
            </c:trendlineLbl>
          </c:trendline>
          <c:xVal>
            <c:numRef>
              <c:f>'Cc &amp; Cr calculations'!$C$24:$C$29</c:f>
              <c:numCache>
                <c:formatCode>0</c:formatCode>
                <c:ptCount val="6"/>
                <c:pt idx="0">
                  <c:v>87</c:v>
                </c:pt>
                <c:pt idx="1">
                  <c:v>136</c:v>
                </c:pt>
                <c:pt idx="2">
                  <c:v>239</c:v>
                </c:pt>
                <c:pt idx="3">
                  <c:v>439</c:v>
                </c:pt>
                <c:pt idx="4">
                  <c:v>841</c:v>
                </c:pt>
                <c:pt idx="5">
                  <c:v>1643</c:v>
                </c:pt>
              </c:numCache>
            </c:numRef>
          </c:xVal>
          <c:yVal>
            <c:numRef>
              <c:f>'Cc &amp; Cr calculations'!$F$24:$F$29</c:f>
              <c:numCache>
                <c:formatCode>0.00</c:formatCode>
                <c:ptCount val="6"/>
                <c:pt idx="0">
                  <c:v>1.0173497217618661</c:v>
                </c:pt>
                <c:pt idx="1">
                  <c:v>0.97625597057623181</c:v>
                </c:pt>
                <c:pt idx="2">
                  <c:v>0.927212202131251</c:v>
                </c:pt>
                <c:pt idx="3">
                  <c:v>0.86450784064908881</c:v>
                </c:pt>
                <c:pt idx="4">
                  <c:v>0.77996892472223789</c:v>
                </c:pt>
                <c:pt idx="5">
                  <c:v>0.64112355286887612</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2.4230353558746393E-2"/>
                  <c:y val="-1.6223235253488098E-2"/>
                </c:manualLayout>
              </c:layout>
              <c:numFmt formatCode="General" sourceLinked="0"/>
            </c:trendlineLbl>
          </c:trendline>
          <c:xVal>
            <c:numRef>
              <c:f>'Cc &amp; Cr calculations'!$C$29:$C$31</c:f>
              <c:numCache>
                <c:formatCode>0</c:formatCode>
                <c:ptCount val="3"/>
                <c:pt idx="0">
                  <c:v>1643</c:v>
                </c:pt>
                <c:pt idx="1">
                  <c:v>439</c:v>
                </c:pt>
                <c:pt idx="2">
                  <c:v>87</c:v>
                </c:pt>
              </c:numCache>
            </c:numRef>
          </c:xVal>
          <c:yVal>
            <c:numRef>
              <c:f>'Cc &amp; Cr calculations'!$F$29:$F$31</c:f>
              <c:numCache>
                <c:formatCode>0.00</c:formatCode>
                <c:ptCount val="3"/>
                <c:pt idx="0">
                  <c:v>0.64112355286887612</c:v>
                </c:pt>
                <c:pt idx="1">
                  <c:v>0.73518009509211868</c:v>
                </c:pt>
                <c:pt idx="2">
                  <c:v>0.80874574775958941</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calculations'!$S$3:$S$39</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calculations'!$T$3:$T$39</c:f>
              <c:numCache>
                <c:formatCode>General</c:formatCode>
                <c:ptCount val="37"/>
                <c:pt idx="0">
                  <c:v>0.5</c:v>
                </c:pt>
                <c:pt idx="1">
                  <c:v>0.5</c:v>
                </c:pt>
                <c:pt idx="2">
                  <c:v>0.5</c:v>
                </c:pt>
                <c:pt idx="3">
                  <c:v>0.5</c:v>
                </c:pt>
                <c:pt idx="4">
                  <c:v>0.5</c:v>
                </c:pt>
                <c:pt idx="5">
                  <c:v>0.5</c:v>
                </c:pt>
                <c:pt idx="6">
                  <c:v>0.5</c:v>
                </c:pt>
                <c:pt idx="7">
                  <c:v>0.5</c:v>
                </c:pt>
                <c:pt idx="8">
                  <c:v>0.5</c:v>
                </c:pt>
                <c:pt idx="9">
                  <c:v>0.5</c:v>
                </c:pt>
                <c:pt idx="10">
                  <c:v>0.5</c:v>
                </c:pt>
                <c:pt idx="11">
                  <c:v>0.5</c:v>
                </c:pt>
                <c:pt idx="12">
                  <c:v>0.5</c:v>
                </c:pt>
                <c:pt idx="13">
                  <c:v>0.5</c:v>
                </c:pt>
                <c:pt idx="14">
                  <c:v>0.5</c:v>
                </c:pt>
                <c:pt idx="15">
                  <c:v>0.5</c:v>
                </c:pt>
                <c:pt idx="16">
                  <c:v>0.5</c:v>
                </c:pt>
                <c:pt idx="17">
                  <c:v>0.5</c:v>
                </c:pt>
                <c:pt idx="18">
                  <c:v>0.5</c:v>
                </c:pt>
                <c:pt idx="19">
                  <c:v>0.5</c:v>
                </c:pt>
                <c:pt idx="20">
                  <c:v>0.5</c:v>
                </c:pt>
                <c:pt idx="21">
                  <c:v>0.5</c:v>
                </c:pt>
                <c:pt idx="22">
                  <c:v>0.5</c:v>
                </c:pt>
                <c:pt idx="23">
                  <c:v>0.5</c:v>
                </c:pt>
                <c:pt idx="24">
                  <c:v>0.5</c:v>
                </c:pt>
                <c:pt idx="25">
                  <c:v>0.5</c:v>
                </c:pt>
                <c:pt idx="26">
                  <c:v>0.5</c:v>
                </c:pt>
                <c:pt idx="27">
                  <c:v>0.5</c:v>
                </c:pt>
                <c:pt idx="28">
                  <c:v>0.5</c:v>
                </c:pt>
                <c:pt idx="29">
                  <c:v>0.5</c:v>
                </c:pt>
                <c:pt idx="30">
                  <c:v>0.5</c:v>
                </c:pt>
                <c:pt idx="31">
                  <c:v>0.5</c:v>
                </c:pt>
                <c:pt idx="32">
                  <c:v>0.5</c:v>
                </c:pt>
                <c:pt idx="33">
                  <c:v>0.5</c:v>
                </c:pt>
                <c:pt idx="34">
                  <c:v>0.5</c:v>
                </c:pt>
                <c:pt idx="35">
                  <c:v>0.5</c:v>
                </c:pt>
                <c:pt idx="36">
                  <c:v>0.5</c:v>
                </c:pt>
              </c:numCache>
            </c:numRef>
          </c:yVal>
          <c:smooth val="0"/>
        </c:ser>
        <c:dLbls>
          <c:showLegendKey val="0"/>
          <c:showVal val="0"/>
          <c:showCatName val="0"/>
          <c:showSerName val="0"/>
          <c:showPercent val="0"/>
          <c:showBubbleSize val="0"/>
        </c:dLbls>
        <c:axId val="138408704"/>
        <c:axId val="138411008"/>
      </c:scatterChart>
      <c:valAx>
        <c:axId val="138408704"/>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38411008"/>
        <c:crosses val="autoZero"/>
        <c:crossBetween val="midCat"/>
      </c:valAx>
      <c:valAx>
        <c:axId val="138411008"/>
        <c:scaling>
          <c:orientation val="minMax"/>
          <c:max val="1.3"/>
          <c:min val="0.5"/>
        </c:scaling>
        <c:delete val="0"/>
        <c:axPos val="l"/>
        <c:title>
          <c:tx>
            <c:rich>
              <a:bodyPr rot="-5400000" vert="horz"/>
              <a:lstStyle/>
              <a:p>
                <a:pPr>
                  <a:defRPr/>
                </a:pPr>
                <a:r>
                  <a:rPr lang="en-US"/>
                  <a:t>Void Ratio</a:t>
                </a:r>
              </a:p>
            </c:rich>
          </c:tx>
          <c:overlay val="0"/>
        </c:title>
        <c:numFmt formatCode="0.0" sourceLinked="0"/>
        <c:majorTickMark val="out"/>
        <c:minorTickMark val="none"/>
        <c:tickLblPos val="nextTo"/>
        <c:crossAx val="138408704"/>
        <c:crosses val="autoZero"/>
        <c:crossBetween val="midCat"/>
      </c:valAx>
    </c:plotArea>
    <c:plotVisOnly val="1"/>
    <c:dispBlanksAs val="gap"/>
    <c:showDLblsOverMax val="0"/>
  </c:chart>
  <c:externalData r:id="rId1">
    <c:autoUpdate val="0"/>
  </c:externalData>
</c:chartSpace>
</file>

<file path=word/charts/chart1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 0.3M NaCl</a:t>
            </a:r>
          </a:p>
        </c:rich>
      </c:tx>
      <c:layout>
        <c:manualLayout>
          <c:xMode val="edge"/>
          <c:yMode val="edge"/>
          <c:x val="0.31486529257372237"/>
          <c:y val="2.8070175438596492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21106376408831248"/>
                  <c:y val="-0.55807376709490253"/>
                </c:manualLayout>
              </c:layout>
              <c:numFmt formatCode="General" sourceLinked="0"/>
            </c:trendlineLbl>
          </c:trendline>
          <c:xVal>
            <c:numRef>
              <c:f>'Cc &amp; Cr calculations'!$C$35:$C$39</c:f>
              <c:numCache>
                <c:formatCode>0</c:formatCode>
                <c:ptCount val="5"/>
                <c:pt idx="0">
                  <c:v>87</c:v>
                </c:pt>
                <c:pt idx="1">
                  <c:v>136</c:v>
                </c:pt>
                <c:pt idx="2">
                  <c:v>439</c:v>
                </c:pt>
                <c:pt idx="3">
                  <c:v>841</c:v>
                </c:pt>
                <c:pt idx="4">
                  <c:v>1643</c:v>
                </c:pt>
              </c:numCache>
            </c:numRef>
          </c:xVal>
          <c:yVal>
            <c:numRef>
              <c:f>'Cc &amp; Cr calculations'!$F$35:$F$39</c:f>
              <c:numCache>
                <c:formatCode>0.00</c:formatCode>
                <c:ptCount val="5"/>
                <c:pt idx="0">
                  <c:v>1.0262005887956085</c:v>
                </c:pt>
                <c:pt idx="1">
                  <c:v>0.9771918385648164</c:v>
                </c:pt>
                <c:pt idx="2">
                  <c:v>0.79553984042675552</c:v>
                </c:pt>
                <c:pt idx="3">
                  <c:v>0.66928903820177421</c:v>
                </c:pt>
                <c:pt idx="4">
                  <c:v>0.50308545046255204</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2.1427399700037493E-2"/>
                  <c:y val="-1.8536307961504812E-2"/>
                </c:manualLayout>
              </c:layout>
              <c:numFmt formatCode="General" sourceLinked="0"/>
            </c:trendlineLbl>
          </c:trendline>
          <c:xVal>
            <c:numRef>
              <c:f>'Cc &amp; Cr calculations'!$C$39:$C$43</c:f>
              <c:numCache>
                <c:formatCode>0</c:formatCode>
                <c:ptCount val="5"/>
                <c:pt idx="0">
                  <c:v>1643</c:v>
                </c:pt>
                <c:pt idx="1">
                  <c:v>841</c:v>
                </c:pt>
                <c:pt idx="2">
                  <c:v>439</c:v>
                </c:pt>
                <c:pt idx="3">
                  <c:v>136</c:v>
                </c:pt>
                <c:pt idx="4">
                  <c:v>87</c:v>
                </c:pt>
              </c:numCache>
            </c:numRef>
          </c:xVal>
          <c:yVal>
            <c:numRef>
              <c:f>'Cc &amp; Cr calculations'!$F$39:$F$43</c:f>
              <c:numCache>
                <c:formatCode>0.00</c:formatCode>
                <c:ptCount val="5"/>
                <c:pt idx="0">
                  <c:v>0.50308545046255204</c:v>
                </c:pt>
                <c:pt idx="1">
                  <c:v>0.5480456517612402</c:v>
                </c:pt>
                <c:pt idx="2">
                  <c:v>0.62986895649439734</c:v>
                </c:pt>
                <c:pt idx="3">
                  <c:v>0.71211842427303462</c:v>
                </c:pt>
                <c:pt idx="4">
                  <c:v>0.74408065268442536</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calculations'!$S$3:$S$39</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calculations'!$T$3:$T$39</c:f>
              <c:numCache>
                <c:formatCode>General</c:formatCode>
                <c:ptCount val="37"/>
                <c:pt idx="0">
                  <c:v>0.5</c:v>
                </c:pt>
                <c:pt idx="1">
                  <c:v>0.5</c:v>
                </c:pt>
                <c:pt idx="2">
                  <c:v>0.5</c:v>
                </c:pt>
                <c:pt idx="3">
                  <c:v>0.5</c:v>
                </c:pt>
                <c:pt idx="4">
                  <c:v>0.5</c:v>
                </c:pt>
                <c:pt idx="5">
                  <c:v>0.5</c:v>
                </c:pt>
                <c:pt idx="6">
                  <c:v>0.5</c:v>
                </c:pt>
                <c:pt idx="7">
                  <c:v>0.5</c:v>
                </c:pt>
                <c:pt idx="8">
                  <c:v>0.5</c:v>
                </c:pt>
                <c:pt idx="9">
                  <c:v>0.5</c:v>
                </c:pt>
                <c:pt idx="10">
                  <c:v>0.5</c:v>
                </c:pt>
                <c:pt idx="11">
                  <c:v>0.5</c:v>
                </c:pt>
                <c:pt idx="12">
                  <c:v>0.5</c:v>
                </c:pt>
                <c:pt idx="13">
                  <c:v>0.5</c:v>
                </c:pt>
                <c:pt idx="14">
                  <c:v>0.5</c:v>
                </c:pt>
                <c:pt idx="15">
                  <c:v>0.5</c:v>
                </c:pt>
                <c:pt idx="16">
                  <c:v>0.5</c:v>
                </c:pt>
                <c:pt idx="17">
                  <c:v>0.5</c:v>
                </c:pt>
                <c:pt idx="18">
                  <c:v>0.5</c:v>
                </c:pt>
                <c:pt idx="19">
                  <c:v>0.5</c:v>
                </c:pt>
                <c:pt idx="20">
                  <c:v>0.5</c:v>
                </c:pt>
                <c:pt idx="21">
                  <c:v>0.5</c:v>
                </c:pt>
                <c:pt idx="22">
                  <c:v>0.5</c:v>
                </c:pt>
                <c:pt idx="23">
                  <c:v>0.5</c:v>
                </c:pt>
                <c:pt idx="24">
                  <c:v>0.5</c:v>
                </c:pt>
                <c:pt idx="25">
                  <c:v>0.5</c:v>
                </c:pt>
                <c:pt idx="26">
                  <c:v>0.5</c:v>
                </c:pt>
                <c:pt idx="27">
                  <c:v>0.5</c:v>
                </c:pt>
                <c:pt idx="28">
                  <c:v>0.5</c:v>
                </c:pt>
                <c:pt idx="29">
                  <c:v>0.5</c:v>
                </c:pt>
                <c:pt idx="30">
                  <c:v>0.5</c:v>
                </c:pt>
                <c:pt idx="31">
                  <c:v>0.5</c:v>
                </c:pt>
                <c:pt idx="32">
                  <c:v>0.5</c:v>
                </c:pt>
                <c:pt idx="33">
                  <c:v>0.5</c:v>
                </c:pt>
                <c:pt idx="34">
                  <c:v>0.5</c:v>
                </c:pt>
                <c:pt idx="35">
                  <c:v>0.5</c:v>
                </c:pt>
                <c:pt idx="36">
                  <c:v>0.5</c:v>
                </c:pt>
              </c:numCache>
            </c:numRef>
          </c:yVal>
          <c:smooth val="0"/>
        </c:ser>
        <c:dLbls>
          <c:showLegendKey val="0"/>
          <c:showVal val="0"/>
          <c:showCatName val="0"/>
          <c:showSerName val="0"/>
          <c:showPercent val="0"/>
          <c:showBubbleSize val="0"/>
        </c:dLbls>
        <c:axId val="138442624"/>
        <c:axId val="138449280"/>
      </c:scatterChart>
      <c:valAx>
        <c:axId val="138442624"/>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38449280"/>
        <c:crosses val="autoZero"/>
        <c:crossBetween val="midCat"/>
      </c:valAx>
      <c:valAx>
        <c:axId val="138449280"/>
        <c:scaling>
          <c:orientation val="minMax"/>
          <c:max val="1.3"/>
          <c:min val="0.5"/>
        </c:scaling>
        <c:delete val="0"/>
        <c:axPos val="l"/>
        <c:title>
          <c:tx>
            <c:rich>
              <a:bodyPr rot="-5400000" vert="horz"/>
              <a:lstStyle/>
              <a:p>
                <a:pPr>
                  <a:defRPr/>
                </a:pPr>
                <a:r>
                  <a:rPr lang="en-US"/>
                  <a:t>Void Ratio</a:t>
                </a:r>
              </a:p>
            </c:rich>
          </c:tx>
          <c:overlay val="0"/>
        </c:title>
        <c:numFmt formatCode="0.0" sourceLinked="0"/>
        <c:majorTickMark val="out"/>
        <c:minorTickMark val="none"/>
        <c:tickLblPos val="nextTo"/>
        <c:crossAx val="138442624"/>
        <c:crosses val="autoZero"/>
        <c:crossBetween val="midCat"/>
      </c:valAx>
    </c:plotArea>
    <c:plotVisOnly val="1"/>
    <c:dispBlanksAs val="gap"/>
    <c:showDLblsOverMax val="0"/>
  </c:chart>
  <c:externalData r:id="rId1">
    <c:autoUpdate val="0"/>
  </c:externalData>
</c:chartSpace>
</file>

<file path=word/charts/chart1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pH 3</a:t>
            </a:r>
          </a:p>
        </c:rich>
      </c:tx>
      <c:layout>
        <c:manualLayout>
          <c:xMode val="edge"/>
          <c:yMode val="edge"/>
          <c:x val="0.31878686120117478"/>
          <c:y val="2.3391812865497082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8.2739266966629199E-2"/>
                  <c:y val="-0.35324103237095361"/>
                </c:manualLayout>
              </c:layout>
              <c:numFmt formatCode="General" sourceLinked="0"/>
            </c:trendlineLbl>
          </c:trendline>
          <c:xVal>
            <c:numRef>
              <c:f>'Cc &amp; Cr calculations'!$C$47:$C$51</c:f>
              <c:numCache>
                <c:formatCode>0</c:formatCode>
                <c:ptCount val="5"/>
                <c:pt idx="0">
                  <c:v>87</c:v>
                </c:pt>
                <c:pt idx="1">
                  <c:v>136</c:v>
                </c:pt>
                <c:pt idx="2">
                  <c:v>439</c:v>
                </c:pt>
                <c:pt idx="3">
                  <c:v>841</c:v>
                </c:pt>
                <c:pt idx="4">
                  <c:v>1643</c:v>
                </c:pt>
              </c:numCache>
            </c:numRef>
          </c:xVal>
          <c:yVal>
            <c:numRef>
              <c:f>'Cc &amp; Cr calculations'!$F$47:$F$51</c:f>
              <c:numCache>
                <c:formatCode>0.00</c:formatCode>
                <c:ptCount val="5"/>
                <c:pt idx="0">
                  <c:v>1.2236264905323815</c:v>
                </c:pt>
                <c:pt idx="1">
                  <c:v>1.1536375052138921</c:v>
                </c:pt>
                <c:pt idx="2">
                  <c:v>0.9594045071982199</c:v>
                </c:pt>
                <c:pt idx="3">
                  <c:v>0.83624559504861862</c:v>
                </c:pt>
                <c:pt idx="4">
                  <c:v>0.66013377617742564</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2.4230353558746393E-2"/>
                  <c:y val="-1.6223235253488098E-2"/>
                </c:manualLayout>
              </c:layout>
              <c:numFmt formatCode="General" sourceLinked="0"/>
            </c:trendlineLbl>
          </c:trendline>
          <c:xVal>
            <c:numRef>
              <c:f>'Cc &amp; Cr calculations'!$C$51:$C$55</c:f>
              <c:numCache>
                <c:formatCode>0</c:formatCode>
                <c:ptCount val="5"/>
                <c:pt idx="0">
                  <c:v>1643</c:v>
                </c:pt>
                <c:pt idx="1">
                  <c:v>841</c:v>
                </c:pt>
                <c:pt idx="2">
                  <c:v>439</c:v>
                </c:pt>
                <c:pt idx="3">
                  <c:v>136</c:v>
                </c:pt>
                <c:pt idx="4">
                  <c:v>87</c:v>
                </c:pt>
              </c:numCache>
            </c:numRef>
          </c:xVal>
          <c:yVal>
            <c:numRef>
              <c:f>'Cc &amp; Cr calculations'!$F$51:$F$55</c:f>
              <c:numCache>
                <c:formatCode>0.00</c:formatCode>
                <c:ptCount val="5"/>
                <c:pt idx="0">
                  <c:v>0.66013377617742564</c:v>
                </c:pt>
                <c:pt idx="1">
                  <c:v>0.70657607961357916</c:v>
                </c:pt>
                <c:pt idx="2">
                  <c:v>0.77927781630101056</c:v>
                </c:pt>
                <c:pt idx="3">
                  <c:v>0.83787324586998113</c:v>
                </c:pt>
                <c:pt idx="4">
                  <c:v>0.8626135383546597</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calculations'!$S$3:$S$39</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calculations'!$T$3:$T$39</c:f>
              <c:numCache>
                <c:formatCode>General</c:formatCode>
                <c:ptCount val="37"/>
                <c:pt idx="0">
                  <c:v>0.5</c:v>
                </c:pt>
                <c:pt idx="1">
                  <c:v>0.5</c:v>
                </c:pt>
                <c:pt idx="2">
                  <c:v>0.5</c:v>
                </c:pt>
                <c:pt idx="3">
                  <c:v>0.5</c:v>
                </c:pt>
                <c:pt idx="4">
                  <c:v>0.5</c:v>
                </c:pt>
                <c:pt idx="5">
                  <c:v>0.5</c:v>
                </c:pt>
                <c:pt idx="6">
                  <c:v>0.5</c:v>
                </c:pt>
                <c:pt idx="7">
                  <c:v>0.5</c:v>
                </c:pt>
                <c:pt idx="8">
                  <c:v>0.5</c:v>
                </c:pt>
                <c:pt idx="9">
                  <c:v>0.5</c:v>
                </c:pt>
                <c:pt idx="10">
                  <c:v>0.5</c:v>
                </c:pt>
                <c:pt idx="11">
                  <c:v>0.5</c:v>
                </c:pt>
                <c:pt idx="12">
                  <c:v>0.5</c:v>
                </c:pt>
                <c:pt idx="13">
                  <c:v>0.5</c:v>
                </c:pt>
                <c:pt idx="14">
                  <c:v>0.5</c:v>
                </c:pt>
                <c:pt idx="15">
                  <c:v>0.5</c:v>
                </c:pt>
                <c:pt idx="16">
                  <c:v>0.5</c:v>
                </c:pt>
                <c:pt idx="17">
                  <c:v>0.5</c:v>
                </c:pt>
                <c:pt idx="18">
                  <c:v>0.5</c:v>
                </c:pt>
                <c:pt idx="19">
                  <c:v>0.5</c:v>
                </c:pt>
                <c:pt idx="20">
                  <c:v>0.5</c:v>
                </c:pt>
                <c:pt idx="21">
                  <c:v>0.5</c:v>
                </c:pt>
                <c:pt idx="22">
                  <c:v>0.5</c:v>
                </c:pt>
                <c:pt idx="23">
                  <c:v>0.5</c:v>
                </c:pt>
                <c:pt idx="24">
                  <c:v>0.5</c:v>
                </c:pt>
                <c:pt idx="25">
                  <c:v>0.5</c:v>
                </c:pt>
                <c:pt idx="26">
                  <c:v>0.5</c:v>
                </c:pt>
                <c:pt idx="27">
                  <c:v>0.5</c:v>
                </c:pt>
                <c:pt idx="28">
                  <c:v>0.5</c:v>
                </c:pt>
                <c:pt idx="29">
                  <c:v>0.5</c:v>
                </c:pt>
                <c:pt idx="30">
                  <c:v>0.5</c:v>
                </c:pt>
                <c:pt idx="31">
                  <c:v>0.5</c:v>
                </c:pt>
                <c:pt idx="32">
                  <c:v>0.5</c:v>
                </c:pt>
                <c:pt idx="33">
                  <c:v>0.5</c:v>
                </c:pt>
                <c:pt idx="34">
                  <c:v>0.5</c:v>
                </c:pt>
                <c:pt idx="35">
                  <c:v>0.5</c:v>
                </c:pt>
                <c:pt idx="36">
                  <c:v>0.5</c:v>
                </c:pt>
              </c:numCache>
            </c:numRef>
          </c:yVal>
          <c:smooth val="0"/>
        </c:ser>
        <c:dLbls>
          <c:showLegendKey val="0"/>
          <c:showVal val="0"/>
          <c:showCatName val="0"/>
          <c:showSerName val="0"/>
          <c:showPercent val="0"/>
          <c:showBubbleSize val="0"/>
        </c:dLbls>
        <c:axId val="138472448"/>
        <c:axId val="138475008"/>
      </c:scatterChart>
      <c:valAx>
        <c:axId val="138472448"/>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38475008"/>
        <c:crosses val="autoZero"/>
        <c:crossBetween val="midCat"/>
      </c:valAx>
      <c:valAx>
        <c:axId val="138475008"/>
        <c:scaling>
          <c:orientation val="minMax"/>
          <c:max val="1.3"/>
          <c:min val="0.5"/>
        </c:scaling>
        <c:delete val="0"/>
        <c:axPos val="l"/>
        <c:title>
          <c:tx>
            <c:rich>
              <a:bodyPr rot="-5400000" vert="horz"/>
              <a:lstStyle/>
              <a:p>
                <a:pPr>
                  <a:defRPr/>
                </a:pPr>
                <a:r>
                  <a:rPr lang="en-US"/>
                  <a:t>Void Ratio</a:t>
                </a:r>
              </a:p>
            </c:rich>
          </c:tx>
          <c:overlay val="0"/>
        </c:title>
        <c:numFmt formatCode="0.0" sourceLinked="0"/>
        <c:majorTickMark val="out"/>
        <c:minorTickMark val="none"/>
        <c:tickLblPos val="nextTo"/>
        <c:crossAx val="138472448"/>
        <c:crosses val="autoZero"/>
        <c:crossBetween val="midCat"/>
      </c:valAx>
    </c:plotArea>
    <c:plotVisOnly val="1"/>
    <c:dispBlanksAs val="gap"/>
    <c:showDLblsOverMax val="0"/>
  </c:chart>
  <c:externalData r:id="rId1">
    <c:autoUpdate val="0"/>
  </c:externalData>
</c:chartSpace>
</file>

<file path=word/charts/chart1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pH 6</a:t>
            </a:r>
          </a:p>
        </c:rich>
      </c:tx>
      <c:layout>
        <c:manualLayout>
          <c:xMode val="edge"/>
          <c:yMode val="edge"/>
          <c:x val="0.33536819133563561"/>
          <c:y val="2.8070175438596492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19815427565936281"/>
                  <c:y val="-0.49011115715798681"/>
                </c:manualLayout>
              </c:layout>
              <c:numFmt formatCode="General" sourceLinked="0"/>
            </c:trendlineLbl>
          </c:trendline>
          <c:xVal>
            <c:numRef>
              <c:f>'Cc &amp; Cr calculations'!$C$57:$C$61</c:f>
              <c:numCache>
                <c:formatCode>0</c:formatCode>
                <c:ptCount val="5"/>
                <c:pt idx="0">
                  <c:v>87</c:v>
                </c:pt>
                <c:pt idx="1">
                  <c:v>136</c:v>
                </c:pt>
                <c:pt idx="2">
                  <c:v>439</c:v>
                </c:pt>
                <c:pt idx="3">
                  <c:v>841</c:v>
                </c:pt>
                <c:pt idx="4">
                  <c:v>1643</c:v>
                </c:pt>
              </c:numCache>
            </c:numRef>
          </c:xVal>
          <c:yVal>
            <c:numRef>
              <c:f>'Cc &amp; Cr calculations'!$F$57:$F$61</c:f>
              <c:numCache>
                <c:formatCode>0.00</c:formatCode>
                <c:ptCount val="5"/>
                <c:pt idx="0">
                  <c:v>1.1181232776301393</c:v>
                </c:pt>
                <c:pt idx="1">
                  <c:v>1.07565327347633</c:v>
                </c:pt>
                <c:pt idx="2">
                  <c:v>0.9149588811691578</c:v>
                </c:pt>
                <c:pt idx="3">
                  <c:v>0.80743304368049862</c:v>
                </c:pt>
                <c:pt idx="4">
                  <c:v>0.64749511455163977</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2.4230353558746393E-2"/>
                  <c:y val="-1.6223235253488098E-2"/>
                </c:manualLayout>
              </c:layout>
              <c:numFmt formatCode="General" sourceLinked="0"/>
            </c:trendlineLbl>
          </c:trendline>
          <c:xVal>
            <c:numRef>
              <c:f>'Cc &amp; Cr calculations'!$C$61:$C$65</c:f>
              <c:numCache>
                <c:formatCode>0</c:formatCode>
                <c:ptCount val="5"/>
                <c:pt idx="0">
                  <c:v>1643</c:v>
                </c:pt>
                <c:pt idx="1">
                  <c:v>841</c:v>
                </c:pt>
                <c:pt idx="2">
                  <c:v>439</c:v>
                </c:pt>
                <c:pt idx="3">
                  <c:v>136</c:v>
                </c:pt>
                <c:pt idx="4">
                  <c:v>87</c:v>
                </c:pt>
              </c:numCache>
            </c:numRef>
          </c:xVal>
          <c:yVal>
            <c:numRef>
              <c:f>'Cc &amp; Cr calculations'!$F$61:$F$65</c:f>
              <c:numCache>
                <c:formatCode>0.00</c:formatCode>
                <c:ptCount val="5"/>
                <c:pt idx="0">
                  <c:v>0.64749511455163977</c:v>
                </c:pt>
                <c:pt idx="1">
                  <c:v>0.68931672169546465</c:v>
                </c:pt>
                <c:pt idx="2">
                  <c:v>0.75523708437695536</c:v>
                </c:pt>
                <c:pt idx="3">
                  <c:v>0.81597027097859276</c:v>
                </c:pt>
                <c:pt idx="4">
                  <c:v>0.84223034988285406</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calculations'!$S$3:$S$39</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calculations'!$T$3:$T$39</c:f>
              <c:numCache>
                <c:formatCode>General</c:formatCode>
                <c:ptCount val="37"/>
                <c:pt idx="0">
                  <c:v>0.5</c:v>
                </c:pt>
                <c:pt idx="1">
                  <c:v>0.5</c:v>
                </c:pt>
                <c:pt idx="2">
                  <c:v>0.5</c:v>
                </c:pt>
                <c:pt idx="3">
                  <c:v>0.5</c:v>
                </c:pt>
                <c:pt idx="4">
                  <c:v>0.5</c:v>
                </c:pt>
                <c:pt idx="5">
                  <c:v>0.5</c:v>
                </c:pt>
                <c:pt idx="6">
                  <c:v>0.5</c:v>
                </c:pt>
                <c:pt idx="7">
                  <c:v>0.5</c:v>
                </c:pt>
                <c:pt idx="8">
                  <c:v>0.5</c:v>
                </c:pt>
                <c:pt idx="9">
                  <c:v>0.5</c:v>
                </c:pt>
                <c:pt idx="10">
                  <c:v>0.5</c:v>
                </c:pt>
                <c:pt idx="11">
                  <c:v>0.5</c:v>
                </c:pt>
                <c:pt idx="12">
                  <c:v>0.5</c:v>
                </c:pt>
                <c:pt idx="13">
                  <c:v>0.5</c:v>
                </c:pt>
                <c:pt idx="14">
                  <c:v>0.5</c:v>
                </c:pt>
                <c:pt idx="15">
                  <c:v>0.5</c:v>
                </c:pt>
                <c:pt idx="16">
                  <c:v>0.5</c:v>
                </c:pt>
                <c:pt idx="17">
                  <c:v>0.5</c:v>
                </c:pt>
                <c:pt idx="18">
                  <c:v>0.5</c:v>
                </c:pt>
                <c:pt idx="19">
                  <c:v>0.5</c:v>
                </c:pt>
                <c:pt idx="20">
                  <c:v>0.5</c:v>
                </c:pt>
                <c:pt idx="21">
                  <c:v>0.5</c:v>
                </c:pt>
                <c:pt idx="22">
                  <c:v>0.5</c:v>
                </c:pt>
                <c:pt idx="23">
                  <c:v>0.5</c:v>
                </c:pt>
                <c:pt idx="24">
                  <c:v>0.5</c:v>
                </c:pt>
                <c:pt idx="25">
                  <c:v>0.5</c:v>
                </c:pt>
                <c:pt idx="26">
                  <c:v>0.5</c:v>
                </c:pt>
                <c:pt idx="27">
                  <c:v>0.5</c:v>
                </c:pt>
                <c:pt idx="28">
                  <c:v>0.5</c:v>
                </c:pt>
                <c:pt idx="29">
                  <c:v>0.5</c:v>
                </c:pt>
                <c:pt idx="30">
                  <c:v>0.5</c:v>
                </c:pt>
                <c:pt idx="31">
                  <c:v>0.5</c:v>
                </c:pt>
                <c:pt idx="32">
                  <c:v>0.5</c:v>
                </c:pt>
                <c:pt idx="33">
                  <c:v>0.5</c:v>
                </c:pt>
                <c:pt idx="34">
                  <c:v>0.5</c:v>
                </c:pt>
                <c:pt idx="35">
                  <c:v>0.5</c:v>
                </c:pt>
                <c:pt idx="36">
                  <c:v>0.5</c:v>
                </c:pt>
              </c:numCache>
            </c:numRef>
          </c:yVal>
          <c:smooth val="0"/>
        </c:ser>
        <c:dLbls>
          <c:showLegendKey val="0"/>
          <c:showVal val="0"/>
          <c:showCatName val="0"/>
          <c:showSerName val="0"/>
          <c:showPercent val="0"/>
          <c:showBubbleSize val="0"/>
        </c:dLbls>
        <c:axId val="138707328"/>
        <c:axId val="138709632"/>
      </c:scatterChart>
      <c:valAx>
        <c:axId val="138707328"/>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38709632"/>
        <c:crosses val="autoZero"/>
        <c:crossBetween val="midCat"/>
      </c:valAx>
      <c:valAx>
        <c:axId val="138709632"/>
        <c:scaling>
          <c:orientation val="minMax"/>
          <c:max val="1.3"/>
          <c:min val="0.5"/>
        </c:scaling>
        <c:delete val="0"/>
        <c:axPos val="l"/>
        <c:title>
          <c:tx>
            <c:rich>
              <a:bodyPr rot="-5400000" vert="horz"/>
              <a:lstStyle/>
              <a:p>
                <a:pPr>
                  <a:defRPr/>
                </a:pPr>
                <a:r>
                  <a:rPr lang="en-US"/>
                  <a:t>Void Ratio</a:t>
                </a:r>
              </a:p>
            </c:rich>
          </c:tx>
          <c:overlay val="0"/>
        </c:title>
        <c:numFmt formatCode="0.0" sourceLinked="0"/>
        <c:majorTickMark val="out"/>
        <c:minorTickMark val="none"/>
        <c:tickLblPos val="nextTo"/>
        <c:crossAx val="138707328"/>
        <c:crosses val="autoZero"/>
        <c:crossBetween val="midCat"/>
      </c:valAx>
    </c:plotArea>
    <c:plotVisOnly val="1"/>
    <c:dispBlanksAs val="gap"/>
    <c:showDLblsOverMax val="0"/>
  </c:chart>
  <c:externalData r:id="rId1">
    <c:autoUpdate val="0"/>
  </c:externalData>
</c:chartSpace>
</file>

<file path=word/charts/chart1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pH 11.5</a:t>
            </a:r>
          </a:p>
        </c:rich>
      </c:tx>
      <c:layout>
        <c:manualLayout>
          <c:xMode val="edge"/>
          <c:yMode val="edge"/>
          <c:x val="0.30719353095568935"/>
          <c:y val="2.8070175438596492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23067160722556684"/>
                  <c:y val="-0.55735654095869558"/>
                </c:manualLayout>
              </c:layout>
              <c:numFmt formatCode="General" sourceLinked="0"/>
            </c:trendlineLbl>
          </c:trendline>
          <c:xVal>
            <c:numRef>
              <c:f>'Cc &amp; Cr calculations'!$C$67:$C$72</c:f>
              <c:numCache>
                <c:formatCode>0</c:formatCode>
                <c:ptCount val="6"/>
                <c:pt idx="0">
                  <c:v>87</c:v>
                </c:pt>
                <c:pt idx="1">
                  <c:v>136</c:v>
                </c:pt>
                <c:pt idx="2">
                  <c:v>239</c:v>
                </c:pt>
                <c:pt idx="3">
                  <c:v>439</c:v>
                </c:pt>
                <c:pt idx="4">
                  <c:v>841</c:v>
                </c:pt>
                <c:pt idx="5">
                  <c:v>1643</c:v>
                </c:pt>
              </c:numCache>
            </c:numRef>
          </c:xVal>
          <c:yVal>
            <c:numRef>
              <c:f>'Cc &amp; Cr calculations'!$F$67:$F$72</c:f>
              <c:numCache>
                <c:formatCode>0.00</c:formatCode>
                <c:ptCount val="6"/>
                <c:pt idx="0">
                  <c:v>1.05684999626973</c:v>
                </c:pt>
                <c:pt idx="1">
                  <c:v>0.99337189693953165</c:v>
                </c:pt>
                <c:pt idx="2">
                  <c:v>0.90753087087282236</c:v>
                </c:pt>
                <c:pt idx="3">
                  <c:v>0.81132369647512903</c:v>
                </c:pt>
                <c:pt idx="4">
                  <c:v>0.6917053331501497</c:v>
                </c:pt>
                <c:pt idx="5">
                  <c:v>0.52573048627761054</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2.4230353558746393E-2"/>
                  <c:y val="-4.3453884053967003E-2"/>
                </c:manualLayout>
              </c:layout>
              <c:numFmt formatCode="General" sourceLinked="0"/>
            </c:trendlineLbl>
          </c:trendline>
          <c:xVal>
            <c:numRef>
              <c:f>'Cc &amp; Cr calculations'!$C$72:$C$74</c:f>
              <c:numCache>
                <c:formatCode>0</c:formatCode>
                <c:ptCount val="3"/>
                <c:pt idx="0">
                  <c:v>1643</c:v>
                </c:pt>
                <c:pt idx="1">
                  <c:v>439</c:v>
                </c:pt>
                <c:pt idx="2">
                  <c:v>87</c:v>
                </c:pt>
              </c:numCache>
            </c:numRef>
          </c:xVal>
          <c:yVal>
            <c:numRef>
              <c:f>'Cc &amp; Cr calculations'!$F$72:$F$74</c:f>
              <c:numCache>
                <c:formatCode>0.00</c:formatCode>
                <c:ptCount val="3"/>
                <c:pt idx="0">
                  <c:v>0.52573048627761054</c:v>
                </c:pt>
                <c:pt idx="1">
                  <c:v>0.64628063821661275</c:v>
                </c:pt>
                <c:pt idx="2">
                  <c:v>0.75168922517776793</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calculations'!$S$3:$S$39</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calculations'!$T$3:$T$39</c:f>
              <c:numCache>
                <c:formatCode>General</c:formatCode>
                <c:ptCount val="37"/>
                <c:pt idx="0">
                  <c:v>0.5</c:v>
                </c:pt>
                <c:pt idx="1">
                  <c:v>0.5</c:v>
                </c:pt>
                <c:pt idx="2">
                  <c:v>0.5</c:v>
                </c:pt>
                <c:pt idx="3">
                  <c:v>0.5</c:v>
                </c:pt>
                <c:pt idx="4">
                  <c:v>0.5</c:v>
                </c:pt>
                <c:pt idx="5">
                  <c:v>0.5</c:v>
                </c:pt>
                <c:pt idx="6">
                  <c:v>0.5</c:v>
                </c:pt>
                <c:pt idx="7">
                  <c:v>0.5</c:v>
                </c:pt>
                <c:pt idx="8">
                  <c:v>0.5</c:v>
                </c:pt>
                <c:pt idx="9">
                  <c:v>0.5</c:v>
                </c:pt>
                <c:pt idx="10">
                  <c:v>0.5</c:v>
                </c:pt>
                <c:pt idx="11">
                  <c:v>0.5</c:v>
                </c:pt>
                <c:pt idx="12">
                  <c:v>0.5</c:v>
                </c:pt>
                <c:pt idx="13">
                  <c:v>0.5</c:v>
                </c:pt>
                <c:pt idx="14">
                  <c:v>0.5</c:v>
                </c:pt>
                <c:pt idx="15">
                  <c:v>0.5</c:v>
                </c:pt>
                <c:pt idx="16">
                  <c:v>0.5</c:v>
                </c:pt>
                <c:pt idx="17">
                  <c:v>0.5</c:v>
                </c:pt>
                <c:pt idx="18">
                  <c:v>0.5</c:v>
                </c:pt>
                <c:pt idx="19">
                  <c:v>0.5</c:v>
                </c:pt>
                <c:pt idx="20">
                  <c:v>0.5</c:v>
                </c:pt>
                <c:pt idx="21">
                  <c:v>0.5</c:v>
                </c:pt>
                <c:pt idx="22">
                  <c:v>0.5</c:v>
                </c:pt>
                <c:pt idx="23">
                  <c:v>0.5</c:v>
                </c:pt>
                <c:pt idx="24">
                  <c:v>0.5</c:v>
                </c:pt>
                <c:pt idx="25">
                  <c:v>0.5</c:v>
                </c:pt>
                <c:pt idx="26">
                  <c:v>0.5</c:v>
                </c:pt>
                <c:pt idx="27">
                  <c:v>0.5</c:v>
                </c:pt>
                <c:pt idx="28">
                  <c:v>0.5</c:v>
                </c:pt>
                <c:pt idx="29">
                  <c:v>0.5</c:v>
                </c:pt>
                <c:pt idx="30">
                  <c:v>0.5</c:v>
                </c:pt>
                <c:pt idx="31">
                  <c:v>0.5</c:v>
                </c:pt>
                <c:pt idx="32">
                  <c:v>0.5</c:v>
                </c:pt>
                <c:pt idx="33">
                  <c:v>0.5</c:v>
                </c:pt>
                <c:pt idx="34">
                  <c:v>0.5</c:v>
                </c:pt>
                <c:pt idx="35">
                  <c:v>0.5</c:v>
                </c:pt>
                <c:pt idx="36">
                  <c:v>0.5</c:v>
                </c:pt>
              </c:numCache>
            </c:numRef>
          </c:yVal>
          <c:smooth val="0"/>
        </c:ser>
        <c:dLbls>
          <c:showLegendKey val="0"/>
          <c:showVal val="0"/>
          <c:showCatName val="0"/>
          <c:showSerName val="0"/>
          <c:showPercent val="0"/>
          <c:showBubbleSize val="0"/>
        </c:dLbls>
        <c:axId val="138737152"/>
        <c:axId val="142548992"/>
      </c:scatterChart>
      <c:valAx>
        <c:axId val="138737152"/>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42548992"/>
        <c:crosses val="autoZero"/>
        <c:crossBetween val="midCat"/>
      </c:valAx>
      <c:valAx>
        <c:axId val="142548992"/>
        <c:scaling>
          <c:orientation val="minMax"/>
          <c:max val="1.3"/>
          <c:min val="0.5"/>
        </c:scaling>
        <c:delete val="0"/>
        <c:axPos val="l"/>
        <c:title>
          <c:tx>
            <c:rich>
              <a:bodyPr rot="-5400000" vert="horz"/>
              <a:lstStyle/>
              <a:p>
                <a:pPr>
                  <a:defRPr/>
                </a:pPr>
                <a:r>
                  <a:rPr lang="en-US"/>
                  <a:t>Void Ratio</a:t>
                </a:r>
              </a:p>
            </c:rich>
          </c:tx>
          <c:overlay val="0"/>
        </c:title>
        <c:numFmt formatCode="0.0" sourceLinked="0"/>
        <c:majorTickMark val="out"/>
        <c:minorTickMark val="none"/>
        <c:tickLblPos val="nextTo"/>
        <c:crossAx val="138737152"/>
        <c:crosses val="autoZero"/>
        <c:crossBetween val="midCat"/>
      </c:valAx>
    </c:plotArea>
    <c:plotVisOnly val="1"/>
    <c:dispBlanksAs val="gap"/>
    <c:showDLblsOverMax val="0"/>
  </c:chart>
  <c:externalData r:id="rId1">
    <c:autoUpdate val="0"/>
  </c:externalData>
</c:chartSpace>
</file>

<file path=word/charts/chart1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Kt-PAM 0.3M NaCl</a:t>
            </a:r>
          </a:p>
        </c:rich>
      </c:tx>
      <c:layout>
        <c:manualLayout>
          <c:xMode val="edge"/>
          <c:yMode val="edge"/>
          <c:x val="0.25009958024909806"/>
          <c:y val="2.3391812865497082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7.3310330590698733E-2"/>
                  <c:y val="-0.37880812266887792"/>
                </c:manualLayout>
              </c:layout>
              <c:numFmt formatCode="General" sourceLinked="0"/>
            </c:trendlineLbl>
          </c:trendline>
          <c:xVal>
            <c:numRef>
              <c:f>'Cc &amp; Cr calculations'!$C$78:$C$82</c:f>
              <c:numCache>
                <c:formatCode>0</c:formatCode>
                <c:ptCount val="5"/>
                <c:pt idx="0">
                  <c:v>87</c:v>
                </c:pt>
                <c:pt idx="1">
                  <c:v>136</c:v>
                </c:pt>
                <c:pt idx="2">
                  <c:v>439</c:v>
                </c:pt>
                <c:pt idx="3">
                  <c:v>841</c:v>
                </c:pt>
                <c:pt idx="4">
                  <c:v>1643</c:v>
                </c:pt>
              </c:numCache>
            </c:numRef>
          </c:xVal>
          <c:yVal>
            <c:numRef>
              <c:f>'Cc &amp; Cr calculations'!$F$78:$F$82</c:f>
              <c:numCache>
                <c:formatCode>0.00</c:formatCode>
                <c:ptCount val="5"/>
                <c:pt idx="0">
                  <c:v>1.2326202049636699</c:v>
                </c:pt>
                <c:pt idx="1">
                  <c:v>1.1761870687337976</c:v>
                </c:pt>
                <c:pt idx="2">
                  <c:v>0.99001589766614861</c:v>
                </c:pt>
                <c:pt idx="3">
                  <c:v>0.86632842588808523</c:v>
                </c:pt>
                <c:pt idx="4">
                  <c:v>0.68748774468122875</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8.3914791549932945E-3"/>
                  <c:y val="8.5275130082423968E-3"/>
                </c:manualLayout>
              </c:layout>
              <c:numFmt formatCode="General" sourceLinked="0"/>
            </c:trendlineLbl>
          </c:trendline>
          <c:xVal>
            <c:numRef>
              <c:f>'Cc &amp; Cr calculations'!$C$82:$C$86</c:f>
              <c:numCache>
                <c:formatCode>0</c:formatCode>
                <c:ptCount val="5"/>
                <c:pt idx="0">
                  <c:v>1643</c:v>
                </c:pt>
                <c:pt idx="1">
                  <c:v>841</c:v>
                </c:pt>
                <c:pt idx="2">
                  <c:v>439</c:v>
                </c:pt>
                <c:pt idx="3">
                  <c:v>136</c:v>
                </c:pt>
                <c:pt idx="4">
                  <c:v>87</c:v>
                </c:pt>
              </c:numCache>
            </c:numRef>
          </c:xVal>
          <c:yVal>
            <c:numRef>
              <c:f>'Cc &amp; Cr calculations'!$F$82:$F$86</c:f>
              <c:numCache>
                <c:formatCode>0.00</c:formatCode>
                <c:ptCount val="5"/>
                <c:pt idx="0">
                  <c:v>0.68748774468122875</c:v>
                </c:pt>
                <c:pt idx="1">
                  <c:v>0.73728853294182672</c:v>
                </c:pt>
                <c:pt idx="2">
                  <c:v>0.8195529191573393</c:v>
                </c:pt>
                <c:pt idx="3">
                  <c:v>0.90391173104736489</c:v>
                </c:pt>
                <c:pt idx="4">
                  <c:v>0.9440548898088269</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calculations'!$S$3:$S$39</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calculations'!$T$3:$T$39</c:f>
              <c:numCache>
                <c:formatCode>General</c:formatCode>
                <c:ptCount val="37"/>
                <c:pt idx="0">
                  <c:v>0.5</c:v>
                </c:pt>
                <c:pt idx="1">
                  <c:v>0.5</c:v>
                </c:pt>
                <c:pt idx="2">
                  <c:v>0.5</c:v>
                </c:pt>
                <c:pt idx="3">
                  <c:v>0.5</c:v>
                </c:pt>
                <c:pt idx="4">
                  <c:v>0.5</c:v>
                </c:pt>
                <c:pt idx="5">
                  <c:v>0.5</c:v>
                </c:pt>
                <c:pt idx="6">
                  <c:v>0.5</c:v>
                </c:pt>
                <c:pt idx="7">
                  <c:v>0.5</c:v>
                </c:pt>
                <c:pt idx="8">
                  <c:v>0.5</c:v>
                </c:pt>
                <c:pt idx="9">
                  <c:v>0.5</c:v>
                </c:pt>
                <c:pt idx="10">
                  <c:v>0.5</c:v>
                </c:pt>
                <c:pt idx="11">
                  <c:v>0.5</c:v>
                </c:pt>
                <c:pt idx="12">
                  <c:v>0.5</c:v>
                </c:pt>
                <c:pt idx="13">
                  <c:v>0.5</c:v>
                </c:pt>
                <c:pt idx="14">
                  <c:v>0.5</c:v>
                </c:pt>
                <c:pt idx="15">
                  <c:v>0.5</c:v>
                </c:pt>
                <c:pt idx="16">
                  <c:v>0.5</c:v>
                </c:pt>
                <c:pt idx="17">
                  <c:v>0.5</c:v>
                </c:pt>
                <c:pt idx="18">
                  <c:v>0.5</c:v>
                </c:pt>
                <c:pt idx="19">
                  <c:v>0.5</c:v>
                </c:pt>
                <c:pt idx="20">
                  <c:v>0.5</c:v>
                </c:pt>
                <c:pt idx="21">
                  <c:v>0.5</c:v>
                </c:pt>
                <c:pt idx="22">
                  <c:v>0.5</c:v>
                </c:pt>
                <c:pt idx="23">
                  <c:v>0.5</c:v>
                </c:pt>
                <c:pt idx="24">
                  <c:v>0.5</c:v>
                </c:pt>
                <c:pt idx="25">
                  <c:v>0.5</c:v>
                </c:pt>
                <c:pt idx="26">
                  <c:v>0.5</c:v>
                </c:pt>
                <c:pt idx="27">
                  <c:v>0.5</c:v>
                </c:pt>
                <c:pt idx="28">
                  <c:v>0.5</c:v>
                </c:pt>
                <c:pt idx="29">
                  <c:v>0.5</c:v>
                </c:pt>
                <c:pt idx="30">
                  <c:v>0.5</c:v>
                </c:pt>
                <c:pt idx="31">
                  <c:v>0.5</c:v>
                </c:pt>
                <c:pt idx="32">
                  <c:v>0.5</c:v>
                </c:pt>
                <c:pt idx="33">
                  <c:v>0.5</c:v>
                </c:pt>
                <c:pt idx="34">
                  <c:v>0.5</c:v>
                </c:pt>
                <c:pt idx="35">
                  <c:v>0.5</c:v>
                </c:pt>
                <c:pt idx="36">
                  <c:v>0.5</c:v>
                </c:pt>
              </c:numCache>
            </c:numRef>
          </c:yVal>
          <c:smooth val="0"/>
        </c:ser>
        <c:dLbls>
          <c:showLegendKey val="0"/>
          <c:showVal val="0"/>
          <c:showCatName val="0"/>
          <c:showSerName val="0"/>
          <c:showPercent val="0"/>
          <c:showBubbleSize val="0"/>
        </c:dLbls>
        <c:axId val="142572160"/>
        <c:axId val="142574720"/>
      </c:scatterChart>
      <c:valAx>
        <c:axId val="142572160"/>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42574720"/>
        <c:crosses val="autoZero"/>
        <c:crossBetween val="midCat"/>
      </c:valAx>
      <c:valAx>
        <c:axId val="142574720"/>
        <c:scaling>
          <c:orientation val="minMax"/>
          <c:max val="1.3"/>
          <c:min val="0.5"/>
        </c:scaling>
        <c:delete val="0"/>
        <c:axPos val="l"/>
        <c:title>
          <c:tx>
            <c:rich>
              <a:bodyPr rot="-5400000" vert="horz"/>
              <a:lstStyle/>
              <a:p>
                <a:pPr>
                  <a:defRPr/>
                </a:pPr>
                <a:r>
                  <a:rPr lang="en-US"/>
                  <a:t>Void Ratio</a:t>
                </a:r>
              </a:p>
            </c:rich>
          </c:tx>
          <c:overlay val="0"/>
        </c:title>
        <c:numFmt formatCode="0.0" sourceLinked="0"/>
        <c:majorTickMark val="out"/>
        <c:minorTickMark val="none"/>
        <c:tickLblPos val="nextTo"/>
        <c:crossAx val="142572160"/>
        <c:crosses val="autoZero"/>
        <c:crossBetween val="midCat"/>
      </c:valAx>
    </c:plotArea>
    <c:plotVisOnly val="1"/>
    <c:dispBlanksAs val="gap"/>
    <c:showDLblsOverMax val="0"/>
  </c:chart>
  <c:externalData r:id="rId1">
    <c:autoUpdate val="0"/>
  </c:externalData>
</c:chartSpace>
</file>

<file path=word/charts/chart1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pH3</a:t>
            </a:r>
          </a:p>
        </c:rich>
      </c:tx>
      <c:layout>
        <c:manualLayout>
          <c:xMode val="edge"/>
          <c:yMode val="edge"/>
          <c:x val="0.43069503751566041"/>
          <c:y val="2.8047406141584966E-2"/>
        </c:manualLayout>
      </c:layout>
      <c:overlay val="1"/>
    </c:title>
    <c:autoTitleDeleted val="0"/>
    <c:plotArea>
      <c:layout>
        <c:manualLayout>
          <c:layoutTarget val="inner"/>
          <c:xMode val="edge"/>
          <c:yMode val="edge"/>
          <c:x val="0.17963679172456384"/>
          <c:y val="5.1941612561587615E-2"/>
          <c:w val="0.6981939941330878"/>
          <c:h val="0.79714988258046815"/>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39469777674849482"/>
                  <c:y val="-0.23710299635364368"/>
                </c:manualLayout>
              </c:layout>
              <c:numFmt formatCode="General" sourceLinked="0"/>
            </c:trendlineLbl>
          </c:trendline>
          <c:xVal>
            <c:numRef>
              <c:f>'Cc &amp; Cr calculations (Trial2)'!$C$88:$C$91</c:f>
              <c:numCache>
                <c:formatCode>0</c:formatCode>
                <c:ptCount val="4"/>
                <c:pt idx="0">
                  <c:v>15</c:v>
                </c:pt>
                <c:pt idx="1">
                  <c:v>38</c:v>
                </c:pt>
                <c:pt idx="2">
                  <c:v>87</c:v>
                </c:pt>
                <c:pt idx="3">
                  <c:v>136</c:v>
                </c:pt>
              </c:numCache>
            </c:numRef>
          </c:xVal>
          <c:yVal>
            <c:numRef>
              <c:f>'Cc &amp; Cr calculations (Trial2)'!$F$88:$F$91</c:f>
              <c:numCache>
                <c:formatCode>0.00</c:formatCode>
                <c:ptCount val="4"/>
                <c:pt idx="0">
                  <c:v>6.8800490333977402</c:v>
                </c:pt>
                <c:pt idx="1">
                  <c:v>5.7924439420569405</c:v>
                </c:pt>
                <c:pt idx="2">
                  <c:v>4.5297846780413247</c:v>
                </c:pt>
                <c:pt idx="3">
                  <c:v>3.800392291896229</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0.2009803921568632"/>
                  <c:y val="8.6645176064401364E-2"/>
                </c:manualLayout>
              </c:layout>
              <c:numFmt formatCode="General" sourceLinked="0"/>
            </c:trendlineLbl>
          </c:trendline>
          <c:xVal>
            <c:numRef>
              <c:f>'Cc &amp; Cr calculations (Trial2)'!$C$91:$C$93</c:f>
              <c:numCache>
                <c:formatCode>0</c:formatCode>
                <c:ptCount val="3"/>
                <c:pt idx="0">
                  <c:v>136</c:v>
                </c:pt>
                <c:pt idx="1">
                  <c:v>87</c:v>
                </c:pt>
                <c:pt idx="2">
                  <c:v>38</c:v>
                </c:pt>
              </c:numCache>
            </c:numRef>
          </c:xVal>
          <c:yVal>
            <c:numRef>
              <c:f>'Cc &amp; Cr calculations (Trial2)'!$F$91:$F$93</c:f>
              <c:numCache>
                <c:formatCode>0.00</c:formatCode>
                <c:ptCount val="3"/>
                <c:pt idx="0">
                  <c:v>3.800392291896229</c:v>
                </c:pt>
                <c:pt idx="1">
                  <c:v>3.8198427555267593</c:v>
                </c:pt>
                <c:pt idx="2">
                  <c:v>3.9628036632111994</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 (Trial2)'!$S$85:$S$121</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 (Trial2)'!$T$85:$T$121</c:f>
              <c:numCache>
                <c:formatCode>General</c:formatCode>
                <c:ptCount val="3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numCache>
            </c:numRef>
          </c:yVal>
          <c:smooth val="0"/>
        </c:ser>
        <c:dLbls>
          <c:showLegendKey val="0"/>
          <c:showVal val="0"/>
          <c:showCatName val="0"/>
          <c:showSerName val="0"/>
          <c:showPercent val="0"/>
          <c:showBubbleSize val="0"/>
        </c:dLbls>
        <c:axId val="142602240"/>
        <c:axId val="142604544"/>
      </c:scatterChart>
      <c:valAx>
        <c:axId val="142602240"/>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42604544"/>
        <c:crosses val="autoZero"/>
        <c:crossBetween val="midCat"/>
      </c:valAx>
      <c:valAx>
        <c:axId val="142604544"/>
        <c:scaling>
          <c:orientation val="minMax"/>
          <c:max val="16"/>
          <c:min val="0"/>
        </c:scaling>
        <c:delete val="0"/>
        <c:axPos val="l"/>
        <c:title>
          <c:tx>
            <c:rich>
              <a:bodyPr rot="-5400000" vert="horz"/>
              <a:lstStyle/>
              <a:p>
                <a:pPr>
                  <a:defRPr/>
                </a:pPr>
                <a:r>
                  <a:rPr lang="en-US"/>
                  <a:t>Void Ratio</a:t>
                </a:r>
              </a:p>
            </c:rich>
          </c:tx>
          <c:overlay val="0"/>
        </c:title>
        <c:numFmt formatCode="0" sourceLinked="0"/>
        <c:majorTickMark val="out"/>
        <c:minorTickMark val="none"/>
        <c:tickLblPos val="nextTo"/>
        <c:crossAx val="142602240"/>
        <c:crosses val="autoZero"/>
        <c:crossBetween val="midCat"/>
      </c:valAx>
    </c:plotArea>
    <c:plotVisOnly val="1"/>
    <c:dispBlanksAs val="gap"/>
    <c:showDLblsOverMax val="0"/>
  </c:chart>
  <c:externalData r:id="rId1">
    <c:autoUpdate val="0"/>
  </c:externalData>
</c:chartSpace>
</file>

<file path=word/charts/chart1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pH6</a:t>
            </a:r>
          </a:p>
        </c:rich>
      </c:tx>
      <c:layout>
        <c:manualLayout>
          <c:xMode val="edge"/>
          <c:yMode val="edge"/>
          <c:x val="0.43558771452655082"/>
          <c:y val="2.8063610851262862E-2"/>
        </c:manualLayout>
      </c:layout>
      <c:overlay val="1"/>
    </c:title>
    <c:autoTitleDeleted val="0"/>
    <c:plotArea>
      <c:layout>
        <c:manualLayout>
          <c:layoutTarget val="inner"/>
          <c:xMode val="edge"/>
          <c:yMode val="edge"/>
          <c:x val="0.17963679172456384"/>
          <c:y val="5.1941612561587615E-2"/>
          <c:w val="0.6981939941330878"/>
          <c:h val="0.79714988258046815"/>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39504052802223288"/>
                  <c:y val="-0.19115090546792021"/>
                </c:manualLayout>
              </c:layout>
              <c:numFmt formatCode="General" sourceLinked="0"/>
            </c:trendlineLbl>
          </c:trendline>
          <c:xVal>
            <c:numRef>
              <c:f>'Cc &amp; Cr calculations (Trial2)'!$C$95:$C$98</c:f>
              <c:numCache>
                <c:formatCode>0</c:formatCode>
                <c:ptCount val="4"/>
                <c:pt idx="0">
                  <c:v>15</c:v>
                </c:pt>
                <c:pt idx="1">
                  <c:v>38</c:v>
                </c:pt>
                <c:pt idx="2">
                  <c:v>87</c:v>
                </c:pt>
                <c:pt idx="3">
                  <c:v>136</c:v>
                </c:pt>
              </c:numCache>
            </c:numRef>
          </c:xVal>
          <c:yVal>
            <c:numRef>
              <c:f>'Cc &amp; Cr calculations (Trial2)'!$F$95:$F$98</c:f>
              <c:numCache>
                <c:formatCode>0.00</c:formatCode>
                <c:ptCount val="4"/>
                <c:pt idx="0">
                  <c:v>6.5208536429647825</c:v>
                </c:pt>
                <c:pt idx="1">
                  <c:v>5.502897114316097</c:v>
                </c:pt>
                <c:pt idx="2">
                  <c:v>4.4178915346240384</c:v>
                </c:pt>
                <c:pt idx="3">
                  <c:v>3.7919902945885839</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0.18137254901960767"/>
                  <c:y val="7.1114739420114301E-2"/>
                </c:manualLayout>
              </c:layout>
              <c:numFmt formatCode="General" sourceLinked="0"/>
            </c:trendlineLbl>
          </c:trendline>
          <c:xVal>
            <c:numRef>
              <c:f>'Cc &amp; Cr calculations (Trial2)'!$C$99:$C$100</c:f>
              <c:numCache>
                <c:formatCode>0</c:formatCode>
                <c:ptCount val="2"/>
                <c:pt idx="0">
                  <c:v>87</c:v>
                </c:pt>
                <c:pt idx="1">
                  <c:v>38</c:v>
                </c:pt>
              </c:numCache>
            </c:numRef>
          </c:xVal>
          <c:yVal>
            <c:numRef>
              <c:f>'Cc &amp; Cr calculations (Trial2)'!$F$99:$F$100</c:f>
              <c:numCache>
                <c:formatCode>0.00</c:formatCode>
                <c:ptCount val="2"/>
                <c:pt idx="0">
                  <c:v>3.8266708382317067</c:v>
                </c:pt>
                <c:pt idx="1">
                  <c:v>3.9875225025574497</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 (Trial2)'!$S$85:$S$121</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 (Trial2)'!$T$85:$T$121</c:f>
              <c:numCache>
                <c:formatCode>General</c:formatCode>
                <c:ptCount val="3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numCache>
            </c:numRef>
          </c:yVal>
          <c:smooth val="0"/>
        </c:ser>
        <c:dLbls>
          <c:showLegendKey val="0"/>
          <c:showVal val="0"/>
          <c:showCatName val="0"/>
          <c:showSerName val="0"/>
          <c:showPercent val="0"/>
          <c:showBubbleSize val="0"/>
        </c:dLbls>
        <c:axId val="142652544"/>
        <c:axId val="142654848"/>
      </c:scatterChart>
      <c:valAx>
        <c:axId val="142652544"/>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42654848"/>
        <c:crosses val="autoZero"/>
        <c:crossBetween val="midCat"/>
      </c:valAx>
      <c:valAx>
        <c:axId val="142654848"/>
        <c:scaling>
          <c:orientation val="minMax"/>
          <c:max val="16"/>
          <c:min val="0"/>
        </c:scaling>
        <c:delete val="0"/>
        <c:axPos val="l"/>
        <c:title>
          <c:tx>
            <c:rich>
              <a:bodyPr rot="-5400000" vert="horz"/>
              <a:lstStyle/>
              <a:p>
                <a:pPr>
                  <a:defRPr/>
                </a:pPr>
                <a:r>
                  <a:rPr lang="en-US"/>
                  <a:t>Void Ratio</a:t>
                </a:r>
              </a:p>
            </c:rich>
          </c:tx>
          <c:overlay val="0"/>
        </c:title>
        <c:numFmt formatCode="0" sourceLinked="0"/>
        <c:majorTickMark val="out"/>
        <c:minorTickMark val="none"/>
        <c:tickLblPos val="nextTo"/>
        <c:crossAx val="142652544"/>
        <c:crosses val="autoZero"/>
        <c:crossBetween val="midCat"/>
      </c:valAx>
    </c:plotArea>
    <c:plotVisOnly val="1"/>
    <c:dispBlanksAs val="gap"/>
    <c:showDLblsOverMax val="0"/>
  </c:chart>
  <c:externalData r:id="rId1">
    <c:autoUpdate val="0"/>
  </c:externalData>
</c:chartSpace>
</file>

<file path=word/charts/chart1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pH 11.5</a:t>
            </a:r>
          </a:p>
        </c:rich>
      </c:tx>
      <c:layout>
        <c:manualLayout>
          <c:xMode val="edge"/>
          <c:yMode val="edge"/>
          <c:x val="0.35186274509803989"/>
          <c:y val="2.8070175438596492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26664968349544582"/>
                  <c:y val="-0.32564829396325612"/>
                </c:manualLayout>
              </c:layout>
              <c:numFmt formatCode="General" sourceLinked="0"/>
            </c:trendlineLbl>
          </c:trendline>
          <c:xVal>
            <c:numRef>
              <c:f>'Cc &amp; Cr calculations'!$C$110:$C$114</c:f>
              <c:numCache>
                <c:formatCode>0</c:formatCode>
                <c:ptCount val="5"/>
                <c:pt idx="0">
                  <c:v>15</c:v>
                </c:pt>
                <c:pt idx="1">
                  <c:v>38</c:v>
                </c:pt>
                <c:pt idx="2">
                  <c:v>87</c:v>
                </c:pt>
                <c:pt idx="3">
                  <c:v>136</c:v>
                </c:pt>
                <c:pt idx="4">
                  <c:v>439</c:v>
                </c:pt>
              </c:numCache>
            </c:numRef>
          </c:xVal>
          <c:yVal>
            <c:numRef>
              <c:f>'Cc &amp; Cr calculations'!$F$110:$F$114</c:f>
              <c:numCache>
                <c:formatCode>0.00</c:formatCode>
                <c:ptCount val="5"/>
                <c:pt idx="0">
                  <c:v>7.9857974737429913</c:v>
                </c:pt>
                <c:pt idx="1">
                  <c:v>6.3919179619567785</c:v>
                </c:pt>
                <c:pt idx="2">
                  <c:v>4.9846146434125558</c:v>
                </c:pt>
                <c:pt idx="3">
                  <c:v>4.1764503839153324</c:v>
                </c:pt>
                <c:pt idx="4">
                  <c:v>2.3356317928383192</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3.6257526632700335E-2"/>
                  <c:y val="3.2556983008702862E-2"/>
                </c:manualLayout>
              </c:layout>
              <c:numFmt formatCode="General" sourceLinked="0"/>
            </c:trendlineLbl>
          </c:trendline>
          <c:xVal>
            <c:numRef>
              <c:f>'Cc &amp; Cr calculations'!$C$114:$C$116</c:f>
              <c:numCache>
                <c:formatCode>0</c:formatCode>
                <c:ptCount val="3"/>
                <c:pt idx="0">
                  <c:v>439</c:v>
                </c:pt>
                <c:pt idx="1">
                  <c:v>136</c:v>
                </c:pt>
                <c:pt idx="2">
                  <c:v>87</c:v>
                </c:pt>
              </c:numCache>
            </c:numRef>
          </c:xVal>
          <c:yVal>
            <c:numRef>
              <c:f>'Cc &amp; Cr calculations'!$F$114:$F$116</c:f>
              <c:numCache>
                <c:formatCode>0.00</c:formatCode>
                <c:ptCount val="3"/>
                <c:pt idx="0">
                  <c:v>2.3356317928383192</c:v>
                </c:pt>
                <c:pt idx="1">
                  <c:v>2.629963220679898</c:v>
                </c:pt>
                <c:pt idx="2">
                  <c:v>2.7596685956609339</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calculations'!$S$85:$S$121</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calculations'!$T$85:$T$121</c:f>
              <c:numCache>
                <c:formatCode>General</c:formatCode>
                <c:ptCount val="3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numCache>
            </c:numRef>
          </c:yVal>
          <c:smooth val="0"/>
        </c:ser>
        <c:dLbls>
          <c:showLegendKey val="0"/>
          <c:showVal val="0"/>
          <c:showCatName val="0"/>
          <c:showSerName val="0"/>
          <c:showPercent val="0"/>
          <c:showBubbleSize val="0"/>
        </c:dLbls>
        <c:axId val="142670080"/>
        <c:axId val="142742272"/>
      </c:scatterChart>
      <c:valAx>
        <c:axId val="142670080"/>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42742272"/>
        <c:crosses val="autoZero"/>
        <c:crossBetween val="midCat"/>
      </c:valAx>
      <c:valAx>
        <c:axId val="142742272"/>
        <c:scaling>
          <c:orientation val="minMax"/>
          <c:max val="16"/>
          <c:min val="0"/>
        </c:scaling>
        <c:delete val="0"/>
        <c:axPos val="l"/>
        <c:title>
          <c:tx>
            <c:rich>
              <a:bodyPr rot="-5400000" vert="horz"/>
              <a:lstStyle/>
              <a:p>
                <a:pPr>
                  <a:defRPr/>
                </a:pPr>
                <a:r>
                  <a:rPr lang="en-US"/>
                  <a:t>Void Ratio</a:t>
                </a:r>
              </a:p>
            </c:rich>
          </c:tx>
          <c:overlay val="0"/>
        </c:title>
        <c:numFmt formatCode="0" sourceLinked="0"/>
        <c:majorTickMark val="out"/>
        <c:minorTickMark val="none"/>
        <c:tickLblPos val="nextTo"/>
        <c:crossAx val="142670080"/>
        <c:crosses val="autoZero"/>
        <c:crossBetween val="midCat"/>
      </c:valAx>
    </c:plotArea>
    <c:plotVisOnly val="1"/>
    <c:dispBlanksAs val="gap"/>
    <c:showDLblsOverMax val="0"/>
  </c:chart>
  <c:externalData r:id="rId1">
    <c:autoUpdate val="0"/>
  </c:externalData>
</c:chartSpace>
</file>

<file path=word/charts/chart1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 0.3M NaCl</a:t>
            </a:r>
          </a:p>
        </c:rich>
      </c:tx>
      <c:layout>
        <c:manualLayout>
          <c:xMode val="edge"/>
          <c:yMode val="edge"/>
          <c:x val="0.30426470588235405"/>
          <c:y val="2.8070175438596492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25228655241624209"/>
                  <c:y val="-0.31309554726711791"/>
                </c:manualLayout>
              </c:layout>
              <c:numFmt formatCode="General" sourceLinked="0"/>
            </c:trendlineLbl>
          </c:trendline>
          <c:xVal>
            <c:numRef>
              <c:f>'Cc &amp; Cr calculations'!$C$118:$C$122</c:f>
              <c:numCache>
                <c:formatCode>0</c:formatCode>
                <c:ptCount val="5"/>
                <c:pt idx="0">
                  <c:v>15</c:v>
                </c:pt>
                <c:pt idx="1">
                  <c:v>38</c:v>
                </c:pt>
                <c:pt idx="2">
                  <c:v>87</c:v>
                </c:pt>
                <c:pt idx="3">
                  <c:v>136</c:v>
                </c:pt>
                <c:pt idx="4">
                  <c:v>439</c:v>
                </c:pt>
              </c:numCache>
            </c:numRef>
          </c:xVal>
          <c:yVal>
            <c:numRef>
              <c:f>'Cc &amp; Cr calculations'!$F$118:$F$122</c:f>
              <c:numCache>
                <c:formatCode>0.00</c:formatCode>
                <c:ptCount val="5"/>
                <c:pt idx="0">
                  <c:v>6.2918733925208041</c:v>
                </c:pt>
                <c:pt idx="1">
                  <c:v>4.9049868109949655</c:v>
                </c:pt>
                <c:pt idx="2">
                  <c:v>3.5049751198647967</c:v>
                </c:pt>
                <c:pt idx="3">
                  <c:v>2.7743440185562442</c:v>
                </c:pt>
                <c:pt idx="4">
                  <c:v>1.6630847387216701</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6.6012042612320521E-2"/>
                  <c:y val="3.1854123497720682E-2"/>
                </c:manualLayout>
              </c:layout>
              <c:numFmt formatCode="General" sourceLinked="0"/>
            </c:trendlineLbl>
          </c:trendline>
          <c:xVal>
            <c:numRef>
              <c:f>'Cc &amp; Cr calculations'!$C$122:$C$124</c:f>
              <c:numCache>
                <c:formatCode>0</c:formatCode>
                <c:ptCount val="3"/>
                <c:pt idx="0">
                  <c:v>439</c:v>
                </c:pt>
                <c:pt idx="1">
                  <c:v>136</c:v>
                </c:pt>
                <c:pt idx="2">
                  <c:v>87</c:v>
                </c:pt>
              </c:numCache>
            </c:numRef>
          </c:xVal>
          <c:yVal>
            <c:numRef>
              <c:f>'Cc &amp; Cr calculations'!$F$122:$F$124</c:f>
              <c:numCache>
                <c:formatCode>0.00</c:formatCode>
                <c:ptCount val="3"/>
                <c:pt idx="0">
                  <c:v>1.6630847387216701</c:v>
                </c:pt>
                <c:pt idx="1">
                  <c:v>1.7877732799629498</c:v>
                </c:pt>
                <c:pt idx="2">
                  <c:v>1.8437737476081537</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calculations'!$S$85:$S$121</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calculations'!$T$85:$T$121</c:f>
              <c:numCache>
                <c:formatCode>General</c:formatCode>
                <c:ptCount val="3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numCache>
            </c:numRef>
          </c:yVal>
          <c:smooth val="0"/>
        </c:ser>
        <c:dLbls>
          <c:showLegendKey val="0"/>
          <c:showVal val="0"/>
          <c:showCatName val="0"/>
          <c:showSerName val="0"/>
          <c:showPercent val="0"/>
          <c:showBubbleSize val="0"/>
        </c:dLbls>
        <c:axId val="142765440"/>
        <c:axId val="142772096"/>
      </c:scatterChart>
      <c:valAx>
        <c:axId val="142765440"/>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42772096"/>
        <c:crosses val="autoZero"/>
        <c:crossBetween val="midCat"/>
      </c:valAx>
      <c:valAx>
        <c:axId val="142772096"/>
        <c:scaling>
          <c:orientation val="minMax"/>
          <c:max val="16"/>
          <c:min val="0"/>
        </c:scaling>
        <c:delete val="0"/>
        <c:axPos val="l"/>
        <c:title>
          <c:tx>
            <c:rich>
              <a:bodyPr rot="-5400000" vert="horz"/>
              <a:lstStyle/>
              <a:p>
                <a:pPr>
                  <a:defRPr/>
                </a:pPr>
                <a:r>
                  <a:rPr lang="en-US"/>
                  <a:t>Void Ratio</a:t>
                </a:r>
              </a:p>
            </c:rich>
          </c:tx>
          <c:overlay val="0"/>
        </c:title>
        <c:numFmt formatCode="0" sourceLinked="0"/>
        <c:majorTickMark val="out"/>
        <c:minorTickMark val="none"/>
        <c:tickLblPos val="nextTo"/>
        <c:crossAx val="142765440"/>
        <c:crosses val="autoZero"/>
        <c:crossBetween val="midCat"/>
      </c:valAx>
    </c:plotArea>
    <c:plotVisOnly val="1"/>
    <c:dispBlanksAs val="gap"/>
    <c:showDLblsOverMax val="0"/>
  </c:chart>
  <c:externalData r:id="rId1">
    <c:autoUpdate val="0"/>
  </c:externalData>
</c:chartSpace>
</file>

<file path=word/charts/chart1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a:t>
            </a:r>
            <a:r>
              <a:rPr lang="en-US" sz="1200" baseline="0"/>
              <a:t> pH 3</a:t>
            </a:r>
            <a:endParaRPr lang="en-US" sz="1200"/>
          </a:p>
        </c:rich>
      </c:tx>
      <c:layout>
        <c:manualLayout>
          <c:xMode val="edge"/>
          <c:yMode val="edge"/>
          <c:x val="0.33759803921568743"/>
          <c:y val="2.8070175438596492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2892156862745105"/>
                  <c:y val="-0.37273472394898038"/>
                </c:manualLayout>
              </c:layout>
              <c:numFmt formatCode="General" sourceLinked="0"/>
            </c:trendlineLbl>
          </c:trendline>
          <c:xVal>
            <c:numRef>
              <c:f>'Cc &amp; Cr calculations'!$C$126:$C$128</c:f>
              <c:numCache>
                <c:formatCode>0</c:formatCode>
                <c:ptCount val="3"/>
                <c:pt idx="0">
                  <c:v>15</c:v>
                </c:pt>
                <c:pt idx="1">
                  <c:v>38</c:v>
                </c:pt>
                <c:pt idx="2">
                  <c:v>87</c:v>
                </c:pt>
              </c:numCache>
            </c:numRef>
          </c:xVal>
          <c:yVal>
            <c:numRef>
              <c:f>'Cc &amp; Cr calculations'!$F$126:$F$128</c:f>
              <c:numCache>
                <c:formatCode>0.00</c:formatCode>
                <c:ptCount val="3"/>
                <c:pt idx="0">
                  <c:v>10.98370703430508</c:v>
                </c:pt>
                <c:pt idx="1">
                  <c:v>7.2865242378419355</c:v>
                </c:pt>
                <c:pt idx="2">
                  <c:v>4.9966163622362405</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0.20098039215686342"/>
                  <c:y val="6.7620757931574363E-2"/>
                </c:manualLayout>
              </c:layout>
              <c:numFmt formatCode="General" sourceLinked="0"/>
            </c:trendlineLbl>
          </c:trendline>
          <c:xVal>
            <c:numRef>
              <c:f>'Cc &amp; Cr calculations'!$C$128:$C$130</c:f>
              <c:numCache>
                <c:formatCode>0</c:formatCode>
                <c:ptCount val="3"/>
                <c:pt idx="0">
                  <c:v>87</c:v>
                </c:pt>
                <c:pt idx="1">
                  <c:v>38</c:v>
                </c:pt>
                <c:pt idx="2">
                  <c:v>15</c:v>
                </c:pt>
              </c:numCache>
            </c:numRef>
          </c:xVal>
          <c:yVal>
            <c:numRef>
              <c:f>'Cc &amp; Cr calculations'!$F$128:$F$130</c:f>
              <c:numCache>
                <c:formatCode>0.00</c:formatCode>
                <c:ptCount val="3"/>
                <c:pt idx="0">
                  <c:v>4.9966163622362405</c:v>
                </c:pt>
                <c:pt idx="1">
                  <c:v>5.2435066992287682</c:v>
                </c:pt>
                <c:pt idx="2">
                  <c:v>5.8113544743115835</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calculations'!$S$85:$S$121</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calculations'!$T$85:$T$121</c:f>
              <c:numCache>
                <c:formatCode>General</c:formatCode>
                <c:ptCount val="3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numCache>
            </c:numRef>
          </c:yVal>
          <c:smooth val="0"/>
        </c:ser>
        <c:dLbls>
          <c:showLegendKey val="0"/>
          <c:showVal val="0"/>
          <c:showCatName val="0"/>
          <c:showSerName val="0"/>
          <c:showPercent val="0"/>
          <c:showBubbleSize val="0"/>
        </c:dLbls>
        <c:axId val="142807808"/>
        <c:axId val="142810112"/>
      </c:scatterChart>
      <c:valAx>
        <c:axId val="142807808"/>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42810112"/>
        <c:crosses val="autoZero"/>
        <c:crossBetween val="midCat"/>
      </c:valAx>
      <c:valAx>
        <c:axId val="142810112"/>
        <c:scaling>
          <c:orientation val="minMax"/>
          <c:max val="16"/>
          <c:min val="0"/>
        </c:scaling>
        <c:delete val="0"/>
        <c:axPos val="l"/>
        <c:title>
          <c:tx>
            <c:rich>
              <a:bodyPr rot="-5400000" vert="horz"/>
              <a:lstStyle/>
              <a:p>
                <a:pPr>
                  <a:defRPr/>
                </a:pPr>
                <a:r>
                  <a:rPr lang="en-US"/>
                  <a:t>Void Ratio</a:t>
                </a:r>
              </a:p>
            </c:rich>
          </c:tx>
          <c:overlay val="0"/>
        </c:title>
        <c:numFmt formatCode="0" sourceLinked="0"/>
        <c:majorTickMark val="out"/>
        <c:minorTickMark val="none"/>
        <c:tickLblPos val="nextTo"/>
        <c:crossAx val="142807808"/>
        <c:crosses val="autoZero"/>
        <c:crossBetween val="midCat"/>
      </c:valAx>
    </c:plotArea>
    <c:plotVisOnly val="1"/>
    <c:dispBlanksAs val="gap"/>
    <c:showDLblsOverMax val="0"/>
  </c:chart>
  <c:externalData r:id="rId1">
    <c:autoUpdate val="0"/>
  </c:externalData>
</c:chartSpace>
</file>

<file path=word/charts/chart1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 pH 6</a:t>
            </a:r>
          </a:p>
        </c:rich>
      </c:tx>
      <c:layout>
        <c:manualLayout>
          <c:xMode val="edge"/>
          <c:yMode val="edge"/>
          <c:x val="0.33759803921568743"/>
          <c:y val="2.8070175438596492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2892156862745105"/>
                  <c:y val="-0.37273472394898038"/>
                </c:manualLayout>
              </c:layout>
              <c:numFmt formatCode="General" sourceLinked="0"/>
            </c:trendlineLbl>
          </c:trendline>
          <c:xVal>
            <c:numRef>
              <c:f>'Cc &amp; Cr calculations'!$C$132:$C$135</c:f>
              <c:numCache>
                <c:formatCode>0</c:formatCode>
                <c:ptCount val="4"/>
                <c:pt idx="0">
                  <c:v>15</c:v>
                </c:pt>
                <c:pt idx="1">
                  <c:v>38</c:v>
                </c:pt>
                <c:pt idx="2">
                  <c:v>87</c:v>
                </c:pt>
                <c:pt idx="3">
                  <c:v>136</c:v>
                </c:pt>
              </c:numCache>
            </c:numRef>
          </c:xVal>
          <c:yVal>
            <c:numRef>
              <c:f>'Cc &amp; Cr calculations'!$F$132:$F$135</c:f>
              <c:numCache>
                <c:formatCode>0.00</c:formatCode>
                <c:ptCount val="4"/>
                <c:pt idx="0">
                  <c:v>10.837921876460952</c:v>
                </c:pt>
                <c:pt idx="1">
                  <c:v>7.9397364116762015</c:v>
                </c:pt>
                <c:pt idx="2">
                  <c:v>5.724773375852096</c:v>
                </c:pt>
                <c:pt idx="3">
                  <c:v>4.5291341251709305</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0.20800640728732508"/>
                  <c:y val="6.4326748630105471E-2"/>
                </c:manualLayout>
              </c:layout>
              <c:numFmt formatCode="General" sourceLinked="0"/>
            </c:trendlineLbl>
          </c:trendline>
          <c:xVal>
            <c:numRef>
              <c:f>'Cc &amp; Cr calculations'!$C$135:$C$137</c:f>
              <c:numCache>
                <c:formatCode>0</c:formatCode>
                <c:ptCount val="3"/>
                <c:pt idx="0">
                  <c:v>136</c:v>
                </c:pt>
                <c:pt idx="1">
                  <c:v>87</c:v>
                </c:pt>
                <c:pt idx="2">
                  <c:v>38</c:v>
                </c:pt>
              </c:numCache>
            </c:numRef>
          </c:xVal>
          <c:yVal>
            <c:numRef>
              <c:f>'Cc &amp; Cr calculations'!$F$135:$F$137</c:f>
              <c:numCache>
                <c:formatCode>0.00</c:formatCode>
                <c:ptCount val="3"/>
                <c:pt idx="0">
                  <c:v>4.5291341251709305</c:v>
                </c:pt>
                <c:pt idx="1">
                  <c:v>4.5897425664497016</c:v>
                </c:pt>
                <c:pt idx="2">
                  <c:v>4.8547667505868635</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calculations'!$S$85:$S$121</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calculations'!$T$85:$T$121</c:f>
              <c:numCache>
                <c:formatCode>General</c:formatCode>
                <c:ptCount val="3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numCache>
            </c:numRef>
          </c:yVal>
          <c:smooth val="0"/>
        </c:ser>
        <c:dLbls>
          <c:showLegendKey val="0"/>
          <c:showVal val="0"/>
          <c:showCatName val="0"/>
          <c:showSerName val="0"/>
          <c:showPercent val="0"/>
          <c:showBubbleSize val="0"/>
        </c:dLbls>
        <c:axId val="142862208"/>
        <c:axId val="142864768"/>
      </c:scatterChart>
      <c:valAx>
        <c:axId val="142862208"/>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42864768"/>
        <c:crosses val="autoZero"/>
        <c:crossBetween val="midCat"/>
      </c:valAx>
      <c:valAx>
        <c:axId val="142864768"/>
        <c:scaling>
          <c:orientation val="minMax"/>
          <c:max val="16"/>
          <c:min val="0"/>
        </c:scaling>
        <c:delete val="0"/>
        <c:axPos val="l"/>
        <c:title>
          <c:tx>
            <c:rich>
              <a:bodyPr rot="-5400000" vert="horz"/>
              <a:lstStyle/>
              <a:p>
                <a:pPr>
                  <a:defRPr/>
                </a:pPr>
                <a:r>
                  <a:rPr lang="en-US"/>
                  <a:t>Void Ratio</a:t>
                </a:r>
              </a:p>
            </c:rich>
          </c:tx>
          <c:overlay val="0"/>
        </c:title>
        <c:numFmt formatCode="0" sourceLinked="0"/>
        <c:majorTickMark val="out"/>
        <c:minorTickMark val="none"/>
        <c:tickLblPos val="nextTo"/>
        <c:crossAx val="142862208"/>
        <c:crosses val="autoZero"/>
        <c:crossBetween val="midCat"/>
      </c:valAx>
    </c:plotArea>
    <c:plotVisOnly val="1"/>
    <c:dispBlanksAs val="gap"/>
    <c:showDLblsOverMax val="0"/>
  </c:chart>
  <c:externalData r:id="rId1">
    <c:autoUpdate val="0"/>
  </c:externalData>
</c:chartSpace>
</file>

<file path=word/charts/chart1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a:t>
            </a:r>
            <a:r>
              <a:rPr lang="en-US" sz="1200" baseline="0"/>
              <a:t> at pH 11.5</a:t>
            </a:r>
            <a:endParaRPr lang="en-US" sz="1200"/>
          </a:p>
        </c:rich>
      </c:tx>
      <c:layout>
        <c:manualLayout>
          <c:xMode val="edge"/>
          <c:yMode val="edge"/>
          <c:x val="0.30149490504863452"/>
          <c:y val="1.8713450292397717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41176470588235392"/>
                  <c:y val="-0.36268508541695482"/>
                </c:manualLayout>
              </c:layout>
              <c:numFmt formatCode="General" sourceLinked="0"/>
            </c:trendlineLbl>
          </c:trendline>
          <c:xVal>
            <c:numRef>
              <c:f>'Cc &amp; Cr calculations'!$C$139:$C$141</c:f>
              <c:numCache>
                <c:formatCode>0</c:formatCode>
                <c:ptCount val="3"/>
                <c:pt idx="0">
                  <c:v>15</c:v>
                </c:pt>
                <c:pt idx="1">
                  <c:v>38</c:v>
                </c:pt>
                <c:pt idx="2">
                  <c:v>87</c:v>
                </c:pt>
              </c:numCache>
            </c:numRef>
          </c:xVal>
          <c:yVal>
            <c:numRef>
              <c:f>'Cc &amp; Cr calculations'!$F$139:$F$141</c:f>
              <c:numCache>
                <c:formatCode>0.00</c:formatCode>
                <c:ptCount val="3"/>
                <c:pt idx="0">
                  <c:v>14.833713513741976</c:v>
                </c:pt>
                <c:pt idx="1">
                  <c:v>8.2045040425757989</c:v>
                </c:pt>
                <c:pt idx="2">
                  <c:v>5.5575529890708975</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0.20588235294117646"/>
                  <c:y val="7.1986001749781439E-2"/>
                </c:manualLayout>
              </c:layout>
              <c:numFmt formatCode="General" sourceLinked="0"/>
            </c:trendlineLbl>
          </c:trendline>
          <c:xVal>
            <c:numRef>
              <c:f>'Cc &amp; Cr calculations'!$C$141:$C$143</c:f>
              <c:numCache>
                <c:formatCode>0</c:formatCode>
                <c:ptCount val="3"/>
                <c:pt idx="0">
                  <c:v>87</c:v>
                </c:pt>
                <c:pt idx="1">
                  <c:v>38</c:v>
                </c:pt>
                <c:pt idx="2">
                  <c:v>15</c:v>
                </c:pt>
              </c:numCache>
            </c:numRef>
          </c:xVal>
          <c:yVal>
            <c:numRef>
              <c:f>'Cc &amp; Cr calculations'!$F$141:$F$143</c:f>
              <c:numCache>
                <c:formatCode>0.00</c:formatCode>
                <c:ptCount val="3"/>
                <c:pt idx="0">
                  <c:v>5.5575529890708975</c:v>
                </c:pt>
                <c:pt idx="1">
                  <c:v>5.7840481622316124</c:v>
                </c:pt>
                <c:pt idx="2">
                  <c:v>6.351976357619626</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calculations'!$S$85:$S$121</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calculations'!$T$85:$T$121</c:f>
              <c:numCache>
                <c:formatCode>General</c:formatCode>
                <c:ptCount val="3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numCache>
            </c:numRef>
          </c:yVal>
          <c:smooth val="0"/>
        </c:ser>
        <c:dLbls>
          <c:showLegendKey val="0"/>
          <c:showVal val="0"/>
          <c:showCatName val="0"/>
          <c:showSerName val="0"/>
          <c:showPercent val="0"/>
          <c:showBubbleSize val="0"/>
        </c:dLbls>
        <c:axId val="142887936"/>
        <c:axId val="142894592"/>
      </c:scatterChart>
      <c:valAx>
        <c:axId val="142887936"/>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42894592"/>
        <c:crosses val="autoZero"/>
        <c:crossBetween val="midCat"/>
      </c:valAx>
      <c:valAx>
        <c:axId val="142894592"/>
        <c:scaling>
          <c:orientation val="minMax"/>
          <c:max val="16"/>
          <c:min val="0"/>
        </c:scaling>
        <c:delete val="0"/>
        <c:axPos val="l"/>
        <c:title>
          <c:tx>
            <c:rich>
              <a:bodyPr rot="-5400000" vert="horz"/>
              <a:lstStyle/>
              <a:p>
                <a:pPr>
                  <a:defRPr/>
                </a:pPr>
                <a:r>
                  <a:rPr lang="en-US"/>
                  <a:t>Void Ratio</a:t>
                </a:r>
              </a:p>
            </c:rich>
          </c:tx>
          <c:overlay val="0"/>
        </c:title>
        <c:numFmt formatCode="0" sourceLinked="0"/>
        <c:majorTickMark val="out"/>
        <c:minorTickMark val="none"/>
        <c:tickLblPos val="nextTo"/>
        <c:crossAx val="142887936"/>
        <c:crosses val="autoZero"/>
        <c:crossBetween val="midCat"/>
      </c:valAx>
    </c:plotArea>
    <c:plotVisOnly val="1"/>
    <c:dispBlanksAs val="gap"/>
    <c:showDLblsOverMax val="0"/>
  </c:chart>
  <c:externalData r:id="rId1">
    <c:autoUpdate val="0"/>
  </c:externalData>
</c:chartSpace>
</file>

<file path=word/charts/chart1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Mt-PAM 0.3M</a:t>
            </a:r>
            <a:r>
              <a:rPr lang="en-US" sz="1200" baseline="0"/>
              <a:t> NaCl</a:t>
            </a:r>
            <a:endParaRPr lang="en-US" sz="1200"/>
          </a:p>
        </c:rich>
      </c:tx>
      <c:layout>
        <c:manualLayout>
          <c:xMode val="edge"/>
          <c:yMode val="edge"/>
          <c:x val="0.26370078740157477"/>
          <c:y val="2.3391812865497082E-2"/>
        </c:manualLayout>
      </c:layout>
      <c:overlay val="1"/>
    </c:title>
    <c:autoTitleDeleted val="0"/>
    <c:plotArea>
      <c:layout>
        <c:manualLayout>
          <c:layoutTarget val="inner"/>
          <c:xMode val="edge"/>
          <c:yMode val="edge"/>
          <c:x val="0.17963679172456384"/>
          <c:y val="5.1941612561587587E-2"/>
          <c:w val="0.69819399413308814"/>
          <c:h val="0.7971498825804687"/>
        </c:manualLayout>
      </c:layout>
      <c:scatterChart>
        <c:scatterStyle val="lineMarker"/>
        <c:varyColors val="0"/>
        <c:ser>
          <c:idx val="0"/>
          <c:order val="0"/>
          <c:spPr>
            <a:ln w="28575">
              <a:noFill/>
            </a:ln>
          </c:spPr>
          <c:marker>
            <c:spPr>
              <a:solidFill>
                <a:schemeClr val="tx1"/>
              </a:solidFill>
              <a:ln>
                <a:solidFill>
                  <a:schemeClr val="tx1"/>
                </a:solidFill>
              </a:ln>
            </c:spPr>
          </c:marker>
          <c:trendline>
            <c:spPr>
              <a:ln>
                <a:solidFill>
                  <a:srgbClr val="FF0000"/>
                </a:solidFill>
              </a:ln>
            </c:spPr>
            <c:trendlineType val="log"/>
            <c:dispRSqr val="0"/>
            <c:dispEq val="1"/>
            <c:trendlineLbl>
              <c:layout>
                <c:manualLayout>
                  <c:x val="0.41666666666666752"/>
                  <c:y val="-0.29659787263434256"/>
                </c:manualLayout>
              </c:layout>
              <c:numFmt formatCode="General" sourceLinked="0"/>
            </c:trendlineLbl>
          </c:trendline>
          <c:xVal>
            <c:numRef>
              <c:f>'Cc &amp; Cr calculations'!$C$145:$C$147</c:f>
              <c:numCache>
                <c:formatCode>0</c:formatCode>
                <c:ptCount val="3"/>
                <c:pt idx="0">
                  <c:v>15</c:v>
                </c:pt>
                <c:pt idx="1">
                  <c:v>38</c:v>
                </c:pt>
                <c:pt idx="2">
                  <c:v>87</c:v>
                </c:pt>
              </c:numCache>
            </c:numRef>
          </c:xVal>
          <c:yVal>
            <c:numRef>
              <c:f>'Cc &amp; Cr calculations'!$F$145:$F$147</c:f>
              <c:numCache>
                <c:formatCode>0.00</c:formatCode>
                <c:ptCount val="3"/>
                <c:pt idx="0">
                  <c:v>9.0604925043890763</c:v>
                </c:pt>
                <c:pt idx="1">
                  <c:v>5.7490564642099828</c:v>
                </c:pt>
                <c:pt idx="2">
                  <c:v>3.6112599613855467</c:v>
                </c:pt>
              </c:numCache>
            </c:numRef>
          </c:yVal>
          <c:smooth val="0"/>
        </c:ser>
        <c:ser>
          <c:idx val="1"/>
          <c:order val="1"/>
          <c:spPr>
            <a:ln w="28575">
              <a:noFill/>
            </a:ln>
          </c:spPr>
          <c:marker>
            <c:symbol val="diamond"/>
            <c:size val="7"/>
            <c:spPr>
              <a:solidFill>
                <a:schemeClr val="tx1"/>
              </a:solidFill>
              <a:ln>
                <a:solidFill>
                  <a:schemeClr val="tx1"/>
                </a:solidFill>
              </a:ln>
            </c:spPr>
          </c:marker>
          <c:trendline>
            <c:spPr>
              <a:ln>
                <a:solidFill>
                  <a:srgbClr val="FF0000"/>
                </a:solidFill>
              </a:ln>
            </c:spPr>
            <c:trendlineType val="log"/>
            <c:dispRSqr val="0"/>
            <c:dispEq val="1"/>
            <c:trendlineLbl>
              <c:layout>
                <c:manualLayout>
                  <c:x val="0.21078431372549086"/>
                  <c:y val="6.5494129023345934E-2"/>
                </c:manualLayout>
              </c:layout>
              <c:numFmt formatCode="General" sourceLinked="0"/>
            </c:trendlineLbl>
          </c:trendline>
          <c:xVal>
            <c:numRef>
              <c:f>'Cc &amp; Cr calculations'!$C$147:$C$149</c:f>
              <c:numCache>
                <c:formatCode>0</c:formatCode>
                <c:ptCount val="3"/>
                <c:pt idx="0">
                  <c:v>87</c:v>
                </c:pt>
                <c:pt idx="1">
                  <c:v>38</c:v>
                </c:pt>
                <c:pt idx="2">
                  <c:v>15</c:v>
                </c:pt>
              </c:numCache>
            </c:numRef>
          </c:xVal>
          <c:yVal>
            <c:numRef>
              <c:f>'Cc &amp; Cr calculations'!$F$147:$F$149</c:f>
              <c:numCache>
                <c:formatCode>0.00</c:formatCode>
                <c:ptCount val="3"/>
                <c:pt idx="0">
                  <c:v>3.6112599613855467</c:v>
                </c:pt>
                <c:pt idx="1">
                  <c:v>3.6918301813412477</c:v>
                </c:pt>
                <c:pt idx="2">
                  <c:v>3.9039984272245776</c:v>
                </c:pt>
              </c:numCache>
            </c:numRef>
          </c:yVal>
          <c:smooth val="0"/>
        </c:ser>
        <c:ser>
          <c:idx val="2"/>
          <c:order val="2"/>
          <c:spPr>
            <a:ln w="28575">
              <a:noFill/>
            </a:ln>
          </c:spPr>
          <c:marker>
            <c:symbol val="plus"/>
            <c:size val="5"/>
            <c:spPr>
              <a:noFill/>
              <a:ln>
                <a:solidFill>
                  <a:schemeClr val="tx1">
                    <a:lumMod val="50000"/>
                    <a:lumOff val="50000"/>
                  </a:schemeClr>
                </a:solidFill>
              </a:ln>
            </c:spPr>
          </c:marker>
          <c:xVal>
            <c:numRef>
              <c:f>'Cc &amp; Cr calculations'!$S$85:$S$121</c:f>
              <c:numCache>
                <c:formatCode>General</c:formatCode>
                <c:ptCount val="37"/>
                <c:pt idx="0">
                  <c:v>1</c:v>
                </c:pt>
                <c:pt idx="1">
                  <c:v>2</c:v>
                </c:pt>
                <c:pt idx="2">
                  <c:v>3</c:v>
                </c:pt>
                <c:pt idx="3">
                  <c:v>4</c:v>
                </c:pt>
                <c:pt idx="4">
                  <c:v>5</c:v>
                </c:pt>
                <c:pt idx="5">
                  <c:v>6</c:v>
                </c:pt>
                <c:pt idx="6">
                  <c:v>7</c:v>
                </c:pt>
                <c:pt idx="7">
                  <c:v>8</c:v>
                </c:pt>
                <c:pt idx="8">
                  <c:v>9</c:v>
                </c:pt>
                <c:pt idx="9">
                  <c:v>10</c:v>
                </c:pt>
                <c:pt idx="10">
                  <c:v>20</c:v>
                </c:pt>
                <c:pt idx="11">
                  <c:v>30</c:v>
                </c:pt>
                <c:pt idx="12">
                  <c:v>40</c:v>
                </c:pt>
                <c:pt idx="13">
                  <c:v>50</c:v>
                </c:pt>
                <c:pt idx="14">
                  <c:v>60</c:v>
                </c:pt>
                <c:pt idx="15">
                  <c:v>70</c:v>
                </c:pt>
                <c:pt idx="16">
                  <c:v>80</c:v>
                </c:pt>
                <c:pt idx="17">
                  <c:v>90</c:v>
                </c:pt>
                <c:pt idx="18">
                  <c:v>100</c:v>
                </c:pt>
                <c:pt idx="19">
                  <c:v>200</c:v>
                </c:pt>
                <c:pt idx="20">
                  <c:v>300</c:v>
                </c:pt>
                <c:pt idx="21">
                  <c:v>400</c:v>
                </c:pt>
                <c:pt idx="22">
                  <c:v>500</c:v>
                </c:pt>
                <c:pt idx="23">
                  <c:v>600</c:v>
                </c:pt>
                <c:pt idx="24">
                  <c:v>700</c:v>
                </c:pt>
                <c:pt idx="25">
                  <c:v>800</c:v>
                </c:pt>
                <c:pt idx="26">
                  <c:v>900</c:v>
                </c:pt>
                <c:pt idx="27">
                  <c:v>1000</c:v>
                </c:pt>
                <c:pt idx="28">
                  <c:v>2000</c:v>
                </c:pt>
                <c:pt idx="29">
                  <c:v>3000</c:v>
                </c:pt>
                <c:pt idx="30">
                  <c:v>4000</c:v>
                </c:pt>
                <c:pt idx="31">
                  <c:v>5000</c:v>
                </c:pt>
                <c:pt idx="32">
                  <c:v>6000</c:v>
                </c:pt>
                <c:pt idx="33">
                  <c:v>7000</c:v>
                </c:pt>
                <c:pt idx="34">
                  <c:v>8000</c:v>
                </c:pt>
                <c:pt idx="35">
                  <c:v>9000</c:v>
                </c:pt>
                <c:pt idx="36">
                  <c:v>10000</c:v>
                </c:pt>
              </c:numCache>
            </c:numRef>
          </c:xVal>
          <c:yVal>
            <c:numRef>
              <c:f>'Cc &amp; Cr calculations'!$T$85:$T$121</c:f>
              <c:numCache>
                <c:formatCode>General</c:formatCode>
                <c:ptCount val="3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numCache>
            </c:numRef>
          </c:yVal>
          <c:smooth val="0"/>
        </c:ser>
        <c:dLbls>
          <c:showLegendKey val="0"/>
          <c:showVal val="0"/>
          <c:showCatName val="0"/>
          <c:showSerName val="0"/>
          <c:showPercent val="0"/>
          <c:showBubbleSize val="0"/>
        </c:dLbls>
        <c:axId val="142950784"/>
        <c:axId val="142953088"/>
      </c:scatterChart>
      <c:valAx>
        <c:axId val="142950784"/>
        <c:scaling>
          <c:logBase val="10"/>
          <c:orientation val="minMax"/>
        </c:scaling>
        <c:delete val="0"/>
        <c:axPos val="b"/>
        <c:title>
          <c:tx>
            <c:rich>
              <a:bodyPr/>
              <a:lstStyle/>
              <a:p>
                <a:pPr>
                  <a:defRPr/>
                </a:pPr>
                <a:r>
                  <a:rPr lang="en-US"/>
                  <a:t>Effective Stress (kPa)</a:t>
                </a:r>
              </a:p>
            </c:rich>
          </c:tx>
          <c:overlay val="0"/>
        </c:title>
        <c:numFmt formatCode="#,##0" sourceLinked="0"/>
        <c:majorTickMark val="out"/>
        <c:minorTickMark val="none"/>
        <c:tickLblPos val="nextTo"/>
        <c:crossAx val="142953088"/>
        <c:crosses val="autoZero"/>
        <c:crossBetween val="midCat"/>
      </c:valAx>
      <c:valAx>
        <c:axId val="142953088"/>
        <c:scaling>
          <c:orientation val="minMax"/>
          <c:max val="16"/>
          <c:min val="0"/>
        </c:scaling>
        <c:delete val="0"/>
        <c:axPos val="l"/>
        <c:title>
          <c:tx>
            <c:rich>
              <a:bodyPr rot="-5400000" vert="horz"/>
              <a:lstStyle/>
              <a:p>
                <a:pPr>
                  <a:defRPr/>
                </a:pPr>
                <a:r>
                  <a:rPr lang="en-US"/>
                  <a:t>Void Ratio</a:t>
                </a:r>
              </a:p>
            </c:rich>
          </c:tx>
          <c:overlay val="0"/>
        </c:title>
        <c:numFmt formatCode="0" sourceLinked="0"/>
        <c:majorTickMark val="out"/>
        <c:minorTickMark val="none"/>
        <c:tickLblPos val="nextTo"/>
        <c:crossAx val="142950784"/>
        <c:crosses val="autoZero"/>
        <c:crossBetween val="midCat"/>
      </c:valAx>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0.36207</cdr:x>
      <cdr:y>0.05136</cdr:y>
    </cdr:from>
    <cdr:to>
      <cdr:x>0.81034</cdr:x>
      <cdr:y>0.20571</cdr:y>
    </cdr:to>
    <cdr:sp macro="" textlink="">
      <cdr:nvSpPr>
        <cdr:cNvPr id="2" name="TextBox 1"/>
        <cdr:cNvSpPr txBox="1">
          <a:spLocks xmlns:a="http://schemas.openxmlformats.org/drawingml/2006/main"/>
        </cdr:cNvSpPr>
      </cdr:nvSpPr>
      <cdr:spPr>
        <a:xfrm xmlns:a="http://schemas.openxmlformats.org/drawingml/2006/main">
          <a:off x="1456738" y="117417"/>
          <a:ext cx="1803552" cy="352844"/>
        </a:xfrm>
        <a:prstGeom xmlns:a="http://schemas.openxmlformats.org/drawingml/2006/main" prst="rect">
          <a:avLst/>
        </a:prstGeom>
      </cdr:spPr>
      <cdr:txBody>
        <a:bodyPr xmlns:a="http://schemas.openxmlformats.org/drawingml/2006/main" vertOverflow="clip" wrap="square" lIns="2" rtlCol="0">
          <a:noAutofit/>
        </a:bodyPr>
        <a:lstStyle xmlns:a="http://schemas.openxmlformats.org/drawingml/2006/main"/>
        <a:p xmlns:a="http://schemas.openxmlformats.org/drawingml/2006/main">
          <a:r>
            <a:rPr lang="en-US" sz="1100"/>
            <a:t>supernatant-suspension interface</a:t>
          </a:r>
        </a:p>
      </cdr:txBody>
    </cdr:sp>
  </cdr:relSizeAnchor>
  <cdr:relSizeAnchor xmlns:cdr="http://schemas.openxmlformats.org/drawingml/2006/chartDrawing">
    <cdr:from>
      <cdr:x>0.27435</cdr:x>
      <cdr:y>0.64678</cdr:y>
    </cdr:from>
    <cdr:to>
      <cdr:x>0.72262</cdr:x>
      <cdr:y>0.74008</cdr:y>
    </cdr:to>
    <cdr:sp macro="" textlink="">
      <cdr:nvSpPr>
        <cdr:cNvPr id="3" name="TextBox 2"/>
        <cdr:cNvSpPr txBox="1">
          <a:spLocks xmlns:a="http://schemas.openxmlformats.org/drawingml/2006/main"/>
        </cdr:cNvSpPr>
      </cdr:nvSpPr>
      <cdr:spPr>
        <a:xfrm xmlns:a="http://schemas.openxmlformats.org/drawingml/2006/main">
          <a:off x="1103797" y="1478539"/>
          <a:ext cx="1803552" cy="213284"/>
        </a:xfrm>
        <a:prstGeom xmlns:a="http://schemas.openxmlformats.org/drawingml/2006/main" prst="rect">
          <a:avLst/>
        </a:prstGeom>
      </cdr:spPr>
      <cdr:txBody>
        <a:bodyPr xmlns:a="http://schemas.openxmlformats.org/drawingml/2006/main" wrap="square" lIns="2" rtlCol="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a:t>suspension-sediment interface</a:t>
          </a:r>
        </a:p>
      </cdr:txBody>
    </cdr:sp>
  </cdr:relSizeAnchor>
</c:userShapes>
</file>

<file path=word/drawings/drawing2.xml><?xml version="1.0" encoding="utf-8"?>
<c:userShapes xmlns:c="http://schemas.openxmlformats.org/drawingml/2006/chart">
  <cdr:relSizeAnchor xmlns:cdr="http://schemas.openxmlformats.org/drawingml/2006/chartDrawing">
    <cdr:from>
      <cdr:x>0.41165</cdr:x>
      <cdr:y>0.60324</cdr:y>
    </cdr:from>
    <cdr:to>
      <cdr:x>0.86199</cdr:x>
      <cdr:y>0.69665</cdr:y>
    </cdr:to>
    <cdr:sp macro="" textlink="">
      <cdr:nvSpPr>
        <cdr:cNvPr id="2" name="TextBox 1"/>
        <cdr:cNvSpPr txBox="1">
          <a:spLocks xmlns:a="http://schemas.openxmlformats.org/drawingml/2006/main"/>
        </cdr:cNvSpPr>
      </cdr:nvSpPr>
      <cdr:spPr>
        <a:xfrm xmlns:a="http://schemas.openxmlformats.org/drawingml/2006/main">
          <a:off x="1656232" y="1378999"/>
          <a:ext cx="1811880" cy="213535"/>
        </a:xfrm>
        <a:prstGeom xmlns:a="http://schemas.openxmlformats.org/drawingml/2006/main" prst="rect">
          <a:avLst/>
        </a:prstGeom>
      </cdr:spPr>
      <cdr:txBody>
        <a:bodyPr xmlns:a="http://schemas.openxmlformats.org/drawingml/2006/main" wrap="square" lIns="2" rtlCol="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a:t>supernatant-sediment interface</a:t>
          </a:r>
        </a:p>
      </cdr:txBody>
    </cdr:sp>
  </cdr:relSizeAnchor>
</c:userShapes>
</file>

<file path=word/drawings/drawing3.xml><?xml version="1.0" encoding="utf-8"?>
<c:userShapes xmlns:c="http://schemas.openxmlformats.org/drawingml/2006/chart">
  <cdr:relSizeAnchor xmlns:cdr="http://schemas.openxmlformats.org/drawingml/2006/chartDrawing">
    <cdr:from>
      <cdr:x>0.27107</cdr:x>
      <cdr:y>0.05455</cdr:y>
    </cdr:from>
    <cdr:to>
      <cdr:x>0.71933</cdr:x>
      <cdr:y>0.15006</cdr:y>
    </cdr:to>
    <cdr:sp macro="" textlink="">
      <cdr:nvSpPr>
        <cdr:cNvPr id="2" name="TextBox 1"/>
        <cdr:cNvSpPr txBox="1">
          <a:spLocks xmlns:a="http://schemas.openxmlformats.org/drawingml/2006/main"/>
        </cdr:cNvSpPr>
      </cdr:nvSpPr>
      <cdr:spPr>
        <a:xfrm xmlns:a="http://schemas.openxmlformats.org/drawingml/2006/main">
          <a:off x="1090627" y="124710"/>
          <a:ext cx="1803512" cy="218336"/>
        </a:xfrm>
        <a:prstGeom xmlns:a="http://schemas.openxmlformats.org/drawingml/2006/main" prst="rect">
          <a:avLst/>
        </a:prstGeom>
      </cdr:spPr>
      <cdr:txBody>
        <a:bodyPr xmlns:a="http://schemas.openxmlformats.org/drawingml/2006/main" wrap="square" lIns="2" rtlCol="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a:t>supernatant-suspension interface</a:t>
          </a:r>
        </a:p>
      </cdr:txBody>
    </cdr:sp>
  </cdr:relSizeAnchor>
  <cdr:relSizeAnchor xmlns:cdr="http://schemas.openxmlformats.org/drawingml/2006/chartDrawing">
    <cdr:from>
      <cdr:x>0.29457</cdr:x>
      <cdr:y>0.62893</cdr:y>
    </cdr:from>
    <cdr:to>
      <cdr:x>0.74284</cdr:x>
      <cdr:y>0.72444</cdr:y>
    </cdr:to>
    <cdr:sp macro="" textlink="">
      <cdr:nvSpPr>
        <cdr:cNvPr id="3" name="TextBox 2"/>
        <cdr:cNvSpPr txBox="1">
          <a:spLocks xmlns:a="http://schemas.openxmlformats.org/drawingml/2006/main"/>
        </cdr:cNvSpPr>
      </cdr:nvSpPr>
      <cdr:spPr>
        <a:xfrm xmlns:a="http://schemas.openxmlformats.org/drawingml/2006/main">
          <a:off x="1185176" y="1437735"/>
          <a:ext cx="1803552" cy="218336"/>
        </a:xfrm>
        <a:prstGeom xmlns:a="http://schemas.openxmlformats.org/drawingml/2006/main" prst="rect">
          <a:avLst/>
        </a:prstGeom>
      </cdr:spPr>
      <cdr:txBody>
        <a:bodyPr xmlns:a="http://schemas.openxmlformats.org/drawingml/2006/main" wrap="square" lIns="2" rtlCol="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a:t>suspension-sediment interface</a:t>
          </a:r>
        </a:p>
      </cdr:txBody>
    </cdr:sp>
  </cdr:relSizeAnchor>
</c:userShapes>
</file>

<file path=word/drawings/drawing4.xml><?xml version="1.0" encoding="utf-8"?>
<c:userShapes xmlns:c="http://schemas.openxmlformats.org/drawingml/2006/chart">
  <cdr:relSizeAnchor xmlns:cdr="http://schemas.openxmlformats.org/drawingml/2006/chartDrawing">
    <cdr:from>
      <cdr:x>0.21758</cdr:x>
      <cdr:y>0.36298</cdr:y>
    </cdr:from>
    <cdr:to>
      <cdr:x>0.66793</cdr:x>
      <cdr:y>0.45849</cdr:y>
    </cdr:to>
    <cdr:sp macro="" textlink="">
      <cdr:nvSpPr>
        <cdr:cNvPr id="2" name="TextBox 1"/>
        <cdr:cNvSpPr txBox="1">
          <a:spLocks xmlns:a="http://schemas.openxmlformats.org/drawingml/2006/main"/>
        </cdr:cNvSpPr>
      </cdr:nvSpPr>
      <cdr:spPr>
        <a:xfrm xmlns:a="http://schemas.openxmlformats.org/drawingml/2006/main">
          <a:off x="875403" y="829762"/>
          <a:ext cx="1811920" cy="218336"/>
        </a:xfrm>
        <a:prstGeom xmlns:a="http://schemas.openxmlformats.org/drawingml/2006/main" prst="rect">
          <a:avLst/>
        </a:prstGeom>
      </cdr:spPr>
      <cdr:txBody>
        <a:bodyPr xmlns:a="http://schemas.openxmlformats.org/drawingml/2006/main" wrap="square" lIns="2" rtlCol="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a:t>supernatant-suspension interface</a:t>
          </a:r>
        </a:p>
      </cdr:txBody>
    </cdr:sp>
  </cdr:relSizeAnchor>
  <cdr:relSizeAnchor xmlns:cdr="http://schemas.openxmlformats.org/drawingml/2006/chartDrawing">
    <cdr:from>
      <cdr:x>0.34113</cdr:x>
      <cdr:y>0.64613</cdr:y>
    </cdr:from>
    <cdr:to>
      <cdr:x>0.79147</cdr:x>
      <cdr:y>0.74164</cdr:y>
    </cdr:to>
    <cdr:sp macro="" textlink="">
      <cdr:nvSpPr>
        <cdr:cNvPr id="3" name="TextBox 2"/>
        <cdr:cNvSpPr txBox="1">
          <a:spLocks xmlns:a="http://schemas.openxmlformats.org/drawingml/2006/main"/>
        </cdr:cNvSpPr>
      </cdr:nvSpPr>
      <cdr:spPr>
        <a:xfrm xmlns:a="http://schemas.openxmlformats.org/drawingml/2006/main">
          <a:off x="1372485" y="1477064"/>
          <a:ext cx="1811880" cy="218336"/>
        </a:xfrm>
        <a:prstGeom xmlns:a="http://schemas.openxmlformats.org/drawingml/2006/main" prst="rect">
          <a:avLst/>
        </a:prstGeom>
      </cdr:spPr>
      <cdr:txBody>
        <a:bodyPr xmlns:a="http://schemas.openxmlformats.org/drawingml/2006/main" wrap="square" lIns="2" rtlCol="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a:t>suspension-sediment interface</a:t>
          </a:r>
        </a:p>
      </cdr:txBody>
    </cdr:sp>
  </cdr:relSizeAnchor>
</c:userShapes>
</file>

<file path=word/drawings/drawing5.xml><?xml version="1.0" encoding="utf-8"?>
<c:userShapes xmlns:c="http://schemas.openxmlformats.org/drawingml/2006/chart">
  <cdr:relSizeAnchor xmlns:cdr="http://schemas.openxmlformats.org/drawingml/2006/chartDrawing">
    <cdr:from>
      <cdr:x>0.56013</cdr:x>
      <cdr:y>0.73297</cdr:y>
    </cdr:from>
    <cdr:to>
      <cdr:x>0.78344</cdr:x>
      <cdr:y>0.74887</cdr:y>
    </cdr:to>
    <cdr:cxnSp macro="">
      <cdr:nvCxnSpPr>
        <cdr:cNvPr id="2" name="Straight Connector 1"/>
        <cdr:cNvCxnSpPr/>
      </cdr:nvCxnSpPr>
      <cdr:spPr>
        <a:xfrm xmlns:a="http://schemas.openxmlformats.org/drawingml/2006/main">
          <a:off x="2940057" y="2739544"/>
          <a:ext cx="1172134" cy="59428"/>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0.36756</cdr:x>
      <cdr:y>0.16724</cdr:y>
    </cdr:from>
    <cdr:to>
      <cdr:x>0.68967</cdr:x>
      <cdr:y>0.86512</cdr:y>
    </cdr:to>
    <cdr:cxnSp macro="">
      <cdr:nvCxnSpPr>
        <cdr:cNvPr id="3" name="Straight Connector 2"/>
        <cdr:cNvCxnSpPr/>
      </cdr:nvCxnSpPr>
      <cdr:spPr>
        <a:xfrm xmlns:a="http://schemas.openxmlformats.org/drawingml/2006/main">
          <a:off x="1929268" y="625086"/>
          <a:ext cx="1690726" cy="2608403"/>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0.11792</cdr:x>
      <cdr:y>0.74213</cdr:y>
    </cdr:from>
    <cdr:to>
      <cdr:x>0.63144</cdr:x>
      <cdr:y>0.74213</cdr:y>
    </cdr:to>
    <cdr:cxnSp macro="">
      <cdr:nvCxnSpPr>
        <cdr:cNvPr id="4" name="Straight Connector 3"/>
        <cdr:cNvCxnSpPr/>
      </cdr:nvCxnSpPr>
      <cdr:spPr>
        <a:xfrm xmlns:a="http://schemas.openxmlformats.org/drawingml/2006/main">
          <a:off x="618951" y="2773798"/>
          <a:ext cx="2695421" cy="0"/>
        </a:xfrm>
        <a:prstGeom xmlns:a="http://schemas.openxmlformats.org/drawingml/2006/main" prst="line">
          <a:avLst/>
        </a:prstGeom>
        <a:ln xmlns:a="http://schemas.openxmlformats.org/drawingml/2006/main" w="15875">
          <a:solidFill>
            <a:srgbClr val="FF0000"/>
          </a:solidFill>
          <a:headEnd type="none"/>
          <a:tailEnd type="non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0.12984</cdr:x>
      <cdr:y>0.49337</cdr:y>
    </cdr:from>
    <cdr:to>
      <cdr:x>0.51888</cdr:x>
      <cdr:y>0.49337</cdr:y>
    </cdr:to>
    <cdr:cxnSp macro="">
      <cdr:nvCxnSpPr>
        <cdr:cNvPr id="9" name="Straight Connector 8"/>
        <cdr:cNvCxnSpPr/>
      </cdr:nvCxnSpPr>
      <cdr:spPr>
        <a:xfrm xmlns:a="http://schemas.openxmlformats.org/drawingml/2006/main">
          <a:off x="681518" y="1844039"/>
          <a:ext cx="2042018" cy="0"/>
        </a:xfrm>
        <a:prstGeom xmlns:a="http://schemas.openxmlformats.org/drawingml/2006/main" prst="line">
          <a:avLst/>
        </a:prstGeom>
        <a:ln xmlns:a="http://schemas.openxmlformats.org/drawingml/2006/main" w="15875">
          <a:solidFill>
            <a:sysClr val="windowText" lastClr="00000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0.5194</cdr:x>
      <cdr:y>0.49669</cdr:y>
    </cdr:from>
    <cdr:to>
      <cdr:x>0.5194</cdr:x>
      <cdr:y>0.88126</cdr:y>
    </cdr:to>
    <cdr:cxnSp macro="">
      <cdr:nvCxnSpPr>
        <cdr:cNvPr id="10" name="Straight Connector 9"/>
        <cdr:cNvCxnSpPr/>
      </cdr:nvCxnSpPr>
      <cdr:spPr>
        <a:xfrm xmlns:a="http://schemas.openxmlformats.org/drawingml/2006/main">
          <a:off x="2726294" y="1856449"/>
          <a:ext cx="0" cy="1437358"/>
        </a:xfrm>
        <a:prstGeom xmlns:a="http://schemas.openxmlformats.org/drawingml/2006/main" prst="line">
          <a:avLst/>
        </a:prstGeom>
        <a:ln xmlns:a="http://schemas.openxmlformats.org/drawingml/2006/main" w="15875">
          <a:solidFill>
            <a:sysClr val="windowText" lastClr="00000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B85998-638E-423C-ABC0-F98C9DEA8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13103</TotalTime>
  <Pages>170</Pages>
  <Words>50623</Words>
  <Characters>288552</Characters>
  <Application>Microsoft Office Word</Application>
  <DocSecurity>0</DocSecurity>
  <Lines>2404</Lines>
  <Paragraphs>676</Paragraphs>
  <ScaleCrop>false</ScaleCrop>
  <HeadingPairs>
    <vt:vector size="2" baseType="variant">
      <vt:variant>
        <vt:lpstr>Title</vt:lpstr>
      </vt:variant>
      <vt:variant>
        <vt:i4>1</vt:i4>
      </vt:variant>
    </vt:vector>
  </HeadingPairs>
  <TitlesOfParts>
    <vt:vector size="1" baseType="lpstr">
      <vt:lpstr/>
    </vt:vector>
  </TitlesOfParts>
  <Company>University of Tennessee</Company>
  <LinksUpToDate>false</LinksUpToDate>
  <CharactersWithSpaces>338499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Bishop</dc:creator>
  <cp:lastModifiedBy>Matt Bishop</cp:lastModifiedBy>
  <cp:revision>531</cp:revision>
  <cp:lastPrinted>2013-05-17T14:41:00Z</cp:lastPrinted>
  <dcterms:created xsi:type="dcterms:W3CDTF">2013-03-01T15:55:00Z</dcterms:created>
  <dcterms:modified xsi:type="dcterms:W3CDTF">2013-05-20T15:23:00Z</dcterms:modified>
</cp:coreProperties>
</file>