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24B00A" w14:textId="7C36E40E" w:rsidR="00932827" w:rsidRPr="006258D8" w:rsidRDefault="00E507A1" w:rsidP="00607EB2">
      <w:pPr>
        <w:pStyle w:val="BodyText"/>
        <w:spacing w:after="0"/>
        <w:jc w:val="center"/>
        <w:rPr>
          <w:rFonts w:ascii="Times New Roman" w:hAnsi="Times New Roman" w:cs="Times New Roman"/>
          <w:iCs/>
          <w:sz w:val="32"/>
          <w:szCs w:val="32"/>
        </w:rPr>
      </w:pPr>
      <w:r w:rsidRPr="00E507A1">
        <w:rPr>
          <w:rFonts w:ascii="Times New Roman" w:hAnsi="Times New Roman" w:cs="Times New Roman"/>
          <w:iCs/>
          <w:sz w:val="32"/>
          <w:szCs w:val="32"/>
        </w:rPr>
        <w:t>Recategorization Threat, Fear of Fat,</w:t>
      </w:r>
      <w:r>
        <w:rPr>
          <w:rFonts w:ascii="Times New Roman" w:hAnsi="Times New Roman" w:cs="Times New Roman"/>
          <w:iCs/>
          <w:sz w:val="32"/>
          <w:szCs w:val="32"/>
        </w:rPr>
        <w:t xml:space="preserve"> and</w:t>
      </w:r>
      <w:r w:rsidRPr="00E507A1">
        <w:rPr>
          <w:rFonts w:ascii="Times New Roman" w:hAnsi="Times New Roman" w:cs="Times New Roman"/>
          <w:iCs/>
          <w:sz w:val="32"/>
          <w:szCs w:val="32"/>
        </w:rPr>
        <w:t xml:space="preserve"> Antifat </w:t>
      </w:r>
      <w:r>
        <w:rPr>
          <w:rFonts w:ascii="Times New Roman" w:hAnsi="Times New Roman" w:cs="Times New Roman"/>
          <w:iCs/>
          <w:sz w:val="32"/>
          <w:szCs w:val="32"/>
        </w:rPr>
        <w:t>P</w:t>
      </w:r>
      <w:r w:rsidRPr="00E507A1">
        <w:rPr>
          <w:rFonts w:ascii="Times New Roman" w:hAnsi="Times New Roman" w:cs="Times New Roman"/>
          <w:iCs/>
          <w:sz w:val="32"/>
          <w:szCs w:val="32"/>
        </w:rPr>
        <w:t>rejudice</w:t>
      </w:r>
    </w:p>
    <w:p w14:paraId="7A017059" w14:textId="4A9B9A48" w:rsidR="00932827" w:rsidRPr="006258D8" w:rsidRDefault="00932827" w:rsidP="00932827">
      <w:pPr>
        <w:pStyle w:val="BodyText"/>
        <w:spacing w:after="0"/>
        <w:jc w:val="center"/>
        <w:rPr>
          <w:rFonts w:ascii="Times New Roman" w:hAnsi="Times New Roman" w:cs="Times New Roman"/>
          <w:iCs/>
          <w:sz w:val="32"/>
          <w:szCs w:val="32"/>
        </w:rPr>
      </w:pPr>
    </w:p>
    <w:p w14:paraId="4E7AAA00" w14:textId="52D8A6C7" w:rsidR="006258D8" w:rsidRPr="006258D8" w:rsidRDefault="006258D8" w:rsidP="00932827">
      <w:pPr>
        <w:pStyle w:val="BodyText"/>
        <w:spacing w:after="0"/>
        <w:jc w:val="center"/>
        <w:rPr>
          <w:rFonts w:ascii="Times New Roman" w:hAnsi="Times New Roman" w:cs="Times New Roman"/>
          <w:iCs/>
          <w:sz w:val="32"/>
          <w:szCs w:val="32"/>
        </w:rPr>
      </w:pPr>
    </w:p>
    <w:p w14:paraId="5C8305E5" w14:textId="298607B9" w:rsidR="006258D8" w:rsidRPr="006258D8" w:rsidRDefault="006258D8" w:rsidP="00932827">
      <w:pPr>
        <w:pStyle w:val="BodyText"/>
        <w:spacing w:after="0"/>
        <w:jc w:val="center"/>
        <w:rPr>
          <w:rFonts w:ascii="Times New Roman" w:hAnsi="Times New Roman" w:cs="Times New Roman"/>
          <w:iCs/>
          <w:sz w:val="32"/>
          <w:szCs w:val="32"/>
        </w:rPr>
      </w:pPr>
    </w:p>
    <w:p w14:paraId="15E2FC68" w14:textId="3FF9DE19" w:rsidR="006258D8" w:rsidRPr="006258D8" w:rsidRDefault="006258D8" w:rsidP="00932827">
      <w:pPr>
        <w:pStyle w:val="BodyText"/>
        <w:spacing w:after="0"/>
        <w:jc w:val="center"/>
        <w:rPr>
          <w:rFonts w:ascii="Times New Roman" w:hAnsi="Times New Roman" w:cs="Times New Roman"/>
          <w:iCs/>
          <w:sz w:val="32"/>
          <w:szCs w:val="32"/>
        </w:rPr>
      </w:pPr>
    </w:p>
    <w:p w14:paraId="6FCA4763" w14:textId="1A20B600" w:rsidR="006258D8" w:rsidRDefault="006258D8" w:rsidP="00932827">
      <w:pPr>
        <w:pStyle w:val="BodyText"/>
        <w:spacing w:after="0"/>
        <w:jc w:val="center"/>
        <w:rPr>
          <w:rFonts w:ascii="Times New Roman" w:hAnsi="Times New Roman" w:cs="Times New Roman"/>
          <w:iCs/>
          <w:sz w:val="32"/>
          <w:szCs w:val="32"/>
        </w:rPr>
      </w:pPr>
    </w:p>
    <w:p w14:paraId="73F2F01E" w14:textId="49F2B219" w:rsidR="006258D8" w:rsidRDefault="006258D8" w:rsidP="00932827">
      <w:pPr>
        <w:pStyle w:val="BodyText"/>
        <w:spacing w:after="0"/>
        <w:jc w:val="center"/>
        <w:rPr>
          <w:rFonts w:ascii="Times New Roman" w:hAnsi="Times New Roman" w:cs="Times New Roman"/>
          <w:iCs/>
          <w:sz w:val="32"/>
          <w:szCs w:val="32"/>
        </w:rPr>
      </w:pPr>
    </w:p>
    <w:p w14:paraId="7EA74504" w14:textId="720FA5C8" w:rsidR="006258D8" w:rsidRDefault="006258D8" w:rsidP="00932827">
      <w:pPr>
        <w:pStyle w:val="BodyText"/>
        <w:spacing w:after="0"/>
        <w:jc w:val="center"/>
        <w:rPr>
          <w:rFonts w:ascii="Times New Roman" w:hAnsi="Times New Roman" w:cs="Times New Roman"/>
          <w:iCs/>
          <w:sz w:val="32"/>
          <w:szCs w:val="32"/>
        </w:rPr>
      </w:pPr>
    </w:p>
    <w:p w14:paraId="5D57E942" w14:textId="77777777" w:rsidR="006258D8" w:rsidRPr="006258D8" w:rsidRDefault="006258D8" w:rsidP="00932827">
      <w:pPr>
        <w:pStyle w:val="BodyText"/>
        <w:spacing w:after="0"/>
        <w:jc w:val="center"/>
        <w:rPr>
          <w:rFonts w:ascii="Times New Roman" w:hAnsi="Times New Roman" w:cs="Times New Roman"/>
          <w:iCs/>
          <w:sz w:val="32"/>
          <w:szCs w:val="32"/>
        </w:rPr>
      </w:pPr>
    </w:p>
    <w:p w14:paraId="273CEDE4" w14:textId="77777777" w:rsidR="006258D8" w:rsidRPr="006258D8" w:rsidRDefault="006258D8" w:rsidP="00932827">
      <w:pPr>
        <w:pStyle w:val="BodyText"/>
        <w:spacing w:after="0"/>
        <w:jc w:val="center"/>
        <w:rPr>
          <w:rFonts w:ascii="Times New Roman" w:hAnsi="Times New Roman" w:cs="Times New Roman"/>
          <w:iCs/>
          <w:sz w:val="32"/>
          <w:szCs w:val="32"/>
        </w:rPr>
      </w:pPr>
    </w:p>
    <w:p w14:paraId="47EE4004" w14:textId="1A1AB0F9" w:rsidR="00932827" w:rsidRPr="006258D8" w:rsidRDefault="00932827" w:rsidP="00932827">
      <w:pPr>
        <w:pStyle w:val="BodyText"/>
        <w:spacing w:after="0"/>
        <w:jc w:val="center"/>
        <w:rPr>
          <w:rFonts w:ascii="Times New Roman" w:hAnsi="Times New Roman" w:cs="Times New Roman"/>
          <w:iCs/>
          <w:sz w:val="32"/>
          <w:szCs w:val="32"/>
        </w:rPr>
      </w:pPr>
    </w:p>
    <w:p w14:paraId="0D03F9EE" w14:textId="6C97DF26" w:rsidR="00932827" w:rsidRPr="006258D8" w:rsidRDefault="00932827" w:rsidP="00932827">
      <w:pPr>
        <w:pStyle w:val="BodyText"/>
        <w:spacing w:after="0"/>
        <w:jc w:val="center"/>
        <w:rPr>
          <w:rFonts w:ascii="Times New Roman" w:hAnsi="Times New Roman" w:cs="Times New Roman"/>
          <w:iCs/>
          <w:sz w:val="32"/>
          <w:szCs w:val="32"/>
        </w:rPr>
      </w:pPr>
    </w:p>
    <w:p w14:paraId="5D90D23A" w14:textId="0ADB44E2" w:rsidR="00932827" w:rsidRDefault="006633E8" w:rsidP="00932827">
      <w:pPr>
        <w:jc w:val="center"/>
        <w:rPr>
          <w:sz w:val="32"/>
          <w:szCs w:val="32"/>
        </w:rPr>
      </w:pPr>
      <w:r>
        <w:rPr>
          <w:sz w:val="32"/>
          <w:szCs w:val="32"/>
        </w:rPr>
        <w:t xml:space="preserve">A </w:t>
      </w:r>
      <w:r w:rsidR="00620E4E">
        <w:rPr>
          <w:sz w:val="32"/>
          <w:szCs w:val="32"/>
        </w:rPr>
        <w:t>Dissertation</w:t>
      </w:r>
      <w:r w:rsidR="00932827" w:rsidRPr="006258D8">
        <w:rPr>
          <w:sz w:val="32"/>
          <w:szCs w:val="32"/>
        </w:rPr>
        <w:t xml:space="preserve"> Proposed for the</w:t>
      </w:r>
    </w:p>
    <w:p w14:paraId="18EE5B89" w14:textId="77777777" w:rsidR="008262C0" w:rsidRPr="006258D8" w:rsidRDefault="008262C0" w:rsidP="00932827">
      <w:pPr>
        <w:jc w:val="center"/>
        <w:rPr>
          <w:sz w:val="32"/>
          <w:szCs w:val="32"/>
        </w:rPr>
      </w:pPr>
    </w:p>
    <w:p w14:paraId="2BE5FE99" w14:textId="0B3A4A8C" w:rsidR="006258D8" w:rsidRDefault="006258D8" w:rsidP="006258D8">
      <w:pPr>
        <w:jc w:val="center"/>
        <w:rPr>
          <w:sz w:val="32"/>
          <w:szCs w:val="32"/>
        </w:rPr>
      </w:pPr>
      <w:r w:rsidRPr="006258D8">
        <w:rPr>
          <w:sz w:val="32"/>
          <w:szCs w:val="32"/>
        </w:rPr>
        <w:t>Doctor of Philosophy</w:t>
      </w:r>
    </w:p>
    <w:p w14:paraId="564AA40A" w14:textId="77777777" w:rsidR="008262C0" w:rsidRDefault="008262C0" w:rsidP="006258D8">
      <w:pPr>
        <w:jc w:val="center"/>
        <w:rPr>
          <w:sz w:val="32"/>
          <w:szCs w:val="32"/>
        </w:rPr>
      </w:pPr>
    </w:p>
    <w:p w14:paraId="63E4F900" w14:textId="088402E8" w:rsidR="006258D8" w:rsidRDefault="006633E8" w:rsidP="006633E8">
      <w:pPr>
        <w:jc w:val="center"/>
        <w:rPr>
          <w:sz w:val="32"/>
          <w:szCs w:val="32"/>
        </w:rPr>
      </w:pPr>
      <w:r>
        <w:rPr>
          <w:sz w:val="32"/>
          <w:szCs w:val="32"/>
        </w:rPr>
        <w:t>Degree</w:t>
      </w:r>
    </w:p>
    <w:p w14:paraId="4B7027A4" w14:textId="77777777" w:rsidR="008262C0" w:rsidRPr="006258D8" w:rsidRDefault="008262C0" w:rsidP="006633E8">
      <w:pPr>
        <w:jc w:val="center"/>
        <w:rPr>
          <w:sz w:val="32"/>
          <w:szCs w:val="32"/>
        </w:rPr>
      </w:pPr>
    </w:p>
    <w:p w14:paraId="2DD1B248" w14:textId="77777777" w:rsidR="00932827" w:rsidRPr="006258D8" w:rsidRDefault="00932827" w:rsidP="00932827">
      <w:pPr>
        <w:jc w:val="center"/>
        <w:rPr>
          <w:sz w:val="32"/>
          <w:szCs w:val="32"/>
        </w:rPr>
      </w:pPr>
      <w:r w:rsidRPr="006258D8">
        <w:rPr>
          <w:sz w:val="32"/>
          <w:szCs w:val="32"/>
        </w:rPr>
        <w:t>The University of Tennessee, Knoxville</w:t>
      </w:r>
    </w:p>
    <w:p w14:paraId="19589DC8" w14:textId="505B6725" w:rsidR="00932827" w:rsidRPr="006258D8" w:rsidRDefault="00932827" w:rsidP="00932827">
      <w:pPr>
        <w:pStyle w:val="BodyText"/>
        <w:spacing w:after="0"/>
        <w:jc w:val="center"/>
        <w:rPr>
          <w:rFonts w:ascii="Times New Roman" w:hAnsi="Times New Roman" w:cs="Times New Roman"/>
          <w:iCs/>
          <w:sz w:val="32"/>
          <w:szCs w:val="32"/>
        </w:rPr>
      </w:pPr>
    </w:p>
    <w:p w14:paraId="598F8CFA" w14:textId="77777777" w:rsidR="00DA704E" w:rsidRPr="006258D8" w:rsidRDefault="00DA704E" w:rsidP="00932827">
      <w:pPr>
        <w:pStyle w:val="BodyText"/>
        <w:spacing w:after="0"/>
        <w:jc w:val="center"/>
        <w:rPr>
          <w:rFonts w:ascii="Times New Roman" w:hAnsi="Times New Roman" w:cs="Times New Roman"/>
          <w:iCs/>
          <w:sz w:val="32"/>
          <w:szCs w:val="32"/>
        </w:rPr>
      </w:pPr>
    </w:p>
    <w:p w14:paraId="37A85B2D" w14:textId="62A7BB6A" w:rsidR="00DA704E" w:rsidRPr="006258D8" w:rsidRDefault="00DA704E" w:rsidP="00932827">
      <w:pPr>
        <w:pStyle w:val="BodyText"/>
        <w:spacing w:after="0"/>
        <w:jc w:val="center"/>
        <w:rPr>
          <w:rFonts w:ascii="Times New Roman" w:hAnsi="Times New Roman" w:cs="Times New Roman"/>
          <w:iCs/>
          <w:sz w:val="32"/>
          <w:szCs w:val="32"/>
        </w:rPr>
      </w:pPr>
    </w:p>
    <w:p w14:paraId="468E1D39" w14:textId="5503DC03" w:rsidR="006258D8" w:rsidRPr="006258D8" w:rsidRDefault="006258D8" w:rsidP="00932827">
      <w:pPr>
        <w:pStyle w:val="BodyText"/>
        <w:spacing w:after="0"/>
        <w:jc w:val="center"/>
        <w:rPr>
          <w:rFonts w:ascii="Times New Roman" w:hAnsi="Times New Roman" w:cs="Times New Roman"/>
          <w:iCs/>
          <w:sz w:val="32"/>
          <w:szCs w:val="32"/>
        </w:rPr>
      </w:pPr>
    </w:p>
    <w:p w14:paraId="101C43CC" w14:textId="2761A162" w:rsidR="006258D8" w:rsidRPr="006258D8" w:rsidRDefault="006258D8" w:rsidP="00932827">
      <w:pPr>
        <w:pStyle w:val="BodyText"/>
        <w:spacing w:after="0"/>
        <w:jc w:val="center"/>
        <w:rPr>
          <w:rFonts w:ascii="Times New Roman" w:hAnsi="Times New Roman" w:cs="Times New Roman"/>
          <w:iCs/>
          <w:sz w:val="32"/>
          <w:szCs w:val="32"/>
        </w:rPr>
      </w:pPr>
    </w:p>
    <w:p w14:paraId="6778EFE3" w14:textId="2597B5A7" w:rsidR="006258D8" w:rsidRPr="006258D8" w:rsidRDefault="006258D8" w:rsidP="00932827">
      <w:pPr>
        <w:pStyle w:val="BodyText"/>
        <w:spacing w:after="0"/>
        <w:jc w:val="center"/>
        <w:rPr>
          <w:rFonts w:ascii="Times New Roman" w:hAnsi="Times New Roman" w:cs="Times New Roman"/>
          <w:iCs/>
          <w:sz w:val="32"/>
          <w:szCs w:val="32"/>
        </w:rPr>
      </w:pPr>
    </w:p>
    <w:p w14:paraId="48208782" w14:textId="22FB56C7" w:rsidR="006258D8" w:rsidRPr="006258D8" w:rsidRDefault="006258D8" w:rsidP="00932827">
      <w:pPr>
        <w:pStyle w:val="BodyText"/>
        <w:spacing w:after="0"/>
        <w:jc w:val="center"/>
        <w:rPr>
          <w:rFonts w:ascii="Times New Roman" w:hAnsi="Times New Roman" w:cs="Times New Roman"/>
          <w:iCs/>
          <w:sz w:val="32"/>
          <w:szCs w:val="32"/>
        </w:rPr>
      </w:pPr>
    </w:p>
    <w:p w14:paraId="1F3CCDE3" w14:textId="7AB33CC7" w:rsidR="006258D8" w:rsidRPr="006258D8" w:rsidRDefault="006258D8" w:rsidP="00932827">
      <w:pPr>
        <w:pStyle w:val="BodyText"/>
        <w:spacing w:after="0"/>
        <w:jc w:val="center"/>
        <w:rPr>
          <w:rFonts w:ascii="Times New Roman" w:hAnsi="Times New Roman" w:cs="Times New Roman"/>
          <w:iCs/>
          <w:sz w:val="32"/>
          <w:szCs w:val="32"/>
        </w:rPr>
      </w:pPr>
    </w:p>
    <w:p w14:paraId="492F8ACA" w14:textId="3FEC41D2" w:rsidR="006258D8" w:rsidRPr="006258D8" w:rsidRDefault="006258D8" w:rsidP="00932827">
      <w:pPr>
        <w:pStyle w:val="BodyText"/>
        <w:spacing w:after="0"/>
        <w:jc w:val="center"/>
        <w:rPr>
          <w:rFonts w:ascii="Times New Roman" w:hAnsi="Times New Roman" w:cs="Times New Roman"/>
          <w:iCs/>
          <w:sz w:val="32"/>
          <w:szCs w:val="32"/>
        </w:rPr>
      </w:pPr>
    </w:p>
    <w:p w14:paraId="311C8B56" w14:textId="2E4A163B" w:rsidR="006258D8" w:rsidRDefault="006258D8" w:rsidP="00932827">
      <w:pPr>
        <w:pStyle w:val="BodyText"/>
        <w:spacing w:after="0"/>
        <w:jc w:val="center"/>
        <w:rPr>
          <w:rFonts w:ascii="Times New Roman" w:hAnsi="Times New Roman" w:cs="Times New Roman"/>
          <w:iCs/>
          <w:sz w:val="32"/>
          <w:szCs w:val="32"/>
        </w:rPr>
      </w:pPr>
    </w:p>
    <w:p w14:paraId="6B43A4DB" w14:textId="77777777" w:rsidR="00607EB2" w:rsidRPr="006258D8" w:rsidRDefault="00607EB2" w:rsidP="00932827">
      <w:pPr>
        <w:pStyle w:val="BodyText"/>
        <w:spacing w:after="0"/>
        <w:jc w:val="center"/>
        <w:rPr>
          <w:rFonts w:ascii="Times New Roman" w:hAnsi="Times New Roman" w:cs="Times New Roman"/>
          <w:iCs/>
          <w:sz w:val="32"/>
          <w:szCs w:val="32"/>
        </w:rPr>
      </w:pPr>
    </w:p>
    <w:p w14:paraId="166F8578" w14:textId="77777777" w:rsidR="006258D8" w:rsidRPr="006258D8" w:rsidRDefault="006258D8" w:rsidP="00932827">
      <w:pPr>
        <w:pStyle w:val="BodyText"/>
        <w:spacing w:after="0"/>
        <w:jc w:val="center"/>
        <w:rPr>
          <w:rFonts w:ascii="Times New Roman" w:hAnsi="Times New Roman" w:cs="Times New Roman"/>
          <w:iCs/>
          <w:sz w:val="32"/>
          <w:szCs w:val="32"/>
        </w:rPr>
      </w:pPr>
    </w:p>
    <w:p w14:paraId="5F061B6B" w14:textId="77777777" w:rsidR="006258D8" w:rsidRDefault="006258D8" w:rsidP="006258D8">
      <w:pPr>
        <w:pStyle w:val="BodyText"/>
        <w:spacing w:after="0"/>
        <w:rPr>
          <w:rFonts w:ascii="Times New Roman" w:hAnsi="Times New Roman" w:cs="Times New Roman"/>
          <w:iCs/>
          <w:sz w:val="32"/>
          <w:szCs w:val="32"/>
        </w:rPr>
      </w:pPr>
    </w:p>
    <w:p w14:paraId="4A9FB1B9" w14:textId="71776CC5" w:rsidR="00932827" w:rsidRDefault="00DA704E" w:rsidP="006258D8">
      <w:pPr>
        <w:pStyle w:val="BodyText"/>
        <w:spacing w:after="0"/>
        <w:jc w:val="center"/>
        <w:rPr>
          <w:rFonts w:ascii="Times New Roman" w:hAnsi="Times New Roman" w:cs="Times New Roman"/>
          <w:iCs/>
          <w:sz w:val="32"/>
          <w:szCs w:val="32"/>
        </w:rPr>
      </w:pPr>
      <w:r w:rsidRPr="006258D8">
        <w:rPr>
          <w:rFonts w:ascii="Times New Roman" w:hAnsi="Times New Roman" w:cs="Times New Roman"/>
          <w:iCs/>
          <w:sz w:val="32"/>
          <w:szCs w:val="32"/>
        </w:rPr>
        <w:t xml:space="preserve">Katherine </w:t>
      </w:r>
      <w:r w:rsidR="00607EB2">
        <w:rPr>
          <w:rFonts w:ascii="Times New Roman" w:hAnsi="Times New Roman" w:cs="Times New Roman"/>
          <w:iCs/>
          <w:sz w:val="32"/>
          <w:szCs w:val="32"/>
        </w:rPr>
        <w:t>A</w:t>
      </w:r>
      <w:r w:rsidR="00A9344F">
        <w:rPr>
          <w:rFonts w:ascii="Times New Roman" w:hAnsi="Times New Roman" w:cs="Times New Roman"/>
          <w:iCs/>
          <w:sz w:val="32"/>
          <w:szCs w:val="32"/>
        </w:rPr>
        <w:t>nne</w:t>
      </w:r>
      <w:r w:rsidR="00607EB2">
        <w:rPr>
          <w:rFonts w:ascii="Times New Roman" w:hAnsi="Times New Roman" w:cs="Times New Roman"/>
          <w:iCs/>
          <w:sz w:val="32"/>
          <w:szCs w:val="32"/>
        </w:rPr>
        <w:t xml:space="preserve"> </w:t>
      </w:r>
      <w:r w:rsidRPr="006258D8">
        <w:rPr>
          <w:rFonts w:ascii="Times New Roman" w:hAnsi="Times New Roman" w:cs="Times New Roman"/>
          <w:iCs/>
          <w:sz w:val="32"/>
          <w:szCs w:val="32"/>
        </w:rPr>
        <w:t>Fritzlen</w:t>
      </w:r>
    </w:p>
    <w:p w14:paraId="2D97FC9D" w14:textId="77777777" w:rsidR="006258D8" w:rsidRPr="006258D8" w:rsidRDefault="006258D8" w:rsidP="006258D8">
      <w:pPr>
        <w:pStyle w:val="BodyText"/>
        <w:spacing w:after="0"/>
        <w:jc w:val="center"/>
        <w:rPr>
          <w:rFonts w:ascii="Times New Roman" w:hAnsi="Times New Roman" w:cs="Times New Roman"/>
          <w:iCs/>
          <w:sz w:val="32"/>
          <w:szCs w:val="32"/>
        </w:rPr>
      </w:pPr>
    </w:p>
    <w:p w14:paraId="03699F2D" w14:textId="6ED9A9F9" w:rsidR="001239DE" w:rsidRPr="008262C0" w:rsidRDefault="00607EB2" w:rsidP="008262C0">
      <w:pPr>
        <w:pStyle w:val="BodyText"/>
        <w:spacing w:after="0"/>
        <w:jc w:val="center"/>
        <w:rPr>
          <w:rFonts w:ascii="Times New Roman" w:hAnsi="Times New Roman" w:cs="Times New Roman"/>
          <w:iCs/>
          <w:sz w:val="32"/>
          <w:szCs w:val="32"/>
        </w:rPr>
      </w:pPr>
      <w:r>
        <w:rPr>
          <w:rFonts w:ascii="Times New Roman" w:hAnsi="Times New Roman" w:cs="Times New Roman"/>
          <w:iCs/>
          <w:sz w:val="32"/>
          <w:szCs w:val="32"/>
        </w:rPr>
        <w:t>August</w:t>
      </w:r>
      <w:r w:rsidR="00932827" w:rsidRPr="009B1A14">
        <w:rPr>
          <w:rFonts w:ascii="Times New Roman" w:hAnsi="Times New Roman" w:cs="Times New Roman"/>
          <w:iCs/>
          <w:sz w:val="32"/>
          <w:szCs w:val="32"/>
        </w:rPr>
        <w:t xml:space="preserve"> 20</w:t>
      </w:r>
      <w:r w:rsidR="009B1A14" w:rsidRPr="009B1A14">
        <w:rPr>
          <w:rFonts w:ascii="Times New Roman" w:hAnsi="Times New Roman" w:cs="Times New Roman"/>
          <w:iCs/>
          <w:sz w:val="32"/>
          <w:szCs w:val="32"/>
        </w:rPr>
        <w:t>20</w:t>
      </w:r>
      <w:r w:rsidR="001239DE">
        <w:rPr>
          <w:iCs/>
          <w:sz w:val="32"/>
          <w:szCs w:val="32"/>
        </w:rPr>
        <w:br w:type="page"/>
      </w:r>
    </w:p>
    <w:p w14:paraId="43A87BBD" w14:textId="77777777" w:rsidR="001239DE" w:rsidRDefault="001239DE" w:rsidP="001239DE">
      <w:pPr>
        <w:jc w:val="center"/>
      </w:pPr>
    </w:p>
    <w:p w14:paraId="5C447437" w14:textId="77777777" w:rsidR="001239DE" w:rsidRDefault="001239DE" w:rsidP="001239DE">
      <w:pPr>
        <w:jc w:val="center"/>
      </w:pPr>
    </w:p>
    <w:p w14:paraId="1BA84D32" w14:textId="77777777" w:rsidR="001239DE" w:rsidRDefault="001239DE" w:rsidP="001239DE">
      <w:pPr>
        <w:jc w:val="center"/>
      </w:pPr>
    </w:p>
    <w:p w14:paraId="5CF7F927" w14:textId="77777777" w:rsidR="001239DE" w:rsidRDefault="001239DE" w:rsidP="001239DE">
      <w:pPr>
        <w:jc w:val="center"/>
      </w:pPr>
    </w:p>
    <w:p w14:paraId="116656E8" w14:textId="77777777" w:rsidR="001239DE" w:rsidRDefault="001239DE" w:rsidP="001239DE">
      <w:pPr>
        <w:jc w:val="center"/>
      </w:pPr>
    </w:p>
    <w:p w14:paraId="6B845BA2" w14:textId="77777777" w:rsidR="001239DE" w:rsidRDefault="001239DE" w:rsidP="001239DE">
      <w:pPr>
        <w:jc w:val="center"/>
      </w:pPr>
    </w:p>
    <w:p w14:paraId="0466E9A2" w14:textId="77777777" w:rsidR="001239DE" w:rsidRDefault="001239DE" w:rsidP="001239DE">
      <w:pPr>
        <w:jc w:val="center"/>
      </w:pPr>
    </w:p>
    <w:p w14:paraId="37C16A5B" w14:textId="77777777" w:rsidR="001239DE" w:rsidRDefault="001239DE" w:rsidP="001239DE">
      <w:pPr>
        <w:jc w:val="center"/>
      </w:pPr>
    </w:p>
    <w:p w14:paraId="09A25740" w14:textId="77777777" w:rsidR="001239DE" w:rsidRDefault="001239DE" w:rsidP="001239DE">
      <w:pPr>
        <w:jc w:val="center"/>
      </w:pPr>
    </w:p>
    <w:p w14:paraId="12E97986" w14:textId="77777777" w:rsidR="001239DE" w:rsidRDefault="001239DE" w:rsidP="001239DE">
      <w:pPr>
        <w:jc w:val="center"/>
      </w:pPr>
    </w:p>
    <w:p w14:paraId="78EF4E33" w14:textId="77777777" w:rsidR="00364646" w:rsidRDefault="00364646" w:rsidP="001239DE">
      <w:pPr>
        <w:jc w:val="center"/>
      </w:pPr>
    </w:p>
    <w:p w14:paraId="52CB7D14" w14:textId="77777777" w:rsidR="00364646" w:rsidRDefault="00364646" w:rsidP="001239DE">
      <w:pPr>
        <w:jc w:val="center"/>
      </w:pPr>
    </w:p>
    <w:p w14:paraId="4BB7A4BA" w14:textId="77777777" w:rsidR="00364646" w:rsidRDefault="00364646" w:rsidP="001239DE">
      <w:pPr>
        <w:jc w:val="center"/>
      </w:pPr>
    </w:p>
    <w:p w14:paraId="31494BCD" w14:textId="27B6E3B3" w:rsidR="001239DE" w:rsidRDefault="001239DE" w:rsidP="001239DE">
      <w:pPr>
        <w:jc w:val="center"/>
      </w:pPr>
      <w:r>
        <w:t>Copyright © 2020 by Katherine A</w:t>
      </w:r>
      <w:r w:rsidR="00607EB2">
        <w:t>nne</w:t>
      </w:r>
      <w:r>
        <w:t xml:space="preserve"> Fritzlen</w:t>
      </w:r>
    </w:p>
    <w:p w14:paraId="63EDBC08" w14:textId="18803042" w:rsidR="001239DE" w:rsidRDefault="001239DE" w:rsidP="001239DE">
      <w:pPr>
        <w:jc w:val="center"/>
      </w:pPr>
      <w:r>
        <w:t>All rights reserved.</w:t>
      </w:r>
    </w:p>
    <w:p w14:paraId="08C81EC2" w14:textId="0050B699" w:rsidR="001239DE" w:rsidRDefault="001239DE" w:rsidP="001239DE">
      <w:pPr>
        <w:jc w:val="center"/>
      </w:pPr>
    </w:p>
    <w:p w14:paraId="3379AEF3" w14:textId="5E396FED" w:rsidR="001239DE" w:rsidRDefault="001239DE">
      <w:r>
        <w:br w:type="page"/>
      </w:r>
    </w:p>
    <w:p w14:paraId="420AE17D" w14:textId="77777777" w:rsidR="001239DE" w:rsidRPr="001239DE" w:rsidRDefault="001239DE" w:rsidP="001239DE">
      <w:pPr>
        <w:jc w:val="center"/>
        <w:rPr>
          <w:b/>
          <w:bCs/>
        </w:rPr>
      </w:pPr>
      <w:r>
        <w:rPr>
          <w:b/>
          <w:bCs/>
        </w:rPr>
        <w:lastRenderedPageBreak/>
        <w:t>ACKNOWLEDGMENTS</w:t>
      </w:r>
    </w:p>
    <w:p w14:paraId="18CE81CE" w14:textId="77777777" w:rsidR="00364646" w:rsidRDefault="00364646" w:rsidP="00364646">
      <w:pPr>
        <w:rPr>
          <w:color w:val="000000" w:themeColor="text1"/>
        </w:rPr>
      </w:pPr>
    </w:p>
    <w:p w14:paraId="455683B1" w14:textId="77777777" w:rsidR="00364646" w:rsidRDefault="00364646" w:rsidP="00364646">
      <w:pPr>
        <w:rPr>
          <w:color w:val="000000" w:themeColor="text1"/>
        </w:rPr>
      </w:pPr>
      <w:r>
        <w:rPr>
          <w:color w:val="000000" w:themeColor="text1"/>
        </w:rPr>
        <w:t xml:space="preserve">As I reflect on what I have done and who I have become during this process, I feel a both emotional and humbled by the effort that not only I, but that others have put into helping me on this journey. This </w:t>
      </w:r>
      <w:r w:rsidRPr="00420C0B">
        <w:rPr>
          <w:color w:val="000000" w:themeColor="text1"/>
        </w:rPr>
        <w:t xml:space="preserve">was truly a team effort. </w:t>
      </w:r>
    </w:p>
    <w:p w14:paraId="2306FE8F" w14:textId="77777777" w:rsidR="00364646" w:rsidRDefault="00364646" w:rsidP="00364646">
      <w:pPr>
        <w:rPr>
          <w:color w:val="000000" w:themeColor="text1"/>
        </w:rPr>
      </w:pPr>
    </w:p>
    <w:p w14:paraId="5E6084F2" w14:textId="77777777" w:rsidR="00364646" w:rsidRDefault="00364646" w:rsidP="00364646">
      <w:pPr>
        <w:rPr>
          <w:color w:val="000000" w:themeColor="text1"/>
        </w:rPr>
      </w:pPr>
      <w:r>
        <w:rPr>
          <w:color w:val="000000" w:themeColor="text1"/>
        </w:rPr>
        <w:t xml:space="preserve">I think the person who deserves the most credit is Michael Olson, my graduate advisor and mentor. He was tasked not only with the job of advising a young, burgeoning scholar, but also inadvertently in also helping her learn how to be an adult. The process was not glamorous, I am sure. I know I am not always easy to deal with and I can be moody and dramatic at times, but I don’t know a single other advisor who would have done a better job. Thank you for never making me feel like I did not belong, that my ideas were not valid, or that I was “too much”. Thank you for always being down for a </w:t>
      </w:r>
      <w:proofErr w:type="gramStart"/>
      <w:r>
        <w:rPr>
          <w:color w:val="000000" w:themeColor="text1"/>
        </w:rPr>
        <w:t>30 minute</w:t>
      </w:r>
      <w:proofErr w:type="gramEnd"/>
      <w:r>
        <w:rPr>
          <w:color w:val="000000" w:themeColor="text1"/>
        </w:rPr>
        <w:t xml:space="preserve"> tangent before our weekly meetings. Thank you for treating me like a colleague from the day I started the program and continuing to treat me with respect and compassion throughout the entire process. You have been an amazing mentor to me throughout and I would be lucky to be half as good of a mentor to someone else one day. I’ll miss you in the real world and, dare I say, I think I might even miss your complaining.</w:t>
      </w:r>
    </w:p>
    <w:p w14:paraId="37D91F51" w14:textId="77777777" w:rsidR="00364646" w:rsidRDefault="00364646" w:rsidP="00364646">
      <w:pPr>
        <w:rPr>
          <w:color w:val="000000" w:themeColor="text1"/>
        </w:rPr>
      </w:pPr>
    </w:p>
    <w:p w14:paraId="1F933361" w14:textId="77777777" w:rsidR="00364646" w:rsidRDefault="00364646" w:rsidP="00364646">
      <w:pPr>
        <w:rPr>
          <w:color w:val="000000" w:themeColor="text1"/>
        </w:rPr>
      </w:pPr>
      <w:r>
        <w:rPr>
          <w:color w:val="000000" w:themeColor="text1"/>
        </w:rPr>
        <w:t xml:space="preserve">In addition to Michael, I would like to thank all of the supporting cast that have played a role in my graduate school journey. </w:t>
      </w:r>
    </w:p>
    <w:p w14:paraId="6D26D89E" w14:textId="77777777" w:rsidR="00364646" w:rsidRDefault="00364646" w:rsidP="00364646">
      <w:pPr>
        <w:rPr>
          <w:color w:val="000000" w:themeColor="text1"/>
        </w:rPr>
      </w:pPr>
    </w:p>
    <w:p w14:paraId="06511113" w14:textId="494F0951" w:rsidR="00364646" w:rsidRDefault="00364646" w:rsidP="00364646">
      <w:pPr>
        <w:rPr>
          <w:color w:val="000000" w:themeColor="text1"/>
        </w:rPr>
      </w:pPr>
      <w:r w:rsidRPr="00420C0B">
        <w:rPr>
          <w:color w:val="000000" w:themeColor="text1"/>
        </w:rPr>
        <w:t>I would like to thank the following people for truly preparing me for this moment, helping me develop into the critical thinker and scholar I am today</w:t>
      </w:r>
      <w:r>
        <w:rPr>
          <w:color w:val="000000" w:themeColor="text1"/>
        </w:rPr>
        <w:t xml:space="preserve">: my current and former </w:t>
      </w:r>
      <w:r w:rsidR="004B6270">
        <w:rPr>
          <w:color w:val="000000" w:themeColor="text1"/>
        </w:rPr>
        <w:t>lab mates</w:t>
      </w:r>
      <w:r>
        <w:rPr>
          <w:color w:val="000000" w:themeColor="text1"/>
        </w:rPr>
        <w:t xml:space="preserve"> Chris Silver and David March, m</w:t>
      </w:r>
      <w:r w:rsidRPr="00420C0B">
        <w:rPr>
          <w:color w:val="000000" w:themeColor="text1"/>
        </w:rPr>
        <w:t>y undergraduate mentor Dr. Christopher Wetzel</w:t>
      </w:r>
      <w:r>
        <w:rPr>
          <w:color w:val="000000" w:themeColor="text1"/>
        </w:rPr>
        <w:t>, the Social Psychology professors at UTK, all the o</w:t>
      </w:r>
      <w:r w:rsidRPr="00420C0B">
        <w:rPr>
          <w:color w:val="000000" w:themeColor="text1"/>
        </w:rPr>
        <w:t xml:space="preserve">ther </w:t>
      </w:r>
      <w:r>
        <w:rPr>
          <w:color w:val="000000" w:themeColor="text1"/>
        </w:rPr>
        <w:t>UTK and Rhodes College p</w:t>
      </w:r>
      <w:r w:rsidRPr="00420C0B">
        <w:rPr>
          <w:color w:val="000000" w:themeColor="text1"/>
        </w:rPr>
        <w:t>rofessors who made a</w:t>
      </w:r>
      <w:r>
        <w:rPr>
          <w:color w:val="000000" w:themeColor="text1"/>
        </w:rPr>
        <w:t>n</w:t>
      </w:r>
      <w:r w:rsidRPr="00420C0B">
        <w:rPr>
          <w:color w:val="000000" w:themeColor="text1"/>
        </w:rPr>
        <w:t xml:space="preserve"> impact on my thinking</w:t>
      </w:r>
      <w:r>
        <w:rPr>
          <w:color w:val="000000" w:themeColor="text1"/>
        </w:rPr>
        <w:t>.</w:t>
      </w:r>
    </w:p>
    <w:p w14:paraId="6F08BA20" w14:textId="77777777" w:rsidR="00364646" w:rsidRPr="00420C0B" w:rsidRDefault="00364646" w:rsidP="00364646">
      <w:pPr>
        <w:rPr>
          <w:color w:val="000000" w:themeColor="text1"/>
        </w:rPr>
      </w:pPr>
    </w:p>
    <w:p w14:paraId="3CD94E9E" w14:textId="77777777" w:rsidR="00364646" w:rsidRPr="00420C0B" w:rsidRDefault="00364646" w:rsidP="00364646">
      <w:pPr>
        <w:rPr>
          <w:color w:val="000000" w:themeColor="text1"/>
        </w:rPr>
      </w:pPr>
      <w:r w:rsidRPr="00420C0B">
        <w:rPr>
          <w:color w:val="000000" w:themeColor="text1"/>
        </w:rPr>
        <w:t xml:space="preserve">I would like to thank the following people for </w:t>
      </w:r>
      <w:r>
        <w:rPr>
          <w:color w:val="000000" w:themeColor="text1"/>
        </w:rPr>
        <w:t xml:space="preserve">their influence on me during grad school, for </w:t>
      </w:r>
      <w:r w:rsidRPr="00420C0B">
        <w:rPr>
          <w:color w:val="000000" w:themeColor="text1"/>
        </w:rPr>
        <w:t>giving me feedback I didn’t want, for calling me out on my shit, expecting better of me, and pushing me to ask better questions and produce better research. You all are the heroes I needed but that didn’t always deserve:</w:t>
      </w:r>
      <w:r>
        <w:rPr>
          <w:color w:val="000000" w:themeColor="text1"/>
        </w:rPr>
        <w:t xml:space="preserve"> </w:t>
      </w:r>
      <w:r w:rsidRPr="00420C0B">
        <w:rPr>
          <w:color w:val="000000" w:themeColor="text1"/>
        </w:rPr>
        <w:t>Jon</w:t>
      </w:r>
      <w:r>
        <w:rPr>
          <w:color w:val="000000" w:themeColor="text1"/>
        </w:rPr>
        <w:t>athan</w:t>
      </w:r>
      <w:r w:rsidRPr="00420C0B">
        <w:rPr>
          <w:color w:val="000000" w:themeColor="text1"/>
        </w:rPr>
        <w:t xml:space="preserve"> Fritzlen</w:t>
      </w:r>
      <w:r>
        <w:rPr>
          <w:color w:val="000000" w:themeColor="text1"/>
        </w:rPr>
        <w:t xml:space="preserve"> (for his unending sass), </w:t>
      </w:r>
      <w:r w:rsidRPr="00420C0B">
        <w:rPr>
          <w:color w:val="000000" w:themeColor="text1"/>
        </w:rPr>
        <w:t xml:space="preserve">David March </w:t>
      </w:r>
      <w:r>
        <w:rPr>
          <w:color w:val="000000" w:themeColor="text1"/>
        </w:rPr>
        <w:t xml:space="preserve">and </w:t>
      </w:r>
      <w:r w:rsidRPr="00420C0B">
        <w:rPr>
          <w:color w:val="000000" w:themeColor="text1"/>
        </w:rPr>
        <w:t>Lowell Gaertner</w:t>
      </w:r>
      <w:r>
        <w:rPr>
          <w:color w:val="000000" w:themeColor="text1"/>
        </w:rPr>
        <w:t xml:space="preserve"> (for their annoying but brutally honest criticism), as well as the rest of my dissertation committee and the regular attendees of SBRG. </w:t>
      </w:r>
    </w:p>
    <w:p w14:paraId="77A9D9F0" w14:textId="77777777" w:rsidR="00364646" w:rsidRPr="00420C0B" w:rsidRDefault="00364646" w:rsidP="00364646">
      <w:pPr>
        <w:rPr>
          <w:color w:val="000000" w:themeColor="text1"/>
        </w:rPr>
      </w:pPr>
    </w:p>
    <w:p w14:paraId="4A1AC486" w14:textId="77777777" w:rsidR="00364646" w:rsidRPr="00420C0B" w:rsidRDefault="00364646" w:rsidP="00364646">
      <w:pPr>
        <w:rPr>
          <w:color w:val="000000" w:themeColor="text1"/>
        </w:rPr>
      </w:pPr>
      <w:r w:rsidRPr="00165000">
        <w:rPr>
          <w:color w:val="000000" w:themeColor="text1"/>
        </w:rPr>
        <w:t xml:space="preserve">I would like to thank the following people for supporting me on my </w:t>
      </w:r>
      <w:r>
        <w:rPr>
          <w:color w:val="000000" w:themeColor="text1"/>
        </w:rPr>
        <w:t xml:space="preserve">personal </w:t>
      </w:r>
      <w:r w:rsidRPr="00165000">
        <w:rPr>
          <w:color w:val="000000" w:themeColor="text1"/>
        </w:rPr>
        <w:t>journe</w:t>
      </w:r>
      <w:r>
        <w:rPr>
          <w:color w:val="000000" w:themeColor="text1"/>
        </w:rPr>
        <w:t>y and f</w:t>
      </w:r>
      <w:r w:rsidRPr="00165000">
        <w:rPr>
          <w:color w:val="000000" w:themeColor="text1"/>
        </w:rPr>
        <w:t>or helping me develop into the strong, independent, intelligent woman I am</w:t>
      </w:r>
      <w:r>
        <w:rPr>
          <w:color w:val="000000" w:themeColor="text1"/>
        </w:rPr>
        <w:t xml:space="preserve"> today</w:t>
      </w:r>
      <w:r w:rsidRPr="00165000">
        <w:rPr>
          <w:color w:val="000000" w:themeColor="text1"/>
        </w:rPr>
        <w:t xml:space="preserve">: my best friends, Jacinda Reid and </w:t>
      </w:r>
      <w:proofErr w:type="spellStart"/>
      <w:r w:rsidRPr="00165000">
        <w:rPr>
          <w:color w:val="000000" w:themeColor="text1"/>
        </w:rPr>
        <w:t>Rheanna</w:t>
      </w:r>
      <w:proofErr w:type="spellEnd"/>
      <w:r w:rsidRPr="00165000">
        <w:rPr>
          <w:color w:val="000000" w:themeColor="text1"/>
        </w:rPr>
        <w:t xml:space="preserve"> Henson</w:t>
      </w:r>
      <w:r>
        <w:rPr>
          <w:color w:val="000000" w:themeColor="text1"/>
        </w:rPr>
        <w:t xml:space="preserve"> and </w:t>
      </w:r>
      <w:r w:rsidRPr="00165000">
        <w:rPr>
          <w:color w:val="000000" w:themeColor="text1"/>
        </w:rPr>
        <w:t>all of my friends that have supported and encouraged me over the last 5 years, my graduate school colleagues, my therapists Hal and Melissa, my parents, David and Karen Fritzlen</w:t>
      </w:r>
      <w:r>
        <w:rPr>
          <w:color w:val="000000" w:themeColor="text1"/>
        </w:rPr>
        <w:t>, and my 9</w:t>
      </w:r>
      <w:r w:rsidRPr="005A4532">
        <w:rPr>
          <w:color w:val="000000" w:themeColor="text1"/>
          <w:vertAlign w:val="superscript"/>
        </w:rPr>
        <w:t>th</w:t>
      </w:r>
      <w:r>
        <w:rPr>
          <w:color w:val="000000" w:themeColor="text1"/>
        </w:rPr>
        <w:t xml:space="preserve"> grade pre-AP geometry teacher for his advice to “fake it till you make it”.</w:t>
      </w:r>
    </w:p>
    <w:p w14:paraId="7FF217BA" w14:textId="77777777" w:rsidR="00364646" w:rsidRPr="00420C0B" w:rsidRDefault="00364646" w:rsidP="00364646">
      <w:pPr>
        <w:rPr>
          <w:color w:val="000000" w:themeColor="text1"/>
        </w:rPr>
      </w:pPr>
    </w:p>
    <w:p w14:paraId="7C7EBC3C" w14:textId="6408A029" w:rsidR="00BB1526" w:rsidRDefault="00364646">
      <w:pPr>
        <w:rPr>
          <w:color w:val="000000" w:themeColor="text1"/>
          <w:shd w:val="clear" w:color="auto" w:fill="FFFFFF"/>
        </w:rPr>
      </w:pPr>
      <w:r w:rsidRPr="00420C0B">
        <w:rPr>
          <w:color w:val="000000" w:themeColor="text1"/>
        </w:rPr>
        <w:t xml:space="preserve">And finally, in the words of a great poet [Snoop Dogg], </w:t>
      </w:r>
      <w:r w:rsidRPr="00420C0B">
        <w:rPr>
          <w:color w:val="000000" w:themeColor="text1"/>
          <w:shd w:val="clear" w:color="auto" w:fill="FFFFFF"/>
        </w:rPr>
        <w:t xml:space="preserve">“Last but not least, I </w:t>
      </w:r>
      <w:proofErr w:type="spellStart"/>
      <w:r w:rsidRPr="00420C0B">
        <w:rPr>
          <w:color w:val="000000" w:themeColor="text1"/>
          <w:shd w:val="clear" w:color="auto" w:fill="FFFFFF"/>
        </w:rPr>
        <w:t>wanna</w:t>
      </w:r>
      <w:proofErr w:type="spellEnd"/>
      <w:r w:rsidRPr="00420C0B">
        <w:rPr>
          <w:color w:val="000000" w:themeColor="text1"/>
          <w:shd w:val="clear" w:color="auto" w:fill="FFFFFF"/>
        </w:rPr>
        <w:t xml:space="preserve"> thank me</w:t>
      </w:r>
      <w:r w:rsidRPr="00420C0B">
        <w:rPr>
          <w:color w:val="000000" w:themeColor="text1"/>
        </w:rPr>
        <w:t xml:space="preserve">. </w:t>
      </w:r>
      <w:r w:rsidRPr="00420C0B">
        <w:rPr>
          <w:color w:val="000000" w:themeColor="text1"/>
          <w:shd w:val="clear" w:color="auto" w:fill="FFFFFF"/>
        </w:rPr>
        <w:t xml:space="preserve">I </w:t>
      </w:r>
      <w:proofErr w:type="spellStart"/>
      <w:r w:rsidRPr="00420C0B">
        <w:rPr>
          <w:color w:val="000000" w:themeColor="text1"/>
          <w:shd w:val="clear" w:color="auto" w:fill="FFFFFF"/>
        </w:rPr>
        <w:t>wanna</w:t>
      </w:r>
      <w:proofErr w:type="spellEnd"/>
      <w:r w:rsidRPr="00420C0B">
        <w:rPr>
          <w:color w:val="000000" w:themeColor="text1"/>
          <w:shd w:val="clear" w:color="auto" w:fill="FFFFFF"/>
        </w:rPr>
        <w:t xml:space="preserve"> thank me for </w:t>
      </w:r>
      <w:proofErr w:type="spellStart"/>
      <w:r w:rsidRPr="00420C0B">
        <w:rPr>
          <w:color w:val="000000" w:themeColor="text1"/>
          <w:shd w:val="clear" w:color="auto" w:fill="FFFFFF"/>
        </w:rPr>
        <w:t>believin</w:t>
      </w:r>
      <w:proofErr w:type="spellEnd"/>
      <w:r w:rsidRPr="00420C0B">
        <w:rPr>
          <w:color w:val="000000" w:themeColor="text1"/>
          <w:shd w:val="clear" w:color="auto" w:fill="FFFFFF"/>
        </w:rPr>
        <w:t>' in me</w:t>
      </w:r>
      <w:r w:rsidRPr="00420C0B">
        <w:rPr>
          <w:color w:val="000000" w:themeColor="text1"/>
        </w:rPr>
        <w:t xml:space="preserve">. </w:t>
      </w:r>
      <w:r w:rsidRPr="00420C0B">
        <w:rPr>
          <w:color w:val="000000" w:themeColor="text1"/>
          <w:shd w:val="clear" w:color="auto" w:fill="FFFFFF"/>
        </w:rPr>
        <w:t xml:space="preserve">I </w:t>
      </w:r>
      <w:proofErr w:type="spellStart"/>
      <w:r w:rsidRPr="00420C0B">
        <w:rPr>
          <w:color w:val="000000" w:themeColor="text1"/>
          <w:shd w:val="clear" w:color="auto" w:fill="FFFFFF"/>
        </w:rPr>
        <w:t>wanna</w:t>
      </w:r>
      <w:proofErr w:type="spellEnd"/>
      <w:r w:rsidRPr="00420C0B">
        <w:rPr>
          <w:color w:val="000000" w:themeColor="text1"/>
          <w:shd w:val="clear" w:color="auto" w:fill="FFFFFF"/>
        </w:rPr>
        <w:t xml:space="preserve"> thank me for doing all this hard work. I </w:t>
      </w:r>
      <w:proofErr w:type="spellStart"/>
      <w:r w:rsidRPr="00420C0B">
        <w:rPr>
          <w:color w:val="000000" w:themeColor="text1"/>
          <w:shd w:val="clear" w:color="auto" w:fill="FFFFFF"/>
        </w:rPr>
        <w:t>wanna</w:t>
      </w:r>
      <w:proofErr w:type="spellEnd"/>
      <w:r w:rsidRPr="00420C0B">
        <w:rPr>
          <w:color w:val="000000" w:themeColor="text1"/>
          <w:shd w:val="clear" w:color="auto" w:fill="FFFFFF"/>
        </w:rPr>
        <w:t xml:space="preserve"> thank me for having no days off</w:t>
      </w:r>
      <w:r w:rsidRPr="00420C0B">
        <w:rPr>
          <w:color w:val="000000" w:themeColor="text1"/>
        </w:rPr>
        <w:t xml:space="preserve">. </w:t>
      </w:r>
      <w:r w:rsidRPr="00420C0B">
        <w:rPr>
          <w:color w:val="000000" w:themeColor="text1"/>
          <w:shd w:val="clear" w:color="auto" w:fill="FFFFFF"/>
        </w:rPr>
        <w:t xml:space="preserve">I </w:t>
      </w:r>
      <w:proofErr w:type="spellStart"/>
      <w:r w:rsidRPr="00420C0B">
        <w:rPr>
          <w:color w:val="000000" w:themeColor="text1"/>
          <w:shd w:val="clear" w:color="auto" w:fill="FFFFFF"/>
        </w:rPr>
        <w:t>wanna</w:t>
      </w:r>
      <w:proofErr w:type="spellEnd"/>
      <w:r w:rsidRPr="00420C0B">
        <w:rPr>
          <w:color w:val="000000" w:themeColor="text1"/>
          <w:shd w:val="clear" w:color="auto" w:fill="FFFFFF"/>
        </w:rPr>
        <w:t xml:space="preserve"> thank me for, for never quitting. I </w:t>
      </w:r>
      <w:proofErr w:type="spellStart"/>
      <w:r w:rsidRPr="00420C0B">
        <w:rPr>
          <w:color w:val="000000" w:themeColor="text1"/>
          <w:shd w:val="clear" w:color="auto" w:fill="FFFFFF"/>
        </w:rPr>
        <w:t>wanna</w:t>
      </w:r>
      <w:proofErr w:type="spellEnd"/>
      <w:r w:rsidRPr="00420C0B">
        <w:rPr>
          <w:color w:val="000000" w:themeColor="text1"/>
          <w:shd w:val="clear" w:color="auto" w:fill="FFFFFF"/>
        </w:rPr>
        <w:t xml:space="preserve"> thank me for always </w:t>
      </w:r>
      <w:proofErr w:type="spellStart"/>
      <w:r w:rsidRPr="00420C0B">
        <w:rPr>
          <w:color w:val="000000" w:themeColor="text1"/>
          <w:shd w:val="clear" w:color="auto" w:fill="FFFFFF"/>
        </w:rPr>
        <w:t>bein</w:t>
      </w:r>
      <w:proofErr w:type="spellEnd"/>
      <w:r w:rsidRPr="00420C0B">
        <w:rPr>
          <w:color w:val="000000" w:themeColor="text1"/>
          <w:shd w:val="clear" w:color="auto" w:fill="FFFFFF"/>
        </w:rPr>
        <w:t>' a giver</w:t>
      </w:r>
      <w:r w:rsidRPr="00420C0B">
        <w:rPr>
          <w:color w:val="000000" w:themeColor="text1"/>
        </w:rPr>
        <w:t xml:space="preserve"> </w:t>
      </w:r>
      <w:r w:rsidRPr="00420C0B">
        <w:rPr>
          <w:color w:val="000000" w:themeColor="text1"/>
          <w:shd w:val="clear" w:color="auto" w:fill="FFFFFF"/>
        </w:rPr>
        <w:t xml:space="preserve">and </w:t>
      </w:r>
      <w:proofErr w:type="spellStart"/>
      <w:r w:rsidRPr="00420C0B">
        <w:rPr>
          <w:color w:val="000000" w:themeColor="text1"/>
          <w:shd w:val="clear" w:color="auto" w:fill="FFFFFF"/>
        </w:rPr>
        <w:t>tryna</w:t>
      </w:r>
      <w:proofErr w:type="spellEnd"/>
      <w:r w:rsidRPr="00420C0B">
        <w:rPr>
          <w:color w:val="000000" w:themeColor="text1"/>
          <w:shd w:val="clear" w:color="auto" w:fill="FFFFFF"/>
        </w:rPr>
        <w:t xml:space="preserve"> give more than I receive</w:t>
      </w:r>
      <w:r w:rsidRPr="00420C0B">
        <w:rPr>
          <w:color w:val="000000" w:themeColor="text1"/>
        </w:rPr>
        <w:t xml:space="preserve">. </w:t>
      </w:r>
      <w:r w:rsidRPr="00420C0B">
        <w:rPr>
          <w:color w:val="000000" w:themeColor="text1"/>
          <w:shd w:val="clear" w:color="auto" w:fill="FFFFFF"/>
        </w:rPr>
        <w:t xml:space="preserve">I </w:t>
      </w:r>
      <w:proofErr w:type="spellStart"/>
      <w:r w:rsidRPr="00420C0B">
        <w:rPr>
          <w:color w:val="000000" w:themeColor="text1"/>
          <w:shd w:val="clear" w:color="auto" w:fill="FFFFFF"/>
        </w:rPr>
        <w:t>wanna</w:t>
      </w:r>
      <w:proofErr w:type="spellEnd"/>
      <w:r w:rsidRPr="00420C0B">
        <w:rPr>
          <w:color w:val="000000" w:themeColor="text1"/>
          <w:shd w:val="clear" w:color="auto" w:fill="FFFFFF"/>
        </w:rPr>
        <w:t xml:space="preserve"> thank me for </w:t>
      </w:r>
      <w:proofErr w:type="spellStart"/>
      <w:r w:rsidRPr="00420C0B">
        <w:rPr>
          <w:color w:val="000000" w:themeColor="text1"/>
          <w:shd w:val="clear" w:color="auto" w:fill="FFFFFF"/>
        </w:rPr>
        <w:t>tryna</w:t>
      </w:r>
      <w:proofErr w:type="spellEnd"/>
      <w:r w:rsidRPr="00420C0B">
        <w:rPr>
          <w:color w:val="000000" w:themeColor="text1"/>
          <w:shd w:val="clear" w:color="auto" w:fill="FFFFFF"/>
        </w:rPr>
        <w:t xml:space="preserve"> do more right than wrong.</w:t>
      </w:r>
      <w:r w:rsidRPr="00420C0B">
        <w:rPr>
          <w:color w:val="000000" w:themeColor="text1"/>
        </w:rPr>
        <w:t xml:space="preserve"> </w:t>
      </w:r>
      <w:r w:rsidRPr="00420C0B">
        <w:rPr>
          <w:color w:val="000000" w:themeColor="text1"/>
          <w:shd w:val="clear" w:color="auto" w:fill="FFFFFF"/>
        </w:rPr>
        <w:t xml:space="preserve">I </w:t>
      </w:r>
      <w:proofErr w:type="spellStart"/>
      <w:r w:rsidRPr="00420C0B">
        <w:rPr>
          <w:color w:val="000000" w:themeColor="text1"/>
          <w:shd w:val="clear" w:color="auto" w:fill="FFFFFF"/>
        </w:rPr>
        <w:t>wanna</w:t>
      </w:r>
      <w:proofErr w:type="spellEnd"/>
      <w:r w:rsidRPr="00420C0B">
        <w:rPr>
          <w:color w:val="000000" w:themeColor="text1"/>
          <w:shd w:val="clear" w:color="auto" w:fill="FFFFFF"/>
        </w:rPr>
        <w:t xml:space="preserve"> thank me for just </w:t>
      </w:r>
      <w:proofErr w:type="spellStart"/>
      <w:r w:rsidRPr="00420C0B">
        <w:rPr>
          <w:color w:val="000000" w:themeColor="text1"/>
          <w:shd w:val="clear" w:color="auto" w:fill="FFFFFF"/>
        </w:rPr>
        <w:t>bein</w:t>
      </w:r>
      <w:proofErr w:type="spellEnd"/>
      <w:r w:rsidRPr="00420C0B">
        <w:rPr>
          <w:color w:val="000000" w:themeColor="text1"/>
          <w:shd w:val="clear" w:color="auto" w:fill="FFFFFF"/>
        </w:rPr>
        <w:t xml:space="preserve">' me at all times.” </w:t>
      </w:r>
    </w:p>
    <w:p w14:paraId="1054AE2C" w14:textId="4722E8BB" w:rsidR="00BB1526" w:rsidRPr="00BB1526" w:rsidRDefault="00BB1526" w:rsidP="00BB1526">
      <w:pPr>
        <w:jc w:val="center"/>
        <w:rPr>
          <w:color w:val="000000" w:themeColor="text1"/>
          <w:shd w:val="clear" w:color="auto" w:fill="FFFFFF"/>
        </w:rPr>
      </w:pPr>
      <w:r>
        <w:rPr>
          <w:color w:val="000000" w:themeColor="text1"/>
          <w:shd w:val="clear" w:color="auto" w:fill="FFFFFF"/>
        </w:rPr>
        <w:br w:type="page"/>
      </w:r>
      <w:r w:rsidRPr="001239DE">
        <w:rPr>
          <w:b/>
          <w:bCs/>
          <w:iCs/>
        </w:rPr>
        <w:lastRenderedPageBreak/>
        <w:t>PREFACE</w:t>
      </w:r>
    </w:p>
    <w:p w14:paraId="1BAA8D00" w14:textId="77777777" w:rsidR="00BB1526" w:rsidRPr="00163736" w:rsidRDefault="00BB1526" w:rsidP="00BB1526">
      <w:pPr>
        <w:pStyle w:val="BodyText"/>
        <w:tabs>
          <w:tab w:val="left" w:pos="4680"/>
        </w:tabs>
        <w:spacing w:after="0" w:line="480" w:lineRule="auto"/>
        <w:jc w:val="center"/>
        <w:rPr>
          <w:rFonts w:ascii="Times New Roman" w:hAnsi="Times New Roman" w:cs="Times New Roman"/>
          <w:b/>
          <w:bCs/>
          <w:iCs/>
          <w:sz w:val="24"/>
        </w:rPr>
      </w:pPr>
    </w:p>
    <w:p w14:paraId="78F0099F" w14:textId="77777777" w:rsidR="00BB1526" w:rsidRDefault="00BB1526" w:rsidP="00BB1526">
      <w:pPr>
        <w:pStyle w:val="BodyText"/>
        <w:spacing w:after="0" w:line="480" w:lineRule="auto"/>
        <w:ind w:left="2160" w:right="2160"/>
        <w:rPr>
          <w:rFonts w:ascii="Times New Roman" w:hAnsi="Times New Roman" w:cs="Times New Roman"/>
          <w:iCs/>
          <w:sz w:val="24"/>
        </w:rPr>
      </w:pPr>
      <w:r w:rsidRPr="00750FF4">
        <w:rPr>
          <w:rFonts w:ascii="Times New Roman" w:hAnsi="Times New Roman" w:cs="Times New Roman"/>
          <w:i/>
          <w:sz w:val="24"/>
        </w:rPr>
        <w:t>“</w:t>
      </w:r>
      <w:proofErr w:type="gramStart"/>
      <w:r w:rsidRPr="00750FF4">
        <w:rPr>
          <w:rFonts w:ascii="Times New Roman" w:hAnsi="Times New Roman" w:cs="Times New Roman"/>
          <w:i/>
          <w:sz w:val="24"/>
        </w:rPr>
        <w:t>Of course</w:t>
      </w:r>
      <w:proofErr w:type="gramEnd"/>
      <w:r w:rsidRPr="00750FF4">
        <w:rPr>
          <w:rFonts w:ascii="Times New Roman" w:hAnsi="Times New Roman" w:cs="Times New Roman"/>
          <w:i/>
          <w:sz w:val="24"/>
        </w:rPr>
        <w:t xml:space="preserve"> it is happening inside your head, Harry, but why on e</w:t>
      </w:r>
      <w:r>
        <w:rPr>
          <w:rFonts w:ascii="Times New Roman" w:hAnsi="Times New Roman" w:cs="Times New Roman"/>
          <w:i/>
          <w:sz w:val="24"/>
        </w:rPr>
        <w:t>ar</w:t>
      </w:r>
      <w:r w:rsidRPr="00750FF4">
        <w:rPr>
          <w:rFonts w:ascii="Times New Roman" w:hAnsi="Times New Roman" w:cs="Times New Roman"/>
          <w:i/>
          <w:sz w:val="24"/>
        </w:rPr>
        <w:t>th should that mean that it is not real?”</w:t>
      </w:r>
      <w:r>
        <w:rPr>
          <w:rFonts w:ascii="Times New Roman" w:hAnsi="Times New Roman" w:cs="Times New Roman"/>
          <w:iCs/>
          <w:sz w:val="24"/>
        </w:rPr>
        <w:t xml:space="preserve"> – Albus Dumbledore</w:t>
      </w:r>
    </w:p>
    <w:p w14:paraId="343EB092" w14:textId="77777777" w:rsidR="002D77C1" w:rsidRPr="00364646" w:rsidRDefault="002D77C1">
      <w:pPr>
        <w:rPr>
          <w:color w:val="000000" w:themeColor="text1"/>
          <w:shd w:val="clear" w:color="auto" w:fill="FFFFFF"/>
        </w:rPr>
      </w:pPr>
    </w:p>
    <w:p w14:paraId="40BF74C2" w14:textId="77777777" w:rsidR="00BB1526" w:rsidRDefault="00BB1526">
      <w:pPr>
        <w:rPr>
          <w:b/>
          <w:bCs/>
        </w:rPr>
      </w:pPr>
      <w:r>
        <w:rPr>
          <w:b/>
          <w:bCs/>
        </w:rPr>
        <w:br w:type="page"/>
      </w:r>
    </w:p>
    <w:p w14:paraId="6A72FF6D" w14:textId="214720BB" w:rsidR="001239DE" w:rsidRDefault="001239DE" w:rsidP="001239DE">
      <w:pPr>
        <w:jc w:val="center"/>
        <w:rPr>
          <w:b/>
          <w:bCs/>
        </w:rPr>
      </w:pPr>
      <w:r w:rsidRPr="001239DE">
        <w:rPr>
          <w:b/>
          <w:bCs/>
        </w:rPr>
        <w:lastRenderedPageBreak/>
        <w:t>ABSTRACT</w:t>
      </w:r>
    </w:p>
    <w:p w14:paraId="17B2DD9F" w14:textId="77777777" w:rsidR="001239DE" w:rsidRPr="005B3467" w:rsidRDefault="001239DE" w:rsidP="001239DE">
      <w:pPr>
        <w:jc w:val="center"/>
      </w:pPr>
    </w:p>
    <w:p w14:paraId="4EFACC71" w14:textId="26FDD592" w:rsidR="0046381F" w:rsidRPr="005B3467" w:rsidRDefault="0046381F" w:rsidP="000F2695">
      <w:pPr>
        <w:pStyle w:val="BodyText"/>
        <w:spacing w:after="0"/>
        <w:rPr>
          <w:rFonts w:ascii="Times New Roman" w:hAnsi="Times New Roman" w:cs="Times New Roman"/>
          <w:iCs/>
          <w:sz w:val="24"/>
        </w:rPr>
      </w:pPr>
    </w:p>
    <w:p w14:paraId="5ED12F0B" w14:textId="37CF89E1" w:rsidR="0097665E" w:rsidRPr="005B3467" w:rsidRDefault="0046381F" w:rsidP="00FD611C">
      <w:pPr>
        <w:autoSpaceDE w:val="0"/>
        <w:autoSpaceDN w:val="0"/>
        <w:adjustRightInd w:val="0"/>
        <w:spacing w:line="480" w:lineRule="auto"/>
        <w:ind w:firstLine="720"/>
      </w:pPr>
      <w:proofErr w:type="gramStart"/>
      <w:r w:rsidRPr="005B3467">
        <w:rPr>
          <w:rFonts w:eastAsiaTheme="minorHAnsi"/>
        </w:rPr>
        <w:t>Learning</w:t>
      </w:r>
      <w:proofErr w:type="gramEnd"/>
      <w:r w:rsidRPr="005B3467">
        <w:rPr>
          <w:rFonts w:eastAsiaTheme="minorHAnsi"/>
        </w:rPr>
        <w:t xml:space="preserve"> one is similar to a stigmatized group can threaten one’s identity and </w:t>
      </w:r>
      <w:r w:rsidR="005B3467">
        <w:rPr>
          <w:rFonts w:eastAsiaTheme="minorHAnsi"/>
        </w:rPr>
        <w:t xml:space="preserve">cause </w:t>
      </w:r>
      <w:r w:rsidRPr="005B3467">
        <w:rPr>
          <w:rFonts w:eastAsiaTheme="minorHAnsi"/>
        </w:rPr>
        <w:t>disassociation from th</w:t>
      </w:r>
      <w:r w:rsidR="005B3467">
        <w:rPr>
          <w:rFonts w:eastAsiaTheme="minorHAnsi"/>
        </w:rPr>
        <w:t>at</w:t>
      </w:r>
      <w:r w:rsidRPr="005B3467">
        <w:rPr>
          <w:rFonts w:eastAsiaTheme="minorHAnsi"/>
        </w:rPr>
        <w:t xml:space="preserve"> group. </w:t>
      </w:r>
      <w:r w:rsidR="006C1700">
        <w:rPr>
          <w:rFonts w:eastAsiaTheme="minorHAnsi"/>
        </w:rPr>
        <w:t>However, h</w:t>
      </w:r>
      <w:r w:rsidR="006C1700">
        <w:t xml:space="preserve">ow would learning of an immutable </w:t>
      </w:r>
      <w:r w:rsidR="006C1700" w:rsidRPr="00825FA3">
        <w:t xml:space="preserve">similarity with a </w:t>
      </w:r>
      <w:r w:rsidR="006C1700" w:rsidRPr="005B3467">
        <w:rPr>
          <w:rFonts w:eastAsiaTheme="minorHAnsi"/>
        </w:rPr>
        <w:t>stigmatized</w:t>
      </w:r>
      <w:r w:rsidR="006C1700" w:rsidRPr="00825FA3">
        <w:t xml:space="preserve"> outgroup</w:t>
      </w:r>
      <w:r w:rsidR="006C1700">
        <w:t>,</w:t>
      </w:r>
      <w:r w:rsidR="006C1700" w:rsidRPr="00825FA3">
        <w:t xml:space="preserve"> </w:t>
      </w:r>
      <w:r w:rsidR="006C1700" w:rsidRPr="005B3467">
        <w:rPr>
          <w:rFonts w:eastAsiaTheme="minorHAnsi"/>
        </w:rPr>
        <w:t>impl</w:t>
      </w:r>
      <w:r w:rsidR="006C1700">
        <w:rPr>
          <w:rFonts w:eastAsiaTheme="minorHAnsi"/>
        </w:rPr>
        <w:t>ying</w:t>
      </w:r>
      <w:r w:rsidR="006C1700" w:rsidRPr="005B3467">
        <w:rPr>
          <w:rFonts w:eastAsiaTheme="minorHAnsi"/>
        </w:rPr>
        <w:t xml:space="preserve"> possible recategorization into th</w:t>
      </w:r>
      <w:r w:rsidR="006C1700">
        <w:rPr>
          <w:rFonts w:eastAsiaTheme="minorHAnsi"/>
        </w:rPr>
        <w:t>at</w:t>
      </w:r>
      <w:r w:rsidR="006C1700" w:rsidRPr="005B3467">
        <w:rPr>
          <w:rFonts w:eastAsiaTheme="minorHAnsi"/>
        </w:rPr>
        <w:t xml:space="preserve"> group</w:t>
      </w:r>
      <w:r w:rsidR="006C1700">
        <w:rPr>
          <w:rFonts w:eastAsiaTheme="minorHAnsi"/>
        </w:rPr>
        <w:t>,</w:t>
      </w:r>
      <w:r w:rsidR="006C1700">
        <w:t xml:space="preserve"> affect </w:t>
      </w:r>
      <w:r w:rsidR="006C1700" w:rsidRPr="00825FA3">
        <w:t>prejudice towards that group?</w:t>
      </w:r>
      <w:r w:rsidR="006C1700">
        <w:t xml:space="preserve"> </w:t>
      </w:r>
      <w:r w:rsidR="00707874" w:rsidRPr="005B3467">
        <w:t xml:space="preserve">In the current investigation, we explored how </w:t>
      </w:r>
      <w:r w:rsidR="006C1700">
        <w:t xml:space="preserve">receiving feedback that one has a high genetic predisposition to become obese in the future </w:t>
      </w:r>
      <w:r w:rsidR="00707874" w:rsidRPr="005B3467">
        <w:t xml:space="preserve">affected implicitly- and </w:t>
      </w:r>
      <w:proofErr w:type="gramStart"/>
      <w:r w:rsidR="00707874" w:rsidRPr="005B3467">
        <w:t>explicitly-assessed</w:t>
      </w:r>
      <w:proofErr w:type="gramEnd"/>
      <w:r w:rsidR="00707874" w:rsidRPr="005B3467">
        <w:t xml:space="preserve"> </w:t>
      </w:r>
      <w:proofErr w:type="spellStart"/>
      <w:r w:rsidR="006C1700">
        <w:t>antifat</w:t>
      </w:r>
      <w:proofErr w:type="spellEnd"/>
      <w:r w:rsidR="006C1700">
        <w:t xml:space="preserve"> </w:t>
      </w:r>
      <w:r w:rsidR="00707874" w:rsidRPr="005B3467">
        <w:t xml:space="preserve">attitudes. </w:t>
      </w:r>
      <w:r w:rsidR="00FD611C" w:rsidRPr="00FD611C">
        <w:t xml:space="preserve"> </w:t>
      </w:r>
      <w:r w:rsidR="00FD611C">
        <w:t>Participants (</w:t>
      </w:r>
      <w:r w:rsidR="00FD611C" w:rsidRPr="00FD611C">
        <w:rPr>
          <w:i/>
          <w:iCs/>
        </w:rPr>
        <w:t>N</w:t>
      </w:r>
      <w:r w:rsidR="00FD611C">
        <w:t xml:space="preserve"> = 216) were provided feedback indicating they either did or did not have a high genetic predisposition for </w:t>
      </w:r>
      <w:proofErr w:type="gramStart"/>
      <w:r w:rsidR="00FD611C">
        <w:t>obesity, or</w:t>
      </w:r>
      <w:proofErr w:type="gramEnd"/>
      <w:r w:rsidR="00FD611C">
        <w:t xml:space="preserve"> given no feedback (control condition). </w:t>
      </w:r>
      <w:r w:rsidR="006C1700" w:rsidRPr="005B3467">
        <w:t xml:space="preserve">We found for those told they have a high probability of becoming fat in the future, initial fear of fatness was associated with </w:t>
      </w:r>
      <w:r w:rsidR="006C1700" w:rsidRPr="005B3467">
        <w:rPr>
          <w:i/>
          <w:iCs/>
        </w:rPr>
        <w:t>greater</w:t>
      </w:r>
      <w:r w:rsidR="006C1700" w:rsidRPr="005B3467">
        <w:t xml:space="preserve"> </w:t>
      </w:r>
      <w:proofErr w:type="spellStart"/>
      <w:r w:rsidR="006C1700" w:rsidRPr="005B3467">
        <w:t>antifat</w:t>
      </w:r>
      <w:proofErr w:type="spellEnd"/>
      <w:r w:rsidR="006C1700" w:rsidRPr="005B3467">
        <w:t xml:space="preserve"> prejudice on both implicit and explicit measures.</w:t>
      </w:r>
      <w:r w:rsidR="0097665E">
        <w:t xml:space="preserve"> </w:t>
      </w:r>
      <w:r w:rsidR="00707874" w:rsidRPr="005B3467">
        <w:t xml:space="preserve">Contrary to predictions, we did not find any </w:t>
      </w:r>
      <w:r w:rsidR="0097665E">
        <w:t xml:space="preserve">differences due to beliefs about the </w:t>
      </w:r>
      <w:proofErr w:type="gramStart"/>
      <w:r w:rsidR="0097665E">
        <w:t>biological-basis</w:t>
      </w:r>
      <w:proofErr w:type="gramEnd"/>
      <w:r w:rsidR="0097665E">
        <w:t xml:space="preserve"> of body size</w:t>
      </w:r>
      <w:r w:rsidR="00707874" w:rsidRPr="005B3467">
        <w:t xml:space="preserve">. </w:t>
      </w:r>
      <w:r w:rsidR="006C1700">
        <w:t xml:space="preserve">This work adds to </w:t>
      </w:r>
      <w:r w:rsidR="0097665E">
        <w:t>intergroup literature</w:t>
      </w:r>
      <w:r w:rsidR="006C1700">
        <w:t xml:space="preserve"> </w:t>
      </w:r>
      <w:r w:rsidR="0097665E">
        <w:t xml:space="preserve">specifying when and how </w:t>
      </w:r>
      <w:r w:rsidR="0097665E" w:rsidRPr="008A420D">
        <w:t>perceived similarity with outgroups affects prejudice</w:t>
      </w:r>
      <w:r w:rsidR="0097665E">
        <w:t xml:space="preserve">. </w:t>
      </w:r>
    </w:p>
    <w:p w14:paraId="52ECE27F" w14:textId="77777777" w:rsidR="00B35311" w:rsidRPr="00B35311" w:rsidRDefault="00B35311" w:rsidP="00B35311">
      <w:pPr>
        <w:ind w:firstLine="720"/>
        <w:rPr>
          <w:b/>
          <w:bCs/>
        </w:rPr>
      </w:pPr>
    </w:p>
    <w:p w14:paraId="1C0BDB20" w14:textId="1BD198AD" w:rsidR="001239DE" w:rsidRPr="00BB1526" w:rsidRDefault="001239DE" w:rsidP="00BB1526">
      <w:pPr>
        <w:rPr>
          <w:b/>
          <w:bCs/>
        </w:rPr>
      </w:pPr>
    </w:p>
    <w:p w14:paraId="34A86897" w14:textId="3BC14B76" w:rsidR="001239DE" w:rsidRDefault="001239DE" w:rsidP="00665ECF">
      <w:pPr>
        <w:pStyle w:val="BodyText"/>
        <w:spacing w:after="0" w:line="480" w:lineRule="auto"/>
        <w:ind w:left="2160" w:right="2160"/>
        <w:rPr>
          <w:rFonts w:ascii="Times New Roman" w:hAnsi="Times New Roman" w:cs="Times New Roman"/>
          <w:iCs/>
          <w:sz w:val="24"/>
        </w:rPr>
      </w:pPr>
    </w:p>
    <w:p w14:paraId="0178C935" w14:textId="11CBB9D8" w:rsidR="001239DE" w:rsidRDefault="001239DE" w:rsidP="00665ECF">
      <w:pPr>
        <w:pStyle w:val="BodyText"/>
        <w:spacing w:after="0" w:line="480" w:lineRule="auto"/>
        <w:ind w:left="2160" w:right="2160"/>
        <w:rPr>
          <w:rFonts w:ascii="Times New Roman" w:hAnsi="Times New Roman" w:cs="Times New Roman"/>
          <w:iCs/>
          <w:sz w:val="24"/>
        </w:rPr>
      </w:pPr>
    </w:p>
    <w:p w14:paraId="4FA540CD" w14:textId="11B3D9B2" w:rsidR="001239DE" w:rsidRDefault="001239DE">
      <w:pPr>
        <w:rPr>
          <w:rFonts w:eastAsiaTheme="minorHAnsi"/>
          <w:iCs/>
        </w:rPr>
      </w:pPr>
      <w:r>
        <w:rPr>
          <w:iCs/>
        </w:rPr>
        <w:br w:type="page"/>
      </w:r>
    </w:p>
    <w:p w14:paraId="27FEF47E" w14:textId="7AF65784" w:rsidR="001239DE" w:rsidRDefault="001239DE" w:rsidP="00D704A7">
      <w:pPr>
        <w:rPr>
          <w:b/>
          <w:bCs/>
        </w:rPr>
      </w:pPr>
    </w:p>
    <w:sdt>
      <w:sdtPr>
        <w:rPr>
          <w:rFonts w:asciiTheme="minorHAnsi" w:eastAsiaTheme="minorEastAsia" w:hAnsiTheme="minorHAnsi" w:cstheme="minorBidi"/>
          <w:b w:val="0"/>
          <w:caps w:val="0"/>
          <w:sz w:val="24"/>
        </w:rPr>
        <w:id w:val="607165129"/>
        <w:docPartObj>
          <w:docPartGallery w:val="Table of Contents"/>
          <w:docPartUnique/>
        </w:docPartObj>
      </w:sdtPr>
      <w:sdtEndPr>
        <w:rPr>
          <w:rFonts w:ascii="Times New Roman" w:eastAsia="Times New Roman" w:hAnsi="Times New Roman" w:cs="Times New Roman"/>
          <w:bCs/>
          <w:noProof/>
        </w:rPr>
      </w:sdtEndPr>
      <w:sdtContent>
        <w:p w14:paraId="5E279903" w14:textId="14E55E35" w:rsidR="00FD611C" w:rsidRPr="00A97DA6" w:rsidRDefault="00234661" w:rsidP="00FD611C">
          <w:pPr>
            <w:pStyle w:val="TOCHeading"/>
            <w:tabs>
              <w:tab w:val="left" w:leader="dot" w:pos="8640"/>
            </w:tabs>
            <w:spacing w:line="360" w:lineRule="auto"/>
            <w:rPr>
              <w:rFonts w:ascii="Times New Roman" w:hAnsi="Times New Roman" w:cs="Times New Roman"/>
              <w:sz w:val="24"/>
            </w:rPr>
          </w:pPr>
          <w:r w:rsidRPr="00A97DA6">
            <w:rPr>
              <w:rFonts w:ascii="Times New Roman" w:hAnsi="Times New Roman" w:cs="Times New Roman"/>
              <w:caps w:val="0"/>
              <w:sz w:val="24"/>
            </w:rPr>
            <w:t>TABLE OF CONTENTS</w:t>
          </w:r>
        </w:p>
        <w:p w14:paraId="3025E886" w14:textId="40AD0159" w:rsidR="00FD611C" w:rsidRDefault="00FD611C" w:rsidP="00FD611C">
          <w:pPr>
            <w:pStyle w:val="ListParagraph"/>
            <w:numPr>
              <w:ilvl w:val="0"/>
              <w:numId w:val="17"/>
            </w:numPr>
            <w:tabs>
              <w:tab w:val="left" w:leader="dot" w:pos="8640"/>
            </w:tabs>
            <w:spacing w:line="360" w:lineRule="auto"/>
            <w:ind w:left="720" w:hanging="360"/>
          </w:pPr>
          <w:r w:rsidRPr="00A97DA6">
            <w:t>Introduction and General Information</w:t>
          </w:r>
          <w:r>
            <w:t>………………………………………………</w:t>
          </w:r>
          <w:proofErr w:type="gramStart"/>
          <w:r>
            <w:t>…..</w:t>
          </w:r>
          <w:proofErr w:type="gramEnd"/>
          <w:r>
            <w:t>1</w:t>
          </w:r>
        </w:p>
        <w:p w14:paraId="39562DC1" w14:textId="2E98D5D1" w:rsidR="00FD611C" w:rsidRPr="00F15910" w:rsidRDefault="00FD611C" w:rsidP="00FD611C">
          <w:pPr>
            <w:pStyle w:val="ListParagraph"/>
            <w:numPr>
              <w:ilvl w:val="0"/>
              <w:numId w:val="17"/>
            </w:numPr>
            <w:tabs>
              <w:tab w:val="left" w:leader="dot" w:pos="8640"/>
            </w:tabs>
            <w:spacing w:line="360" w:lineRule="auto"/>
            <w:ind w:left="720" w:hanging="360"/>
          </w:pPr>
          <w:r w:rsidRPr="00A97DA6">
            <w:t>Methods</w:t>
          </w:r>
          <w:r>
            <w:t>………………………………………………….…………………….……</w:t>
          </w:r>
          <w:proofErr w:type="gramStart"/>
          <w:r>
            <w:t>.....</w:t>
          </w:r>
          <w:proofErr w:type="gramEnd"/>
          <w:r>
            <w:t>1</w:t>
          </w:r>
          <w:r w:rsidR="007164D6">
            <w:t>4</w:t>
          </w:r>
        </w:p>
        <w:p w14:paraId="3A260D1F" w14:textId="5EF1EBB6" w:rsidR="00FD611C" w:rsidRPr="00F15910" w:rsidRDefault="00FD611C" w:rsidP="00FD611C">
          <w:pPr>
            <w:pStyle w:val="ListParagraph"/>
            <w:numPr>
              <w:ilvl w:val="0"/>
              <w:numId w:val="17"/>
            </w:numPr>
            <w:tabs>
              <w:tab w:val="left" w:leader="dot" w:pos="8640"/>
            </w:tabs>
            <w:spacing w:line="360" w:lineRule="auto"/>
            <w:ind w:left="720" w:hanging="360"/>
          </w:pPr>
          <w:r w:rsidRPr="00A97DA6">
            <w:t>Results</w:t>
          </w:r>
          <w:r>
            <w:t>………………………………………………….………………………………</w:t>
          </w:r>
          <w:r w:rsidR="00234661">
            <w:t>2</w:t>
          </w:r>
          <w:r w:rsidR="007164D6">
            <w:t>1</w:t>
          </w:r>
        </w:p>
        <w:p w14:paraId="60D22717" w14:textId="49727BFE" w:rsidR="00FD611C" w:rsidRPr="00F77277" w:rsidRDefault="00FD611C" w:rsidP="00FD611C">
          <w:pPr>
            <w:pStyle w:val="ListParagraph"/>
            <w:numPr>
              <w:ilvl w:val="0"/>
              <w:numId w:val="17"/>
            </w:numPr>
            <w:tabs>
              <w:tab w:val="left" w:pos="720"/>
              <w:tab w:val="left" w:leader="dot" w:pos="8640"/>
            </w:tabs>
            <w:spacing w:line="360" w:lineRule="auto"/>
          </w:pPr>
          <w:r>
            <w:t>Discussion………………………………………………….………………….……….</w:t>
          </w:r>
          <w:r w:rsidR="00234661">
            <w:t>3</w:t>
          </w:r>
          <w:r w:rsidR="00893413">
            <w:t>5</w:t>
          </w:r>
        </w:p>
        <w:p w14:paraId="79328C79" w14:textId="5512B0E0" w:rsidR="00FD611C" w:rsidRDefault="00FD611C" w:rsidP="00FD611C">
          <w:pPr>
            <w:tabs>
              <w:tab w:val="left" w:pos="720"/>
              <w:tab w:val="left" w:leader="dot" w:pos="8640"/>
            </w:tabs>
            <w:spacing w:line="360" w:lineRule="auto"/>
            <w:ind w:left="360"/>
          </w:pPr>
          <w:r w:rsidRPr="001F3224">
            <w:t>References………………………………………………….…………</w:t>
          </w:r>
          <w:r>
            <w:t>.</w:t>
          </w:r>
          <w:r w:rsidRPr="001F3224">
            <w:t>…</w:t>
          </w:r>
          <w:r>
            <w:t>………………...</w:t>
          </w:r>
          <w:r w:rsidR="00893413">
            <w:t>43</w:t>
          </w:r>
        </w:p>
        <w:p w14:paraId="7C527F2C" w14:textId="286D76F3" w:rsidR="00234661" w:rsidRDefault="00234661" w:rsidP="00FD611C">
          <w:pPr>
            <w:tabs>
              <w:tab w:val="left" w:pos="720"/>
              <w:tab w:val="left" w:leader="dot" w:pos="8640"/>
            </w:tabs>
            <w:spacing w:line="360" w:lineRule="auto"/>
            <w:ind w:left="360"/>
          </w:pPr>
          <w:r>
            <w:t xml:space="preserve">Appendices </w:t>
          </w:r>
          <w:r w:rsidRPr="001F3224">
            <w:t>………………………………………………….…………</w:t>
          </w:r>
          <w:r>
            <w:t>.</w:t>
          </w:r>
          <w:r w:rsidRPr="001F3224">
            <w:t>…</w:t>
          </w:r>
          <w:r>
            <w:t>……………….5</w:t>
          </w:r>
          <w:r w:rsidR="00893413">
            <w:t>7</w:t>
          </w:r>
        </w:p>
        <w:p w14:paraId="2343E61C" w14:textId="750D0879" w:rsidR="00FD611C" w:rsidRPr="001F3224" w:rsidRDefault="00FD611C" w:rsidP="00FD611C">
          <w:pPr>
            <w:tabs>
              <w:tab w:val="left" w:pos="720"/>
              <w:tab w:val="left" w:leader="dot" w:pos="8640"/>
            </w:tabs>
            <w:spacing w:line="360" w:lineRule="auto"/>
            <w:ind w:left="360"/>
          </w:pPr>
          <w:r>
            <w:t>Vita</w:t>
          </w:r>
          <w:r w:rsidRPr="001F3224">
            <w:t>………………………………………………….…………………</w:t>
          </w:r>
          <w:r>
            <w:t>……….………</w:t>
          </w:r>
          <w:proofErr w:type="gramStart"/>
          <w:r w:rsidRPr="001F3224">
            <w:t>…</w:t>
          </w:r>
          <w:r>
            <w:t>..</w:t>
          </w:r>
          <w:proofErr w:type="gramEnd"/>
          <w:r w:rsidR="00234661">
            <w:t>5</w:t>
          </w:r>
          <w:r w:rsidR="00893413">
            <w:t>9</w:t>
          </w:r>
        </w:p>
      </w:sdtContent>
    </w:sdt>
    <w:p w14:paraId="3F8D0700" w14:textId="77777777" w:rsidR="00FD611C" w:rsidRDefault="00FD611C" w:rsidP="001239DE">
      <w:pPr>
        <w:jc w:val="center"/>
        <w:rPr>
          <w:b/>
          <w:bCs/>
        </w:rPr>
      </w:pPr>
    </w:p>
    <w:p w14:paraId="31590FA3" w14:textId="77777777" w:rsidR="00234661" w:rsidRDefault="00234661" w:rsidP="00234661">
      <w:pPr>
        <w:tabs>
          <w:tab w:val="left" w:leader="dot" w:pos="8640"/>
        </w:tabs>
        <w:rPr>
          <w:b/>
          <w:color w:val="222222"/>
          <w:shd w:val="clear" w:color="auto" w:fill="FFFFFF"/>
        </w:rPr>
      </w:pPr>
    </w:p>
    <w:p w14:paraId="2EF5A63D" w14:textId="77777777" w:rsidR="00D97640" w:rsidRDefault="00D97640" w:rsidP="00234661">
      <w:pPr>
        <w:tabs>
          <w:tab w:val="left" w:pos="7290"/>
        </w:tabs>
        <w:rPr>
          <w:b/>
          <w:bCs/>
        </w:rPr>
        <w:sectPr w:rsidR="00D97640" w:rsidSect="00C81D37">
          <w:footerReference w:type="even" r:id="rId7"/>
          <w:footerReference w:type="default" r:id="rId8"/>
          <w:pgSz w:w="12240" w:h="15840"/>
          <w:pgMar w:top="1440" w:right="1440" w:bottom="1440" w:left="1440" w:header="720" w:footer="720" w:gutter="0"/>
          <w:pgNumType w:fmt="lowerRoman"/>
          <w:cols w:space="720"/>
          <w:titlePg/>
          <w:docGrid w:linePitch="360"/>
        </w:sectPr>
      </w:pPr>
    </w:p>
    <w:p w14:paraId="2F03E173" w14:textId="77777777" w:rsidR="00234661" w:rsidRDefault="00234661">
      <w:pPr>
        <w:rPr>
          <w:b/>
          <w:bCs/>
        </w:rPr>
      </w:pPr>
      <w:r>
        <w:rPr>
          <w:b/>
          <w:bCs/>
        </w:rPr>
        <w:br w:type="page"/>
      </w:r>
    </w:p>
    <w:p w14:paraId="300D3963" w14:textId="27F64D65" w:rsidR="001239DE" w:rsidRDefault="001239DE" w:rsidP="00234661">
      <w:pPr>
        <w:autoSpaceDE w:val="0"/>
        <w:autoSpaceDN w:val="0"/>
        <w:adjustRightInd w:val="0"/>
        <w:spacing w:line="480" w:lineRule="auto"/>
        <w:jc w:val="center"/>
        <w:rPr>
          <w:b/>
          <w:bCs/>
        </w:rPr>
      </w:pPr>
      <w:r>
        <w:rPr>
          <w:b/>
          <w:bCs/>
        </w:rPr>
        <w:lastRenderedPageBreak/>
        <w:t>CHAPTER 1</w:t>
      </w:r>
    </w:p>
    <w:p w14:paraId="6C984421" w14:textId="42ECD6BD" w:rsidR="00932827" w:rsidRDefault="00932827" w:rsidP="00D97640">
      <w:pPr>
        <w:autoSpaceDE w:val="0"/>
        <w:autoSpaceDN w:val="0"/>
        <w:adjustRightInd w:val="0"/>
        <w:spacing w:line="480" w:lineRule="auto"/>
        <w:jc w:val="center"/>
        <w:rPr>
          <w:b/>
          <w:bCs/>
        </w:rPr>
      </w:pPr>
      <w:r w:rsidRPr="00932827">
        <w:rPr>
          <w:b/>
          <w:bCs/>
        </w:rPr>
        <w:t>INTRODUCTION AND LITERATURE REVIEW</w:t>
      </w:r>
    </w:p>
    <w:p w14:paraId="12F6E1F6" w14:textId="77777777" w:rsidR="00234661" w:rsidRPr="00932827" w:rsidRDefault="00234661" w:rsidP="00D97640">
      <w:pPr>
        <w:autoSpaceDE w:val="0"/>
        <w:autoSpaceDN w:val="0"/>
        <w:adjustRightInd w:val="0"/>
        <w:spacing w:line="480" w:lineRule="auto"/>
        <w:jc w:val="center"/>
        <w:rPr>
          <w:b/>
          <w:bCs/>
        </w:rPr>
      </w:pPr>
    </w:p>
    <w:p w14:paraId="0538F55D" w14:textId="7AA9024D" w:rsidR="001455F3" w:rsidRPr="00C74F6A" w:rsidRDefault="001455F3" w:rsidP="001455F3">
      <w:pPr>
        <w:autoSpaceDE w:val="0"/>
        <w:autoSpaceDN w:val="0"/>
        <w:adjustRightInd w:val="0"/>
        <w:spacing w:line="480" w:lineRule="auto"/>
        <w:ind w:firstLine="720"/>
      </w:pPr>
      <w:r w:rsidRPr="00C74F6A">
        <w:t xml:space="preserve">Antifat prejudice refers to negative evaluations of overweight and obese individuals due to their weight or body size. Research has found that </w:t>
      </w:r>
      <w:proofErr w:type="spellStart"/>
      <w:r w:rsidRPr="00C74F6A">
        <w:t>antifat</w:t>
      </w:r>
      <w:proofErr w:type="spellEnd"/>
      <w:r w:rsidRPr="00C74F6A">
        <w:t xml:space="preserve"> prejudice is stronger than prejudice towards other stigmatized groups such as Muslims (</w:t>
      </w:r>
      <w:proofErr w:type="spellStart"/>
      <w:r w:rsidRPr="00C74F6A">
        <w:t>Latner</w:t>
      </w:r>
      <w:proofErr w:type="spellEnd"/>
      <w:r w:rsidRPr="00C74F6A">
        <w:t xml:space="preserve">, O’Brien, </w:t>
      </w:r>
      <w:proofErr w:type="spellStart"/>
      <w:r w:rsidRPr="00C74F6A">
        <w:t>Durso</w:t>
      </w:r>
      <w:proofErr w:type="spellEnd"/>
      <w:r w:rsidRPr="00C74F6A">
        <w:t>, Brinkman, &amp; MacDonald, 2008), gay and lesbian individuals (</w:t>
      </w:r>
      <w:proofErr w:type="spellStart"/>
      <w:r w:rsidRPr="00C74F6A">
        <w:t>Latner</w:t>
      </w:r>
      <w:proofErr w:type="spellEnd"/>
      <w:r w:rsidRPr="00C74F6A">
        <w:t xml:space="preserve"> et al., 2008), individuals with a physical handicap (</w:t>
      </w:r>
      <w:proofErr w:type="spellStart"/>
      <w:r w:rsidRPr="00C74F6A">
        <w:t>Sigelman</w:t>
      </w:r>
      <w:proofErr w:type="spellEnd"/>
      <w:r w:rsidRPr="00C74F6A">
        <w:t>, Miller, &amp; Whitworth, 1986) and is more pervasive than racism, sexism, and other forms of bias (</w:t>
      </w:r>
      <w:proofErr w:type="spellStart"/>
      <w:r w:rsidRPr="00C74F6A">
        <w:t>Bronchu</w:t>
      </w:r>
      <w:proofErr w:type="spellEnd"/>
      <w:r w:rsidRPr="00C74F6A">
        <w:t xml:space="preserve"> &amp; </w:t>
      </w:r>
      <w:proofErr w:type="spellStart"/>
      <w:r w:rsidRPr="00C74F6A">
        <w:t>Esses</w:t>
      </w:r>
      <w:proofErr w:type="spellEnd"/>
      <w:r w:rsidRPr="00C74F6A">
        <w:t xml:space="preserve">, 2011). </w:t>
      </w:r>
    </w:p>
    <w:p w14:paraId="618FA024" w14:textId="3F97A571" w:rsidR="00E32234" w:rsidRDefault="001455F3" w:rsidP="00A64FA3">
      <w:pPr>
        <w:autoSpaceDE w:val="0"/>
        <w:autoSpaceDN w:val="0"/>
        <w:adjustRightInd w:val="0"/>
        <w:spacing w:line="480" w:lineRule="auto"/>
        <w:ind w:firstLine="720"/>
      </w:pPr>
      <w:r w:rsidRPr="00C74F6A">
        <w:t xml:space="preserve">In the current investigation, we explore the impact </w:t>
      </w:r>
      <w:r w:rsidR="00E32234">
        <w:t xml:space="preserve">that </w:t>
      </w:r>
      <w:r w:rsidR="00E32234" w:rsidRPr="00885EF6">
        <w:t xml:space="preserve">learning of an immutable similarity implying membership in a stigmatized outgroup </w:t>
      </w:r>
      <w:r w:rsidR="00E32234">
        <w:t xml:space="preserve">has on </w:t>
      </w:r>
      <w:r w:rsidR="00E32234" w:rsidRPr="00C74F6A">
        <w:t xml:space="preserve">implicit and explicit </w:t>
      </w:r>
      <w:proofErr w:type="spellStart"/>
      <w:r w:rsidR="00E32234" w:rsidRPr="00C74F6A">
        <w:t>antifat</w:t>
      </w:r>
      <w:proofErr w:type="spellEnd"/>
      <w:r w:rsidR="00E32234" w:rsidRPr="00C74F6A">
        <w:t xml:space="preserve"> prejudice.</w:t>
      </w:r>
      <w:r w:rsidR="00E32234">
        <w:t xml:space="preserve"> </w:t>
      </w:r>
      <w:r w:rsidR="00A64FA3">
        <w:t>Specifically, w</w:t>
      </w:r>
      <w:r w:rsidR="00E32234">
        <w:t xml:space="preserve">e investigate how </w:t>
      </w:r>
      <w:r w:rsidR="00415A1E">
        <w:t>perceiving that one</w:t>
      </w:r>
      <w:r w:rsidR="00A64FA3">
        <w:t xml:space="preserve"> will</w:t>
      </w:r>
      <w:r w:rsidR="00415A1E">
        <w:t xml:space="preserve"> be obese in the </w:t>
      </w:r>
      <w:r w:rsidR="00E32234" w:rsidRPr="00C74F6A">
        <w:t xml:space="preserve">future </w:t>
      </w:r>
      <w:r w:rsidR="00E32234">
        <w:t>affect</w:t>
      </w:r>
      <w:r w:rsidR="00415A1E">
        <w:t>s</w:t>
      </w:r>
      <w:r w:rsidR="00E32234">
        <w:t xml:space="preserve"> participants prejudices and </w:t>
      </w:r>
      <w:proofErr w:type="spellStart"/>
      <w:r w:rsidR="00E32234">
        <w:t>antifat</w:t>
      </w:r>
      <w:proofErr w:type="spellEnd"/>
      <w:r w:rsidR="00E32234">
        <w:t xml:space="preserve"> attitudes</w:t>
      </w:r>
      <w:r w:rsidR="00415A1E">
        <w:t>. We predict that those given feedback indicating they</w:t>
      </w:r>
      <w:r w:rsidR="00A64FA3">
        <w:t xml:space="preserve"> have a high likelihood of becoming fat in the future will show reduced implicit </w:t>
      </w:r>
      <w:proofErr w:type="spellStart"/>
      <w:r w:rsidR="00A64FA3">
        <w:t>antifat</w:t>
      </w:r>
      <w:proofErr w:type="spellEnd"/>
      <w:r w:rsidR="00A64FA3">
        <w:t xml:space="preserve"> prejudice </w:t>
      </w:r>
      <w:r w:rsidR="00E32234">
        <w:t xml:space="preserve">and </w:t>
      </w:r>
      <w:r w:rsidR="00415A1E">
        <w:t xml:space="preserve">this will be moderated by their </w:t>
      </w:r>
      <w:r w:rsidR="00E32234">
        <w:t xml:space="preserve">beliefs about the </w:t>
      </w:r>
      <w:proofErr w:type="gramStart"/>
      <w:r w:rsidR="00415A1E">
        <w:t>biological-basis</w:t>
      </w:r>
      <w:proofErr w:type="gramEnd"/>
      <w:r w:rsidR="00E32234">
        <w:t xml:space="preserve"> of fatness</w:t>
      </w:r>
      <w:r w:rsidR="00415A1E">
        <w:t>.</w:t>
      </w:r>
    </w:p>
    <w:p w14:paraId="0A52FC42" w14:textId="77777777" w:rsidR="00D97640" w:rsidRDefault="00D97640" w:rsidP="001239DE">
      <w:pPr>
        <w:spacing w:line="480" w:lineRule="auto"/>
        <w:jc w:val="center"/>
        <w:rPr>
          <w:b/>
        </w:rPr>
      </w:pPr>
    </w:p>
    <w:p w14:paraId="59029659" w14:textId="4162E75F" w:rsidR="001455F3" w:rsidRPr="00C74F6A" w:rsidRDefault="001455F3" w:rsidP="001239DE">
      <w:pPr>
        <w:spacing w:line="480" w:lineRule="auto"/>
        <w:jc w:val="center"/>
        <w:rPr>
          <w:b/>
        </w:rPr>
      </w:pPr>
      <w:r w:rsidRPr="00C74F6A">
        <w:rPr>
          <w:b/>
        </w:rPr>
        <w:t>Psychological Essentialism and Antifat Prejudice</w:t>
      </w:r>
    </w:p>
    <w:p w14:paraId="534EB7E9" w14:textId="39486882" w:rsidR="001455F3" w:rsidRPr="00C74F6A" w:rsidRDefault="001455F3" w:rsidP="001455F3">
      <w:pPr>
        <w:spacing w:line="480" w:lineRule="auto"/>
        <w:ind w:firstLine="720"/>
      </w:pPr>
      <w:r w:rsidRPr="00C74F6A">
        <w:t xml:space="preserve">Much of the literature on obesity and </w:t>
      </w:r>
      <w:proofErr w:type="spellStart"/>
      <w:r w:rsidRPr="00C74F6A">
        <w:t>antifat</w:t>
      </w:r>
      <w:proofErr w:type="spellEnd"/>
      <w:r w:rsidRPr="00C74F6A">
        <w:t xml:space="preserve"> prejudice refers to the implicit theory perspective </w:t>
      </w:r>
      <w:r>
        <w:t>which</w:t>
      </w:r>
      <w:r w:rsidRPr="00C74F6A">
        <w:t xml:space="preserve"> distinguishes between lay theories about the changeable verses fixed nature of social categories and human attributes (Dweck, 1999). Entity theories refer to beliefs that traits</w:t>
      </w:r>
      <w:r>
        <w:t xml:space="preserve">, </w:t>
      </w:r>
      <w:r w:rsidRPr="00C74F6A">
        <w:t>such as body</w:t>
      </w:r>
      <w:r>
        <w:t xml:space="preserve"> size,</w:t>
      </w:r>
      <w:r w:rsidRPr="00C74F6A">
        <w:t xml:space="preserve"> are fixed and uncontrollable (i.e., biologically based), while incremental theories refer to beliefs that traits are malleable and thus controllable. In the psychological literature, entity theories align well with psychological essentialist beliefs, which are beliefs </w:t>
      </w:r>
      <w:r w:rsidRPr="00C74F6A">
        <w:lastRenderedPageBreak/>
        <w:t>asserting social grouping are natural, basic, non-arbitrary, and therefore, indicative of some kind of essence, as opposed to socially constructed (</w:t>
      </w:r>
      <w:proofErr w:type="spellStart"/>
      <w:r w:rsidRPr="00C74F6A">
        <w:t>Medin</w:t>
      </w:r>
      <w:proofErr w:type="spellEnd"/>
      <w:r w:rsidRPr="00C74F6A">
        <w:t xml:space="preserve">, 1989). Haslam and colleagues (2000) assert that psychological essentialism facilitates the process by which members of social groups come to be viewed as linked through fundamental properties, as well as assigned a kind of fixity and uniformity; group labels then facilitate inferences about virtually all members of a social group. </w:t>
      </w:r>
      <w:r w:rsidR="00087C87">
        <w:t>One perspective suggests that t</w:t>
      </w:r>
      <w:r w:rsidRPr="00C74F6A">
        <w:t>here are four types of essentialist beliefs described in the literature: naturalness, discreteness, informativeness, and homogeneity (</w:t>
      </w:r>
      <w:proofErr w:type="spellStart"/>
      <w:r w:rsidRPr="00C74F6A">
        <w:rPr>
          <w:rFonts w:eastAsiaTheme="minorHAnsi"/>
        </w:rPr>
        <w:t>Arseneau</w:t>
      </w:r>
      <w:proofErr w:type="spellEnd"/>
      <w:r w:rsidRPr="00C74F6A">
        <w:rPr>
          <w:rFonts w:eastAsiaTheme="minorHAnsi"/>
        </w:rPr>
        <w:t xml:space="preserve">, </w:t>
      </w:r>
      <w:proofErr w:type="spellStart"/>
      <w:r w:rsidRPr="00C74F6A">
        <w:rPr>
          <w:rFonts w:eastAsiaTheme="minorHAnsi"/>
        </w:rPr>
        <w:t>Grzanka</w:t>
      </w:r>
      <w:proofErr w:type="spellEnd"/>
      <w:r w:rsidRPr="00C74F6A">
        <w:rPr>
          <w:rFonts w:eastAsiaTheme="minorHAnsi"/>
        </w:rPr>
        <w:t xml:space="preserve">, Miles, &amp; </w:t>
      </w:r>
      <w:proofErr w:type="spellStart"/>
      <w:r w:rsidRPr="00C74F6A">
        <w:rPr>
          <w:rFonts w:eastAsiaTheme="minorHAnsi"/>
        </w:rPr>
        <w:t>Fassinger</w:t>
      </w:r>
      <w:proofErr w:type="spellEnd"/>
      <w:r w:rsidRPr="00C74F6A">
        <w:rPr>
          <w:rFonts w:eastAsiaTheme="minorHAnsi"/>
        </w:rPr>
        <w:t>, 2013</w:t>
      </w:r>
      <w:r w:rsidRPr="00C74F6A">
        <w:t xml:space="preserve">). Naturalness refers to the immutability, fixedness, and </w:t>
      </w:r>
      <w:proofErr w:type="gramStart"/>
      <w:r w:rsidRPr="00C74F6A">
        <w:t>biological-basis</w:t>
      </w:r>
      <w:proofErr w:type="gramEnd"/>
      <w:r w:rsidRPr="00C74F6A">
        <w:t xml:space="preserve"> of social categories.  Discreteness refers to beliefs that social categories are distinct and non-overlapping.  Homogeneity beliefs refer to the notion that group members are similar to one another. Informativeness refers to beliefs that group membership reveals fundamental things about the group members.</w:t>
      </w:r>
    </w:p>
    <w:p w14:paraId="0DF24ED9" w14:textId="02B39F7F" w:rsidR="001455F3" w:rsidRPr="00C74F6A" w:rsidRDefault="001455F3" w:rsidP="001455F3">
      <w:pPr>
        <w:widowControl w:val="0"/>
        <w:autoSpaceDE w:val="0"/>
        <w:autoSpaceDN w:val="0"/>
        <w:adjustRightInd w:val="0"/>
        <w:spacing w:line="480" w:lineRule="auto"/>
        <w:ind w:firstLine="720"/>
      </w:pPr>
      <w:r w:rsidRPr="00C74F6A">
        <w:t xml:space="preserve">While some research has found a positive relationship between essentialist beliefs and prejudice (e.g., Haslam et al., 2006; Haslam, Rothschild, &amp; Ernst, 2002; Rydell, </w:t>
      </w:r>
      <w:proofErr w:type="spellStart"/>
      <w:r w:rsidRPr="00C74F6A">
        <w:t>Hugenberg</w:t>
      </w:r>
      <w:proofErr w:type="spellEnd"/>
      <w:r w:rsidRPr="00C74F6A">
        <w:t>, Ray, &amp; Mackie, 2007), other research has found a negative relationship (</w:t>
      </w:r>
      <w:proofErr w:type="spellStart"/>
      <w:r w:rsidRPr="00C74F6A">
        <w:t>Grzanka</w:t>
      </w:r>
      <w:proofErr w:type="spellEnd"/>
      <w:r w:rsidRPr="00C74F6A">
        <w:t xml:space="preserve">, </w:t>
      </w:r>
      <w:proofErr w:type="spellStart"/>
      <w:r w:rsidRPr="00C74F6A">
        <w:t>Zeiders</w:t>
      </w:r>
      <w:proofErr w:type="spellEnd"/>
      <w:r w:rsidRPr="00C74F6A">
        <w:t xml:space="preserve">, &amp; Miles, 2016). For example, beliefs in the naturalness </w:t>
      </w:r>
      <w:r>
        <w:t xml:space="preserve">(i.e. biological basis) </w:t>
      </w:r>
      <w:r w:rsidRPr="00C74F6A">
        <w:t>of sexual orientation is associated with less homonegativity, while beliefs in discreteness, homogeneity, and informativeness are associated with more homonegativity (</w:t>
      </w:r>
      <w:proofErr w:type="spellStart"/>
      <w:r w:rsidRPr="00C74F6A">
        <w:t>Grzanka</w:t>
      </w:r>
      <w:proofErr w:type="spellEnd"/>
      <w:r w:rsidRPr="00C74F6A">
        <w:t xml:space="preserve"> et al., 2016). Re</w:t>
      </w:r>
      <w:r w:rsidR="005D0E5B">
        <w:t>garding body size, s</w:t>
      </w:r>
      <w:r w:rsidRPr="00C74F6A">
        <w:t xml:space="preserve">ome research has found framing weight as biological is associated with less </w:t>
      </w:r>
      <w:proofErr w:type="spellStart"/>
      <w:r w:rsidRPr="00C74F6A">
        <w:t>antifat</w:t>
      </w:r>
      <w:proofErr w:type="spellEnd"/>
      <w:r w:rsidRPr="00C74F6A">
        <w:t xml:space="preserve"> prejudice (Crandall, 1994; </w:t>
      </w:r>
      <w:proofErr w:type="spellStart"/>
      <w:r w:rsidRPr="00C74F6A">
        <w:rPr>
          <w:bCs/>
        </w:rPr>
        <w:t>Nutter</w:t>
      </w:r>
      <w:proofErr w:type="spellEnd"/>
      <w:r w:rsidRPr="00C74F6A">
        <w:rPr>
          <w:bCs/>
        </w:rPr>
        <w:t xml:space="preserve"> et al., 2018; </w:t>
      </w:r>
      <w:proofErr w:type="spellStart"/>
      <w:r w:rsidRPr="00C74F6A">
        <w:rPr>
          <w:color w:val="231F20"/>
        </w:rPr>
        <w:t>Puhl</w:t>
      </w:r>
      <w:proofErr w:type="spellEnd"/>
      <w:r w:rsidRPr="00C74F6A">
        <w:rPr>
          <w:color w:val="231F20"/>
        </w:rPr>
        <w:t xml:space="preserve"> et al., 2005; Study 3</w:t>
      </w:r>
      <w:r w:rsidRPr="00C74F6A">
        <w:rPr>
          <w:bCs/>
        </w:rPr>
        <w:t xml:space="preserve">), while other research finds that this same frame is associated with increased prejudice </w:t>
      </w:r>
      <w:r w:rsidRPr="00C74F6A">
        <w:t>(</w:t>
      </w:r>
      <w:r w:rsidRPr="00C74F6A">
        <w:rPr>
          <w:color w:val="231F20"/>
        </w:rPr>
        <w:t>Burnette, Hoyt, Dweck, &amp; Auster-</w:t>
      </w:r>
      <w:proofErr w:type="spellStart"/>
      <w:r w:rsidRPr="00C74F6A">
        <w:rPr>
          <w:color w:val="231F20"/>
        </w:rPr>
        <w:t>Gussman</w:t>
      </w:r>
      <w:proofErr w:type="spellEnd"/>
      <w:r w:rsidRPr="00C74F6A">
        <w:rPr>
          <w:color w:val="231F20"/>
        </w:rPr>
        <w:t xml:space="preserve">, 2017, </w:t>
      </w:r>
      <w:r w:rsidRPr="00C74F6A">
        <w:t>Hoyt, Burnette, Auster-</w:t>
      </w:r>
      <w:proofErr w:type="spellStart"/>
      <w:r w:rsidRPr="00C74F6A">
        <w:t>Gussman</w:t>
      </w:r>
      <w:proofErr w:type="spellEnd"/>
      <w:r w:rsidRPr="00C74F6A">
        <w:t xml:space="preserve">, &amp; Major, 2016). </w:t>
      </w:r>
    </w:p>
    <w:p w14:paraId="23C78F35" w14:textId="77777777" w:rsidR="001455F3" w:rsidRPr="00F9204E" w:rsidRDefault="001455F3" w:rsidP="001455F3">
      <w:pPr>
        <w:widowControl w:val="0"/>
        <w:autoSpaceDE w:val="0"/>
        <w:autoSpaceDN w:val="0"/>
        <w:adjustRightInd w:val="0"/>
        <w:spacing w:line="480" w:lineRule="auto"/>
        <w:ind w:firstLine="720"/>
      </w:pPr>
      <w:r w:rsidRPr="00C74F6A">
        <w:rPr>
          <w:bCs/>
        </w:rPr>
        <w:t xml:space="preserve">Only a handful of studies investigated the effect of biogenetic explanations of obesity on </w:t>
      </w:r>
      <w:r w:rsidRPr="00C74F6A">
        <w:rPr>
          <w:bCs/>
        </w:rPr>
        <w:lastRenderedPageBreak/>
        <w:t>implicit prejudice (i.e. prejudice activated automatically that operate without individual’s full control or awareness;</w:t>
      </w:r>
      <w:r w:rsidRPr="00C74F6A">
        <w:t xml:space="preserve"> Greenwald &amp; </w:t>
      </w:r>
      <w:proofErr w:type="spellStart"/>
      <w:r w:rsidRPr="00C74F6A">
        <w:t>Banaji</w:t>
      </w:r>
      <w:proofErr w:type="spellEnd"/>
      <w:r w:rsidRPr="00C74F6A">
        <w:t>, 1995)</w:t>
      </w:r>
      <w:r w:rsidRPr="00C74F6A">
        <w:rPr>
          <w:bCs/>
        </w:rPr>
        <w:t xml:space="preserve">. </w:t>
      </w:r>
      <w:r>
        <w:rPr>
          <w:bCs/>
        </w:rPr>
        <w:t>S</w:t>
      </w:r>
      <w:r w:rsidRPr="00C74F6A">
        <w:rPr>
          <w:bCs/>
        </w:rPr>
        <w:t xml:space="preserve">ome of these studies found no differences in implicit prejudice in response to biogenetic explanations (Ata, 2015; </w:t>
      </w:r>
      <w:proofErr w:type="spellStart"/>
      <w:r w:rsidRPr="00C74F6A">
        <w:t>Teachman</w:t>
      </w:r>
      <w:proofErr w:type="spellEnd"/>
      <w:r w:rsidRPr="00C74F6A">
        <w:t xml:space="preserve">, </w:t>
      </w:r>
      <w:proofErr w:type="spellStart"/>
      <w:r w:rsidRPr="00C74F6A">
        <w:t>Gapinski</w:t>
      </w:r>
      <w:proofErr w:type="spellEnd"/>
      <w:r w:rsidRPr="00C74F6A">
        <w:t xml:space="preserve">, Brownell, Rawlins, and </w:t>
      </w:r>
      <w:proofErr w:type="spellStart"/>
      <w:r w:rsidRPr="00C74F6A">
        <w:t>Jeyaram</w:t>
      </w:r>
      <w:proofErr w:type="spellEnd"/>
      <w:r w:rsidRPr="00C74F6A">
        <w:t>, 2003; Study 1</w:t>
      </w:r>
      <w:r w:rsidRPr="00C74F6A">
        <w:rPr>
          <w:bCs/>
        </w:rPr>
        <w:t xml:space="preserve">), while others found that such explanations resulted in reduced implicit </w:t>
      </w:r>
      <w:proofErr w:type="spellStart"/>
      <w:r w:rsidRPr="00C74F6A">
        <w:rPr>
          <w:bCs/>
        </w:rPr>
        <w:t>antifat</w:t>
      </w:r>
      <w:proofErr w:type="spellEnd"/>
      <w:r w:rsidRPr="00C74F6A">
        <w:rPr>
          <w:bCs/>
        </w:rPr>
        <w:t xml:space="preserve"> prejudice (</w:t>
      </w:r>
      <w:r w:rsidRPr="00C74F6A">
        <w:t xml:space="preserve">O’Brien. </w:t>
      </w:r>
      <w:proofErr w:type="spellStart"/>
      <w:r w:rsidRPr="00C74F6A">
        <w:t>Puhl</w:t>
      </w:r>
      <w:proofErr w:type="spellEnd"/>
      <w:r w:rsidRPr="00C74F6A">
        <w:t xml:space="preserve">, </w:t>
      </w:r>
      <w:proofErr w:type="spellStart"/>
      <w:r w:rsidRPr="00C74F6A">
        <w:t>Latner</w:t>
      </w:r>
      <w:proofErr w:type="spellEnd"/>
      <w:r w:rsidRPr="00C74F6A">
        <w:t>, Mir, &amp; Hunter, 2010)</w:t>
      </w:r>
      <w:r>
        <w:t xml:space="preserve">, </w:t>
      </w:r>
      <w:r>
        <w:rPr>
          <w:bCs/>
        </w:rPr>
        <w:t>s</w:t>
      </w:r>
      <w:r w:rsidRPr="00C74F6A">
        <w:rPr>
          <w:bCs/>
        </w:rPr>
        <w:t>imilar to explicit prejudice</w:t>
      </w:r>
      <w:r>
        <w:rPr>
          <w:bCs/>
        </w:rPr>
        <w:t>.</w:t>
      </w:r>
    </w:p>
    <w:p w14:paraId="3271EDF9" w14:textId="77777777" w:rsidR="00D97640" w:rsidRDefault="00D97640" w:rsidP="001239DE">
      <w:pPr>
        <w:widowControl w:val="0"/>
        <w:autoSpaceDE w:val="0"/>
        <w:autoSpaceDN w:val="0"/>
        <w:adjustRightInd w:val="0"/>
        <w:spacing w:line="480" w:lineRule="auto"/>
        <w:jc w:val="center"/>
        <w:rPr>
          <w:b/>
        </w:rPr>
      </w:pPr>
    </w:p>
    <w:p w14:paraId="39CDBCD2" w14:textId="2CA4342A" w:rsidR="001455F3" w:rsidRPr="00C74F6A" w:rsidRDefault="001455F3" w:rsidP="001239DE">
      <w:pPr>
        <w:widowControl w:val="0"/>
        <w:autoSpaceDE w:val="0"/>
        <w:autoSpaceDN w:val="0"/>
        <w:adjustRightInd w:val="0"/>
        <w:spacing w:line="480" w:lineRule="auto"/>
        <w:jc w:val="center"/>
        <w:rPr>
          <w:b/>
        </w:rPr>
      </w:pPr>
      <w:r w:rsidRPr="00C74F6A">
        <w:rPr>
          <w:b/>
        </w:rPr>
        <w:t>Controllability Attributions, Psychological Essentialism, and Antifat Prejudice</w:t>
      </w:r>
    </w:p>
    <w:p w14:paraId="139DED0D" w14:textId="3748553A" w:rsidR="00F530C3" w:rsidRDefault="001455F3" w:rsidP="00EF2424">
      <w:pPr>
        <w:widowControl w:val="0"/>
        <w:autoSpaceDE w:val="0"/>
        <w:autoSpaceDN w:val="0"/>
        <w:adjustRightInd w:val="0"/>
        <w:spacing w:line="480" w:lineRule="auto"/>
        <w:ind w:firstLine="720"/>
      </w:pPr>
      <w:r w:rsidRPr="00C74F6A">
        <w:t xml:space="preserve">The stigma asymmetry model (Hoyt et al., 2016) seeks to explain how the conceptualization of obesity as biological (i.e. as genetic) has the power to both increase and decrease prejudice by combining attribution theory with the implicit theory perspective. </w:t>
      </w:r>
    </w:p>
    <w:p w14:paraId="65FFC6D1" w14:textId="4E48ABD8" w:rsidR="00A64FA3" w:rsidRPr="00C74F6A" w:rsidRDefault="00F530C3" w:rsidP="00707874">
      <w:pPr>
        <w:widowControl w:val="0"/>
        <w:autoSpaceDE w:val="0"/>
        <w:autoSpaceDN w:val="0"/>
        <w:adjustRightInd w:val="0"/>
        <w:spacing w:line="480" w:lineRule="auto"/>
      </w:pPr>
      <w:r w:rsidRPr="00C74F6A">
        <w:t>Attribution theory posits that individuals search for caus</w:t>
      </w:r>
      <w:r>
        <w:t>al explanations for</w:t>
      </w:r>
      <w:r w:rsidRPr="00C74F6A">
        <w:t xml:space="preserve"> events, particularly when those events are negative and/or unexpected (Clary &amp; </w:t>
      </w:r>
      <w:proofErr w:type="spellStart"/>
      <w:r w:rsidRPr="00C74F6A">
        <w:t>Tesser</w:t>
      </w:r>
      <w:proofErr w:type="spellEnd"/>
      <w:r w:rsidRPr="00C74F6A">
        <w:t xml:space="preserve">, 1983). </w:t>
      </w:r>
      <w:r w:rsidR="00A64FA3">
        <w:t>W</w:t>
      </w:r>
      <w:r w:rsidRPr="00C74F6A">
        <w:t xml:space="preserve">hen </w:t>
      </w:r>
      <w:proofErr w:type="gramStart"/>
      <w:r w:rsidRPr="00C74F6A">
        <w:t>individuals’</w:t>
      </w:r>
      <w:proofErr w:type="gramEnd"/>
      <w:r w:rsidRPr="00C74F6A">
        <w:t xml:space="preserve"> </w:t>
      </w:r>
      <w:r>
        <w:t xml:space="preserve">undergo </w:t>
      </w:r>
      <w:r w:rsidRPr="00C74F6A">
        <w:t>a negative</w:t>
      </w:r>
      <w:r w:rsidRPr="00C74F6A">
        <w:rPr>
          <w:i/>
          <w:iCs/>
        </w:rPr>
        <w:t xml:space="preserve"> </w:t>
      </w:r>
      <w:r w:rsidRPr="00C74F6A">
        <w:t xml:space="preserve">event seen as controllable, they experience more blame compared to when the event is seen as uncontrollable (Weiner, 1995). Similarly, when individuals possess negative </w:t>
      </w:r>
      <w:r w:rsidRPr="00FB390D">
        <w:t>characteristics,</w:t>
      </w:r>
      <w:r w:rsidRPr="00C74F6A">
        <w:t xml:space="preserve"> </w:t>
      </w:r>
      <w:r>
        <w:t>such as obesity</w:t>
      </w:r>
      <w:r w:rsidRPr="00C74F6A">
        <w:t xml:space="preserve">, which tends to be perceived as controllable (e.g., due to a lack of willpower), they experience more blame, negativity, and stigmatization, than when the attributes are seen as uncontrollable (Weiner, 1995). </w:t>
      </w:r>
      <w:r w:rsidR="00EF2424">
        <w:rPr>
          <w:color w:val="231F20"/>
        </w:rPr>
        <w:t xml:space="preserve">In fact, </w:t>
      </w:r>
      <w:r w:rsidRPr="00C74F6A">
        <w:t xml:space="preserve">stronger beliefs about internal control (Crandall &amp; </w:t>
      </w:r>
      <w:proofErr w:type="spellStart"/>
      <w:r w:rsidRPr="00C74F6A">
        <w:t>Reser</w:t>
      </w:r>
      <w:proofErr w:type="spellEnd"/>
      <w:r w:rsidRPr="00C74F6A">
        <w:t>, 2005; Himmelstein &amp; Tomiyama, 2015; Musher-</w:t>
      </w:r>
      <w:proofErr w:type="spellStart"/>
      <w:r w:rsidRPr="00C74F6A">
        <w:t>Eizenman</w:t>
      </w:r>
      <w:proofErr w:type="spellEnd"/>
      <w:r w:rsidRPr="00C74F6A">
        <w:t xml:space="preserve">, Holub, Miller, Goldstein, &amp; Edwards-Leeper, 2004), personal responsibility (Crandall et al., 2001; Crandall &amp; </w:t>
      </w:r>
      <w:proofErr w:type="spellStart"/>
      <w:r w:rsidRPr="00C74F6A">
        <w:t>Reser</w:t>
      </w:r>
      <w:proofErr w:type="spellEnd"/>
      <w:r w:rsidRPr="00C74F6A">
        <w:t xml:space="preserve">, 2005) and blame (Crandall &amp; </w:t>
      </w:r>
      <w:proofErr w:type="spellStart"/>
      <w:r w:rsidRPr="00C74F6A">
        <w:t>Reser</w:t>
      </w:r>
      <w:proofErr w:type="spellEnd"/>
      <w:r w:rsidRPr="00C74F6A">
        <w:t xml:space="preserve">, 2005; </w:t>
      </w:r>
      <w:proofErr w:type="spellStart"/>
      <w:r w:rsidRPr="00C74F6A">
        <w:rPr>
          <w:bCs/>
        </w:rPr>
        <w:t>Nutter</w:t>
      </w:r>
      <w:proofErr w:type="spellEnd"/>
      <w:r w:rsidRPr="00C74F6A">
        <w:rPr>
          <w:bCs/>
        </w:rPr>
        <w:t xml:space="preserve"> et al., 2018) are associated </w:t>
      </w:r>
      <w:r w:rsidRPr="00C74F6A">
        <w:t xml:space="preserve">with </w:t>
      </w:r>
      <w:r w:rsidR="00EF2424">
        <w:t xml:space="preserve">greater </w:t>
      </w:r>
      <w:proofErr w:type="spellStart"/>
      <w:r w:rsidRPr="00C74F6A">
        <w:t>antifat</w:t>
      </w:r>
      <w:proofErr w:type="spellEnd"/>
      <w:r w:rsidRPr="00C74F6A">
        <w:t xml:space="preserve"> prejudice.</w:t>
      </w:r>
      <w:r w:rsidR="00EF2424">
        <w:t xml:space="preserve"> On the flip side, l</w:t>
      </w:r>
      <w:r w:rsidR="001455F3" w:rsidRPr="00C74F6A">
        <w:t>abeling a stigmatizing attribute as genetic, and therefore uncontrollable, can reduce prejudice by reducing blame (Weiner, 1995). Th</w:t>
      </w:r>
      <w:r w:rsidR="00EF2424">
        <w:t>us,</w:t>
      </w:r>
      <w:r w:rsidR="001455F3" w:rsidRPr="00C74F6A">
        <w:t xml:space="preserve"> messages that </w:t>
      </w:r>
      <w:r w:rsidR="001455F3" w:rsidRPr="00C74F6A">
        <w:lastRenderedPageBreak/>
        <w:t>weight is biological, fixed, and thus uncontrollable</w:t>
      </w:r>
      <w:r w:rsidR="001455F3">
        <w:t>,</w:t>
      </w:r>
      <w:r w:rsidR="001455F3" w:rsidRPr="00C74F6A">
        <w:t xml:space="preserve"> have the power to reduce prejudice by implying reduced control by obese and overweight, and subsequently reducing blame (Crandall &amp; </w:t>
      </w:r>
      <w:proofErr w:type="spellStart"/>
      <w:r w:rsidR="001455F3" w:rsidRPr="00C74F6A">
        <w:t>Reser</w:t>
      </w:r>
      <w:proofErr w:type="spellEnd"/>
      <w:r w:rsidR="001455F3" w:rsidRPr="00C74F6A">
        <w:t xml:space="preserve">, 2005). </w:t>
      </w:r>
    </w:p>
    <w:p w14:paraId="16F17D94" w14:textId="00F62B5B" w:rsidR="001455F3" w:rsidRPr="00C74F6A" w:rsidRDefault="001455F3" w:rsidP="001455F3">
      <w:pPr>
        <w:widowControl w:val="0"/>
        <w:autoSpaceDE w:val="0"/>
        <w:autoSpaceDN w:val="0"/>
        <w:adjustRightInd w:val="0"/>
        <w:spacing w:line="480" w:lineRule="auto"/>
        <w:ind w:firstLine="720"/>
      </w:pPr>
      <w:r w:rsidRPr="00C74F6A">
        <w:t xml:space="preserve">From the implicit theory perspective, entity theories (i.e. the belief that human categories are fixed) have been associated with both essentialist beliefs as well as stronger prejudice (Haslam et al., 2006; Haslam, Rothchild, &amp; Ernst, 2002). When characteristics are seen as fixed and immutable but are also negative and unwanted, such as obesity, biogenetic explanations can exacerbate stigma by imbuing the individual with a fundamental differentness, implying an intrinsic dissimilarity between the essence of that individual and outgroup others (Hoyt et al., 2016). In other words, essentializing individuals and/or groups can </w:t>
      </w:r>
      <w:r w:rsidR="007614E2" w:rsidRPr="001C4110">
        <w:rPr>
          <w:i/>
          <w:iCs/>
        </w:rPr>
        <w:t>increase</w:t>
      </w:r>
      <w:r w:rsidRPr="00C74F6A">
        <w:t xml:space="preserve"> prejudice through the assertion of a fundamental difference in the essence ascribed to those individuals. Overall, this model asserts that biogenetic explanations have the possibility of decreasing prejudice by implying reduced control by the individual over their group membership, which in turn reduces blame, but such explanations may also increase stigma by </w:t>
      </w:r>
      <w:r w:rsidR="00BE2F8C" w:rsidRPr="00C74F6A">
        <w:t>i</w:t>
      </w:r>
      <w:r w:rsidR="00BE2F8C">
        <w:t>nstilling</w:t>
      </w:r>
      <w:r w:rsidRPr="00C74F6A">
        <w:t xml:space="preserve"> the stigmatized group with a different essence, which can exacerbate </w:t>
      </w:r>
      <w:proofErr w:type="spellStart"/>
      <w:r w:rsidRPr="00C74F6A">
        <w:t>antifat</w:t>
      </w:r>
      <w:proofErr w:type="spellEnd"/>
      <w:r w:rsidRPr="00C74F6A">
        <w:t xml:space="preserve"> prejudice.</w:t>
      </w:r>
      <w:r>
        <w:tab/>
      </w:r>
    </w:p>
    <w:p w14:paraId="496B5E9F" w14:textId="77777777" w:rsidR="001455F3" w:rsidRPr="00C74F6A" w:rsidRDefault="001455F3" w:rsidP="001455F3">
      <w:pPr>
        <w:widowControl w:val="0"/>
        <w:autoSpaceDE w:val="0"/>
        <w:autoSpaceDN w:val="0"/>
        <w:adjustRightInd w:val="0"/>
        <w:spacing w:line="480" w:lineRule="auto"/>
        <w:ind w:firstLine="720"/>
      </w:pPr>
      <w:r w:rsidRPr="00C74F6A">
        <w:t>Applied to group memberships, beliefs about the naturalness (i.e. biological basis) of social categories implies reduced control by the individual over their group membership, which in turn is associated with less blame and more tolerance of those groups (</w:t>
      </w:r>
      <w:proofErr w:type="spellStart"/>
      <w:r w:rsidRPr="00C74F6A">
        <w:t>Kvaale</w:t>
      </w:r>
      <w:proofErr w:type="spellEnd"/>
      <w:r w:rsidRPr="00C74F6A">
        <w:t xml:space="preserve">, </w:t>
      </w:r>
      <w:proofErr w:type="spellStart"/>
      <w:r w:rsidRPr="00C74F6A">
        <w:t>Gottdiener</w:t>
      </w:r>
      <w:proofErr w:type="spellEnd"/>
      <w:r w:rsidRPr="00C74F6A">
        <w:t>, &amp; Haslam, 2013), while beliefs in the discreteness, homogeneity, and informativeness of social categories, on the other hand, suggests fundamental differences between groups and is associated with more prejudice (</w:t>
      </w:r>
      <w:proofErr w:type="spellStart"/>
      <w:r w:rsidRPr="00C74F6A">
        <w:t>Grzanka</w:t>
      </w:r>
      <w:proofErr w:type="spellEnd"/>
      <w:r w:rsidRPr="00C74F6A">
        <w:t xml:space="preserve">, </w:t>
      </w:r>
      <w:proofErr w:type="spellStart"/>
      <w:r w:rsidRPr="00C74F6A">
        <w:t>Zeiders</w:t>
      </w:r>
      <w:proofErr w:type="spellEnd"/>
      <w:r w:rsidRPr="00C74F6A">
        <w:t xml:space="preserve">, &amp; Miles, 2016). For example, while genetic explanations have been found to reduce blame for individuals with mental illness, such beliefs are also associated with increases in perceptions of dangerousness and social distancing from these same </w:t>
      </w:r>
      <w:r w:rsidRPr="00DF18D7">
        <w:lastRenderedPageBreak/>
        <w:t>individuals (</w:t>
      </w:r>
      <w:proofErr w:type="spellStart"/>
      <w:r w:rsidRPr="00DF18D7">
        <w:t>Kvaale</w:t>
      </w:r>
      <w:proofErr w:type="spellEnd"/>
      <w:r w:rsidRPr="00DF18D7">
        <w:t xml:space="preserve"> et al., 2013).</w:t>
      </w:r>
      <w:r w:rsidRPr="00C74F6A">
        <w:t xml:space="preserve"> A series of studies by Hoyt et al. (2016) framing obesity as either a disease (</w:t>
      </w:r>
      <w:r>
        <w:t xml:space="preserve">i.e. </w:t>
      </w:r>
      <w:r w:rsidRPr="00C74F6A">
        <w:t>biological</w:t>
      </w:r>
      <w:r>
        <w:t xml:space="preserve"> and uncontrollable</w:t>
      </w:r>
      <w:r w:rsidRPr="00C74F6A">
        <w:t>) or as controllable found that framing the etiology of obesity as biological</w:t>
      </w:r>
      <w:r>
        <w:t xml:space="preserve"> </w:t>
      </w:r>
      <w:r w:rsidRPr="00C74F6A">
        <w:t xml:space="preserve">both decreased blame, which in turn decreased explicit </w:t>
      </w:r>
      <w:proofErr w:type="spellStart"/>
      <w:r w:rsidRPr="00C74F6A">
        <w:t>antifat</w:t>
      </w:r>
      <w:proofErr w:type="spellEnd"/>
      <w:r w:rsidRPr="00C74F6A">
        <w:t xml:space="preserve"> prejudice, while also increasing beliefs in the unchangeable nature of weight, which increased </w:t>
      </w:r>
      <w:proofErr w:type="spellStart"/>
      <w:r w:rsidRPr="00C74F6A">
        <w:t>antifat</w:t>
      </w:r>
      <w:proofErr w:type="spellEnd"/>
      <w:r w:rsidRPr="00C74F6A">
        <w:t xml:space="preserve"> prejudice. In other words, framing obesity as biological decreased blame but increased the essentializing of obese individuals, both of which affected prejudice but in opposing ways. Thus, different </w:t>
      </w:r>
      <w:r>
        <w:t>types</w:t>
      </w:r>
      <w:r w:rsidRPr="00C74F6A">
        <w:t xml:space="preserve"> of essentialist beliefs imply different attributions for one’s group memberships but also different implications for prejudice.</w:t>
      </w:r>
    </w:p>
    <w:p w14:paraId="2A56EEE7" w14:textId="77777777" w:rsidR="00932827" w:rsidRDefault="001455F3" w:rsidP="00932827">
      <w:pPr>
        <w:widowControl w:val="0"/>
        <w:autoSpaceDE w:val="0"/>
        <w:autoSpaceDN w:val="0"/>
        <w:adjustRightInd w:val="0"/>
        <w:spacing w:line="480" w:lineRule="auto"/>
        <w:ind w:firstLine="720"/>
      </w:pPr>
      <w:r w:rsidRPr="00C74F6A">
        <w:t xml:space="preserve">Our research seeks to add to this literature by comparing how implicit prejudice is affected when one is provided feedback that </w:t>
      </w:r>
      <w:r w:rsidRPr="00C74F6A">
        <w:rPr>
          <w:i/>
          <w:iCs/>
        </w:rPr>
        <w:t>they</w:t>
      </w:r>
      <w:r w:rsidRPr="00C74F6A">
        <w:t xml:space="preserve"> possess genes associated with obesity compared to receiving feedback that they do not have a genetic predisposition for obesity. Both conditions make salient the message that obesity is genetic and therefore fixed and uncontrollable, but one relates the message to the self (i.e. ‘this attribute is immutable’ </w:t>
      </w:r>
      <w:r>
        <w:t xml:space="preserve">combined with </w:t>
      </w:r>
      <w:r w:rsidRPr="00C74F6A">
        <w:t xml:space="preserve">‘I </w:t>
      </w:r>
      <w:r>
        <w:t>possess</w:t>
      </w:r>
      <w:r w:rsidRPr="00C74F6A">
        <w:t xml:space="preserve"> it’) while the other does not. </w:t>
      </w:r>
      <w:r>
        <w:t xml:space="preserve">In the next sections we explain why we believe </w:t>
      </w:r>
      <w:r w:rsidRPr="00C74F6A">
        <w:t xml:space="preserve">the self is a crucial factor in the way individuals react to and interpret such messages. </w:t>
      </w:r>
    </w:p>
    <w:p w14:paraId="792A6A14" w14:textId="77777777" w:rsidR="00D97640" w:rsidRDefault="00D97640" w:rsidP="001239DE">
      <w:pPr>
        <w:widowControl w:val="0"/>
        <w:autoSpaceDE w:val="0"/>
        <w:autoSpaceDN w:val="0"/>
        <w:adjustRightInd w:val="0"/>
        <w:spacing w:line="480" w:lineRule="auto"/>
        <w:jc w:val="center"/>
        <w:rPr>
          <w:b/>
        </w:rPr>
      </w:pPr>
    </w:p>
    <w:p w14:paraId="75F41FD0" w14:textId="57C34492" w:rsidR="001455F3" w:rsidRPr="00932827" w:rsidRDefault="001455F3" w:rsidP="001239DE">
      <w:pPr>
        <w:widowControl w:val="0"/>
        <w:autoSpaceDE w:val="0"/>
        <w:autoSpaceDN w:val="0"/>
        <w:adjustRightInd w:val="0"/>
        <w:spacing w:line="480" w:lineRule="auto"/>
        <w:jc w:val="center"/>
      </w:pPr>
      <w:r w:rsidRPr="00C74F6A">
        <w:rPr>
          <w:b/>
        </w:rPr>
        <w:t>The Special Self</w:t>
      </w:r>
    </w:p>
    <w:p w14:paraId="7D6FB1AE" w14:textId="27D54CA9" w:rsidR="001455F3" w:rsidRPr="00C74F6A" w:rsidRDefault="001455F3" w:rsidP="00D8465A">
      <w:pPr>
        <w:spacing w:line="480" w:lineRule="auto"/>
        <w:ind w:firstLine="720"/>
      </w:pPr>
      <w:r w:rsidRPr="00C74F6A">
        <w:rPr>
          <w:bCs/>
        </w:rPr>
        <w:t xml:space="preserve">It is well established that the self is special. People </w:t>
      </w:r>
      <w:r w:rsidRPr="00C74F6A">
        <w:t xml:space="preserve">show heightened sensitivity to self-relevant stimuli (Cherry, 1953; </w:t>
      </w:r>
      <w:proofErr w:type="spellStart"/>
      <w:r w:rsidRPr="00C74F6A">
        <w:t>Nuttin</w:t>
      </w:r>
      <w:proofErr w:type="spellEnd"/>
      <w:r w:rsidRPr="00C74F6A">
        <w:t xml:space="preserve"> 1985), self-congruent stimuli are more efficiently processed (Markus 1977), self-relevant stimuli show enhanced recall and recognition (Markus, 1980), and the self serves as an initial base for evaluations and information about novel groups (</w:t>
      </w:r>
      <w:proofErr w:type="spellStart"/>
      <w:r w:rsidRPr="00C74F6A">
        <w:t>Gramzow</w:t>
      </w:r>
      <w:proofErr w:type="spellEnd"/>
      <w:r w:rsidRPr="00C74F6A">
        <w:t xml:space="preserve"> &amp; Gaertner, 2005; </w:t>
      </w:r>
      <w:proofErr w:type="spellStart"/>
      <w:r w:rsidRPr="00C74F6A">
        <w:t>Gramzow</w:t>
      </w:r>
      <w:proofErr w:type="spellEnd"/>
      <w:r w:rsidRPr="00C74F6A">
        <w:t xml:space="preserve">, Gaertner, &amp; </w:t>
      </w:r>
      <w:proofErr w:type="spellStart"/>
      <w:r w:rsidRPr="00C74F6A">
        <w:t>Sedikedes</w:t>
      </w:r>
      <w:proofErr w:type="spellEnd"/>
      <w:r w:rsidRPr="00C74F6A">
        <w:t xml:space="preserve">, 2001). </w:t>
      </w:r>
    </w:p>
    <w:p w14:paraId="41004EF5" w14:textId="4FA6806D" w:rsidR="001455F3" w:rsidRPr="007405A8" w:rsidRDefault="001455F3" w:rsidP="001455F3">
      <w:pPr>
        <w:spacing w:line="480" w:lineRule="auto"/>
        <w:ind w:firstLine="720"/>
      </w:pPr>
      <w:r w:rsidRPr="00C74F6A">
        <w:lastRenderedPageBreak/>
        <w:t>Similarly, individuals are particularly sensitive to threats related to the self. Individuals avoid seeking information that would threaten their sense of self (</w:t>
      </w:r>
      <w:r w:rsidRPr="00C74F6A">
        <w:rPr>
          <w:bCs/>
        </w:rPr>
        <w:t>Sedikides, 1993) and engage in avoidance more when the threat pertains to their</w:t>
      </w:r>
      <w:r w:rsidRPr="00C74F6A">
        <w:t xml:space="preserve"> </w:t>
      </w:r>
      <w:proofErr w:type="gramStart"/>
      <w:r w:rsidRPr="00C74F6A">
        <w:t>personal-self</w:t>
      </w:r>
      <w:proofErr w:type="gramEnd"/>
      <w:r w:rsidRPr="00C74F6A">
        <w:t xml:space="preserve"> compared to their relational or social selves (</w:t>
      </w:r>
      <w:r w:rsidRPr="003C4EF1">
        <w:rPr>
          <w:bCs/>
        </w:rPr>
        <w:t>Gaertner</w:t>
      </w:r>
      <w:r w:rsidR="003C4EF1" w:rsidRPr="003C4EF1">
        <w:rPr>
          <w:bCs/>
        </w:rPr>
        <w:t xml:space="preserve"> </w:t>
      </w:r>
      <w:r w:rsidRPr="003C4EF1">
        <w:rPr>
          <w:bCs/>
        </w:rPr>
        <w:t>et al., 2012; Exp 2)</w:t>
      </w:r>
      <w:r w:rsidRPr="003C4EF1">
        <w:t>.</w:t>
      </w:r>
      <w:r w:rsidRPr="00C74F6A">
        <w:t xml:space="preserve"> </w:t>
      </w:r>
      <w:r w:rsidRPr="00C74F6A">
        <w:rPr>
          <w:rFonts w:eastAsiaTheme="minorHAnsi"/>
        </w:rPr>
        <w:t>Self-threat can cause deterioration of self-regulatory effectiveness (</w:t>
      </w:r>
      <w:r w:rsidRPr="00C74F6A">
        <w:rPr>
          <w:bCs/>
        </w:rPr>
        <w:t xml:space="preserve">Baumeister, Heatherton, &amp; Tice, 1993) and can cause increases in negative emotions such as dejection, depression, agitation, anxiety </w:t>
      </w:r>
      <w:r w:rsidRPr="007405A8">
        <w:rPr>
          <w:bCs/>
        </w:rPr>
        <w:t xml:space="preserve">(Higgins, </w:t>
      </w:r>
      <w:r w:rsidRPr="007405A8">
        <w:t xml:space="preserve">Klein, &amp; </w:t>
      </w:r>
      <w:proofErr w:type="spellStart"/>
      <w:r w:rsidRPr="007405A8">
        <w:t>Strauman</w:t>
      </w:r>
      <w:proofErr w:type="spellEnd"/>
      <w:r w:rsidRPr="007405A8">
        <w:t>,</w:t>
      </w:r>
      <w:r w:rsidRPr="007405A8">
        <w:rPr>
          <w:bCs/>
        </w:rPr>
        <w:t xml:space="preserve"> 1985;</w:t>
      </w:r>
      <w:r w:rsidR="00932827">
        <w:rPr>
          <w:bCs/>
        </w:rPr>
        <w:t xml:space="preserve"> </w:t>
      </w:r>
      <w:r w:rsidRPr="00932827">
        <w:rPr>
          <w:bCs/>
        </w:rPr>
        <w:t>1987).</w:t>
      </w:r>
      <w:r w:rsidRPr="00932827">
        <w:t xml:space="preserve"> </w:t>
      </w:r>
      <w:r w:rsidRPr="00932827">
        <w:rPr>
          <w:bCs/>
        </w:rPr>
        <w:t>When</w:t>
      </w:r>
      <w:r w:rsidRPr="00C74F6A">
        <w:rPr>
          <w:bCs/>
        </w:rPr>
        <w:t xml:space="preserve"> individuals feel threatened, they use variety of strategies to avoid or negate those threats</w:t>
      </w:r>
      <w:r w:rsidRPr="00C74F6A">
        <w:t xml:space="preserve"> (Campbell, 1986; Sherwood, 1981). Individuals may engage in biased processing by selectively remembering and revising memories (Greenwald, 1980), reducing their self-</w:t>
      </w:r>
      <w:r w:rsidRPr="003C4EF1">
        <w:t>awareness (Hull, 1981; Hull, Levenson, Young, &amp; Sher, 1983; Hull &amp; Young 1983</w:t>
      </w:r>
      <w:r w:rsidRPr="00C74F6A">
        <w:t>), engaging in self-handicapping (</w:t>
      </w:r>
      <w:proofErr w:type="spellStart"/>
      <w:r w:rsidRPr="00C74F6A">
        <w:t>Berglas</w:t>
      </w:r>
      <w:proofErr w:type="spellEnd"/>
      <w:r w:rsidRPr="00C74F6A">
        <w:t xml:space="preserve"> &amp; Jones 1978; Jones &amp; </w:t>
      </w:r>
      <w:proofErr w:type="spellStart"/>
      <w:r w:rsidRPr="00C74F6A">
        <w:t>Berglas</w:t>
      </w:r>
      <w:proofErr w:type="spellEnd"/>
      <w:r w:rsidRPr="00C74F6A">
        <w:t xml:space="preserve"> 1978), generating situational attributions for negative outcomes</w:t>
      </w:r>
      <w:r w:rsidR="005D0E5B">
        <w:t>,</w:t>
      </w:r>
      <w:r w:rsidRPr="00C74F6A">
        <w:t xml:space="preserve"> and failing to accept responsibility for negative outcomes (C</w:t>
      </w:r>
      <w:r w:rsidRPr="00C74F6A">
        <w:rPr>
          <w:rFonts w:eastAsiaTheme="minorHAnsi"/>
        </w:rPr>
        <w:t xml:space="preserve">ampbell &amp; Sedikides, 1999; </w:t>
      </w:r>
      <w:proofErr w:type="spellStart"/>
      <w:r w:rsidRPr="00C74F6A">
        <w:rPr>
          <w:rFonts w:eastAsiaTheme="minorHAnsi"/>
        </w:rPr>
        <w:t>Alicke</w:t>
      </w:r>
      <w:proofErr w:type="spellEnd"/>
      <w:r w:rsidRPr="00C74F6A">
        <w:rPr>
          <w:rFonts w:eastAsiaTheme="minorHAnsi"/>
        </w:rPr>
        <w:t xml:space="preserve"> &amp; Sedikides, 2009</w:t>
      </w:r>
      <w:r w:rsidRPr="00C74F6A">
        <w:t xml:space="preserve">) in order to protect themselves from threatening information. </w:t>
      </w:r>
      <w:r w:rsidRPr="00C74F6A">
        <w:rPr>
          <w:bCs/>
        </w:rPr>
        <w:t>Individuals may also b</w:t>
      </w:r>
      <w:r w:rsidRPr="00C74F6A">
        <w:t>olster the self in another domain (Steele &amp; Lui, 1983) or engage in selective social comparison (Wills, 1981;</w:t>
      </w:r>
      <w:r>
        <w:t xml:space="preserve"> </w:t>
      </w:r>
      <w:r w:rsidRPr="007405A8">
        <w:t>Wood, Taylor</w:t>
      </w:r>
      <w:r w:rsidRPr="001C2CAA">
        <w:t>, &amp; Lichtman</w:t>
      </w:r>
      <w:r w:rsidRPr="00C74F6A">
        <w:t xml:space="preserve"> 1985). Thus, it is apparent that individuals are motivated to protect against self-threats and have an arsenal of strategies available to help them do so. But what if the threat is fixed and unchangeable? How would individuals deal with</w:t>
      </w:r>
      <w:r>
        <w:t xml:space="preserve"> </w:t>
      </w:r>
      <w:r w:rsidRPr="00C74F6A">
        <w:t>those threats?</w:t>
      </w:r>
    </w:p>
    <w:p w14:paraId="59463FAE" w14:textId="77777777" w:rsidR="00D97640" w:rsidRDefault="00D97640" w:rsidP="001239DE">
      <w:pPr>
        <w:spacing w:line="480" w:lineRule="auto"/>
        <w:jc w:val="center"/>
        <w:rPr>
          <w:b/>
          <w:iCs/>
        </w:rPr>
      </w:pPr>
    </w:p>
    <w:p w14:paraId="43E1D276" w14:textId="6B3487AF" w:rsidR="001455F3" w:rsidRPr="00C74F6A" w:rsidRDefault="001455F3" w:rsidP="001239DE">
      <w:pPr>
        <w:spacing w:line="480" w:lineRule="auto"/>
        <w:jc w:val="center"/>
        <w:rPr>
          <w:b/>
          <w:iCs/>
        </w:rPr>
      </w:pPr>
      <w:r w:rsidRPr="009C2EB6">
        <w:rPr>
          <w:b/>
          <w:iCs/>
        </w:rPr>
        <w:t>Social Identity and Recategorization Threat</w:t>
      </w:r>
    </w:p>
    <w:p w14:paraId="4953E151" w14:textId="77777777" w:rsidR="001455F3" w:rsidRPr="00C74F6A" w:rsidRDefault="001455F3" w:rsidP="001455F3">
      <w:pPr>
        <w:spacing w:line="480" w:lineRule="auto"/>
        <w:ind w:firstLine="720"/>
      </w:pPr>
      <w:r w:rsidRPr="00C74F6A">
        <w:rPr>
          <w:iCs/>
        </w:rPr>
        <w:t>Social Identity Theory (</w:t>
      </w:r>
      <w:proofErr w:type="spellStart"/>
      <w:r w:rsidRPr="00C74F6A">
        <w:rPr>
          <w:iCs/>
        </w:rPr>
        <w:t>Taijfel</w:t>
      </w:r>
      <w:proofErr w:type="spellEnd"/>
      <w:r w:rsidRPr="00C74F6A">
        <w:rPr>
          <w:iCs/>
        </w:rPr>
        <w:t xml:space="preserve"> &amp; Turner, 1979) states that people define themselves and derive a sense of worth from the groups with which they affiliate (Turner, 1999).</w:t>
      </w:r>
      <w:r w:rsidRPr="00C74F6A">
        <w:t xml:space="preserve"> </w:t>
      </w:r>
      <w:r w:rsidRPr="00C74F6A">
        <w:rPr>
          <w:iCs/>
        </w:rPr>
        <w:t>People’s evaluations of groups they belong to are associated with their self-evaluations (</w:t>
      </w:r>
      <w:proofErr w:type="spellStart"/>
      <w:r w:rsidRPr="00C74F6A">
        <w:rPr>
          <w:iCs/>
        </w:rPr>
        <w:t>Gramzow</w:t>
      </w:r>
      <w:proofErr w:type="spellEnd"/>
      <w:r w:rsidRPr="00C74F6A">
        <w:rPr>
          <w:iCs/>
        </w:rPr>
        <w:t xml:space="preserve"> &amp; </w:t>
      </w:r>
      <w:r w:rsidRPr="00C74F6A">
        <w:rPr>
          <w:iCs/>
        </w:rPr>
        <w:lastRenderedPageBreak/>
        <w:t xml:space="preserve">Gaertner, 2005; </w:t>
      </w:r>
      <w:r w:rsidRPr="00C74F6A">
        <w:t xml:space="preserve">Greenwald, </w:t>
      </w:r>
      <w:proofErr w:type="spellStart"/>
      <w:r w:rsidRPr="00C74F6A">
        <w:t>Banaji</w:t>
      </w:r>
      <w:proofErr w:type="spellEnd"/>
      <w:r w:rsidRPr="00C74F6A">
        <w:t xml:space="preserve">, Rudman, </w:t>
      </w:r>
      <w:proofErr w:type="spellStart"/>
      <w:r w:rsidRPr="00C74F6A">
        <w:t>Farnham</w:t>
      </w:r>
      <w:proofErr w:type="spellEnd"/>
      <w:r w:rsidRPr="00C74F6A">
        <w:t xml:space="preserve">, </w:t>
      </w:r>
      <w:proofErr w:type="spellStart"/>
      <w:r w:rsidRPr="00C74F6A">
        <w:t>Nosek</w:t>
      </w:r>
      <w:proofErr w:type="spellEnd"/>
      <w:r w:rsidRPr="00C74F6A">
        <w:t>, &amp; Mellott, 2002) and when the group possesses positive characteristics, belonging to a group fosters camaraderie and can enhance self-esteem (</w:t>
      </w:r>
      <w:r w:rsidRPr="00C74F6A">
        <w:rPr>
          <w:noProof/>
        </w:rPr>
        <w:t>Cialdini, Borden, Thorne, Walker, Freeman, &amp; Sloan, 1976</w:t>
      </w:r>
      <w:r w:rsidRPr="00C74F6A">
        <w:t>). Thus, because one’s group-evaluations are closely tied with one’s self-evaluations, people are motivated to associate with groups that possess positive characteristics.</w:t>
      </w:r>
    </w:p>
    <w:p w14:paraId="31F7C235" w14:textId="77777777" w:rsidR="001455F3" w:rsidRPr="00C74F6A" w:rsidRDefault="001455F3" w:rsidP="001455F3">
      <w:pPr>
        <w:spacing w:line="480" w:lineRule="auto"/>
        <w:ind w:firstLine="720"/>
        <w:rPr>
          <w:color w:val="000000"/>
        </w:rPr>
      </w:pPr>
      <w:r w:rsidRPr="00C74F6A">
        <w:t xml:space="preserve">Conversely, possible membership in a disliked group is threatening </w:t>
      </w:r>
      <w:r w:rsidRPr="00C74F6A">
        <w:rPr>
          <w:iCs/>
        </w:rPr>
        <w:t>and can cause disassociation from (</w:t>
      </w:r>
      <w:r w:rsidRPr="00C74F6A">
        <w:rPr>
          <w:noProof/>
        </w:rPr>
        <w:t>Cialdini et al., 1976</w:t>
      </w:r>
      <w:r w:rsidRPr="00C74F6A">
        <w:t xml:space="preserve">; Novak &amp; Lerner, 1968; </w:t>
      </w:r>
      <w:r w:rsidRPr="00C74F6A">
        <w:rPr>
          <w:noProof/>
        </w:rPr>
        <w:t xml:space="preserve">Schimel, Pyszczynski, Greenberg, O'Mahen, &amp; Arndt, 2000), </w:t>
      </w:r>
      <w:r w:rsidRPr="00C74F6A">
        <w:t xml:space="preserve">and increased prejudice and discrimination towards </w:t>
      </w:r>
      <w:r w:rsidRPr="00C74F6A">
        <w:rPr>
          <w:iCs/>
        </w:rPr>
        <w:t xml:space="preserve">that group </w:t>
      </w:r>
      <w:r w:rsidRPr="00C74F6A">
        <w:t xml:space="preserve">(Adams, Wright, &amp; </w:t>
      </w:r>
      <w:proofErr w:type="spellStart"/>
      <w:r w:rsidRPr="00C74F6A">
        <w:t>Lohr</w:t>
      </w:r>
      <w:proofErr w:type="spellEnd"/>
      <w:r w:rsidRPr="00C74F6A">
        <w:t>, 1996</w:t>
      </w:r>
      <w:r w:rsidRPr="00C74F6A">
        <w:rPr>
          <w:iCs/>
        </w:rPr>
        <w:t>; Gibbons, 1985</w:t>
      </w:r>
      <w:r w:rsidRPr="00C74F6A">
        <w:t xml:space="preserve">; Zarate, Garcia, Garza, &amp; </w:t>
      </w:r>
      <w:proofErr w:type="spellStart"/>
      <w:r w:rsidRPr="00C74F6A">
        <w:t>Hitlan</w:t>
      </w:r>
      <w:proofErr w:type="spellEnd"/>
      <w:r w:rsidRPr="00C74F6A">
        <w:t xml:space="preserve">, 2004). </w:t>
      </w:r>
      <w:r w:rsidRPr="00C74F6A">
        <w:rPr>
          <w:iCs/>
        </w:rPr>
        <w:t>For example,</w:t>
      </w:r>
      <w:r w:rsidRPr="00C74F6A">
        <w:t xml:space="preserve"> when induced to think of how they were similar to (as opposed to different from) them, Zarate et al. (2004) found participants showed greater explicit prejudice toward immigrants. In short, </w:t>
      </w:r>
      <w:r w:rsidRPr="00C74F6A">
        <w:rPr>
          <w:iCs/>
        </w:rPr>
        <w:t xml:space="preserve">perceiving oneself as similar to a </w:t>
      </w:r>
      <w:proofErr w:type="gramStart"/>
      <w:r w:rsidRPr="00C74F6A">
        <w:rPr>
          <w:iCs/>
        </w:rPr>
        <w:t>negatively-stereotyped</w:t>
      </w:r>
      <w:proofErr w:type="gramEnd"/>
      <w:r w:rsidRPr="00C74F6A">
        <w:rPr>
          <w:iCs/>
        </w:rPr>
        <w:t xml:space="preserve"> group is a threat to one’s social identity. </w:t>
      </w:r>
    </w:p>
    <w:p w14:paraId="08E246AC" w14:textId="77777777" w:rsidR="001455F3" w:rsidRPr="00C74F6A" w:rsidRDefault="001455F3" w:rsidP="001455F3">
      <w:pPr>
        <w:spacing w:line="480" w:lineRule="auto"/>
        <w:ind w:firstLine="720"/>
      </w:pPr>
      <w:r w:rsidRPr="00C74F6A">
        <w:rPr>
          <w:iCs/>
        </w:rPr>
        <w:t xml:space="preserve">Unlike most previous research on outgroup similarity, the focus of the current investigation is not a group-relevant trait, but rather a group-defining trait. We are interested in how perceiving membership in a previous outgroup affects individuals’ prejudice towards that group. </w:t>
      </w:r>
      <w:r>
        <w:rPr>
          <w:iCs/>
        </w:rPr>
        <w:t>C</w:t>
      </w:r>
      <w:r w:rsidRPr="00C74F6A">
        <w:rPr>
          <w:iCs/>
        </w:rPr>
        <w:t xml:space="preserve">ategorization threat, one of four types of social identity threats outlined by </w:t>
      </w:r>
      <w:proofErr w:type="spellStart"/>
      <w:r w:rsidRPr="00C74F6A">
        <w:rPr>
          <w:iCs/>
        </w:rPr>
        <w:t>Branscombe</w:t>
      </w:r>
      <w:proofErr w:type="spellEnd"/>
      <w:r w:rsidRPr="00C74F6A">
        <w:rPr>
          <w:iCs/>
        </w:rPr>
        <w:t xml:space="preserve">, </w:t>
      </w:r>
      <w:proofErr w:type="spellStart"/>
      <w:r w:rsidRPr="00C74F6A">
        <w:rPr>
          <w:iCs/>
        </w:rPr>
        <w:t>Ellemers</w:t>
      </w:r>
      <w:proofErr w:type="spellEnd"/>
      <w:r w:rsidRPr="00C74F6A">
        <w:rPr>
          <w:iCs/>
        </w:rPr>
        <w:t xml:space="preserve">, Spears, and </w:t>
      </w:r>
      <w:proofErr w:type="spellStart"/>
      <w:r w:rsidRPr="00C74F6A">
        <w:rPr>
          <w:iCs/>
        </w:rPr>
        <w:t>Doosje</w:t>
      </w:r>
      <w:proofErr w:type="spellEnd"/>
      <w:r w:rsidRPr="00C74F6A">
        <w:rPr>
          <w:iCs/>
        </w:rPr>
        <w:t xml:space="preserve"> (1999), is defined as the threat of being categorized against one’s will.</w:t>
      </w:r>
      <w:r w:rsidRPr="00C74F6A">
        <w:t xml:space="preserve"> </w:t>
      </w:r>
      <w:r w:rsidRPr="00C74F6A">
        <w:rPr>
          <w:b/>
          <w:iCs/>
        </w:rPr>
        <w:t xml:space="preserve"> </w:t>
      </w:r>
      <w:r w:rsidRPr="00C74F6A">
        <w:t xml:space="preserve">Recategorization threat is the threat of being potentially </w:t>
      </w:r>
      <w:r w:rsidRPr="00C74F6A">
        <w:rPr>
          <w:i/>
        </w:rPr>
        <w:t>recategorized</w:t>
      </w:r>
      <w:r w:rsidRPr="00C74F6A">
        <w:t xml:space="preserve"> into a devalued social identity group. Specifically, the threat investigated in this study arises when an individual is given information that implies a new group identity. </w:t>
      </w:r>
    </w:p>
    <w:p w14:paraId="6D2E346B" w14:textId="01BBE32D" w:rsidR="001455F3" w:rsidRPr="00C74F6A" w:rsidRDefault="001455F3" w:rsidP="00932827">
      <w:pPr>
        <w:spacing w:line="480" w:lineRule="auto"/>
        <w:ind w:firstLine="720"/>
      </w:pPr>
      <w:r w:rsidRPr="00C74F6A">
        <w:rPr>
          <w:bCs/>
        </w:rPr>
        <w:t xml:space="preserve">In previous sections, </w:t>
      </w:r>
      <w:r>
        <w:rPr>
          <w:bCs/>
        </w:rPr>
        <w:t xml:space="preserve">we </w:t>
      </w:r>
      <w:r w:rsidRPr="00C74F6A">
        <w:rPr>
          <w:bCs/>
        </w:rPr>
        <w:t xml:space="preserve">presented </w:t>
      </w:r>
      <w:r>
        <w:rPr>
          <w:bCs/>
        </w:rPr>
        <w:t xml:space="preserve">research on </w:t>
      </w:r>
      <w:r w:rsidRPr="00C74F6A">
        <w:rPr>
          <w:bCs/>
        </w:rPr>
        <w:t xml:space="preserve">the effects of messages about the </w:t>
      </w:r>
      <w:r>
        <w:rPr>
          <w:bCs/>
        </w:rPr>
        <w:t xml:space="preserve">different causes </w:t>
      </w:r>
      <w:r w:rsidRPr="00C74F6A">
        <w:rPr>
          <w:bCs/>
        </w:rPr>
        <w:t xml:space="preserve">of obesity. But what would happen if these messages </w:t>
      </w:r>
      <w:r>
        <w:rPr>
          <w:bCs/>
        </w:rPr>
        <w:t>a</w:t>
      </w:r>
      <w:r w:rsidRPr="00C74F6A">
        <w:rPr>
          <w:bCs/>
        </w:rPr>
        <w:t xml:space="preserve">re presented in such a way that </w:t>
      </w:r>
      <w:r w:rsidRPr="00C74F6A">
        <w:rPr>
          <w:bCs/>
        </w:rPr>
        <w:lastRenderedPageBreak/>
        <w:t xml:space="preserve">implies a recategorization threat to the self? That is, what would happen if one was given information that not only made salient the </w:t>
      </w:r>
      <w:proofErr w:type="gramStart"/>
      <w:r w:rsidRPr="00C74F6A">
        <w:rPr>
          <w:bCs/>
        </w:rPr>
        <w:t>biological-basis</w:t>
      </w:r>
      <w:proofErr w:type="gramEnd"/>
      <w:r w:rsidRPr="00C74F6A">
        <w:rPr>
          <w:bCs/>
        </w:rPr>
        <w:t xml:space="preserve"> of obesity, but also implied the individual might have the biology to be obese in the future? Might this elicit a different attitudinal response? We believe the answer is yes. </w:t>
      </w:r>
    </w:p>
    <w:p w14:paraId="378F376D" w14:textId="77777777" w:rsidR="00D97640" w:rsidRDefault="00D97640" w:rsidP="00324524">
      <w:pPr>
        <w:spacing w:line="480" w:lineRule="auto"/>
        <w:rPr>
          <w:b/>
        </w:rPr>
      </w:pPr>
    </w:p>
    <w:p w14:paraId="209DE97B" w14:textId="7705E0D5" w:rsidR="001455F3" w:rsidRPr="00C74F6A" w:rsidRDefault="001455F3" w:rsidP="001239DE">
      <w:pPr>
        <w:spacing w:line="480" w:lineRule="auto"/>
        <w:jc w:val="center"/>
        <w:rPr>
          <w:b/>
        </w:rPr>
      </w:pPr>
      <w:proofErr w:type="gramStart"/>
      <w:r w:rsidRPr="009C2EB6">
        <w:rPr>
          <w:b/>
        </w:rPr>
        <w:t>Biologically-Based</w:t>
      </w:r>
      <w:proofErr w:type="gramEnd"/>
      <w:r w:rsidRPr="009C2EB6">
        <w:rPr>
          <w:b/>
        </w:rPr>
        <w:t xml:space="preserve"> Recategorization Threat and Prejudice</w:t>
      </w:r>
    </w:p>
    <w:p w14:paraId="6512C9DB" w14:textId="12458568" w:rsidR="001455F3" w:rsidRPr="00C74F6A" w:rsidRDefault="001455F3" w:rsidP="001455F3">
      <w:pPr>
        <w:widowControl w:val="0"/>
        <w:autoSpaceDE w:val="0"/>
        <w:autoSpaceDN w:val="0"/>
        <w:adjustRightInd w:val="0"/>
        <w:spacing w:line="480" w:lineRule="auto"/>
        <w:ind w:firstLine="720"/>
      </w:pPr>
      <w:r w:rsidRPr="00C74F6A">
        <w:t xml:space="preserve">The focus of the current investigation is the effect that feedback implying one might be </w:t>
      </w:r>
      <w:r>
        <w:t xml:space="preserve">obese </w:t>
      </w:r>
      <w:r w:rsidRPr="00C74F6A">
        <w:t xml:space="preserve">in the future has on implicit and explicit </w:t>
      </w:r>
      <w:proofErr w:type="spellStart"/>
      <w:r w:rsidRPr="00C74F6A">
        <w:t>antifat</w:t>
      </w:r>
      <w:proofErr w:type="spellEnd"/>
      <w:r w:rsidRPr="00C74F6A">
        <w:t xml:space="preserve"> prejudice. A handful of studies have investigated effects of personalized feedback about genetic susceptibility to obesity on health behaviors (</w:t>
      </w:r>
      <w:proofErr w:type="spellStart"/>
      <w:r w:rsidRPr="00C74F6A">
        <w:t>Ahn</w:t>
      </w:r>
      <w:proofErr w:type="spellEnd"/>
      <w:r w:rsidRPr="00C74F6A">
        <w:t xml:space="preserve"> &amp; </w:t>
      </w:r>
      <w:proofErr w:type="spellStart"/>
      <w:r w:rsidRPr="00C74F6A">
        <w:t>Lebowitz</w:t>
      </w:r>
      <w:proofErr w:type="spellEnd"/>
      <w:r w:rsidRPr="00C74F6A">
        <w:t xml:space="preserve">, 2018; </w:t>
      </w:r>
      <w:proofErr w:type="spellStart"/>
      <w:r w:rsidRPr="00C74F6A">
        <w:t>Bloss</w:t>
      </w:r>
      <w:proofErr w:type="spellEnd"/>
      <w:r w:rsidRPr="00C74F6A">
        <w:t xml:space="preserve">, </w:t>
      </w:r>
      <w:proofErr w:type="spellStart"/>
      <w:r w:rsidRPr="00C74F6A">
        <w:t>Schork</w:t>
      </w:r>
      <w:proofErr w:type="spellEnd"/>
      <w:r w:rsidRPr="00C74F6A">
        <w:t xml:space="preserve">, &amp; </w:t>
      </w:r>
      <w:proofErr w:type="spellStart"/>
      <w:r w:rsidRPr="00C74F6A">
        <w:t>Topol</w:t>
      </w:r>
      <w:proofErr w:type="spellEnd"/>
      <w:r w:rsidRPr="00C74F6A">
        <w:t>, 2011), perceptions (Harvey-</w:t>
      </w:r>
      <w:proofErr w:type="spellStart"/>
      <w:r w:rsidRPr="00C74F6A">
        <w:t>Berino</w:t>
      </w:r>
      <w:proofErr w:type="spellEnd"/>
      <w:r w:rsidRPr="00C74F6A">
        <w:t xml:space="preserve">, Gold, West, &amp; </w:t>
      </w:r>
      <w:proofErr w:type="spellStart"/>
      <w:r w:rsidRPr="00C74F6A">
        <w:t>Shuldiner</w:t>
      </w:r>
      <w:proofErr w:type="spellEnd"/>
      <w:r w:rsidRPr="00C74F6A">
        <w:t>, 2001; Meisel, Walker, &amp; Wardle, 2012), and attitudes toward diet and exercise (</w:t>
      </w:r>
      <w:proofErr w:type="spellStart"/>
      <w:r w:rsidRPr="00C74F6A">
        <w:t>Ahn</w:t>
      </w:r>
      <w:proofErr w:type="spellEnd"/>
      <w:r w:rsidRPr="00C74F6A">
        <w:t xml:space="preserve"> &amp; </w:t>
      </w:r>
      <w:proofErr w:type="spellStart"/>
      <w:r w:rsidRPr="00C74F6A">
        <w:t>Lebowitz</w:t>
      </w:r>
      <w:proofErr w:type="spellEnd"/>
      <w:r w:rsidRPr="00C74F6A">
        <w:t>, 2018)</w:t>
      </w:r>
      <w:r>
        <w:t>,</w:t>
      </w:r>
      <w:r w:rsidRPr="00C74F6A">
        <w:t xml:space="preserve"> but none have investigated how this would affect evaluations towards overweight individuals.  </w:t>
      </w:r>
    </w:p>
    <w:p w14:paraId="1CD6BCEA" w14:textId="78C10D6D" w:rsidR="001455F3" w:rsidRPr="00C74F6A" w:rsidRDefault="001455F3" w:rsidP="001455F3">
      <w:pPr>
        <w:spacing w:line="480" w:lineRule="auto"/>
        <w:ind w:firstLine="720"/>
        <w:rPr>
          <w:color w:val="000000"/>
        </w:rPr>
      </w:pPr>
      <w:r w:rsidRPr="00C74F6A">
        <w:t>Relevant to the current investigation is recent research by Fritzlen</w:t>
      </w:r>
      <w:r>
        <w:t xml:space="preserve"> and colleagues </w:t>
      </w:r>
      <w:r w:rsidRPr="00C74F6A">
        <w:t xml:space="preserve">(2019), who investigated how believing one is part of a negatively stigmatized group affects one’s prejudice towards that group. They found evidence that </w:t>
      </w:r>
      <w:r w:rsidRPr="00C74F6A">
        <w:rPr>
          <w:color w:val="000000"/>
        </w:rPr>
        <w:t>perceived group membership in a previous outgroup led to decreases in implicit prejudice towards that outgroup</w:t>
      </w:r>
      <w:r w:rsidRPr="00C74F6A">
        <w:t xml:space="preserve"> but no change in explicit prejudice. </w:t>
      </w:r>
      <w:r w:rsidR="005D0E5B">
        <w:rPr>
          <w:iCs/>
        </w:rPr>
        <w:t>Specifically,</w:t>
      </w:r>
      <w:r w:rsidRPr="00C74F6A">
        <w:rPr>
          <w:iCs/>
        </w:rPr>
        <w:t xml:space="preserve"> </w:t>
      </w:r>
      <w:r w:rsidRPr="00C74F6A">
        <w:rPr>
          <w:color w:val="000000"/>
        </w:rPr>
        <w:t xml:space="preserve">White participants who believed they had above average genetic overlap with </w:t>
      </w:r>
      <w:proofErr w:type="gramStart"/>
      <w:r w:rsidRPr="00C74F6A">
        <w:rPr>
          <w:color w:val="000000"/>
        </w:rPr>
        <w:t>African-Americans</w:t>
      </w:r>
      <w:proofErr w:type="gramEnd"/>
      <w:r w:rsidRPr="00C74F6A">
        <w:rPr>
          <w:color w:val="000000"/>
        </w:rPr>
        <w:t>, implying the presence of a Black ancestor, showed reduced implicitly-assessed prejudice toward Black</w:t>
      </w:r>
      <w:r w:rsidR="00F530C3">
        <w:rPr>
          <w:color w:val="000000"/>
        </w:rPr>
        <w:t xml:space="preserve"> people</w:t>
      </w:r>
      <w:r w:rsidRPr="00C74F6A">
        <w:rPr>
          <w:color w:val="000000"/>
        </w:rPr>
        <w:t xml:space="preserve">. Similarly, they found that straight participants who were led to believe they exhibited similarity in their pupil dilation patterns to the average homosexual individual showed reduced implicitly-assessed prejudice towards gay </w:t>
      </w:r>
      <w:r w:rsidRPr="00C74F6A">
        <w:rPr>
          <w:color w:val="000000"/>
        </w:rPr>
        <w:lastRenderedPageBreak/>
        <w:t>men and lesbian women, to the extent th</w:t>
      </w:r>
      <w:r w:rsidR="00F530C3">
        <w:rPr>
          <w:color w:val="000000"/>
        </w:rPr>
        <w:t>at they</w:t>
      </w:r>
      <w:r w:rsidRPr="00C74F6A">
        <w:rPr>
          <w:color w:val="000000"/>
        </w:rPr>
        <w:t xml:space="preserve"> believed sexual orientation was immutable and biologically based (</w:t>
      </w:r>
      <w:r w:rsidRPr="00C74F6A">
        <w:rPr>
          <w:iCs/>
        </w:rPr>
        <w:t>Fritzlen et al., 2019; Study 2)</w:t>
      </w:r>
      <w:r w:rsidRPr="00C74F6A">
        <w:rPr>
          <w:color w:val="000000"/>
        </w:rPr>
        <w:t xml:space="preserve">. </w:t>
      </w:r>
    </w:p>
    <w:p w14:paraId="751A1520" w14:textId="5578C46E" w:rsidR="001455F3" w:rsidRPr="00C74F6A" w:rsidRDefault="001455F3" w:rsidP="001455F3">
      <w:pPr>
        <w:spacing w:line="480" w:lineRule="auto"/>
        <w:ind w:firstLine="720"/>
        <w:rPr>
          <w:iCs/>
        </w:rPr>
      </w:pPr>
      <w:r w:rsidRPr="00C74F6A">
        <w:rPr>
          <w:color w:val="000000"/>
        </w:rPr>
        <w:t>Similar to the findings of Fritzlen et al. (2019; Study 2), beliefs that group membership is immutable and fixed are essential to the current investigation.</w:t>
      </w:r>
      <w:r w:rsidRPr="00C74F6A">
        <w:rPr>
          <w:iCs/>
        </w:rPr>
        <w:t xml:space="preserve"> If people believe that group membership is immutable, they are unlikely to believe they can change the </w:t>
      </w:r>
      <w:proofErr w:type="gramStart"/>
      <w:r>
        <w:rPr>
          <w:iCs/>
        </w:rPr>
        <w:t>newly-formed</w:t>
      </w:r>
      <w:proofErr w:type="gramEnd"/>
      <w:r>
        <w:rPr>
          <w:iCs/>
        </w:rPr>
        <w:t xml:space="preserve"> </w:t>
      </w:r>
      <w:r w:rsidRPr="00C74F6A">
        <w:rPr>
          <w:iCs/>
        </w:rPr>
        <w:t>association between the self and outgroup. Alternately, if individuals do not believe group membership is fixed and</w:t>
      </w:r>
      <w:r w:rsidR="00A22C98">
        <w:rPr>
          <w:iCs/>
        </w:rPr>
        <w:t xml:space="preserve"> </w:t>
      </w:r>
      <w:r w:rsidRPr="00C74F6A">
        <w:rPr>
          <w:iCs/>
        </w:rPr>
        <w:t xml:space="preserve">unchangeable, then they may perceive any feedback they receive as reflective of a current state as opposed to an enduring, biological trait. </w:t>
      </w:r>
      <w:r>
        <w:rPr>
          <w:iCs/>
        </w:rPr>
        <w:t>It is the b</w:t>
      </w:r>
      <w:r w:rsidRPr="00C74F6A">
        <w:rPr>
          <w:iCs/>
        </w:rPr>
        <w:t xml:space="preserve">elief that group membership is immutable and fixed </w:t>
      </w:r>
      <w:r w:rsidR="00A22C98">
        <w:rPr>
          <w:iCs/>
        </w:rPr>
        <w:t xml:space="preserve">(and hence that they are in some sense “stuck” with the group) </w:t>
      </w:r>
      <w:r>
        <w:rPr>
          <w:iCs/>
        </w:rPr>
        <w:t xml:space="preserve">that </w:t>
      </w:r>
      <w:r w:rsidRPr="00C74F6A">
        <w:rPr>
          <w:iCs/>
        </w:rPr>
        <w:t>motivates individual</w:t>
      </w:r>
      <w:r w:rsidR="00A22C98">
        <w:rPr>
          <w:iCs/>
        </w:rPr>
        <w:t>s</w:t>
      </w:r>
      <w:r w:rsidRPr="00C74F6A">
        <w:rPr>
          <w:iCs/>
        </w:rPr>
        <w:t xml:space="preserve"> to resolve this attitudinal inconsistency. </w:t>
      </w:r>
    </w:p>
    <w:p w14:paraId="04A96EB4" w14:textId="77777777" w:rsidR="001455F3" w:rsidRPr="00C74F6A" w:rsidRDefault="001455F3" w:rsidP="001455F3">
      <w:pPr>
        <w:spacing w:line="480" w:lineRule="auto"/>
        <w:ind w:firstLine="720"/>
      </w:pPr>
      <w:r w:rsidRPr="00C74F6A">
        <w:rPr>
          <w:color w:val="000000"/>
        </w:rPr>
        <w:t>Balance theory asserts that</w:t>
      </w:r>
      <w:r w:rsidRPr="00C74F6A">
        <w:rPr>
          <w:iCs/>
        </w:rPr>
        <w:t xml:space="preserve"> people are motivated to have consistency in their attitudes (Heider, 1958; </w:t>
      </w:r>
      <w:r w:rsidRPr="00C74F6A">
        <w:rPr>
          <w:color w:val="000000"/>
        </w:rPr>
        <w:t xml:space="preserve">Greenwald, </w:t>
      </w:r>
      <w:proofErr w:type="spellStart"/>
      <w:r w:rsidRPr="00C74F6A">
        <w:t>Banaji</w:t>
      </w:r>
      <w:proofErr w:type="spellEnd"/>
      <w:r w:rsidRPr="00C74F6A">
        <w:t xml:space="preserve">, Rudman, </w:t>
      </w:r>
      <w:proofErr w:type="spellStart"/>
      <w:r w:rsidRPr="00C74F6A">
        <w:t>Farnham</w:t>
      </w:r>
      <w:proofErr w:type="spellEnd"/>
      <w:r w:rsidRPr="00C74F6A">
        <w:t xml:space="preserve">, </w:t>
      </w:r>
      <w:proofErr w:type="spellStart"/>
      <w:r w:rsidRPr="00C74F6A">
        <w:t>Nosek</w:t>
      </w:r>
      <w:proofErr w:type="spellEnd"/>
      <w:r w:rsidRPr="00C74F6A">
        <w:t>, &amp; Mellott, 2002</w:t>
      </w:r>
      <w:r w:rsidRPr="00C74F6A">
        <w:rPr>
          <w:iCs/>
        </w:rPr>
        <w:t>).</w:t>
      </w:r>
      <w:r w:rsidRPr="00C74F6A">
        <w:rPr>
          <w:color w:val="000000"/>
        </w:rPr>
        <w:t xml:space="preserve"> </w:t>
      </w:r>
      <w:r w:rsidRPr="00C74F6A">
        <w:t xml:space="preserve">Specifically, </w:t>
      </w:r>
      <w:r w:rsidRPr="00C74F6A">
        <w:rPr>
          <w:iCs/>
        </w:rPr>
        <w:t xml:space="preserve">people are motivated to maintain balance between their attitudes, identities, and self-esteem, both explicitly and </w:t>
      </w:r>
      <w:proofErr w:type="spellStart"/>
      <w:r w:rsidRPr="00C74F6A">
        <w:rPr>
          <w:iCs/>
        </w:rPr>
        <w:t>implictly</w:t>
      </w:r>
      <w:proofErr w:type="spellEnd"/>
      <w:r w:rsidRPr="00C74F6A" w:rsidDel="0083552B">
        <w:rPr>
          <w:iCs/>
        </w:rPr>
        <w:t xml:space="preserve"> </w:t>
      </w:r>
      <w:r w:rsidRPr="00C74F6A">
        <w:rPr>
          <w:iCs/>
        </w:rPr>
        <w:t xml:space="preserve">(Greenwald et al., 2002). </w:t>
      </w:r>
      <w:r w:rsidRPr="00C74F6A">
        <w:t xml:space="preserve">Imbalance between their evaluations of these entities causes strain and motivates individuals to restore balance. </w:t>
      </w:r>
      <w:r w:rsidRPr="00C74F6A">
        <w:rPr>
          <w:iCs/>
        </w:rPr>
        <w:t xml:space="preserve">Generally, people resist forming associations with concepts or valences that oppose associations they currently possess (Greenwald et al., 2002) but, if they believe that the new association is fixed and immutable, then individuals would be motivated to restore attitudinal balance through another route. </w:t>
      </w:r>
    </w:p>
    <w:p w14:paraId="7308AF74" w14:textId="77777777" w:rsidR="001455F3" w:rsidRPr="00C74F6A" w:rsidRDefault="001455F3" w:rsidP="001455F3">
      <w:pPr>
        <w:spacing w:line="480" w:lineRule="auto"/>
        <w:ind w:firstLine="720"/>
      </w:pPr>
      <w:r w:rsidRPr="00C74F6A">
        <w:t xml:space="preserve">When such a situation occurs, </w:t>
      </w:r>
      <w:r>
        <w:t>such as</w:t>
      </w:r>
      <w:r w:rsidRPr="00C74F6A">
        <w:t xml:space="preserve"> when individuals are forced into an </w:t>
      </w:r>
      <w:proofErr w:type="gramStart"/>
      <w:r w:rsidRPr="00C74F6A">
        <w:t>identity</w:t>
      </w:r>
      <w:proofErr w:type="gramEnd"/>
      <w:r w:rsidRPr="00C74F6A">
        <w:t xml:space="preserve"> they do not want but cannot change, we believe their interest in maintaining a positive self-view will motivate them to change their attitude toward the group. Specifically, since individuals are motivated to perceive themselves positively, if they perceive an immutable link with a negative outgroup, in order to maintain a positive view of the self, they may change their attitude toward </w:t>
      </w:r>
      <w:r w:rsidRPr="00C74F6A">
        <w:lastRenderedPageBreak/>
        <w:t xml:space="preserve">the new ingroup. Thus, </w:t>
      </w:r>
      <w:r w:rsidRPr="00C74F6A">
        <w:rPr>
          <w:iCs/>
        </w:rPr>
        <w:t xml:space="preserve">it may be that </w:t>
      </w:r>
      <w:r w:rsidRPr="00C74F6A">
        <w:t>perceiving the stigmatized outgroup as more positive at the implicit level may have allowed our participants to maintain such a balance between their group- and self-attitudes.</w:t>
      </w:r>
    </w:p>
    <w:p w14:paraId="3FB1D0F6" w14:textId="51645EB8" w:rsidR="001455F3" w:rsidRPr="00C74F6A" w:rsidRDefault="005D0E5B" w:rsidP="001455F3">
      <w:pPr>
        <w:spacing w:line="480" w:lineRule="auto"/>
        <w:ind w:firstLine="720"/>
      </w:pPr>
      <w:r>
        <w:t>T</w:t>
      </w:r>
      <w:r w:rsidR="001455F3" w:rsidRPr="00C74F6A">
        <w:t xml:space="preserve">he decrease in implicit prejudice may </w:t>
      </w:r>
      <w:r>
        <w:t xml:space="preserve">also </w:t>
      </w:r>
      <w:r w:rsidR="001455F3" w:rsidRPr="00C74F6A">
        <w:t>result from an increase in implicit self-identification with the new ingroup. That is, recategorization may create an association between the self and the former outgroup, resulting in a positive association with that group (</w:t>
      </w:r>
      <w:proofErr w:type="spellStart"/>
      <w:r w:rsidR="001455F3" w:rsidRPr="00C74F6A">
        <w:t>Cadinu</w:t>
      </w:r>
      <w:proofErr w:type="spellEnd"/>
      <w:r w:rsidR="001455F3" w:rsidRPr="00C74F6A">
        <w:t xml:space="preserve"> &amp; Rothbart, 1996). </w:t>
      </w:r>
      <w:r w:rsidR="001455F3" w:rsidRPr="00C74F6A">
        <w:rPr>
          <w:color w:val="000000"/>
        </w:rPr>
        <w:t xml:space="preserve">Research </w:t>
      </w:r>
      <w:r w:rsidR="001455F3">
        <w:rPr>
          <w:color w:val="000000"/>
        </w:rPr>
        <w:t xml:space="preserve">looking at the effects of </w:t>
      </w:r>
      <w:r w:rsidR="001455F3" w:rsidRPr="00C74F6A">
        <w:rPr>
          <w:color w:val="000000"/>
        </w:rPr>
        <w:t xml:space="preserve">conditioning targeting self-outgroup associations </w:t>
      </w:r>
      <w:r w:rsidR="001455F3">
        <w:rPr>
          <w:color w:val="000000"/>
        </w:rPr>
        <w:t xml:space="preserve">has found evidence of </w:t>
      </w:r>
      <w:r w:rsidR="001455F3" w:rsidRPr="00C74F6A">
        <w:rPr>
          <w:color w:val="000000"/>
        </w:rPr>
        <w:t>reduced implicit prejudice towards that group (</w:t>
      </w:r>
      <w:proofErr w:type="spellStart"/>
      <w:r w:rsidR="001455F3" w:rsidRPr="00C74F6A">
        <w:rPr>
          <w:color w:val="000000"/>
        </w:rPr>
        <w:t>Gulker</w:t>
      </w:r>
      <w:proofErr w:type="spellEnd"/>
      <w:r w:rsidR="001455F3" w:rsidRPr="00C74F6A">
        <w:rPr>
          <w:color w:val="000000"/>
        </w:rPr>
        <w:t xml:space="preserve"> &amp; Monteith, 2013,</w:t>
      </w:r>
      <w:r w:rsidR="001455F3" w:rsidRPr="00C74F6A">
        <w:t xml:space="preserve"> </w:t>
      </w:r>
      <w:proofErr w:type="spellStart"/>
      <w:r w:rsidR="001455F3" w:rsidRPr="00C74F6A">
        <w:t>Phills</w:t>
      </w:r>
      <w:proofErr w:type="spellEnd"/>
      <w:r w:rsidR="001455F3" w:rsidRPr="00C74F6A">
        <w:t xml:space="preserve">, Kawakami, </w:t>
      </w:r>
      <w:proofErr w:type="spellStart"/>
      <w:r w:rsidR="001455F3" w:rsidRPr="00C74F6A">
        <w:t>Krusemark</w:t>
      </w:r>
      <w:proofErr w:type="spellEnd"/>
      <w:r w:rsidR="001455F3" w:rsidRPr="00C74F6A">
        <w:t>, &amp; Nguyen, 2019,</w:t>
      </w:r>
      <w:r w:rsidR="001455F3" w:rsidRPr="00C74F6A">
        <w:rPr>
          <w:color w:val="000000"/>
        </w:rPr>
        <w:t xml:space="preserve"> Woodcock &amp; Monteith, 2012). </w:t>
      </w:r>
      <w:r w:rsidR="001455F3" w:rsidRPr="00C74F6A">
        <w:t xml:space="preserve">In one study, </w:t>
      </w:r>
      <w:proofErr w:type="spellStart"/>
      <w:r w:rsidR="001455F3" w:rsidRPr="00C74F6A">
        <w:t>Phills</w:t>
      </w:r>
      <w:proofErr w:type="spellEnd"/>
      <w:r w:rsidR="001455F3" w:rsidRPr="00C74F6A">
        <w:t xml:space="preserve"> et al. (2019; Study 3) tested the effect of interventions </w:t>
      </w:r>
      <w:r w:rsidR="001455F3">
        <w:t xml:space="preserve">either </w:t>
      </w:r>
      <w:r w:rsidR="001455F3" w:rsidRPr="00C74F6A">
        <w:t>targeting self-associations or racial evaluations on racial attitudes and self–Black associations. They had White participants either complete an evaluative conditioning intervention associating positive concepts with Black</w:t>
      </w:r>
      <w:r w:rsidR="00A22C98">
        <w:t xml:space="preserve"> people</w:t>
      </w:r>
      <w:r w:rsidR="001455F3" w:rsidRPr="00C74F6A">
        <w:t xml:space="preserve"> or self-conditioning intervention in which they associated the self with Black</w:t>
      </w:r>
      <w:r w:rsidR="00A22C98">
        <w:t xml:space="preserve"> people</w:t>
      </w:r>
      <w:r w:rsidR="001455F3" w:rsidRPr="00C74F6A">
        <w:t xml:space="preserve">. They found that while both self-conditioning and evaluative conditioning resulted in reduced implicit racial prejudice, only the self-conditioning directly increased self-Black associations. In other words, associating the self with Blacks both reduced participants’ implicit racial prejudice and increased their implicit outgroup identification.  </w:t>
      </w:r>
    </w:p>
    <w:p w14:paraId="23AA3BBF" w14:textId="7336C6C7" w:rsidR="001455F3" w:rsidRPr="007B0C7B" w:rsidRDefault="001455F3" w:rsidP="007B0C7B">
      <w:pPr>
        <w:spacing w:line="480" w:lineRule="auto"/>
        <w:ind w:firstLine="720"/>
      </w:pPr>
      <w:r w:rsidRPr="00C74F6A">
        <w:rPr>
          <w:color w:val="000000"/>
        </w:rPr>
        <w:t>Similarly, research investigating conditioning the self with a single outgroup member (</w:t>
      </w:r>
      <w:proofErr w:type="spellStart"/>
      <w:r w:rsidRPr="00C74F6A">
        <w:rPr>
          <w:color w:val="000000"/>
        </w:rPr>
        <w:t>Gulker</w:t>
      </w:r>
      <w:proofErr w:type="spellEnd"/>
      <w:r w:rsidRPr="00C74F6A">
        <w:rPr>
          <w:color w:val="000000"/>
        </w:rPr>
        <w:t xml:space="preserve"> &amp; Monteith, 2013), as well as conditioning the self with a minimally created ingroup consisting of mostly outgroup members (Woodcock &amp; Monteith, 2012) has </w:t>
      </w:r>
      <w:r>
        <w:rPr>
          <w:color w:val="000000"/>
        </w:rPr>
        <w:t xml:space="preserve">also </w:t>
      </w:r>
      <w:r w:rsidRPr="00C74F6A">
        <w:rPr>
          <w:color w:val="000000"/>
        </w:rPr>
        <w:t xml:space="preserve">found evidence of reduced implicit prejudice towards the outgroup. </w:t>
      </w:r>
      <w:r w:rsidRPr="00C74F6A">
        <w:t xml:space="preserve">Overall, the conclusions of these studies are that when individuals associate an outgroup with the self, they show reductions in implicit prejudice towards that group. Applied to the current investigation, it may be that receiving </w:t>
      </w:r>
      <w:r w:rsidRPr="00C74F6A">
        <w:lastRenderedPageBreak/>
        <w:t>feedback implying identity recategorization into a negatively stigmatized outgroup creates a similar association between self and that group, increasing implicit identification which in turn reduces implicit prejudice towards the group.</w:t>
      </w:r>
    </w:p>
    <w:p w14:paraId="2D576104" w14:textId="77777777" w:rsidR="00D97640" w:rsidRDefault="00D97640" w:rsidP="001239DE">
      <w:pPr>
        <w:pStyle w:val="BodyText"/>
        <w:spacing w:after="0" w:line="480" w:lineRule="auto"/>
        <w:jc w:val="center"/>
        <w:rPr>
          <w:rFonts w:ascii="Times New Roman" w:eastAsia="Times New Roman" w:hAnsi="Times New Roman" w:cs="Times New Roman"/>
          <w:b/>
          <w:bCs/>
          <w:sz w:val="24"/>
        </w:rPr>
      </w:pPr>
    </w:p>
    <w:p w14:paraId="54C2C1B6" w14:textId="0C4E27BE" w:rsidR="001455F3" w:rsidRPr="00C74F6A" w:rsidRDefault="001455F3" w:rsidP="001239DE">
      <w:pPr>
        <w:pStyle w:val="BodyText"/>
        <w:spacing w:after="0" w:line="480" w:lineRule="auto"/>
        <w:jc w:val="center"/>
        <w:rPr>
          <w:rFonts w:ascii="Times New Roman" w:eastAsia="Times New Roman" w:hAnsi="Times New Roman" w:cs="Times New Roman"/>
          <w:b/>
          <w:bCs/>
          <w:sz w:val="24"/>
        </w:rPr>
      </w:pPr>
      <w:r w:rsidRPr="00C74F6A">
        <w:rPr>
          <w:rFonts w:ascii="Times New Roman" w:eastAsia="Times New Roman" w:hAnsi="Times New Roman" w:cs="Times New Roman"/>
          <w:b/>
          <w:bCs/>
          <w:sz w:val="24"/>
        </w:rPr>
        <w:t>Caveat: Implicit-Explicit Measure Discrepancies</w:t>
      </w:r>
    </w:p>
    <w:p w14:paraId="4E8E4D37" w14:textId="554F867A" w:rsidR="001455F3" w:rsidRPr="00C74F6A" w:rsidRDefault="001455F3" w:rsidP="001455F3">
      <w:pPr>
        <w:widowControl w:val="0"/>
        <w:autoSpaceDE w:val="0"/>
        <w:autoSpaceDN w:val="0"/>
        <w:adjustRightInd w:val="0"/>
        <w:spacing w:line="480" w:lineRule="auto"/>
        <w:ind w:firstLine="720"/>
      </w:pPr>
      <w:r w:rsidRPr="00C74F6A">
        <w:t xml:space="preserve">Similar to other prejudices, </w:t>
      </w:r>
      <w:proofErr w:type="spellStart"/>
      <w:r w:rsidRPr="00C74F6A">
        <w:t>antifat</w:t>
      </w:r>
      <w:proofErr w:type="spellEnd"/>
      <w:r w:rsidRPr="00C74F6A">
        <w:t xml:space="preserve"> prejudice often shows discrepancies between implicit and explicit measures. Research has found evidence of both implicit and explicit </w:t>
      </w:r>
      <w:proofErr w:type="spellStart"/>
      <w:r w:rsidRPr="00C74F6A">
        <w:t>antifat</w:t>
      </w:r>
      <w:proofErr w:type="spellEnd"/>
      <w:r w:rsidRPr="00C74F6A">
        <w:t xml:space="preserve"> prejudice but no relation between the measures (</w:t>
      </w:r>
      <w:proofErr w:type="spellStart"/>
      <w:r w:rsidRPr="00C74F6A">
        <w:t>Bessendorf</w:t>
      </w:r>
      <w:proofErr w:type="spellEnd"/>
      <w:r w:rsidRPr="00C74F6A">
        <w:t xml:space="preserve"> &amp; Sherman, 2000; </w:t>
      </w:r>
      <w:proofErr w:type="spellStart"/>
      <w:r w:rsidRPr="00C74F6A">
        <w:t>Brochu</w:t>
      </w:r>
      <w:proofErr w:type="spellEnd"/>
      <w:r w:rsidRPr="00C74F6A">
        <w:t xml:space="preserve"> &amp; Morrison, 2007), implicit </w:t>
      </w:r>
      <w:proofErr w:type="spellStart"/>
      <w:r w:rsidRPr="00C74F6A">
        <w:t>antifat</w:t>
      </w:r>
      <w:proofErr w:type="spellEnd"/>
      <w:r w:rsidRPr="00C74F6A">
        <w:t xml:space="preserve"> bias with no evidence of explicit bias (</w:t>
      </w:r>
      <w:proofErr w:type="spellStart"/>
      <w:r w:rsidRPr="00C74F6A">
        <w:t>Teachman</w:t>
      </w:r>
      <w:proofErr w:type="spellEnd"/>
      <w:r w:rsidRPr="00C74F6A">
        <w:t xml:space="preserve"> et al., 2003; Study 1), and implicit </w:t>
      </w:r>
      <w:proofErr w:type="spellStart"/>
      <w:r w:rsidRPr="00C74F6A">
        <w:t>antifat</w:t>
      </w:r>
      <w:proofErr w:type="spellEnd"/>
      <w:r w:rsidRPr="00C74F6A">
        <w:t xml:space="preserve"> bias with evidence of weaker explicit bias (Roddy, Stewart &amp; Barnes-Holmes, 2009). Such implicit-explicit dissociations are not surprising (Greenwald, </w:t>
      </w:r>
      <w:proofErr w:type="spellStart"/>
      <w:r w:rsidRPr="00C74F6A">
        <w:t>Poehlman</w:t>
      </w:r>
      <w:proofErr w:type="spellEnd"/>
      <w:r w:rsidRPr="00C74F6A">
        <w:t xml:space="preserve">, Uhlmann, &amp; </w:t>
      </w:r>
      <w:proofErr w:type="spellStart"/>
      <w:r w:rsidRPr="00C74F6A">
        <w:t>Banaji</w:t>
      </w:r>
      <w:proofErr w:type="spellEnd"/>
      <w:r w:rsidRPr="00C74F6A">
        <w:t>, 2009), and dual-process theories provide explanations for when and how such dissociations occur, as well as how they relate to explicit judgments and behavior. There is evidence that social norms affect overt attitude expression of attitudes, particularly when those attitudes are socially undesirable</w:t>
      </w:r>
      <w:r>
        <w:t xml:space="preserve"> (</w:t>
      </w:r>
      <w:proofErr w:type="spellStart"/>
      <w:r w:rsidRPr="00C74F6A">
        <w:t>Zitek</w:t>
      </w:r>
      <w:proofErr w:type="spellEnd"/>
      <w:r w:rsidRPr="00C74F6A">
        <w:t xml:space="preserve"> &amp; </w:t>
      </w:r>
      <w:proofErr w:type="spellStart"/>
      <w:r w:rsidRPr="00C74F6A">
        <w:t>Hebl</w:t>
      </w:r>
      <w:proofErr w:type="spellEnd"/>
      <w:r w:rsidRPr="00C74F6A">
        <w:t>, 2007</w:t>
      </w:r>
      <w:r>
        <w:t>)</w:t>
      </w:r>
      <w:r w:rsidRPr="00C74F6A">
        <w:t xml:space="preserve">. Previous research has found that individuals are likely to show differences on implicit and explicit measures when they have motivation to respond in a socially appropriate way (Fazio &amp; Olson, 2014). For example, contemporary American norms against overt expressions of racial prejudice are stronger than norms against the expression of prejudice against gay men (Crandall, Eshleman, &amp; O’Brien, 2002; </w:t>
      </w:r>
      <w:proofErr w:type="spellStart"/>
      <w:r w:rsidRPr="00C74F6A">
        <w:t>Zitek</w:t>
      </w:r>
      <w:proofErr w:type="spellEnd"/>
      <w:r w:rsidRPr="00C74F6A">
        <w:t xml:space="preserve"> &amp; </w:t>
      </w:r>
      <w:proofErr w:type="spellStart"/>
      <w:r w:rsidRPr="00C74F6A">
        <w:t>Hebl</w:t>
      </w:r>
      <w:proofErr w:type="spellEnd"/>
      <w:r w:rsidRPr="00C74F6A">
        <w:t>, 2007). Thus, to the extent that categorization threat prompts explicit distancing, social norms may have, to some extent, dampened its overt expression.</w:t>
      </w:r>
    </w:p>
    <w:p w14:paraId="4435189D" w14:textId="77777777" w:rsidR="001455F3" w:rsidRPr="00C74F6A" w:rsidRDefault="001455F3" w:rsidP="001455F3">
      <w:pPr>
        <w:pStyle w:val="BodyText"/>
        <w:spacing w:after="0" w:line="480" w:lineRule="auto"/>
        <w:ind w:firstLine="720"/>
        <w:rPr>
          <w:rFonts w:ascii="Times New Roman" w:hAnsi="Times New Roman" w:cs="Times New Roman"/>
          <w:sz w:val="24"/>
        </w:rPr>
      </w:pPr>
      <w:r w:rsidRPr="00C74F6A">
        <w:rPr>
          <w:rFonts w:ascii="Times New Roman" w:hAnsi="Times New Roman" w:cs="Times New Roman"/>
          <w:sz w:val="24"/>
        </w:rPr>
        <w:t xml:space="preserve">Compared to racial or sexual orientation prejudice, expression of body size or “fat prejudice” may be a more socially acceptable prejudice. In line with this, previous research has </w:t>
      </w:r>
      <w:r w:rsidRPr="00C74F6A">
        <w:rPr>
          <w:rFonts w:ascii="Times New Roman" w:hAnsi="Times New Roman" w:cs="Times New Roman"/>
          <w:sz w:val="24"/>
        </w:rPr>
        <w:lastRenderedPageBreak/>
        <w:t xml:space="preserve">found that </w:t>
      </w:r>
      <w:proofErr w:type="spellStart"/>
      <w:r w:rsidRPr="00C74F6A">
        <w:rPr>
          <w:rFonts w:ascii="Times New Roman" w:hAnsi="Times New Roman" w:cs="Times New Roman"/>
          <w:sz w:val="24"/>
        </w:rPr>
        <w:t>antifat</w:t>
      </w:r>
      <w:proofErr w:type="spellEnd"/>
      <w:r w:rsidRPr="00C74F6A">
        <w:rPr>
          <w:rFonts w:ascii="Times New Roman" w:hAnsi="Times New Roman" w:cs="Times New Roman"/>
          <w:sz w:val="24"/>
        </w:rPr>
        <w:t xml:space="preserve"> prejudice is perceived as less negative than racism (Crandall, 1994), is greater than prejudice towards other common target groups for mistreatment (i.e. Muslims and gay and lesbian individuals; </w:t>
      </w:r>
      <w:proofErr w:type="spellStart"/>
      <w:r w:rsidRPr="00C74F6A">
        <w:rPr>
          <w:rFonts w:ascii="Times New Roman" w:hAnsi="Times New Roman" w:cs="Times New Roman"/>
          <w:sz w:val="24"/>
        </w:rPr>
        <w:t>Latner</w:t>
      </w:r>
      <w:proofErr w:type="spellEnd"/>
      <w:r w:rsidRPr="00C74F6A">
        <w:rPr>
          <w:rFonts w:ascii="Times New Roman" w:hAnsi="Times New Roman" w:cs="Times New Roman"/>
          <w:sz w:val="24"/>
        </w:rPr>
        <w:t xml:space="preserve"> et al., 2008), </w:t>
      </w:r>
      <w:r>
        <w:rPr>
          <w:rFonts w:ascii="Times New Roman" w:hAnsi="Times New Roman" w:cs="Times New Roman"/>
          <w:sz w:val="24"/>
        </w:rPr>
        <w:t xml:space="preserve">as well as evidence that </w:t>
      </w:r>
      <w:r w:rsidRPr="00C74F6A">
        <w:rPr>
          <w:rFonts w:ascii="Times New Roman" w:hAnsi="Times New Roman" w:cs="Times New Roman"/>
          <w:sz w:val="24"/>
        </w:rPr>
        <w:t>obese individuals are the most openly stigmatized individuals in society</w:t>
      </w:r>
      <w:r>
        <w:rPr>
          <w:rFonts w:ascii="Times New Roman" w:hAnsi="Times New Roman" w:cs="Times New Roman"/>
          <w:sz w:val="24"/>
        </w:rPr>
        <w:t xml:space="preserve"> </w:t>
      </w:r>
      <w:r w:rsidRPr="00C74F6A">
        <w:rPr>
          <w:rFonts w:ascii="Times New Roman" w:eastAsia="Times New Roman" w:hAnsi="Times New Roman" w:cs="Times New Roman"/>
          <w:sz w:val="24"/>
        </w:rPr>
        <w:t>(</w:t>
      </w:r>
      <w:proofErr w:type="spellStart"/>
      <w:r w:rsidRPr="00C74F6A">
        <w:rPr>
          <w:rFonts w:ascii="Times New Roman" w:eastAsia="Times New Roman" w:hAnsi="Times New Roman" w:cs="Times New Roman"/>
          <w:sz w:val="24"/>
        </w:rPr>
        <w:t>Bronchu</w:t>
      </w:r>
      <w:proofErr w:type="spellEnd"/>
      <w:r w:rsidRPr="00C74F6A">
        <w:rPr>
          <w:rFonts w:ascii="Times New Roman" w:eastAsia="Times New Roman" w:hAnsi="Times New Roman" w:cs="Times New Roman"/>
          <w:sz w:val="24"/>
        </w:rPr>
        <w:t xml:space="preserve"> &amp; </w:t>
      </w:r>
      <w:proofErr w:type="spellStart"/>
      <w:r w:rsidRPr="00C74F6A">
        <w:rPr>
          <w:rFonts w:ascii="Times New Roman" w:eastAsia="Times New Roman" w:hAnsi="Times New Roman" w:cs="Times New Roman"/>
          <w:sz w:val="24"/>
        </w:rPr>
        <w:t>Esses</w:t>
      </w:r>
      <w:proofErr w:type="spellEnd"/>
      <w:r w:rsidRPr="00C74F6A">
        <w:rPr>
          <w:rFonts w:ascii="Times New Roman" w:eastAsia="Times New Roman" w:hAnsi="Times New Roman" w:cs="Times New Roman"/>
          <w:sz w:val="24"/>
        </w:rPr>
        <w:t xml:space="preserve">, 2011). </w:t>
      </w:r>
      <w:r w:rsidRPr="00C74F6A">
        <w:rPr>
          <w:rFonts w:ascii="Times New Roman" w:hAnsi="Times New Roman" w:cs="Times New Roman"/>
          <w:sz w:val="24"/>
        </w:rPr>
        <w:t xml:space="preserve">Crandall (1994) found that </w:t>
      </w:r>
      <w:proofErr w:type="spellStart"/>
      <w:r w:rsidRPr="00C74F6A">
        <w:rPr>
          <w:rFonts w:ascii="Times New Roman" w:hAnsi="Times New Roman" w:cs="Times New Roman"/>
          <w:sz w:val="24"/>
        </w:rPr>
        <w:t>antifat</w:t>
      </w:r>
      <w:proofErr w:type="spellEnd"/>
      <w:r w:rsidRPr="00C74F6A">
        <w:rPr>
          <w:rFonts w:ascii="Times New Roman" w:hAnsi="Times New Roman" w:cs="Times New Roman"/>
          <w:sz w:val="24"/>
        </w:rPr>
        <w:t xml:space="preserve"> prejudice, while manifesting itself similar to other types of prejudice, such as symbolic racism, possesses less of the negative social desirability of racism.  </w:t>
      </w:r>
    </w:p>
    <w:p w14:paraId="6870487C" w14:textId="788CA327" w:rsidR="00D97640" w:rsidRDefault="001455F3" w:rsidP="00BF7F46">
      <w:pPr>
        <w:pStyle w:val="BodyText"/>
        <w:spacing w:after="0" w:line="480" w:lineRule="auto"/>
        <w:ind w:firstLine="720"/>
        <w:rPr>
          <w:rFonts w:ascii="Times New Roman" w:hAnsi="Times New Roman" w:cs="Times New Roman"/>
          <w:b/>
          <w:bCs/>
          <w:sz w:val="24"/>
        </w:rPr>
      </w:pPr>
      <w:r>
        <w:rPr>
          <w:rFonts w:ascii="Times New Roman" w:hAnsi="Times New Roman" w:cs="Times New Roman"/>
          <w:sz w:val="24"/>
        </w:rPr>
        <w:t xml:space="preserve">Since </w:t>
      </w:r>
      <w:r w:rsidRPr="00C74F6A">
        <w:rPr>
          <w:rFonts w:ascii="Times New Roman" w:hAnsi="Times New Roman" w:cs="Times New Roman"/>
          <w:sz w:val="24"/>
        </w:rPr>
        <w:t>previous research</w:t>
      </w:r>
      <w:r>
        <w:rPr>
          <w:rFonts w:ascii="Times New Roman" w:hAnsi="Times New Roman" w:cs="Times New Roman"/>
          <w:sz w:val="24"/>
        </w:rPr>
        <w:t xml:space="preserve"> </w:t>
      </w:r>
      <w:r w:rsidRPr="00C74F6A">
        <w:rPr>
          <w:rFonts w:ascii="Times New Roman" w:hAnsi="Times New Roman" w:cs="Times New Roman"/>
          <w:sz w:val="24"/>
        </w:rPr>
        <w:t xml:space="preserve">finds </w:t>
      </w:r>
      <w:r>
        <w:rPr>
          <w:rFonts w:ascii="Times New Roman" w:hAnsi="Times New Roman" w:cs="Times New Roman"/>
          <w:sz w:val="24"/>
        </w:rPr>
        <w:t xml:space="preserve">evidence that </w:t>
      </w:r>
      <w:r w:rsidRPr="00C74F6A">
        <w:rPr>
          <w:rFonts w:ascii="Times New Roman" w:hAnsi="Times New Roman" w:cs="Times New Roman"/>
          <w:sz w:val="24"/>
        </w:rPr>
        <w:t xml:space="preserve">fat prejudice </w:t>
      </w:r>
      <w:r>
        <w:rPr>
          <w:rFonts w:ascii="Times New Roman" w:hAnsi="Times New Roman" w:cs="Times New Roman"/>
          <w:sz w:val="24"/>
        </w:rPr>
        <w:t>is</w:t>
      </w:r>
      <w:r w:rsidRPr="00C74F6A">
        <w:rPr>
          <w:rFonts w:ascii="Times New Roman" w:hAnsi="Times New Roman" w:cs="Times New Roman"/>
          <w:sz w:val="24"/>
        </w:rPr>
        <w:t xml:space="preserve"> less affected by social desirability concerns</w:t>
      </w:r>
      <w:r>
        <w:rPr>
          <w:rFonts w:ascii="Times New Roman" w:hAnsi="Times New Roman" w:cs="Times New Roman"/>
          <w:sz w:val="24"/>
        </w:rPr>
        <w:t xml:space="preserve"> than other forms of prejudice</w:t>
      </w:r>
      <w:r w:rsidRPr="00C74F6A">
        <w:rPr>
          <w:rFonts w:ascii="Times New Roman" w:hAnsi="Times New Roman" w:cs="Times New Roman"/>
          <w:sz w:val="24"/>
        </w:rPr>
        <w:t xml:space="preserve">, we may observe changes in explicit </w:t>
      </w:r>
      <w:proofErr w:type="spellStart"/>
      <w:r w:rsidRPr="00C74F6A">
        <w:rPr>
          <w:rFonts w:ascii="Times New Roman" w:hAnsi="Times New Roman" w:cs="Times New Roman"/>
          <w:sz w:val="24"/>
        </w:rPr>
        <w:t>antifat</w:t>
      </w:r>
      <w:proofErr w:type="spellEnd"/>
      <w:r w:rsidRPr="00C74F6A">
        <w:rPr>
          <w:rFonts w:ascii="Times New Roman" w:hAnsi="Times New Roman" w:cs="Times New Roman"/>
          <w:sz w:val="24"/>
        </w:rPr>
        <w:t xml:space="preserve"> prejudice as a function of the </w:t>
      </w:r>
      <w:r>
        <w:rPr>
          <w:rFonts w:ascii="Times New Roman" w:hAnsi="Times New Roman" w:cs="Times New Roman"/>
          <w:sz w:val="24"/>
        </w:rPr>
        <w:t xml:space="preserve">identity-threatening </w:t>
      </w:r>
      <w:r w:rsidRPr="00C74F6A">
        <w:rPr>
          <w:rFonts w:ascii="Times New Roman" w:hAnsi="Times New Roman" w:cs="Times New Roman"/>
          <w:sz w:val="24"/>
        </w:rPr>
        <w:t xml:space="preserve">feedback. </w:t>
      </w:r>
      <w:r>
        <w:rPr>
          <w:rFonts w:ascii="Times New Roman" w:hAnsi="Times New Roman" w:cs="Times New Roman"/>
          <w:sz w:val="24"/>
        </w:rPr>
        <w:t xml:space="preserve">Alternately, since </w:t>
      </w:r>
      <w:r w:rsidRPr="00C74F6A">
        <w:rPr>
          <w:rFonts w:ascii="Times New Roman" w:hAnsi="Times New Roman" w:cs="Times New Roman"/>
          <w:sz w:val="24"/>
        </w:rPr>
        <w:t>previous wor</w:t>
      </w:r>
      <w:r>
        <w:rPr>
          <w:rFonts w:ascii="Times New Roman" w:hAnsi="Times New Roman" w:cs="Times New Roman"/>
          <w:sz w:val="24"/>
        </w:rPr>
        <w:t xml:space="preserve">k on recategorization threat </w:t>
      </w:r>
      <w:r w:rsidRPr="00C74F6A">
        <w:rPr>
          <w:rFonts w:ascii="Times New Roman" w:hAnsi="Times New Roman" w:cs="Times New Roman"/>
          <w:sz w:val="24"/>
        </w:rPr>
        <w:t xml:space="preserve">did not find explicit prejudicial changes in line with implicit changes, we </w:t>
      </w:r>
      <w:r>
        <w:rPr>
          <w:rFonts w:ascii="Times New Roman" w:hAnsi="Times New Roman" w:cs="Times New Roman"/>
          <w:sz w:val="24"/>
        </w:rPr>
        <w:t>sh</w:t>
      </w:r>
      <w:r w:rsidRPr="00C74F6A">
        <w:rPr>
          <w:rFonts w:ascii="Times New Roman" w:hAnsi="Times New Roman" w:cs="Times New Roman"/>
          <w:sz w:val="24"/>
        </w:rPr>
        <w:t xml:space="preserve">ould predict no changes in explicit prejudice in response to </w:t>
      </w:r>
      <w:r>
        <w:rPr>
          <w:rFonts w:ascii="Times New Roman" w:hAnsi="Times New Roman" w:cs="Times New Roman"/>
          <w:sz w:val="24"/>
        </w:rPr>
        <w:t>a similar</w:t>
      </w:r>
      <w:r w:rsidRPr="00C74F6A">
        <w:rPr>
          <w:rFonts w:ascii="Times New Roman" w:hAnsi="Times New Roman" w:cs="Times New Roman"/>
          <w:sz w:val="24"/>
        </w:rPr>
        <w:t xml:space="preserve"> recategorization threat</w:t>
      </w:r>
      <w:r>
        <w:rPr>
          <w:rFonts w:ascii="Times New Roman" w:hAnsi="Times New Roman" w:cs="Times New Roman"/>
          <w:sz w:val="24"/>
        </w:rPr>
        <w:t>.</w:t>
      </w:r>
      <w:r w:rsidRPr="00C74F6A">
        <w:rPr>
          <w:rFonts w:ascii="Times New Roman" w:hAnsi="Times New Roman" w:cs="Times New Roman"/>
          <w:sz w:val="24"/>
        </w:rPr>
        <w:t xml:space="preserve"> Finally, seeing as previous research has found that the framing of obesity as biological both increases and decreases prejudice simultaneously, resulting in no apparent overall change, we should predict no change in explicit prejudice. Therefore, we withhold any predictions about explicit prejudice.</w:t>
      </w:r>
    </w:p>
    <w:p w14:paraId="0432D064" w14:textId="0C31AAC0" w:rsidR="001455F3" w:rsidRPr="00C74F6A" w:rsidRDefault="001455F3" w:rsidP="001239DE">
      <w:pPr>
        <w:pStyle w:val="BodyText"/>
        <w:spacing w:after="0" w:line="480" w:lineRule="auto"/>
        <w:jc w:val="center"/>
        <w:rPr>
          <w:rFonts w:ascii="Times New Roman" w:hAnsi="Times New Roman" w:cs="Times New Roman"/>
          <w:b/>
          <w:bCs/>
          <w:sz w:val="24"/>
        </w:rPr>
      </w:pPr>
      <w:r w:rsidRPr="00C74F6A">
        <w:rPr>
          <w:rFonts w:ascii="Times New Roman" w:hAnsi="Times New Roman" w:cs="Times New Roman"/>
          <w:b/>
          <w:bCs/>
          <w:sz w:val="24"/>
        </w:rPr>
        <w:t>Overview of Current Work</w:t>
      </w:r>
    </w:p>
    <w:p w14:paraId="3761B66C" w14:textId="1DC874CC" w:rsidR="007F3C16" w:rsidRDefault="001455F3" w:rsidP="007F3C16">
      <w:pPr>
        <w:spacing w:line="480" w:lineRule="auto"/>
        <w:rPr>
          <w:b/>
        </w:rPr>
      </w:pPr>
      <w:r w:rsidRPr="00C74F6A">
        <w:t xml:space="preserve">The goal of the present research is to explore how learning of an immutable similarity with a </w:t>
      </w:r>
      <w:proofErr w:type="gramStart"/>
      <w:r w:rsidRPr="00C74F6A">
        <w:t>negatively-characterized</w:t>
      </w:r>
      <w:proofErr w:type="gramEnd"/>
      <w:r w:rsidRPr="00C74F6A">
        <w:t xml:space="preserve"> outgroup that implies membership in that group affects implicit and explicit prejudice. Specifically, we investigate </w:t>
      </w:r>
      <w:r w:rsidRPr="00C74F6A">
        <w:rPr>
          <w:iCs/>
        </w:rPr>
        <w:t xml:space="preserve">the effect of learning that </w:t>
      </w:r>
      <w:r>
        <w:rPr>
          <w:iCs/>
        </w:rPr>
        <w:t xml:space="preserve">one has a genetic predisposition to become obese in the future </w:t>
      </w:r>
      <w:r w:rsidRPr="00C74F6A">
        <w:rPr>
          <w:iCs/>
        </w:rPr>
        <w:t>on individuals’ implicit and explicit fat prejudice.</w:t>
      </w:r>
      <w:r>
        <w:t xml:space="preserve"> </w:t>
      </w:r>
      <w:r w:rsidRPr="00C74F6A">
        <w:rPr>
          <w:color w:val="000000"/>
        </w:rPr>
        <w:t xml:space="preserve">We predict that providing individuals with feedback implying they possessed a genetic predisposition to obesity will result in reduced implicit </w:t>
      </w:r>
      <w:proofErr w:type="spellStart"/>
      <w:r w:rsidRPr="00C74F6A">
        <w:rPr>
          <w:color w:val="000000"/>
        </w:rPr>
        <w:t>antifat</w:t>
      </w:r>
      <w:proofErr w:type="spellEnd"/>
      <w:r w:rsidRPr="00C74F6A">
        <w:rPr>
          <w:color w:val="000000"/>
        </w:rPr>
        <w:t xml:space="preserve"> prejudice, but only for those who </w:t>
      </w:r>
      <w:r w:rsidRPr="00C74F6A">
        <w:rPr>
          <w:color w:val="000000"/>
        </w:rPr>
        <w:lastRenderedPageBreak/>
        <w:t>believe that body size (i.e. fatness) is biological and uncontrollable.</w:t>
      </w:r>
      <w:r>
        <w:rPr>
          <w:color w:val="000000"/>
        </w:rPr>
        <w:t xml:space="preserve"> </w:t>
      </w:r>
      <w:r w:rsidRPr="00C74F6A">
        <w:rPr>
          <w:color w:val="000000"/>
        </w:rPr>
        <w:t xml:space="preserve">Additionally, we measure implicit outgroup identification as </w:t>
      </w:r>
      <w:r w:rsidR="001B5E75">
        <w:rPr>
          <w:color w:val="000000"/>
        </w:rPr>
        <w:t xml:space="preserve">a </w:t>
      </w:r>
      <w:r w:rsidRPr="00C74F6A">
        <w:rPr>
          <w:color w:val="000000"/>
        </w:rPr>
        <w:t>potential mediator</w:t>
      </w:r>
      <w:r w:rsidR="001B5E75">
        <w:rPr>
          <w:color w:val="000000"/>
        </w:rPr>
        <w:t xml:space="preserve"> </w:t>
      </w:r>
      <w:r w:rsidRPr="00C74F6A">
        <w:rPr>
          <w:color w:val="000000"/>
        </w:rPr>
        <w:t xml:space="preserve">of this effect. </w:t>
      </w:r>
      <w:r w:rsidR="007F3C16">
        <w:rPr>
          <w:b/>
        </w:rPr>
        <w:t xml:space="preserve"> </w:t>
      </w:r>
    </w:p>
    <w:p w14:paraId="474545A8" w14:textId="77777777" w:rsidR="007164D6" w:rsidRDefault="007164D6">
      <w:pPr>
        <w:rPr>
          <w:b/>
        </w:rPr>
      </w:pPr>
      <w:r>
        <w:rPr>
          <w:b/>
        </w:rPr>
        <w:br w:type="page"/>
      </w:r>
    </w:p>
    <w:p w14:paraId="251EF96A" w14:textId="0472E845" w:rsidR="00163736" w:rsidRDefault="00163736" w:rsidP="007F3C16">
      <w:pPr>
        <w:spacing w:line="480" w:lineRule="auto"/>
        <w:jc w:val="center"/>
        <w:rPr>
          <w:b/>
        </w:rPr>
      </w:pPr>
      <w:r>
        <w:rPr>
          <w:b/>
        </w:rPr>
        <w:lastRenderedPageBreak/>
        <w:t>CHAPTER 2</w:t>
      </w:r>
    </w:p>
    <w:p w14:paraId="29DA5A2D" w14:textId="2E3572CD" w:rsidR="007F3C16" w:rsidRPr="00B42797" w:rsidRDefault="00932827" w:rsidP="007F3C16">
      <w:pPr>
        <w:spacing w:line="480" w:lineRule="auto"/>
        <w:jc w:val="center"/>
        <w:rPr>
          <w:b/>
        </w:rPr>
      </w:pPr>
      <w:r w:rsidRPr="00B42797">
        <w:rPr>
          <w:b/>
        </w:rPr>
        <w:t>METHODS</w:t>
      </w:r>
      <w:r w:rsidR="001239DE">
        <w:rPr>
          <w:b/>
        </w:rPr>
        <w:t xml:space="preserve"> AND MATERIALS</w:t>
      </w:r>
    </w:p>
    <w:p w14:paraId="40FE211A" w14:textId="77777777" w:rsidR="00163736" w:rsidRDefault="00163736" w:rsidP="007F3C16">
      <w:pPr>
        <w:spacing w:line="480" w:lineRule="auto"/>
        <w:jc w:val="center"/>
        <w:rPr>
          <w:b/>
          <w:bCs/>
          <w:iCs/>
        </w:rPr>
      </w:pPr>
    </w:p>
    <w:p w14:paraId="0F3D2D06" w14:textId="3E2C351B" w:rsidR="00932827" w:rsidRPr="00BD08BD" w:rsidRDefault="005A6702" w:rsidP="001239DE">
      <w:pPr>
        <w:spacing w:line="480" w:lineRule="auto"/>
        <w:jc w:val="center"/>
        <w:rPr>
          <w:b/>
          <w:bCs/>
          <w:iCs/>
        </w:rPr>
      </w:pPr>
      <w:r w:rsidRPr="00BD08BD">
        <w:rPr>
          <w:b/>
          <w:bCs/>
          <w:iCs/>
        </w:rPr>
        <w:t>Participants and Desig</w:t>
      </w:r>
      <w:r w:rsidR="00932827" w:rsidRPr="00BD08BD">
        <w:rPr>
          <w:b/>
          <w:bCs/>
          <w:iCs/>
        </w:rPr>
        <w:t>n</w:t>
      </w:r>
    </w:p>
    <w:p w14:paraId="6AAD757E" w14:textId="37CE51EE" w:rsidR="00F53556" w:rsidRDefault="00BD08BD" w:rsidP="00BF7F46">
      <w:pPr>
        <w:spacing w:line="480" w:lineRule="auto"/>
        <w:rPr>
          <w:b/>
          <w:bCs/>
          <w:iCs/>
        </w:rPr>
      </w:pPr>
      <w:r>
        <w:rPr>
          <w:i/>
        </w:rPr>
        <w:tab/>
      </w:r>
      <w:r w:rsidR="005A6702" w:rsidRPr="00BD08BD">
        <w:t>Undergraduate students (</w:t>
      </w:r>
      <w:r w:rsidR="005A6702" w:rsidRPr="00BD08BD">
        <w:rPr>
          <w:i/>
        </w:rPr>
        <w:t xml:space="preserve">n </w:t>
      </w:r>
      <w:r w:rsidR="005A6702" w:rsidRPr="00BD08BD">
        <w:t>=</w:t>
      </w:r>
      <w:r w:rsidR="0041179A" w:rsidRPr="00BD08BD">
        <w:t xml:space="preserve"> 216</w:t>
      </w:r>
      <w:r w:rsidR="005A6702" w:rsidRPr="00BD08BD">
        <w:t xml:space="preserve">) </w:t>
      </w:r>
      <w:r w:rsidR="002847E5" w:rsidRPr="00BD08BD">
        <w:t xml:space="preserve">were </w:t>
      </w:r>
      <w:r w:rsidR="005A6702" w:rsidRPr="00BD08BD">
        <w:t>recruited via a web-based sign-up system at a large Southeastern university and participate</w:t>
      </w:r>
      <w:r w:rsidR="002847E5" w:rsidRPr="00BD08BD">
        <w:t>d</w:t>
      </w:r>
      <w:r w:rsidR="005A6702" w:rsidRPr="00BD08BD">
        <w:t xml:space="preserve"> in exchange for course credit. The duration of participation </w:t>
      </w:r>
      <w:r w:rsidR="00C4020A" w:rsidRPr="00BD08BD">
        <w:t>was</w:t>
      </w:r>
      <w:r w:rsidR="005A6702" w:rsidRPr="00BD08BD">
        <w:t xml:space="preserve"> approximately </w:t>
      </w:r>
      <w:r w:rsidR="00C71740">
        <w:t xml:space="preserve">90 minutes </w:t>
      </w:r>
      <w:r w:rsidR="005A6702" w:rsidRPr="00BD08BD">
        <w:t>for the experiment.</w:t>
      </w:r>
      <w:r w:rsidR="005A6702" w:rsidRPr="00BD08BD">
        <w:rPr>
          <w:iCs/>
        </w:rPr>
        <w:t xml:space="preserve"> Participants w</w:t>
      </w:r>
      <w:r w:rsidR="002847E5" w:rsidRPr="00BD08BD">
        <w:rPr>
          <w:iCs/>
        </w:rPr>
        <w:t>ere</w:t>
      </w:r>
      <w:r w:rsidR="005A6702" w:rsidRPr="00BD08BD">
        <w:rPr>
          <w:iCs/>
        </w:rPr>
        <w:t xml:space="preserve"> randomly assigned to one of three conditions: Fat gene feedback condition </w:t>
      </w:r>
      <w:r w:rsidR="005A6702" w:rsidRPr="00BD08BD">
        <w:t>(</w:t>
      </w:r>
      <w:r w:rsidR="005A6702" w:rsidRPr="00BD08BD">
        <w:rPr>
          <w:i/>
        </w:rPr>
        <w:t xml:space="preserve">n </w:t>
      </w:r>
      <w:r w:rsidR="005A6702" w:rsidRPr="00BD08BD">
        <w:t xml:space="preserve">= </w:t>
      </w:r>
      <w:r w:rsidRPr="00BD08BD">
        <w:t>72</w:t>
      </w:r>
      <w:r w:rsidR="005A6702" w:rsidRPr="00BD08BD">
        <w:t>)</w:t>
      </w:r>
      <w:r w:rsidR="005A6702" w:rsidRPr="00BD08BD">
        <w:rPr>
          <w:iCs/>
        </w:rPr>
        <w:t xml:space="preserve">, no fat gene feedback condition </w:t>
      </w:r>
      <w:r w:rsidR="005A6702" w:rsidRPr="00BD08BD">
        <w:t>(</w:t>
      </w:r>
      <w:r w:rsidR="005A6702" w:rsidRPr="00BD08BD">
        <w:rPr>
          <w:i/>
        </w:rPr>
        <w:t xml:space="preserve">n </w:t>
      </w:r>
      <w:r w:rsidR="005A6702" w:rsidRPr="00BD08BD">
        <w:t>=</w:t>
      </w:r>
      <w:r w:rsidRPr="00BD08BD">
        <w:t xml:space="preserve"> 72</w:t>
      </w:r>
      <w:r w:rsidR="005A6702" w:rsidRPr="00BD08BD">
        <w:t>)</w:t>
      </w:r>
      <w:r w:rsidR="005A6702" w:rsidRPr="00BD08BD">
        <w:rPr>
          <w:iCs/>
        </w:rPr>
        <w:t xml:space="preserve">, or no feedback condition </w:t>
      </w:r>
      <w:r w:rsidR="005A6702" w:rsidRPr="00BD08BD">
        <w:t>(</w:t>
      </w:r>
      <w:r w:rsidR="005A6702" w:rsidRPr="00BD08BD">
        <w:rPr>
          <w:i/>
        </w:rPr>
        <w:t xml:space="preserve">n </w:t>
      </w:r>
      <w:r w:rsidR="005A6702" w:rsidRPr="00BD08BD">
        <w:t xml:space="preserve">= </w:t>
      </w:r>
      <w:r w:rsidRPr="00BD08BD">
        <w:t>72</w:t>
      </w:r>
      <w:r w:rsidR="005A6702" w:rsidRPr="00BD08BD">
        <w:t>)</w:t>
      </w:r>
      <w:r w:rsidR="005A6702" w:rsidRPr="00BD08BD">
        <w:rPr>
          <w:iCs/>
        </w:rPr>
        <w:t>.</w:t>
      </w:r>
      <w:r w:rsidR="005A6702" w:rsidRPr="00B42797">
        <w:rPr>
          <w:iCs/>
        </w:rPr>
        <w:t xml:space="preserve"> </w:t>
      </w:r>
    </w:p>
    <w:p w14:paraId="2E9A9477" w14:textId="77777777" w:rsidR="00FD611C" w:rsidRDefault="00FD611C" w:rsidP="00BF7F46">
      <w:pPr>
        <w:spacing w:line="480" w:lineRule="auto"/>
        <w:ind w:firstLine="720"/>
        <w:jc w:val="center"/>
        <w:rPr>
          <w:b/>
          <w:bCs/>
          <w:iCs/>
        </w:rPr>
      </w:pPr>
    </w:p>
    <w:p w14:paraId="2A68987A" w14:textId="4506BD57" w:rsidR="00932827" w:rsidRPr="00163736" w:rsidRDefault="00932827" w:rsidP="008262C0">
      <w:pPr>
        <w:spacing w:line="480" w:lineRule="auto"/>
        <w:jc w:val="center"/>
        <w:rPr>
          <w:iCs/>
        </w:rPr>
      </w:pPr>
      <w:r w:rsidRPr="00932827">
        <w:rPr>
          <w:b/>
          <w:bCs/>
          <w:iCs/>
        </w:rPr>
        <w:t>Procedure</w:t>
      </w:r>
    </w:p>
    <w:p w14:paraId="59CF6E15" w14:textId="77777777" w:rsidR="00163736" w:rsidRPr="00163736" w:rsidRDefault="005A6702" w:rsidP="00BF7F46">
      <w:pPr>
        <w:spacing w:line="480" w:lineRule="auto"/>
        <w:rPr>
          <w:b/>
          <w:bCs/>
          <w:i/>
        </w:rPr>
      </w:pPr>
      <w:r w:rsidRPr="00163736">
        <w:rPr>
          <w:b/>
          <w:bCs/>
          <w:i/>
        </w:rPr>
        <w:t>Pretest</w:t>
      </w:r>
    </w:p>
    <w:p w14:paraId="695F3D1C" w14:textId="6E04B731" w:rsidR="005A6702" w:rsidRDefault="005A6702" w:rsidP="00BF7F46">
      <w:pPr>
        <w:spacing w:line="480" w:lineRule="auto"/>
        <w:ind w:firstLine="720"/>
      </w:pPr>
      <w:r w:rsidRPr="00B42797">
        <w:t>At the beginning of the semester, participants complete</w:t>
      </w:r>
      <w:r w:rsidR="00F53556">
        <w:t>d</w:t>
      </w:r>
      <w:r w:rsidRPr="00B42797">
        <w:t xml:space="preserve"> an online prescreening survey in which they provide</w:t>
      </w:r>
      <w:r w:rsidR="00F53556">
        <w:t>d</w:t>
      </w:r>
      <w:r w:rsidRPr="00B42797">
        <w:t xml:space="preserve"> demographic information</w:t>
      </w:r>
      <w:r>
        <w:t>, complete</w:t>
      </w:r>
      <w:r w:rsidR="00F53556">
        <w:t>d</w:t>
      </w:r>
      <w:r>
        <w:t xml:space="preserve"> some questionnaires, and</w:t>
      </w:r>
      <w:r w:rsidRPr="00B42797">
        <w:t xml:space="preserve"> </w:t>
      </w:r>
      <w:r>
        <w:t>indicate</w:t>
      </w:r>
      <w:r w:rsidR="00AC6824">
        <w:t>d</w:t>
      </w:r>
      <w:r>
        <w:t xml:space="preserve"> whether they ha</w:t>
      </w:r>
      <w:r w:rsidR="00AC6824">
        <w:t>d</w:t>
      </w:r>
      <w:r>
        <w:t xml:space="preserve"> </w:t>
      </w:r>
      <w:r w:rsidR="005538E5">
        <w:t xml:space="preserve">previously </w:t>
      </w:r>
      <w:r w:rsidRPr="00B42797">
        <w:t>completed a genetic test (e.g.</w:t>
      </w:r>
      <w:r>
        <w:t>,</w:t>
      </w:r>
      <w:r w:rsidRPr="00B42797">
        <w:t xml:space="preserve"> 23andMe or AncestryDNA</w:t>
      </w:r>
      <w:r w:rsidR="00D53E47">
        <w:t>)</w:t>
      </w:r>
      <w:r>
        <w:t>.</w:t>
      </w:r>
      <w:r w:rsidRPr="00B42797">
        <w:t xml:space="preserve"> </w:t>
      </w:r>
    </w:p>
    <w:p w14:paraId="1E9AF175" w14:textId="3C33F826" w:rsidR="005538E5" w:rsidRDefault="005A6702" w:rsidP="00BF7F46">
      <w:pPr>
        <w:spacing w:line="480" w:lineRule="auto"/>
        <w:ind w:firstLine="720"/>
        <w:rPr>
          <w:color w:val="212121"/>
        </w:rPr>
      </w:pPr>
      <w:r>
        <w:t>The questionnaires include</w:t>
      </w:r>
      <w:r w:rsidR="005538E5">
        <w:t>d</w:t>
      </w:r>
      <w:r w:rsidRPr="00AE20DE">
        <w:t xml:space="preserve"> </w:t>
      </w:r>
      <w:r>
        <w:t xml:space="preserve">the </w:t>
      </w:r>
      <w:r w:rsidRPr="00B42797">
        <w:t>Goldfarb Fear of Fat Scale (</w:t>
      </w:r>
      <w:r w:rsidRPr="00B42797">
        <w:rPr>
          <w:color w:val="000000"/>
        </w:rPr>
        <w:t xml:space="preserve">Goldfarb, </w:t>
      </w:r>
      <w:proofErr w:type="spellStart"/>
      <w:r w:rsidRPr="00B42797">
        <w:rPr>
          <w:color w:val="000000"/>
        </w:rPr>
        <w:t>Dykens</w:t>
      </w:r>
      <w:proofErr w:type="spellEnd"/>
      <w:r w:rsidRPr="00B42797">
        <w:rPr>
          <w:color w:val="000000"/>
        </w:rPr>
        <w:t>, and Gerrard, 1985</w:t>
      </w:r>
      <w:r w:rsidRPr="00B42797">
        <w:t xml:space="preserve">) and an adapted version of the Sexual Orientation Beliefs Scale (SOBS; </w:t>
      </w:r>
      <w:proofErr w:type="spellStart"/>
      <w:r w:rsidRPr="00B42797">
        <w:t>Arseneau</w:t>
      </w:r>
      <w:proofErr w:type="spellEnd"/>
      <w:r w:rsidRPr="00B42797">
        <w:t xml:space="preserve">, </w:t>
      </w:r>
      <w:proofErr w:type="spellStart"/>
      <w:r w:rsidRPr="00B42797">
        <w:t>Grzanka</w:t>
      </w:r>
      <w:proofErr w:type="spellEnd"/>
      <w:r w:rsidRPr="00B42797">
        <w:t xml:space="preserve">, Miles, &amp; </w:t>
      </w:r>
      <w:proofErr w:type="spellStart"/>
      <w:r w:rsidRPr="00B42797">
        <w:t>Fassinger</w:t>
      </w:r>
      <w:proofErr w:type="spellEnd"/>
      <w:r w:rsidRPr="00B42797">
        <w:t>, 2013)</w:t>
      </w:r>
      <w:r>
        <w:t xml:space="preserve">. </w:t>
      </w:r>
      <w:r>
        <w:rPr>
          <w:color w:val="000000"/>
        </w:rPr>
        <w:t>T</w:t>
      </w:r>
      <w:r w:rsidRPr="00B42797">
        <w:rPr>
          <w:color w:val="000000"/>
        </w:rPr>
        <w:t xml:space="preserve">he Goldfarb Fear of Fat scale is a 10-item scale, which measures </w:t>
      </w:r>
      <w:r>
        <w:rPr>
          <w:color w:val="000000"/>
        </w:rPr>
        <w:t xml:space="preserve">the </w:t>
      </w:r>
      <w:r w:rsidRPr="00B42797">
        <w:rPr>
          <w:color w:val="000000"/>
        </w:rPr>
        <w:t xml:space="preserve">degree of fear participants experience with the thought of becoming fat (Goldfarb et al., 1985). These items </w:t>
      </w:r>
      <w:r w:rsidR="005538E5">
        <w:rPr>
          <w:color w:val="000000"/>
        </w:rPr>
        <w:t>were</w:t>
      </w:r>
      <w:r w:rsidRPr="00B42797">
        <w:rPr>
          <w:color w:val="000000"/>
        </w:rPr>
        <w:t xml:space="preserve"> measured using a 7-point Likert scale from Strongly Disagree (-3) to Strongly Agree (+3). An example item </w:t>
      </w:r>
      <w:r w:rsidR="005538E5">
        <w:rPr>
          <w:color w:val="000000"/>
        </w:rPr>
        <w:t xml:space="preserve">was </w:t>
      </w:r>
      <w:r w:rsidRPr="00B42797">
        <w:rPr>
          <w:color w:val="000000"/>
        </w:rPr>
        <w:t xml:space="preserve">“I fear even </w:t>
      </w:r>
      <w:r w:rsidRPr="00C22177">
        <w:rPr>
          <w:color w:val="000000"/>
        </w:rPr>
        <w:t>a little weight gain”.</w:t>
      </w:r>
      <w:r w:rsidRPr="00C22177">
        <w:t xml:space="preserve"> The original SOBS measures four </w:t>
      </w:r>
      <w:r w:rsidR="00DC0FB3" w:rsidRPr="00C22177">
        <w:t xml:space="preserve">types of </w:t>
      </w:r>
      <w:r w:rsidRPr="00C22177">
        <w:rPr>
          <w:color w:val="212121"/>
        </w:rPr>
        <w:t>essentialist beliefs about sexual orientation</w:t>
      </w:r>
      <w:r w:rsidR="00DC0FB3" w:rsidRPr="00C22177">
        <w:rPr>
          <w:color w:val="212121"/>
        </w:rPr>
        <w:t xml:space="preserve">. </w:t>
      </w:r>
    </w:p>
    <w:p w14:paraId="05B85BAE" w14:textId="30C3A31F" w:rsidR="005A6702" w:rsidRPr="00B42797" w:rsidRDefault="005A6702" w:rsidP="00BF7F46">
      <w:pPr>
        <w:spacing w:line="480" w:lineRule="auto"/>
        <w:ind w:firstLine="720"/>
      </w:pPr>
      <w:r w:rsidRPr="00C22177">
        <w:lastRenderedPageBreak/>
        <w:t xml:space="preserve">In the modified version, the </w:t>
      </w:r>
      <w:r w:rsidR="00061827" w:rsidRPr="00C22177">
        <w:t xml:space="preserve">Weight </w:t>
      </w:r>
      <w:r w:rsidRPr="00C22177">
        <w:t>Belief Scale (</w:t>
      </w:r>
      <w:r w:rsidR="00061827" w:rsidRPr="00C22177">
        <w:t>W</w:t>
      </w:r>
      <w:r w:rsidRPr="00C22177">
        <w:t xml:space="preserve">BS), the words </w:t>
      </w:r>
      <w:r w:rsidR="00C22177" w:rsidRPr="00C22177">
        <w:t xml:space="preserve">referring to sexual orientation </w:t>
      </w:r>
      <w:r w:rsidR="00C4020A">
        <w:t>were</w:t>
      </w:r>
      <w:r w:rsidRPr="00C22177">
        <w:t xml:space="preserve"> replaced with </w:t>
      </w:r>
      <w:r w:rsidR="00C22177" w:rsidRPr="00C22177">
        <w:t xml:space="preserve">words relating to weight to </w:t>
      </w:r>
      <w:r w:rsidRPr="00C22177">
        <w:t>assess essentialist beliefs about</w:t>
      </w:r>
      <w:r w:rsidR="00C22177" w:rsidRPr="00C22177">
        <w:t xml:space="preserve"> body size</w:t>
      </w:r>
      <w:r w:rsidRPr="00C22177">
        <w:t>.</w:t>
      </w:r>
      <w:r w:rsidRPr="00B42797">
        <w:t xml:space="preserve"> </w:t>
      </w:r>
      <w:r w:rsidR="00061827" w:rsidRPr="00B42797">
        <w:t>The naturalness subscale, the focus for the present investigation, consist</w:t>
      </w:r>
      <w:r w:rsidR="005538E5">
        <w:t>ed</w:t>
      </w:r>
      <w:r w:rsidR="00061827" w:rsidRPr="00B42797">
        <w:t xml:space="preserve"> of 11 items that assessed one’s belief that body size is innate, </w:t>
      </w:r>
      <w:proofErr w:type="gramStart"/>
      <w:r w:rsidR="00061827" w:rsidRPr="00B42797">
        <w:t>biologically-based</w:t>
      </w:r>
      <w:proofErr w:type="gramEnd"/>
      <w:r w:rsidR="00061827" w:rsidRPr="00B42797">
        <w:t xml:space="preserve"> and immutable (e.g., “Biology is the main basis of an individual’s body size”).</w:t>
      </w:r>
      <w:r w:rsidR="00061827">
        <w:t xml:space="preserve"> </w:t>
      </w:r>
      <w:r w:rsidRPr="00B42797">
        <w:t xml:space="preserve">Participants </w:t>
      </w:r>
      <w:r w:rsidR="00F53556">
        <w:t xml:space="preserve">rated </w:t>
      </w:r>
      <w:r w:rsidRPr="00B42797">
        <w:t>each of the statements on a 7-point Likert scale ranging from -3 (strongly disagree) to +3 (strongly agree; note: the original published scale employed 5-point response options). The mean score</w:t>
      </w:r>
      <w:r w:rsidR="00BD08BD">
        <w:t>s</w:t>
      </w:r>
      <w:r w:rsidRPr="00B42797">
        <w:t xml:space="preserve"> for </w:t>
      </w:r>
      <w:r w:rsidR="00F53556">
        <w:t xml:space="preserve">both scales </w:t>
      </w:r>
      <w:r w:rsidR="00BD08BD">
        <w:t xml:space="preserve">were </w:t>
      </w:r>
      <w:r w:rsidRPr="00B42797">
        <w:t>computed such that higher scores indicated higher belief suppor</w:t>
      </w:r>
      <w:r w:rsidRPr="00F53556">
        <w:t>t</w:t>
      </w:r>
      <w:r w:rsidRPr="00BD08BD">
        <w:t>.</w:t>
      </w:r>
      <w:r w:rsidRPr="00B42797">
        <w:t xml:space="preserve"> Th</w:t>
      </w:r>
      <w:r w:rsidR="00F53556">
        <w:t>ese</w:t>
      </w:r>
      <w:r w:rsidRPr="00B42797">
        <w:t xml:space="preserve"> score</w:t>
      </w:r>
      <w:r w:rsidR="00BD08BD">
        <w:t>s</w:t>
      </w:r>
      <w:r w:rsidRPr="00B42797">
        <w:t xml:space="preserve"> w</w:t>
      </w:r>
      <w:r w:rsidR="00F53556">
        <w:t>ere</w:t>
      </w:r>
      <w:r w:rsidRPr="00B42797">
        <w:t xml:space="preserve"> treated as continuous variable</w:t>
      </w:r>
      <w:r w:rsidR="00F53556">
        <w:t>s</w:t>
      </w:r>
      <w:r w:rsidRPr="00B42797">
        <w:t xml:space="preserve"> in all analyses.</w:t>
      </w:r>
    </w:p>
    <w:p w14:paraId="4FFF43D0" w14:textId="77777777" w:rsidR="00163736" w:rsidRDefault="00163736" w:rsidP="008E3A30">
      <w:pPr>
        <w:spacing w:line="480" w:lineRule="auto"/>
        <w:rPr>
          <w:b/>
          <w:bCs/>
          <w:i/>
          <w:color w:val="212121"/>
        </w:rPr>
      </w:pPr>
    </w:p>
    <w:p w14:paraId="64269213" w14:textId="01289049" w:rsidR="00163736" w:rsidRPr="00163736" w:rsidRDefault="0041179A" w:rsidP="00BF7F46">
      <w:pPr>
        <w:spacing w:line="480" w:lineRule="auto"/>
        <w:rPr>
          <w:b/>
          <w:bCs/>
          <w:i/>
          <w:color w:val="212121"/>
        </w:rPr>
      </w:pPr>
      <w:r w:rsidRPr="00C71740">
        <w:rPr>
          <w:b/>
          <w:bCs/>
          <w:i/>
          <w:color w:val="212121"/>
        </w:rPr>
        <w:t>Lab Session</w:t>
      </w:r>
    </w:p>
    <w:p w14:paraId="1A83F60C" w14:textId="481EA0FC" w:rsidR="00BE5174" w:rsidRDefault="005A6702" w:rsidP="00BF7F46">
      <w:pPr>
        <w:spacing w:line="480" w:lineRule="auto"/>
        <w:ind w:firstLine="720"/>
      </w:pPr>
      <w:r w:rsidRPr="00B42797">
        <w:t>U</w:t>
      </w:r>
      <w:r w:rsidRPr="00B42797">
        <w:rPr>
          <w:iCs/>
        </w:rPr>
        <w:t>pon</w:t>
      </w:r>
      <w:r w:rsidRPr="00B42797">
        <w:rPr>
          <w:b/>
          <w:iCs/>
        </w:rPr>
        <w:t xml:space="preserve"> </w:t>
      </w:r>
      <w:r w:rsidRPr="00B42797">
        <w:rPr>
          <w:iCs/>
        </w:rPr>
        <w:t>arriving to the</w:t>
      </w:r>
      <w:r w:rsidRPr="00B42797">
        <w:rPr>
          <w:b/>
          <w:iCs/>
        </w:rPr>
        <w:t xml:space="preserve"> </w:t>
      </w:r>
      <w:r w:rsidRPr="00B42797">
        <w:rPr>
          <w:iCs/>
        </w:rPr>
        <w:t xml:space="preserve">lab for </w:t>
      </w:r>
      <w:r w:rsidR="00BF707E">
        <w:rPr>
          <w:iCs/>
        </w:rPr>
        <w:t xml:space="preserve">the </w:t>
      </w:r>
      <w:r w:rsidRPr="00B42797">
        <w:rPr>
          <w:iCs/>
        </w:rPr>
        <w:t xml:space="preserve">session, participants </w:t>
      </w:r>
      <w:r w:rsidR="00BF707E">
        <w:rPr>
          <w:iCs/>
        </w:rPr>
        <w:t xml:space="preserve">were </w:t>
      </w:r>
      <w:r w:rsidRPr="00B42797">
        <w:t>informed by the experimenter that the experiment is about group membership and that, in order to accurately assess their group membership, they w</w:t>
      </w:r>
      <w:r w:rsidR="005538E5">
        <w:t>ould</w:t>
      </w:r>
      <w:r w:rsidRPr="00B42797">
        <w:t xml:space="preserve"> each be submitting a cheek swab sample. Participants </w:t>
      </w:r>
      <w:r w:rsidR="00BF707E">
        <w:t xml:space="preserve">were </w:t>
      </w:r>
      <w:r w:rsidRPr="00B42797">
        <w:t xml:space="preserve">told </w:t>
      </w:r>
      <w:r w:rsidR="00BF707E">
        <w:t xml:space="preserve">they would not be told </w:t>
      </w:r>
      <w:r w:rsidRPr="00B42797">
        <w:t xml:space="preserve">exactly what the researchers </w:t>
      </w:r>
      <w:r w:rsidR="00BD08BD">
        <w:t>we</w:t>
      </w:r>
      <w:r w:rsidR="0041179A">
        <w:t>re</w:t>
      </w:r>
      <w:r w:rsidRPr="00B42797">
        <w:t xml:space="preserve"> assessing but that they would </w:t>
      </w:r>
      <w:r w:rsidR="0041179A">
        <w:t xml:space="preserve">be given more information when they </w:t>
      </w:r>
      <w:r w:rsidR="005538E5">
        <w:t>received</w:t>
      </w:r>
      <w:r w:rsidRPr="00B42797">
        <w:t xml:space="preserve"> the results of their lab work. </w:t>
      </w:r>
      <w:r w:rsidR="00BD08BD">
        <w:t>T</w:t>
      </w:r>
      <w:r w:rsidR="0041179A" w:rsidRPr="00B42797">
        <w:t xml:space="preserve">he experimenter </w:t>
      </w:r>
      <w:r w:rsidR="00BD08BD">
        <w:t xml:space="preserve">then </w:t>
      </w:r>
      <w:r w:rsidR="0041179A" w:rsidRPr="00B42797">
        <w:t>assist</w:t>
      </w:r>
      <w:r w:rsidR="00BD08BD">
        <w:t>ed</w:t>
      </w:r>
      <w:r w:rsidR="0041179A" w:rsidRPr="00B42797">
        <w:t xml:space="preserve"> each participant in obtaining his or her sample and storing it in a biohazard bag (in reality, this “sample” </w:t>
      </w:r>
      <w:r w:rsidR="0041179A">
        <w:t>was</w:t>
      </w:r>
      <w:r w:rsidR="0041179A" w:rsidRPr="00B42797">
        <w:t xml:space="preserve"> disposed of immediately following the session). To bolster the cover story and for sanitary purposes, the experimenter </w:t>
      </w:r>
      <w:r w:rsidR="00BD08BD">
        <w:t xml:space="preserve">wore </w:t>
      </w:r>
      <w:r w:rsidR="0041179A" w:rsidRPr="00B42797">
        <w:t>a white lab coat and latex exam gloves, ha</w:t>
      </w:r>
      <w:r w:rsidR="00BD08BD">
        <w:t>d</w:t>
      </w:r>
      <w:r w:rsidR="0041179A" w:rsidRPr="00B42797">
        <w:t xml:space="preserve"> participants wash their hands prior to collecting their sample, use</w:t>
      </w:r>
      <w:r w:rsidR="00BD08BD">
        <w:t>d</w:t>
      </w:r>
      <w:r w:rsidR="0041179A" w:rsidRPr="00B42797">
        <w:t xml:space="preserve"> sterile medical swabs to take the sample, and store</w:t>
      </w:r>
      <w:r w:rsidR="00BD08BD">
        <w:t>d</w:t>
      </w:r>
      <w:r w:rsidR="0041179A" w:rsidRPr="00B42797">
        <w:t xml:space="preserve"> the samples in individual bags emblazoned with medical biohazard text and symbols.</w:t>
      </w:r>
    </w:p>
    <w:p w14:paraId="5DA61E57" w14:textId="59413491" w:rsidR="00B40FD2" w:rsidRDefault="0041179A" w:rsidP="00BE5174">
      <w:pPr>
        <w:spacing w:line="480" w:lineRule="auto"/>
        <w:ind w:firstLine="720"/>
      </w:pPr>
      <w:r>
        <w:lastRenderedPageBreak/>
        <w:t>While</w:t>
      </w:r>
      <w:r w:rsidR="005A6702">
        <w:t xml:space="preserve"> </w:t>
      </w:r>
      <w:r>
        <w:t xml:space="preserve">waiting on the results of </w:t>
      </w:r>
      <w:r w:rsidR="005A6702">
        <w:t>their cheek swab sample,</w:t>
      </w:r>
      <w:r w:rsidR="005538E5">
        <w:t xml:space="preserve"> participants</w:t>
      </w:r>
      <w:r w:rsidR="005A6702">
        <w:t xml:space="preserve"> complete</w:t>
      </w:r>
      <w:r w:rsidR="00BD08BD">
        <w:t>d</w:t>
      </w:r>
      <w:r w:rsidR="005A6702">
        <w:t xml:space="preserve"> </w:t>
      </w:r>
      <w:r>
        <w:t xml:space="preserve">a series of </w:t>
      </w:r>
      <w:r w:rsidR="005A6702">
        <w:t>questionnaire</w:t>
      </w:r>
      <w:r>
        <w:t>s</w:t>
      </w:r>
      <w:r w:rsidR="005A6702">
        <w:t xml:space="preserve">. </w:t>
      </w:r>
      <w:r>
        <w:t>Included</w:t>
      </w:r>
      <w:r w:rsidR="005A6702">
        <w:t xml:space="preserve"> in these </w:t>
      </w:r>
      <w:r>
        <w:t>were</w:t>
      </w:r>
      <w:r w:rsidR="005A6702">
        <w:t xml:space="preserve"> questions about their </w:t>
      </w:r>
      <w:r w:rsidR="005A6702" w:rsidRPr="00B42797">
        <w:t>height</w:t>
      </w:r>
      <w:r w:rsidR="005A6702">
        <w:t xml:space="preserve"> and </w:t>
      </w:r>
      <w:r w:rsidR="005A6702" w:rsidRPr="00B42797">
        <w:t>weight</w:t>
      </w:r>
      <w:r w:rsidR="005A6702">
        <w:t xml:space="preserve"> </w:t>
      </w:r>
      <w:r w:rsidR="005A6702" w:rsidRPr="00B42797">
        <w:t xml:space="preserve">in order to calculate their </w:t>
      </w:r>
      <w:r w:rsidR="005A6702">
        <w:t>Body Mass Index (BMI)</w:t>
      </w:r>
      <w:r>
        <w:t xml:space="preserve"> as well a</w:t>
      </w:r>
      <w:r w:rsidR="00707874">
        <w:t xml:space="preserve">s </w:t>
      </w:r>
      <w:r w:rsidR="00B40FD2">
        <w:t xml:space="preserve">an </w:t>
      </w:r>
      <w:r w:rsidR="00707874">
        <w:t xml:space="preserve">adapted </w:t>
      </w:r>
      <w:r w:rsidR="00B40FD2">
        <w:t xml:space="preserve">Level of Contact scale </w:t>
      </w:r>
      <w:r w:rsidR="00707874">
        <w:t>(</w:t>
      </w:r>
      <w:r w:rsidR="00B40FD2">
        <w:t xml:space="preserve">Holmes, Corrigan, Williams, </w:t>
      </w:r>
      <w:proofErr w:type="spellStart"/>
      <w:r w:rsidR="00B40FD2">
        <w:t>Canar</w:t>
      </w:r>
      <w:proofErr w:type="spellEnd"/>
      <w:r w:rsidR="00B40FD2">
        <w:t>, &amp; Kubiak,1999) which assessed participants</w:t>
      </w:r>
      <w:r w:rsidR="001C4110">
        <w:t>’</w:t>
      </w:r>
      <w:r w:rsidR="00B40FD2">
        <w:t xml:space="preserve"> level of contact with fat people. Within this scale was an item asking participants </w:t>
      </w:r>
      <w:r>
        <w:t xml:space="preserve">to rate whether they </w:t>
      </w:r>
      <w:r w:rsidR="00BE5174">
        <w:t>perceived</w:t>
      </w:r>
      <w:r>
        <w:t xml:space="preserve"> themselves as fat</w:t>
      </w:r>
      <w:r w:rsidR="00B40FD2">
        <w:t>, which we used as an exploratory variable for exclusion in ou</w:t>
      </w:r>
      <w:r w:rsidR="00BE5174">
        <w:t>r</w:t>
      </w:r>
      <w:r w:rsidR="00B40FD2">
        <w:t xml:space="preserve"> analyses</w:t>
      </w:r>
      <w:r w:rsidR="005A6702">
        <w:t xml:space="preserve">. </w:t>
      </w:r>
      <w:r>
        <w:t xml:space="preserve">After </w:t>
      </w:r>
      <w:r w:rsidR="00BE5174">
        <w:t xml:space="preserve">participants finished the scales and </w:t>
      </w:r>
      <w:r>
        <w:t>15 minutes</w:t>
      </w:r>
      <w:r w:rsidR="00BE5174">
        <w:t xml:space="preserve"> had elapsed</w:t>
      </w:r>
      <w:r>
        <w:t xml:space="preserve">, researchers </w:t>
      </w:r>
      <w:r w:rsidR="00BD08BD">
        <w:t xml:space="preserve">went </w:t>
      </w:r>
      <w:r>
        <w:t xml:space="preserve">to retrieve </w:t>
      </w:r>
      <w:r w:rsidR="00BD08BD">
        <w:t xml:space="preserve">the </w:t>
      </w:r>
      <w:r>
        <w:t>participants’ results.</w:t>
      </w:r>
    </w:p>
    <w:p w14:paraId="006C267A" w14:textId="6B8ECA7A" w:rsidR="00BD08BD" w:rsidRDefault="005A6702" w:rsidP="00BF7F46">
      <w:pPr>
        <w:spacing w:line="480" w:lineRule="auto"/>
        <w:rPr>
          <w:iCs/>
        </w:rPr>
      </w:pPr>
      <w:r>
        <w:tab/>
      </w:r>
      <w:r w:rsidR="00BD08BD">
        <w:t>When the researcher returned, p</w:t>
      </w:r>
      <w:r w:rsidR="0041179A">
        <w:t>articipants</w:t>
      </w:r>
      <w:r w:rsidRPr="00B42797">
        <w:t xml:space="preserve"> </w:t>
      </w:r>
      <w:r w:rsidR="00BD08BD" w:rsidRPr="00B42797">
        <w:rPr>
          <w:iCs/>
        </w:rPr>
        <w:t xml:space="preserve">in the fat gene and no fat gene feedback conditions </w:t>
      </w:r>
      <w:r w:rsidR="0041179A">
        <w:t>were</w:t>
      </w:r>
      <w:r w:rsidRPr="00B42797">
        <w:t xml:space="preserve"> told that, in order to classify their group membership, their genetic profile had been analyzed, looking at </w:t>
      </w:r>
      <w:r w:rsidR="001724B0">
        <w:t xml:space="preserve">particular </w:t>
      </w:r>
      <w:r w:rsidRPr="00B42797">
        <w:t xml:space="preserve">biological markers of health. They </w:t>
      </w:r>
      <w:r w:rsidR="0041179A">
        <w:t>were</w:t>
      </w:r>
      <w:r w:rsidRPr="00B42797">
        <w:t xml:space="preserve"> told one of the main indicators of health is weight so researchers were specifically interested in their genetic profile relating to obesity.</w:t>
      </w:r>
      <w:r w:rsidR="00BD08BD">
        <w:rPr>
          <w:iCs/>
        </w:rPr>
        <w:t xml:space="preserve"> Participants </w:t>
      </w:r>
      <w:r w:rsidR="0041179A">
        <w:rPr>
          <w:iCs/>
        </w:rPr>
        <w:t>were</w:t>
      </w:r>
      <w:r w:rsidRPr="00B42797">
        <w:rPr>
          <w:iCs/>
        </w:rPr>
        <w:t xml:space="preserve"> </w:t>
      </w:r>
      <w:r w:rsidR="00BD08BD">
        <w:rPr>
          <w:iCs/>
        </w:rPr>
        <w:t xml:space="preserve">then </w:t>
      </w:r>
      <w:r w:rsidRPr="00B42797">
        <w:rPr>
          <w:iCs/>
        </w:rPr>
        <w:t>given a sealed envelope containing their results.</w:t>
      </w:r>
    </w:p>
    <w:p w14:paraId="6A44F53C" w14:textId="49460222" w:rsidR="005A6702" w:rsidRPr="00A36CF3" w:rsidRDefault="005A6702" w:rsidP="00BF7F46">
      <w:pPr>
        <w:spacing w:line="480" w:lineRule="auto"/>
        <w:ind w:firstLine="720"/>
      </w:pPr>
      <w:r w:rsidRPr="00B42797">
        <w:rPr>
          <w:iCs/>
        </w:rPr>
        <w:t>The</w:t>
      </w:r>
      <w:r w:rsidR="00C22177">
        <w:rPr>
          <w:iCs/>
        </w:rPr>
        <w:t xml:space="preserve"> first page of their</w:t>
      </w:r>
      <w:r w:rsidRPr="00B42797">
        <w:rPr>
          <w:iCs/>
        </w:rPr>
        <w:t xml:space="preserve"> </w:t>
      </w:r>
      <w:r w:rsidRPr="0039729B">
        <w:rPr>
          <w:iCs/>
        </w:rPr>
        <w:t>resul</w:t>
      </w:r>
      <w:r w:rsidR="00C22177" w:rsidRPr="0039729B">
        <w:rPr>
          <w:iCs/>
        </w:rPr>
        <w:t xml:space="preserve">ts </w:t>
      </w:r>
      <w:r w:rsidRPr="0039729B">
        <w:rPr>
          <w:iCs/>
        </w:rPr>
        <w:t>include</w:t>
      </w:r>
      <w:r w:rsidR="00C22177" w:rsidRPr="0039729B">
        <w:rPr>
          <w:iCs/>
        </w:rPr>
        <w:t xml:space="preserve">s </w:t>
      </w:r>
      <w:r w:rsidRPr="0039729B">
        <w:rPr>
          <w:iCs/>
        </w:rPr>
        <w:t>a chart of the different genetic marke</w:t>
      </w:r>
      <w:r w:rsidR="00C22177" w:rsidRPr="0039729B">
        <w:rPr>
          <w:iCs/>
        </w:rPr>
        <w:t>r</w:t>
      </w:r>
      <w:r w:rsidRPr="0039729B">
        <w:rPr>
          <w:iCs/>
        </w:rPr>
        <w:t>s that were analyzed, wh</w:t>
      </w:r>
      <w:r w:rsidR="00C22177" w:rsidRPr="0039729B">
        <w:rPr>
          <w:iCs/>
        </w:rPr>
        <w:t>ich</w:t>
      </w:r>
      <w:r w:rsidRPr="0039729B">
        <w:rPr>
          <w:iCs/>
        </w:rPr>
        <w:t xml:space="preserve"> phenotype</w:t>
      </w:r>
      <w:r w:rsidR="00C22177" w:rsidRPr="0039729B">
        <w:rPr>
          <w:iCs/>
        </w:rPr>
        <w:t>s</w:t>
      </w:r>
      <w:r w:rsidRPr="0039729B">
        <w:rPr>
          <w:iCs/>
        </w:rPr>
        <w:t xml:space="preserve"> they are linked to, </w:t>
      </w:r>
      <w:r w:rsidR="0039729B" w:rsidRPr="0039729B">
        <w:rPr>
          <w:iCs/>
        </w:rPr>
        <w:t xml:space="preserve">the gene locus, and </w:t>
      </w:r>
      <w:r w:rsidRPr="0039729B">
        <w:rPr>
          <w:iCs/>
        </w:rPr>
        <w:t>the abnormality of the sam</w:t>
      </w:r>
      <w:r w:rsidR="0039729B" w:rsidRPr="0039729B">
        <w:rPr>
          <w:iCs/>
        </w:rPr>
        <w:t>pl</w:t>
      </w:r>
      <w:r w:rsidRPr="0039729B">
        <w:rPr>
          <w:iCs/>
        </w:rPr>
        <w:t>e.</w:t>
      </w:r>
      <w:r w:rsidRPr="00B42797">
        <w:rPr>
          <w:iCs/>
        </w:rPr>
        <w:t xml:space="preserve"> The next </w:t>
      </w:r>
      <w:r w:rsidR="00C22177">
        <w:rPr>
          <w:iCs/>
        </w:rPr>
        <w:t xml:space="preserve">second page </w:t>
      </w:r>
      <w:r w:rsidRPr="00B42797">
        <w:rPr>
          <w:iCs/>
        </w:rPr>
        <w:t>will contain the experimenter’s write-up of the participant’s group membership based on the average healthy genetic profile.</w:t>
      </w:r>
      <w:r w:rsidR="00C22177">
        <w:t xml:space="preserve"> Specifically</w:t>
      </w:r>
      <w:r w:rsidRPr="00B42797">
        <w:t xml:space="preserve">, participants </w:t>
      </w:r>
      <w:r w:rsidR="0041179A">
        <w:t>were</w:t>
      </w:r>
      <w:r w:rsidRPr="00B42797">
        <w:t xml:space="preserve"> given the following feedback </w:t>
      </w:r>
      <w:r>
        <w:t>(</w:t>
      </w:r>
      <w:r w:rsidRPr="00B42797">
        <w:t xml:space="preserve">note: the numbers outside the parentheses </w:t>
      </w:r>
      <w:r w:rsidR="0041179A">
        <w:t>were</w:t>
      </w:r>
      <w:r w:rsidRPr="00B42797">
        <w:t xml:space="preserve"> provided for those in the fat feedback condition and those in parentheses refer to the no fat gene feedback condition</w:t>
      </w:r>
      <w:r>
        <w:t>)</w:t>
      </w:r>
      <w:r w:rsidRPr="00B42797">
        <w:t xml:space="preserve"> </w:t>
      </w:r>
      <w:r w:rsidRPr="00A36CF3">
        <w:t xml:space="preserve">“This sample identifies 15 genetic markers associated with obesity. On average, most individuals who do not develop obesity show 15%-25% overlap in these markers compared to those who do eventually develop obesity. The assessment of nucleotide markers for this batch indicates that there is an </w:t>
      </w:r>
      <w:r w:rsidRPr="00E541FD">
        <w:rPr>
          <w:bCs/>
        </w:rPr>
        <w:t xml:space="preserve">83% </w:t>
      </w:r>
      <w:r>
        <w:rPr>
          <w:bCs/>
        </w:rPr>
        <w:t>[</w:t>
      </w:r>
      <w:r w:rsidRPr="00E541FD">
        <w:rPr>
          <w:bCs/>
        </w:rPr>
        <w:t>17%</w:t>
      </w:r>
      <w:r>
        <w:rPr>
          <w:bCs/>
        </w:rPr>
        <w:t>]</w:t>
      </w:r>
      <w:r w:rsidRPr="00A36CF3">
        <w:rPr>
          <w:color w:val="FF0000"/>
        </w:rPr>
        <w:t xml:space="preserve"> </w:t>
      </w:r>
      <w:r w:rsidRPr="00A36CF3">
        <w:t xml:space="preserve">overlap in the markers between those in this sample and the markers in </w:t>
      </w:r>
      <w:r w:rsidRPr="00A36CF3">
        <w:lastRenderedPageBreak/>
        <w:t xml:space="preserve">the average person who develops obesity. This indicates that the individual from whom this sample was taken has a </w:t>
      </w:r>
      <w:r w:rsidRPr="00E541FD">
        <w:rPr>
          <w:bCs/>
        </w:rPr>
        <w:t xml:space="preserve">78% </w:t>
      </w:r>
      <w:r>
        <w:rPr>
          <w:bCs/>
        </w:rPr>
        <w:t>[</w:t>
      </w:r>
      <w:r w:rsidRPr="00E541FD">
        <w:rPr>
          <w:bCs/>
        </w:rPr>
        <w:t>&lt;10%</w:t>
      </w:r>
      <w:r>
        <w:rPr>
          <w:bCs/>
        </w:rPr>
        <w:t>]</w:t>
      </w:r>
      <w:r w:rsidRPr="00A36CF3">
        <w:rPr>
          <w:color w:val="FF0000"/>
        </w:rPr>
        <w:t xml:space="preserve"> </w:t>
      </w:r>
      <w:r w:rsidRPr="00A36CF3">
        <w:t xml:space="preserve">chance of developing obesity </w:t>
      </w:r>
      <w:r w:rsidRPr="00C42EC1">
        <w:t>within the next 20 years.”</w:t>
      </w:r>
      <w:r w:rsidR="00C643AD" w:rsidRPr="00C42EC1">
        <w:t xml:space="preserve"> See Appendix A for the </w:t>
      </w:r>
      <w:r w:rsidR="00C42EC1" w:rsidRPr="00C42EC1">
        <w:t xml:space="preserve">genetic feedback table and </w:t>
      </w:r>
      <w:r w:rsidR="00C643AD" w:rsidRPr="00C42EC1">
        <w:t>statement of results.</w:t>
      </w:r>
      <w:r w:rsidR="00C643AD">
        <w:t xml:space="preserve"> </w:t>
      </w:r>
    </w:p>
    <w:p w14:paraId="387C8F62" w14:textId="2081AAC5" w:rsidR="00D038A9" w:rsidRDefault="005A6702" w:rsidP="00BF7F46">
      <w:pPr>
        <w:spacing w:line="480" w:lineRule="auto"/>
        <w:ind w:firstLine="720"/>
        <w:rPr>
          <w:b/>
          <w:bCs/>
          <w:iCs/>
        </w:rPr>
      </w:pPr>
      <w:r w:rsidRPr="00C71740">
        <w:t xml:space="preserve">Those in the no feedback condition </w:t>
      </w:r>
      <w:r w:rsidR="0041179A" w:rsidRPr="00C71740">
        <w:t>were</w:t>
      </w:r>
      <w:r w:rsidRPr="00C71740">
        <w:t xml:space="preserve"> told: “I’m sorry to inform you that </w:t>
      </w:r>
      <w:r w:rsidR="00C71740" w:rsidRPr="00C71740">
        <w:t xml:space="preserve">the machine analyzing your cheek swab experienced an error and researchers are not able to get it to work </w:t>
      </w:r>
      <w:r w:rsidR="00C71740" w:rsidRPr="005538E5">
        <w:t>properly</w:t>
      </w:r>
      <w:r w:rsidR="00C71740" w:rsidRPr="00BF7F46">
        <w:t xml:space="preserve"> </w:t>
      </w:r>
      <w:r w:rsidRPr="005538E5">
        <w:t>so you</w:t>
      </w:r>
      <w:r w:rsidRPr="00C71740">
        <w:t xml:space="preserve"> won’t be able to get the feedback from your cheek swab.  Instead, we’re going to have you complete a different study so you can still get your research credit.” In actuality, all of the feedback </w:t>
      </w:r>
      <w:r w:rsidR="0041179A" w:rsidRPr="00C71740">
        <w:t>was</w:t>
      </w:r>
      <w:r w:rsidRPr="00C71740">
        <w:t xml:space="preserve"> completely </w:t>
      </w:r>
      <w:proofErr w:type="gramStart"/>
      <w:r w:rsidRPr="00C71740">
        <w:t>fake</w:t>
      </w:r>
      <w:proofErr w:type="gramEnd"/>
      <w:r w:rsidRPr="00C71740">
        <w:t xml:space="preserve"> but participants </w:t>
      </w:r>
      <w:r w:rsidR="00BD08BD" w:rsidRPr="00C71740">
        <w:t xml:space="preserve">were </w:t>
      </w:r>
      <w:r w:rsidRPr="00C71740">
        <w:t>not</w:t>
      </w:r>
      <w:r w:rsidR="00BD08BD" w:rsidRPr="00C71740">
        <w:t xml:space="preserve"> </w:t>
      </w:r>
      <w:r w:rsidRPr="00C71740">
        <w:t>made aware of this until they complete</w:t>
      </w:r>
      <w:r w:rsidR="00BD08BD" w:rsidRPr="00C71740">
        <w:t>d</w:t>
      </w:r>
      <w:r w:rsidRPr="00C71740">
        <w:t xml:space="preserve"> the experiment.</w:t>
      </w:r>
    </w:p>
    <w:p w14:paraId="21593EAF" w14:textId="77777777" w:rsidR="00FD611C" w:rsidRDefault="00FD611C" w:rsidP="00761F8D">
      <w:pPr>
        <w:spacing w:line="480" w:lineRule="auto"/>
        <w:jc w:val="center"/>
        <w:rPr>
          <w:b/>
          <w:bCs/>
          <w:iCs/>
        </w:rPr>
      </w:pPr>
    </w:p>
    <w:p w14:paraId="280828F7" w14:textId="7B3E553F" w:rsidR="00932827" w:rsidRPr="00932827" w:rsidRDefault="005A6702" w:rsidP="00761F8D">
      <w:pPr>
        <w:spacing w:line="480" w:lineRule="auto"/>
        <w:jc w:val="center"/>
        <w:rPr>
          <w:b/>
          <w:bCs/>
          <w:iCs/>
        </w:rPr>
      </w:pPr>
      <w:r w:rsidRPr="00932827">
        <w:rPr>
          <w:b/>
          <w:bCs/>
          <w:iCs/>
        </w:rPr>
        <w:t>Dependent Measures</w:t>
      </w:r>
    </w:p>
    <w:p w14:paraId="59E8D2FD" w14:textId="239536C6" w:rsidR="005A6702" w:rsidRPr="00B42797" w:rsidRDefault="005A6702" w:rsidP="00761F8D">
      <w:pPr>
        <w:spacing w:line="480" w:lineRule="auto"/>
        <w:ind w:firstLine="720"/>
      </w:pPr>
      <w:r w:rsidRPr="00B42797">
        <w:t xml:space="preserve">Next </w:t>
      </w:r>
      <w:r w:rsidR="00CA101D">
        <w:t xml:space="preserve">to assess implicit attitudes, </w:t>
      </w:r>
      <w:r w:rsidRPr="00B42797">
        <w:t>participants complete</w:t>
      </w:r>
      <w:r w:rsidR="000A6CD4">
        <w:t>d</w:t>
      </w:r>
      <w:r w:rsidRPr="00B42797">
        <w:t xml:space="preserve"> an evaluative and </w:t>
      </w:r>
      <w:r>
        <w:t xml:space="preserve">a self-associative </w:t>
      </w:r>
      <w:r w:rsidRPr="00B42797">
        <w:t xml:space="preserve">IAT. </w:t>
      </w:r>
      <w:r w:rsidRPr="00B42797">
        <w:rPr>
          <w:iCs/>
        </w:rPr>
        <w:t xml:space="preserve">The order of the two </w:t>
      </w:r>
      <w:r w:rsidR="000A6CD4">
        <w:rPr>
          <w:iCs/>
        </w:rPr>
        <w:t>was</w:t>
      </w:r>
      <w:r w:rsidRPr="00B42797">
        <w:rPr>
          <w:iCs/>
        </w:rPr>
        <w:t xml:space="preserve"> counterbalanced across participants.</w:t>
      </w:r>
      <w:r w:rsidRPr="00B42797">
        <w:t xml:space="preserve"> For the evaluative IAT, the 4 categories of objects </w:t>
      </w:r>
      <w:r w:rsidR="000A6CD4">
        <w:t>wer</w:t>
      </w:r>
      <w:r w:rsidR="00AF0EC3">
        <w:t>e</w:t>
      </w:r>
      <w:r w:rsidRPr="00B42797">
        <w:t xml:space="preserve"> pleasant words, unpleasant words, and </w:t>
      </w:r>
      <w:r w:rsidRPr="00AB240A">
        <w:t>words relating to fat or thin body size.</w:t>
      </w:r>
      <w:r w:rsidRPr="00B42797">
        <w:t xml:space="preserve"> For the evaluative IAT, we </w:t>
      </w:r>
      <w:r w:rsidR="000A6CD4">
        <w:t xml:space="preserve">used </w:t>
      </w:r>
      <w:r w:rsidRPr="00B42797">
        <w:t>personalized five-block IAT with 30 trials per practice block and 60 trials per critical block (Olson &amp; Fazio, 2004). The third and fifth blocks contained critical trials in which participants used the same response key</w:t>
      </w:r>
      <w:r w:rsidR="00C643AD">
        <w:t>s</w:t>
      </w:r>
      <w:r w:rsidRPr="00B42797">
        <w:t xml:space="preserve"> to categorize both </w:t>
      </w:r>
      <w:r w:rsidR="00C643AD">
        <w:t xml:space="preserve">words referring to </w:t>
      </w:r>
      <w:r w:rsidRPr="00B42797">
        <w:t>fat</w:t>
      </w:r>
      <w:r w:rsidR="00C643AD">
        <w:t xml:space="preserve"> or</w:t>
      </w:r>
      <w:r w:rsidRPr="00B42797">
        <w:t xml:space="preserve"> </w:t>
      </w:r>
      <w:r w:rsidR="00C643AD">
        <w:t xml:space="preserve">thin </w:t>
      </w:r>
      <w:r w:rsidRPr="00B42797">
        <w:t>individuals and</w:t>
      </w:r>
      <w:r w:rsidR="00C643AD">
        <w:t xml:space="preserve"> the valence of adjectives</w:t>
      </w:r>
      <w:r w:rsidRPr="00B42797">
        <w:t xml:space="preserve">. For the </w:t>
      </w:r>
      <w:r>
        <w:t xml:space="preserve">self-associative </w:t>
      </w:r>
      <w:r w:rsidRPr="00B42797">
        <w:t xml:space="preserve">IAT, the 4 categories of objects in the critical blocks </w:t>
      </w:r>
      <w:r w:rsidR="000A6CD4">
        <w:t xml:space="preserve">were </w:t>
      </w:r>
      <w:r w:rsidRPr="00B42797">
        <w:t xml:space="preserve">words referring to stereotypical </w:t>
      </w:r>
      <w:r w:rsidR="00C643AD">
        <w:t>f</w:t>
      </w:r>
      <w:r w:rsidRPr="00B42797">
        <w:t>at traits v</w:t>
      </w:r>
      <w:r w:rsidR="00C643AD">
        <w:t>erses</w:t>
      </w:r>
      <w:r w:rsidRPr="00B42797">
        <w:t xml:space="preserve"> stereotypical thin traits, and words referring to either the self or others.  Trait words </w:t>
      </w:r>
      <w:r w:rsidR="000A6CD4">
        <w:t xml:space="preserve">were </w:t>
      </w:r>
      <w:r w:rsidRPr="00B42797">
        <w:t xml:space="preserve">drawn from those used by </w:t>
      </w:r>
      <w:proofErr w:type="spellStart"/>
      <w:r w:rsidRPr="00B42797">
        <w:t>Bessenoff</w:t>
      </w:r>
      <w:proofErr w:type="spellEnd"/>
      <w:r w:rsidRPr="00B42797">
        <w:t xml:space="preserve"> and Sherman (2000).</w:t>
      </w:r>
    </w:p>
    <w:p w14:paraId="53F32487" w14:textId="418D500E" w:rsidR="005A6702" w:rsidRPr="00B42797" w:rsidRDefault="005A6702" w:rsidP="00761F8D">
      <w:pPr>
        <w:spacing w:line="480" w:lineRule="auto"/>
        <w:ind w:firstLine="720"/>
      </w:pPr>
      <w:r w:rsidRPr="00B42797">
        <w:t xml:space="preserve">The order of exposure to critical blocks </w:t>
      </w:r>
      <w:r w:rsidR="00C4020A">
        <w:t>w</w:t>
      </w:r>
      <w:r w:rsidR="00AF0EC3">
        <w:t>as</w:t>
      </w:r>
      <w:r w:rsidRPr="00B42797">
        <w:t xml:space="preserve"> counterbalanced across subjects and reaction times for responses on the critical blocks </w:t>
      </w:r>
      <w:r w:rsidR="00C4020A">
        <w:t>were</w:t>
      </w:r>
      <w:r w:rsidRPr="00B42797">
        <w:t xml:space="preserve"> recorded using </w:t>
      </w:r>
      <w:proofErr w:type="spellStart"/>
      <w:r w:rsidRPr="00B42797">
        <w:t>DirectRT</w:t>
      </w:r>
      <w:proofErr w:type="spellEnd"/>
      <w:r w:rsidRPr="00B42797">
        <w:t xml:space="preserve"> (Jarvis, 2014). We </w:t>
      </w:r>
      <w:r w:rsidRPr="00B42797">
        <w:lastRenderedPageBreak/>
        <w:t>compute</w:t>
      </w:r>
      <w:r w:rsidR="00AF0EC3">
        <w:t>d</w:t>
      </w:r>
      <w:r w:rsidRPr="00B42797">
        <w:t xml:space="preserve"> IAT d-scores according to recommendations by Greenwald, </w:t>
      </w:r>
      <w:proofErr w:type="spellStart"/>
      <w:r w:rsidRPr="00B42797">
        <w:t>Nosek</w:t>
      </w:r>
      <w:proofErr w:type="spellEnd"/>
      <w:r w:rsidRPr="00B42797">
        <w:t xml:space="preserve">, and </w:t>
      </w:r>
      <w:proofErr w:type="spellStart"/>
      <w:r w:rsidRPr="00B42797">
        <w:t>Banaji</w:t>
      </w:r>
      <w:proofErr w:type="spellEnd"/>
      <w:r w:rsidRPr="00B42797">
        <w:t xml:space="preserve"> (2003), such that for the evaluative IAT, higher numbers</w:t>
      </w:r>
      <w:r w:rsidR="00AF0EC3">
        <w:t xml:space="preserve"> </w:t>
      </w:r>
      <w:r w:rsidRPr="00B42797">
        <w:t>indicate</w:t>
      </w:r>
      <w:r w:rsidR="00AF0EC3">
        <w:t>d</w:t>
      </w:r>
      <w:r w:rsidRPr="00B42797">
        <w:t xml:space="preserve"> a pro-</w:t>
      </w:r>
      <w:r>
        <w:t>thin</w:t>
      </w:r>
      <w:r w:rsidRPr="00B42797">
        <w:t xml:space="preserve"> attitude and for the </w:t>
      </w:r>
      <w:r>
        <w:t>self-</w:t>
      </w:r>
      <w:r w:rsidRPr="00B42797">
        <w:t>associative IAT, higher numbers indicate</w:t>
      </w:r>
      <w:r w:rsidR="00AF0EC3">
        <w:t>d</w:t>
      </w:r>
      <w:r w:rsidRPr="00B42797">
        <w:t xml:space="preserve"> a more pro-</w:t>
      </w:r>
      <w:r>
        <w:t>thin</w:t>
      </w:r>
      <w:r w:rsidRPr="00B42797">
        <w:t xml:space="preserve"> </w:t>
      </w:r>
      <w:r>
        <w:t>self-identity</w:t>
      </w:r>
      <w:r w:rsidRPr="00B42797">
        <w:t xml:space="preserve">. However, error trials </w:t>
      </w:r>
      <w:r w:rsidR="00C4020A">
        <w:t>were</w:t>
      </w:r>
      <w:r w:rsidRPr="00B42797">
        <w:t xml:space="preserve"> removed from analyses </w:t>
      </w:r>
      <w:r w:rsidRPr="00B42797">
        <w:rPr>
          <w:noProof/>
        </w:rPr>
        <w:t>in lieu of an error penalty</w:t>
      </w:r>
      <w:r w:rsidRPr="00B42797">
        <w:t xml:space="preserve">, along with any trial with raw latencies shorter than </w:t>
      </w:r>
      <w:r w:rsidR="00C75500" w:rsidRPr="00CF2B29">
        <w:t>300</w:t>
      </w:r>
      <w:r w:rsidRPr="00B42797">
        <w:t xml:space="preserve"> milliseconds (</w:t>
      </w:r>
      <w:proofErr w:type="spellStart"/>
      <w:r w:rsidRPr="00B42797">
        <w:t>ms</w:t>
      </w:r>
      <w:proofErr w:type="spellEnd"/>
      <w:r w:rsidRPr="00B42797">
        <w:t xml:space="preserve">) or longer than 2500 </w:t>
      </w:r>
      <w:proofErr w:type="spellStart"/>
      <w:r w:rsidRPr="00B42797">
        <w:t>ms</w:t>
      </w:r>
      <w:proofErr w:type="spellEnd"/>
      <w:r w:rsidRPr="00B42797">
        <w:t>, as in Olson and Fazio (2004).</w:t>
      </w:r>
    </w:p>
    <w:p w14:paraId="31CD291C" w14:textId="249683E0" w:rsidR="005A6702" w:rsidRPr="00414762" w:rsidRDefault="005A6702" w:rsidP="00761F8D">
      <w:pPr>
        <w:spacing w:line="480" w:lineRule="auto"/>
        <w:ind w:firstLine="720"/>
      </w:pPr>
      <w:r w:rsidRPr="00B42797">
        <w:t>Next participants complete</w:t>
      </w:r>
      <w:r w:rsidR="00AF0EC3">
        <w:t>d</w:t>
      </w:r>
      <w:r w:rsidRPr="00B42797">
        <w:t xml:space="preserve"> the</w:t>
      </w:r>
      <w:r>
        <w:rPr>
          <w:color w:val="000000"/>
        </w:rPr>
        <w:t xml:space="preserve"> </w:t>
      </w:r>
      <w:r w:rsidRPr="00B42797">
        <w:t xml:space="preserve">Antifat </w:t>
      </w:r>
      <w:r w:rsidRPr="00E541FD">
        <w:t>Attitudes Questionnaire (</w:t>
      </w:r>
      <w:r>
        <w:t xml:space="preserve">AFA; </w:t>
      </w:r>
      <w:r w:rsidRPr="00E541FD">
        <w:t xml:space="preserve">Crandall, 1994), </w:t>
      </w:r>
      <w:r w:rsidRPr="00B42797">
        <w:t xml:space="preserve">Antifat Attitudes Scale </w:t>
      </w:r>
      <w:r w:rsidRPr="00B42797">
        <w:rPr>
          <w:color w:val="000000"/>
        </w:rPr>
        <w:t>(AFAS; Morrison &amp; O’Connor, 1999)</w:t>
      </w:r>
      <w:r>
        <w:rPr>
          <w:color w:val="000000"/>
        </w:rPr>
        <w:t xml:space="preserve">, </w:t>
      </w:r>
      <w:r w:rsidRPr="00E541FD">
        <w:t>and feelings thermometer to assess explicit fat prejudice, as well as the Goldfarb Fear of Fat Scale (</w:t>
      </w:r>
      <w:r w:rsidR="0039729B" w:rsidRPr="00B42797">
        <w:rPr>
          <w:color w:val="000000"/>
        </w:rPr>
        <w:t>Goldfarb</w:t>
      </w:r>
      <w:r w:rsidR="0039729B">
        <w:rPr>
          <w:color w:val="000000"/>
        </w:rPr>
        <w:t xml:space="preserve"> et al., 1985; </w:t>
      </w:r>
      <w:r w:rsidRPr="00E541FD">
        <w:t xml:space="preserve">the same scale as completed in the prescreen) to assess pre-post changes in fat-based fear. The order of these scales </w:t>
      </w:r>
      <w:r w:rsidR="00C4020A">
        <w:t>was</w:t>
      </w:r>
      <w:r w:rsidRPr="00E541FD">
        <w:t xml:space="preserve"> counterbalanced between participants</w:t>
      </w:r>
      <w:r w:rsidRPr="00B42797">
        <w:t xml:space="preserve">. </w:t>
      </w:r>
      <w:r>
        <w:t xml:space="preserve"> </w:t>
      </w:r>
    </w:p>
    <w:p w14:paraId="26AED763" w14:textId="3D4DDFE6" w:rsidR="005A6702" w:rsidRPr="00BF6D03" w:rsidRDefault="005A6702" w:rsidP="00BF7F46">
      <w:pPr>
        <w:pStyle w:val="NormalWeb"/>
        <w:spacing w:before="0" w:beforeAutospacing="0" w:after="0" w:afterAutospacing="0" w:line="480" w:lineRule="auto"/>
        <w:ind w:firstLine="720"/>
        <w:textAlignment w:val="baseline"/>
        <w:rPr>
          <w:rFonts w:ascii="Times New Roman" w:hAnsi="Times New Roman"/>
          <w:sz w:val="24"/>
          <w:szCs w:val="24"/>
          <w:shd w:val="clear" w:color="auto" w:fill="FFFFFF"/>
        </w:rPr>
      </w:pPr>
      <w:r w:rsidRPr="00BF6D03">
        <w:rPr>
          <w:rFonts w:ascii="Times New Roman" w:eastAsia="Times New Roman" w:hAnsi="Times New Roman"/>
          <w:color w:val="000000"/>
          <w:sz w:val="24"/>
          <w:szCs w:val="24"/>
        </w:rPr>
        <w:t xml:space="preserve">The Antifat Attitudes questionnaire (Crandall, 1994) is a 13-item questionnaire designed to measure 3 different types of negative attitudes toward fat people: Dislike (prejudice against fat people), Willpower (the belief in the controllability of fatness), and Fear (concern of becoming fat). The items </w:t>
      </w:r>
      <w:r w:rsidR="00AF0EC3">
        <w:rPr>
          <w:rFonts w:ascii="Times New Roman" w:eastAsia="Times New Roman" w:hAnsi="Times New Roman"/>
          <w:color w:val="000000"/>
          <w:sz w:val="24"/>
          <w:szCs w:val="24"/>
        </w:rPr>
        <w:t>were</w:t>
      </w:r>
      <w:r w:rsidRPr="00BF6D03">
        <w:rPr>
          <w:rFonts w:ascii="Times New Roman" w:eastAsia="Times New Roman" w:hAnsi="Times New Roman"/>
          <w:color w:val="000000"/>
          <w:sz w:val="24"/>
          <w:szCs w:val="24"/>
        </w:rPr>
        <w:t xml:space="preserve"> scored on a 7-point Likert Scale from Strongly disagree (-3) to Strongly Agree (+3). Examples items include</w:t>
      </w:r>
      <w:r w:rsidR="00AF0EC3">
        <w:rPr>
          <w:rFonts w:ascii="Times New Roman" w:eastAsia="Times New Roman" w:hAnsi="Times New Roman"/>
          <w:color w:val="000000"/>
          <w:sz w:val="24"/>
          <w:szCs w:val="24"/>
        </w:rPr>
        <w:t>d</w:t>
      </w:r>
      <w:r w:rsidRPr="00BF6D03">
        <w:rPr>
          <w:rFonts w:ascii="Times New Roman" w:eastAsia="Times New Roman" w:hAnsi="Times New Roman"/>
          <w:color w:val="000000"/>
          <w:sz w:val="24"/>
          <w:szCs w:val="24"/>
        </w:rPr>
        <w:t xml:space="preserve"> “Fat people tend to be fat pretty much through their own fault” and “</w:t>
      </w:r>
      <w:r w:rsidRPr="00BF6D03">
        <w:rPr>
          <w:rFonts w:ascii="Times New Roman" w:hAnsi="Times New Roman"/>
          <w:color w:val="000000"/>
          <w:sz w:val="24"/>
          <w:szCs w:val="24"/>
        </w:rPr>
        <w:t>I really don't like fat people much.”</w:t>
      </w:r>
      <w:r w:rsidRPr="00BF6D03">
        <w:rPr>
          <w:rFonts w:ascii="Times New Roman" w:hAnsi="Times New Roman"/>
          <w:sz w:val="24"/>
          <w:szCs w:val="24"/>
        </w:rPr>
        <w:t xml:space="preserve"> The Anti-Fat Attitudes Scale is a 5-item questionnaire, which </w:t>
      </w:r>
      <w:r w:rsidR="0039729B">
        <w:rPr>
          <w:rFonts w:ascii="Times New Roman" w:hAnsi="Times New Roman"/>
          <w:sz w:val="24"/>
          <w:szCs w:val="24"/>
        </w:rPr>
        <w:t xml:space="preserve">also </w:t>
      </w:r>
      <w:r w:rsidRPr="00BF6D03">
        <w:rPr>
          <w:rFonts w:ascii="Times New Roman" w:hAnsi="Times New Roman"/>
          <w:sz w:val="24"/>
          <w:szCs w:val="24"/>
        </w:rPr>
        <w:t>measures explicit prejudice against fat people (Morrison &amp; O’Connor, 1999). The scale is scored on a 7-point Likert scale from Strongly Disagree (-3) to Strongly Agree (+3). Example items include</w:t>
      </w:r>
      <w:r w:rsidR="00AF0EC3">
        <w:rPr>
          <w:rFonts w:ascii="Times New Roman" w:hAnsi="Times New Roman"/>
          <w:sz w:val="24"/>
          <w:szCs w:val="24"/>
        </w:rPr>
        <w:t>d</w:t>
      </w:r>
      <w:r w:rsidRPr="00BF6D03">
        <w:rPr>
          <w:rFonts w:ascii="Times New Roman" w:hAnsi="Times New Roman"/>
          <w:sz w:val="24"/>
          <w:szCs w:val="24"/>
        </w:rPr>
        <w:t xml:space="preserve"> “</w:t>
      </w:r>
      <w:r w:rsidRPr="00BF6D03">
        <w:rPr>
          <w:rFonts w:ascii="Times New Roman" w:hAnsi="Times New Roman"/>
          <w:sz w:val="24"/>
          <w:szCs w:val="24"/>
          <w:shd w:val="clear" w:color="auto" w:fill="FFFFFF"/>
        </w:rPr>
        <w:t xml:space="preserve">Fat people are less sexually attractive than thin people.” and “A person’s weight is a genetic issue, so fat people are not to blame for their weight (reverse scored).” </w:t>
      </w:r>
    </w:p>
    <w:p w14:paraId="1C89BDFE" w14:textId="73E36D1D" w:rsidR="005A6702" w:rsidRPr="00B42797" w:rsidRDefault="005A6702" w:rsidP="00BF7F46">
      <w:pPr>
        <w:spacing w:line="480" w:lineRule="auto"/>
        <w:ind w:firstLine="720"/>
        <w:rPr>
          <w:color w:val="000000"/>
        </w:rPr>
      </w:pPr>
      <w:r w:rsidRPr="00BF6D03">
        <w:rPr>
          <w:color w:val="000000"/>
          <w:shd w:val="clear" w:color="auto" w:fill="FFFFFF"/>
        </w:rPr>
        <w:t xml:space="preserve">Both the Dislike subscale of the AFA and the AFAS assess evaluative attitudes towards fat individuals but they both contain a mix of evaluatively-based items as well as stereotypically </w:t>
      </w:r>
      <w:r w:rsidRPr="00BF6D03">
        <w:rPr>
          <w:color w:val="000000"/>
          <w:shd w:val="clear" w:color="auto" w:fill="FFFFFF"/>
        </w:rPr>
        <w:lastRenderedPageBreak/>
        <w:t>based items. For example, the Dislike subscale of the AFA contains both of the following statements: “</w:t>
      </w:r>
      <w:r w:rsidRPr="00A96AD8">
        <w:rPr>
          <w:color w:val="000000"/>
        </w:rPr>
        <w:t>I really don't like fat people much” and “I tend to think that people who are overweight are a little untrustworthy”. While one is purely evaluative the other appears to tap into more stereotypical associations. Similarly, the AFAS contains statements such as</w:t>
      </w:r>
      <w:r w:rsidRPr="00BF6D03">
        <w:rPr>
          <w:color w:val="000000"/>
          <w:shd w:val="clear" w:color="auto" w:fill="FFFFFF"/>
        </w:rPr>
        <w:t xml:space="preserve"> “</w:t>
      </w:r>
      <w:r w:rsidRPr="00A96AD8">
        <w:rPr>
          <w:color w:val="000000"/>
          <w:shd w:val="clear" w:color="auto" w:fill="FFFFFF"/>
        </w:rPr>
        <w:t>On average, fat people are lazier than thin people” and “It is disgusting when a fat person wears a bathing suit at the beach”.</w:t>
      </w:r>
      <w:r w:rsidRPr="00BF6D03">
        <w:rPr>
          <w:color w:val="000000"/>
          <w:shd w:val="clear" w:color="auto" w:fill="FFFFFF"/>
        </w:rPr>
        <w:t xml:space="preserve"> Since neither offers a truly “pure” measure of one’s explicit evaluations of fat individuals, we include both</w:t>
      </w:r>
      <w:r w:rsidR="0039729B">
        <w:rPr>
          <w:color w:val="000000"/>
          <w:shd w:val="clear" w:color="auto" w:fill="FFFFFF"/>
        </w:rPr>
        <w:t xml:space="preserve"> scales</w:t>
      </w:r>
      <w:r w:rsidRPr="00BF6D03">
        <w:rPr>
          <w:color w:val="000000"/>
          <w:shd w:val="clear" w:color="auto" w:fill="FFFFFF"/>
        </w:rPr>
        <w:t xml:space="preserve">. </w:t>
      </w:r>
    </w:p>
    <w:p w14:paraId="6B4A889F" w14:textId="7FC67321" w:rsidR="005A6702" w:rsidRDefault="005A6702" w:rsidP="00BF7F46">
      <w:pPr>
        <w:spacing w:line="480" w:lineRule="auto"/>
        <w:ind w:firstLine="720"/>
        <w:rPr>
          <w:color w:val="212121"/>
          <w:shd w:val="clear" w:color="auto" w:fill="FFFFFF"/>
        </w:rPr>
      </w:pPr>
      <w:r w:rsidRPr="00B42797">
        <w:t xml:space="preserve">For the </w:t>
      </w:r>
      <w:r w:rsidR="0039729B">
        <w:t>f</w:t>
      </w:r>
      <w:r w:rsidRPr="00B42797">
        <w:t xml:space="preserve">eelings </w:t>
      </w:r>
      <w:r w:rsidR="0039729B">
        <w:t>t</w:t>
      </w:r>
      <w:r w:rsidRPr="00B42797">
        <w:t>hermometer, participants rate</w:t>
      </w:r>
      <w:r w:rsidR="00AF0EC3">
        <w:t>d</w:t>
      </w:r>
      <w:r w:rsidRPr="00B42797">
        <w:t xml:space="preserve"> how positively or negatively they felt towards a variety of social groups from 0 (very cold) to 100 (very warm). Social groups </w:t>
      </w:r>
      <w:r w:rsidR="00C4020A">
        <w:t>were</w:t>
      </w:r>
      <w:r w:rsidRPr="00B42797">
        <w:t xml:space="preserve"> presented in random order and include </w:t>
      </w:r>
      <w:r w:rsidR="0039729B">
        <w:t>f</w:t>
      </w:r>
      <w:r w:rsidRPr="00B42797">
        <w:t xml:space="preserve">at </w:t>
      </w:r>
      <w:r w:rsidR="0039729B">
        <w:t>p</w:t>
      </w:r>
      <w:r w:rsidRPr="00B42797">
        <w:t xml:space="preserve">eople, and filler social groups (e.g., Republicans, Hispanics). </w:t>
      </w:r>
      <w:r w:rsidRPr="00B42797">
        <w:rPr>
          <w:color w:val="212121"/>
          <w:shd w:val="clear" w:color="auto" w:fill="FFFFFF"/>
        </w:rPr>
        <w:t xml:space="preserve">We computed a standardized feeling thermometer index of explicit prejudice towards </w:t>
      </w:r>
      <w:r w:rsidR="0039729B">
        <w:rPr>
          <w:color w:val="212121"/>
          <w:shd w:val="clear" w:color="auto" w:fill="FFFFFF"/>
        </w:rPr>
        <w:t>f</w:t>
      </w:r>
      <w:r w:rsidRPr="00B42797">
        <w:rPr>
          <w:color w:val="212121"/>
          <w:shd w:val="clear" w:color="auto" w:fill="FFFFFF"/>
        </w:rPr>
        <w:t xml:space="preserve">at </w:t>
      </w:r>
      <w:r w:rsidR="0039729B">
        <w:rPr>
          <w:color w:val="212121"/>
          <w:shd w:val="clear" w:color="auto" w:fill="FFFFFF"/>
        </w:rPr>
        <w:t>p</w:t>
      </w:r>
      <w:r w:rsidRPr="00B42797">
        <w:rPr>
          <w:color w:val="212121"/>
          <w:shd w:val="clear" w:color="auto" w:fill="FFFFFF"/>
        </w:rPr>
        <w:t xml:space="preserve">eople for each participant by subtracting the mean rating of all the other social groups from the ratings of </w:t>
      </w:r>
      <w:r w:rsidR="0039729B">
        <w:rPr>
          <w:color w:val="212121"/>
          <w:shd w:val="clear" w:color="auto" w:fill="FFFFFF"/>
        </w:rPr>
        <w:t>f</w:t>
      </w:r>
      <w:r w:rsidRPr="00B42797">
        <w:rPr>
          <w:color w:val="212121"/>
          <w:shd w:val="clear" w:color="auto" w:fill="FFFFFF"/>
        </w:rPr>
        <w:t xml:space="preserve">at </w:t>
      </w:r>
      <w:r w:rsidR="0039729B">
        <w:rPr>
          <w:color w:val="212121"/>
          <w:shd w:val="clear" w:color="auto" w:fill="FFFFFF"/>
        </w:rPr>
        <w:t>p</w:t>
      </w:r>
      <w:r w:rsidRPr="00B42797">
        <w:rPr>
          <w:color w:val="212121"/>
          <w:shd w:val="clear" w:color="auto" w:fill="FFFFFF"/>
        </w:rPr>
        <w:t xml:space="preserve">eople, then dividing the difference by the standard deviation of the ratings of all social groups. More positive numbers indicated more positive attitudes of </w:t>
      </w:r>
      <w:r w:rsidR="0039729B">
        <w:rPr>
          <w:color w:val="212121"/>
          <w:shd w:val="clear" w:color="auto" w:fill="FFFFFF"/>
        </w:rPr>
        <w:t>f</w:t>
      </w:r>
      <w:r w:rsidRPr="00B42797">
        <w:rPr>
          <w:color w:val="212121"/>
          <w:shd w:val="clear" w:color="auto" w:fill="FFFFFF"/>
        </w:rPr>
        <w:t xml:space="preserve">at </w:t>
      </w:r>
      <w:r w:rsidR="0039729B">
        <w:rPr>
          <w:color w:val="212121"/>
          <w:shd w:val="clear" w:color="auto" w:fill="FFFFFF"/>
        </w:rPr>
        <w:t>p</w:t>
      </w:r>
      <w:r w:rsidRPr="00B42797">
        <w:rPr>
          <w:color w:val="212121"/>
          <w:shd w:val="clear" w:color="auto" w:fill="FFFFFF"/>
        </w:rPr>
        <w:t>eople relative to other social groups.</w:t>
      </w:r>
    </w:p>
    <w:p w14:paraId="25682351" w14:textId="188726CD" w:rsidR="005A6702" w:rsidRDefault="005A6702" w:rsidP="00BF7F46">
      <w:pPr>
        <w:spacing w:line="480" w:lineRule="auto"/>
        <w:ind w:firstLine="720"/>
      </w:pPr>
      <w:r>
        <w:t>We administer</w:t>
      </w:r>
      <w:r w:rsidR="00AF0EC3">
        <w:t>ed</w:t>
      </w:r>
      <w:r>
        <w:t xml:space="preserve"> the Fear of Fat scale </w:t>
      </w:r>
      <w:r w:rsidR="0039729B">
        <w:t xml:space="preserve">(Goldfarb et al., 1985) </w:t>
      </w:r>
      <w:r>
        <w:t xml:space="preserve">both as a pretest and posttest measure in order to assess the moderating and mediating effects of these beliefs. Fear is elicited from perceptions of threat and thus, this is the only measure that assesses one’s beliefs that membership in this group constitutes a legitimate threat to the self. The extent to which one sees potential membership in this group as threatening may moderate the effect that receiving “fat gene” feedback may have on prejudice such that, if group membership is not seen as threatening, individuals may not be motivated to change their attitudes towards overweight and obese individuals as a group. </w:t>
      </w:r>
    </w:p>
    <w:p w14:paraId="271F8F1A" w14:textId="6B2AF105" w:rsidR="005A6702" w:rsidRDefault="005A6702" w:rsidP="00BF7F46">
      <w:pPr>
        <w:spacing w:line="480" w:lineRule="auto"/>
        <w:ind w:firstLine="720"/>
      </w:pPr>
      <w:r>
        <w:lastRenderedPageBreak/>
        <w:t>The mediational potential of this measure i</w:t>
      </w:r>
      <w:r w:rsidR="00AF0EC3">
        <w:t>s</w:t>
      </w:r>
      <w:r>
        <w:t xml:space="preserve"> similar to that of essentialist beliefs </w:t>
      </w:r>
      <w:r w:rsidR="00AF0EC3">
        <w:t xml:space="preserve">regarding </w:t>
      </w:r>
      <w:r>
        <w:t xml:space="preserve">the </w:t>
      </w:r>
      <w:proofErr w:type="gramStart"/>
      <w:r>
        <w:t>biological-basis</w:t>
      </w:r>
      <w:proofErr w:type="gramEnd"/>
      <w:r>
        <w:t xml:space="preserve"> of weight. If individuals both receive feedback that they have the biological predisposition to become obese and simultaneously endorse a biological view of weight, they may</w:t>
      </w:r>
      <w:r w:rsidRPr="00AB010F">
        <w:t xml:space="preserve"> </w:t>
      </w:r>
      <w:r>
        <w:t xml:space="preserve">change their fear of fatness in order to reconcile their potential recategorization into a fat identity. If individuals reduce their fear related to fatness, they may better cope with the threat of potentially becoming fat in the future. Thus, it is possible that we see a change in endorsement </w:t>
      </w:r>
      <w:r w:rsidR="001A53A6">
        <w:t xml:space="preserve">of </w:t>
      </w:r>
      <w:r>
        <w:t>such beliefs to combat the threat of recategorization.</w:t>
      </w:r>
    </w:p>
    <w:p w14:paraId="125C0C81" w14:textId="0CAD879A" w:rsidR="00163736" w:rsidRPr="00885EF6" w:rsidRDefault="005A6702" w:rsidP="00BF7F46">
      <w:pPr>
        <w:spacing w:line="480" w:lineRule="auto"/>
        <w:ind w:firstLine="720"/>
        <w:rPr>
          <w:b/>
        </w:rPr>
      </w:pPr>
      <w:r w:rsidRPr="00753A14">
        <w:t>To assess changes in essentialist beliefs about body size, participants also complete</w:t>
      </w:r>
      <w:r w:rsidR="00452C6A">
        <w:t>d</w:t>
      </w:r>
      <w:r w:rsidRPr="00753A14">
        <w:t xml:space="preserve"> </w:t>
      </w:r>
      <w:r w:rsidRPr="00753A14">
        <w:rPr>
          <w:color w:val="000000"/>
        </w:rPr>
        <w:t xml:space="preserve">the </w:t>
      </w:r>
      <w:r w:rsidR="0039729B">
        <w:rPr>
          <w:color w:val="000000"/>
        </w:rPr>
        <w:t xml:space="preserve">Weight </w:t>
      </w:r>
      <w:r w:rsidRPr="00753A14">
        <w:rPr>
          <w:color w:val="000000"/>
        </w:rPr>
        <w:t xml:space="preserve">Beliefs Scale (also completed in the prescreening survey) as well as the Implicit Theories of Weight scale (ITW; Burnette, 2010). The ITW scale is a 6-item scale that assesses entity and incremental theories of weight, with three entity-worded items and three incremental-worded items. Items </w:t>
      </w:r>
      <w:r w:rsidR="00452C6A">
        <w:rPr>
          <w:color w:val="000000"/>
        </w:rPr>
        <w:t>were</w:t>
      </w:r>
      <w:r w:rsidRPr="00753A14">
        <w:rPr>
          <w:color w:val="000000"/>
        </w:rPr>
        <w:t xml:space="preserve"> scored on a 7-point Likert Scale from Strongly disagree (-3) to Strongly Agree (+3). Examples items include</w:t>
      </w:r>
      <w:r w:rsidR="00452C6A">
        <w:rPr>
          <w:color w:val="000000"/>
        </w:rPr>
        <w:t>d</w:t>
      </w:r>
      <w:r w:rsidRPr="00753A14">
        <w:rPr>
          <w:color w:val="000000"/>
        </w:rPr>
        <w:t xml:space="preserve"> “You have a certain body weight, and you can’t really do much to change it” (entity-worded item) and “You can always substantially change your body weight.” (incremental worded item). </w:t>
      </w:r>
      <w:r w:rsidRPr="00753A14">
        <w:t xml:space="preserve">The order of these scales </w:t>
      </w:r>
      <w:r w:rsidR="00C4020A">
        <w:t>was</w:t>
      </w:r>
      <w:r w:rsidRPr="00753A14">
        <w:t xml:space="preserve"> counterbalanced between participants. </w:t>
      </w:r>
      <w:r w:rsidR="00163736" w:rsidRPr="00885EF6">
        <w:t>Participants were then asked some final open-ended questions about the experiment (where none expressed any suspicion or doubt about the feedback manipulation), were fully debriefed, offered an opportunity to revoke their consent (none refused) thanked, and dismissed.</w:t>
      </w:r>
    </w:p>
    <w:p w14:paraId="180B0164" w14:textId="17DBC491" w:rsidR="00461FE0" w:rsidRDefault="00461FE0" w:rsidP="00BF37F2">
      <w:pPr>
        <w:spacing w:line="480" w:lineRule="auto"/>
        <w:rPr>
          <w:b/>
          <w:bCs/>
        </w:rPr>
      </w:pPr>
    </w:p>
    <w:p w14:paraId="142BFD55" w14:textId="77777777" w:rsidR="005D199D" w:rsidRDefault="005D199D">
      <w:pPr>
        <w:rPr>
          <w:b/>
          <w:bCs/>
        </w:rPr>
      </w:pPr>
      <w:r>
        <w:rPr>
          <w:b/>
          <w:bCs/>
        </w:rPr>
        <w:br w:type="page"/>
      </w:r>
    </w:p>
    <w:p w14:paraId="60F685E3" w14:textId="7FF5CFA6" w:rsidR="005D199D" w:rsidRPr="008E3A30" w:rsidRDefault="00163736" w:rsidP="008E3A30">
      <w:pPr>
        <w:spacing w:line="480" w:lineRule="auto"/>
        <w:jc w:val="center"/>
        <w:rPr>
          <w:b/>
          <w:bCs/>
        </w:rPr>
      </w:pPr>
      <w:r w:rsidRPr="008E3A30">
        <w:rPr>
          <w:b/>
          <w:bCs/>
        </w:rPr>
        <w:lastRenderedPageBreak/>
        <w:t>CHAPTER 3</w:t>
      </w:r>
    </w:p>
    <w:p w14:paraId="226B4BF8" w14:textId="5E493F8E" w:rsidR="005D199D" w:rsidRPr="00761F8D" w:rsidRDefault="005D199D" w:rsidP="00761F8D">
      <w:pPr>
        <w:spacing w:line="480" w:lineRule="auto"/>
        <w:jc w:val="center"/>
        <w:rPr>
          <w:b/>
        </w:rPr>
      </w:pPr>
      <w:r w:rsidRPr="00761F8D">
        <w:rPr>
          <w:b/>
          <w:bCs/>
        </w:rPr>
        <w:t>RESULTS</w:t>
      </w:r>
    </w:p>
    <w:p w14:paraId="593BD8FA" w14:textId="77777777" w:rsidR="00BF707E" w:rsidRPr="00BF7F46" w:rsidRDefault="00BF707E" w:rsidP="00BF7F46">
      <w:pPr>
        <w:spacing w:line="480" w:lineRule="auto"/>
        <w:jc w:val="center"/>
        <w:rPr>
          <w:b/>
          <w:bCs/>
          <w:iCs/>
        </w:rPr>
      </w:pPr>
      <w:r w:rsidRPr="00BF7F46">
        <w:rPr>
          <w:b/>
          <w:bCs/>
          <w:iCs/>
        </w:rPr>
        <w:t>Preliminary Analyses</w:t>
      </w:r>
    </w:p>
    <w:p w14:paraId="32D9E3F2" w14:textId="00BA60AF" w:rsidR="0013477B" w:rsidRPr="00BF7F46" w:rsidRDefault="0013477B" w:rsidP="00BF7F46">
      <w:pPr>
        <w:spacing w:line="480" w:lineRule="auto"/>
        <w:ind w:firstLine="720"/>
      </w:pPr>
      <w:r w:rsidRPr="00BF7F46">
        <w:t xml:space="preserve">Results from a one-sample t-rest showed an overall anti-fat prejudice effect on the evaluative IAT, </w:t>
      </w:r>
      <w:r w:rsidRPr="00BF7F46">
        <w:rPr>
          <w:i/>
        </w:rPr>
        <w:t xml:space="preserve">M </w:t>
      </w:r>
      <w:r w:rsidRPr="00BF7F46">
        <w:t xml:space="preserve">= .50, </w:t>
      </w:r>
      <w:r w:rsidRPr="00BF7F46">
        <w:rPr>
          <w:i/>
        </w:rPr>
        <w:t xml:space="preserve">SD </w:t>
      </w:r>
      <w:r w:rsidRPr="00BF7F46">
        <w:t xml:space="preserve">= .50, </w:t>
      </w:r>
      <w:proofErr w:type="gramStart"/>
      <w:r w:rsidRPr="00BF7F46">
        <w:rPr>
          <w:i/>
        </w:rPr>
        <w:t>t</w:t>
      </w:r>
      <w:r w:rsidRPr="00BF7F46">
        <w:t>(</w:t>
      </w:r>
      <w:proofErr w:type="gramEnd"/>
      <w:r w:rsidRPr="00BF7F46">
        <w:t xml:space="preserve">191) = 13.10 , </w:t>
      </w:r>
      <w:r w:rsidRPr="00BF7F46">
        <w:rPr>
          <w:i/>
        </w:rPr>
        <w:t>p</w:t>
      </w:r>
      <w:r w:rsidRPr="00BF7F46">
        <w:t xml:space="preserve"> &lt; .001. Similarly for the self-associative IAT, results from a one-sample t-test showed an overall self-thin association effect,</w:t>
      </w:r>
      <w:r w:rsidRPr="00BF7F46">
        <w:rPr>
          <w:i/>
        </w:rPr>
        <w:t xml:space="preserve"> M </w:t>
      </w:r>
      <w:r w:rsidRPr="00BF7F46">
        <w:t xml:space="preserve">= .24, </w:t>
      </w:r>
      <w:r w:rsidRPr="00BF7F46">
        <w:rPr>
          <w:i/>
        </w:rPr>
        <w:t xml:space="preserve">SD </w:t>
      </w:r>
      <w:r w:rsidRPr="00BF7F46">
        <w:t xml:space="preserve">= .42, </w:t>
      </w:r>
      <w:proofErr w:type="gramStart"/>
      <w:r w:rsidRPr="00BF7F46">
        <w:rPr>
          <w:i/>
        </w:rPr>
        <w:t>t</w:t>
      </w:r>
      <w:r w:rsidRPr="00BF7F46">
        <w:t>(</w:t>
      </w:r>
      <w:proofErr w:type="gramEnd"/>
      <w:r w:rsidRPr="00BF7F46">
        <w:t xml:space="preserve">193) = 7.875, </w:t>
      </w:r>
      <w:r w:rsidRPr="00BF7F46">
        <w:rPr>
          <w:i/>
        </w:rPr>
        <w:t>p</w:t>
      </w:r>
      <w:r w:rsidRPr="00BF7F46">
        <w:t xml:space="preserve"> &lt; .001. For standardized feeling thermometer scores, results from one-sample t-tests showed an overall prejudice effect on the feelings thermometer ratings for fat individuals, </w:t>
      </w:r>
      <w:r w:rsidRPr="00BF7F46">
        <w:rPr>
          <w:i/>
        </w:rPr>
        <w:t xml:space="preserve">M </w:t>
      </w:r>
      <w:r w:rsidRPr="00BF7F46">
        <w:t xml:space="preserve">= -.15, </w:t>
      </w:r>
      <w:r w:rsidRPr="00BF7F46">
        <w:rPr>
          <w:i/>
        </w:rPr>
        <w:t xml:space="preserve">SD </w:t>
      </w:r>
      <w:r w:rsidRPr="00BF7F46">
        <w:t xml:space="preserve">= .80, </w:t>
      </w:r>
      <w:proofErr w:type="gramStart"/>
      <w:r w:rsidRPr="00BF7F46">
        <w:rPr>
          <w:i/>
        </w:rPr>
        <w:t>t</w:t>
      </w:r>
      <w:r w:rsidRPr="00BF7F46">
        <w:t>(</w:t>
      </w:r>
      <w:proofErr w:type="gramEnd"/>
      <w:r w:rsidRPr="00BF7F46">
        <w:t xml:space="preserve">200) = -2.742, </w:t>
      </w:r>
      <w:r w:rsidRPr="00BF7F46">
        <w:rPr>
          <w:i/>
        </w:rPr>
        <w:t>p</w:t>
      </w:r>
      <w:r w:rsidRPr="00BF7F46">
        <w:t xml:space="preserve"> = .007. </w:t>
      </w:r>
    </w:p>
    <w:p w14:paraId="6AFF988B" w14:textId="6622B9BD" w:rsidR="0013477B" w:rsidRPr="00B7248D" w:rsidRDefault="0013477B" w:rsidP="00BF7F46">
      <w:pPr>
        <w:spacing w:line="480" w:lineRule="auto"/>
        <w:ind w:firstLine="720"/>
      </w:pPr>
      <w:r w:rsidRPr="00BF7F46">
        <w:t>Fear of fatness and beliefs in the controllability verses genetic basis of weight were assessed prior to the experiment at time 1 as well as at the end of the experimental session (time 2) using Fear of Fat (</w:t>
      </w:r>
      <w:proofErr w:type="spellStart"/>
      <w:r w:rsidRPr="00BF7F46">
        <w:t>FoF</w:t>
      </w:r>
      <w:proofErr w:type="spellEnd"/>
      <w:r w:rsidRPr="00BF7F46">
        <w:t xml:space="preserve">; </w:t>
      </w:r>
      <w:r w:rsidRPr="00BF7F46">
        <w:rPr>
          <w:color w:val="000000"/>
        </w:rPr>
        <w:t>Goldfarb et al., 1985</w:t>
      </w:r>
      <w:r w:rsidRPr="00BF7F46">
        <w:t xml:space="preserve">) and the Weight Beliefs Scale (WBS). Overall, time 1 </w:t>
      </w:r>
      <w:proofErr w:type="spellStart"/>
      <w:r w:rsidRPr="00BF7F46">
        <w:t>FoF</w:t>
      </w:r>
      <w:proofErr w:type="spellEnd"/>
      <w:r w:rsidRPr="00BF7F46">
        <w:t xml:space="preserve"> scores did not significantly vary by condition,</w:t>
      </w:r>
      <w:r w:rsidRPr="00BF7F46">
        <w:rPr>
          <w:i/>
        </w:rPr>
        <w:t xml:space="preserve"> </w:t>
      </w:r>
      <w:proofErr w:type="gramStart"/>
      <w:r w:rsidRPr="00BF7F46">
        <w:rPr>
          <w:i/>
        </w:rPr>
        <w:t>F</w:t>
      </w:r>
      <w:r w:rsidRPr="00BF7F46">
        <w:t>(</w:t>
      </w:r>
      <w:proofErr w:type="gramEnd"/>
      <w:r w:rsidRPr="00BF7F46">
        <w:t xml:space="preserve">2,175) = 1.366, </w:t>
      </w:r>
      <w:r w:rsidRPr="00BF7F46">
        <w:rPr>
          <w:i/>
        </w:rPr>
        <w:t>p</w:t>
      </w:r>
      <w:r w:rsidRPr="00BF7F46">
        <w:t xml:space="preserve"> = .258. Similarly, </w:t>
      </w:r>
      <w:r w:rsidRPr="00B7248D">
        <w:t xml:space="preserve">time 1 WBS scores did not significantly vary by condition, </w:t>
      </w:r>
      <w:proofErr w:type="gramStart"/>
      <w:r w:rsidRPr="00B7248D">
        <w:rPr>
          <w:i/>
        </w:rPr>
        <w:t>F</w:t>
      </w:r>
      <w:r w:rsidRPr="00B7248D">
        <w:t>(</w:t>
      </w:r>
      <w:proofErr w:type="gramEnd"/>
      <w:r w:rsidRPr="00B7248D">
        <w:t xml:space="preserve">2,175) = 1.995, </w:t>
      </w:r>
      <w:r w:rsidRPr="00B7248D">
        <w:rPr>
          <w:i/>
        </w:rPr>
        <w:t>p</w:t>
      </w:r>
      <w:r w:rsidRPr="00B7248D">
        <w:t xml:space="preserve"> = .139. </w:t>
      </w:r>
    </w:p>
    <w:p w14:paraId="5D3C67CB" w14:textId="7166B24E" w:rsidR="00204C4D" w:rsidRPr="00B7248D" w:rsidRDefault="00204C4D" w:rsidP="00204C4D">
      <w:pPr>
        <w:spacing w:line="480" w:lineRule="auto"/>
      </w:pPr>
    </w:p>
    <w:p w14:paraId="0BD35931" w14:textId="43CABED9" w:rsidR="00204C4D" w:rsidRDefault="00204C4D" w:rsidP="00204C4D">
      <w:pPr>
        <w:spacing w:line="480" w:lineRule="auto"/>
      </w:pPr>
    </w:p>
    <w:p w14:paraId="5408669E" w14:textId="2934F57D" w:rsidR="006B6CE5" w:rsidRDefault="006B6CE5">
      <w:r>
        <w:br w:type="page"/>
      </w:r>
    </w:p>
    <w:p w14:paraId="6FBA77FA" w14:textId="77777777" w:rsidR="009A2FE8" w:rsidRPr="00B7248D" w:rsidRDefault="009A2FE8" w:rsidP="00204C4D">
      <w:pPr>
        <w:spacing w:line="480" w:lineRule="auto"/>
      </w:pPr>
    </w:p>
    <w:tbl>
      <w:tblPr>
        <w:tblStyle w:val="TableGrid"/>
        <w:tblW w:w="972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6"/>
        <w:gridCol w:w="2551"/>
        <w:gridCol w:w="1367"/>
        <w:gridCol w:w="1367"/>
        <w:gridCol w:w="1369"/>
        <w:gridCol w:w="1367"/>
        <w:gridCol w:w="1403"/>
      </w:tblGrid>
      <w:tr w:rsidR="0013477B" w:rsidRPr="00BF7F46" w14:paraId="193A8780" w14:textId="77777777" w:rsidTr="00BF7F46">
        <w:trPr>
          <w:trHeight w:val="214"/>
        </w:trPr>
        <w:tc>
          <w:tcPr>
            <w:tcW w:w="9720" w:type="dxa"/>
            <w:gridSpan w:val="7"/>
            <w:tcBorders>
              <w:bottom w:val="single" w:sz="4" w:space="0" w:color="auto"/>
            </w:tcBorders>
          </w:tcPr>
          <w:p w14:paraId="6A8C08CD" w14:textId="7DF83AD8" w:rsidR="0013477B" w:rsidRPr="00BF7F46" w:rsidRDefault="0013477B" w:rsidP="008E3A30">
            <w:r w:rsidRPr="00BF7F46">
              <w:rPr>
                <w:i/>
              </w:rPr>
              <w:t>Table 1.</w:t>
            </w:r>
            <w:r w:rsidRPr="00BF7F46">
              <w:t xml:space="preserve"> Bivariate Correlations between Dependent Measure</w:t>
            </w:r>
            <w:r w:rsidR="00162C31">
              <w:t>s</w:t>
            </w:r>
          </w:p>
        </w:tc>
      </w:tr>
      <w:tr w:rsidR="007C01D4" w:rsidRPr="00BF7F46" w14:paraId="67BA476E" w14:textId="77777777" w:rsidTr="00BF7F46">
        <w:trPr>
          <w:trHeight w:val="214"/>
        </w:trPr>
        <w:tc>
          <w:tcPr>
            <w:tcW w:w="296" w:type="dxa"/>
            <w:tcBorders>
              <w:top w:val="single" w:sz="4" w:space="0" w:color="auto"/>
              <w:bottom w:val="single" w:sz="4" w:space="0" w:color="auto"/>
            </w:tcBorders>
          </w:tcPr>
          <w:p w14:paraId="756D09F8" w14:textId="77777777" w:rsidR="0013477B" w:rsidRPr="00BF7F46" w:rsidRDefault="0013477B" w:rsidP="008E3A30">
            <w:pPr>
              <w:widowControl w:val="0"/>
              <w:autoSpaceDE w:val="0"/>
              <w:autoSpaceDN w:val="0"/>
              <w:adjustRightInd w:val="0"/>
              <w:jc w:val="center"/>
              <w:rPr>
                <w:b/>
                <w:i/>
              </w:rPr>
            </w:pPr>
          </w:p>
        </w:tc>
        <w:tc>
          <w:tcPr>
            <w:tcW w:w="2551" w:type="dxa"/>
            <w:tcBorders>
              <w:top w:val="single" w:sz="4" w:space="0" w:color="auto"/>
              <w:bottom w:val="single" w:sz="4" w:space="0" w:color="auto"/>
            </w:tcBorders>
          </w:tcPr>
          <w:p w14:paraId="73247271" w14:textId="77777777" w:rsidR="0013477B" w:rsidRPr="00BF7F46" w:rsidRDefault="0013477B" w:rsidP="00761F8D">
            <w:pPr>
              <w:widowControl w:val="0"/>
              <w:autoSpaceDE w:val="0"/>
              <w:autoSpaceDN w:val="0"/>
              <w:adjustRightInd w:val="0"/>
              <w:jc w:val="center"/>
              <w:rPr>
                <w:bCs/>
                <w:i/>
              </w:rPr>
            </w:pPr>
            <w:r w:rsidRPr="00BF7F46">
              <w:rPr>
                <w:bCs/>
                <w:i/>
              </w:rPr>
              <w:t>Parameter</w:t>
            </w:r>
          </w:p>
        </w:tc>
        <w:tc>
          <w:tcPr>
            <w:tcW w:w="1367" w:type="dxa"/>
            <w:tcBorders>
              <w:top w:val="single" w:sz="4" w:space="0" w:color="auto"/>
              <w:bottom w:val="single" w:sz="4" w:space="0" w:color="auto"/>
            </w:tcBorders>
          </w:tcPr>
          <w:p w14:paraId="584742EC" w14:textId="77777777" w:rsidR="0013477B" w:rsidRPr="00BF7F46" w:rsidRDefault="0013477B" w:rsidP="00BF7F46">
            <w:pPr>
              <w:widowControl w:val="0"/>
              <w:autoSpaceDE w:val="0"/>
              <w:autoSpaceDN w:val="0"/>
              <w:adjustRightInd w:val="0"/>
              <w:jc w:val="center"/>
            </w:pPr>
            <w:r w:rsidRPr="00BF7F46">
              <w:t>1</w:t>
            </w:r>
          </w:p>
        </w:tc>
        <w:tc>
          <w:tcPr>
            <w:tcW w:w="1367" w:type="dxa"/>
            <w:tcBorders>
              <w:top w:val="single" w:sz="4" w:space="0" w:color="auto"/>
              <w:bottom w:val="single" w:sz="4" w:space="0" w:color="auto"/>
            </w:tcBorders>
          </w:tcPr>
          <w:p w14:paraId="40DF4AE6" w14:textId="77777777" w:rsidR="0013477B" w:rsidRPr="00BF7F46" w:rsidRDefault="0013477B" w:rsidP="00BF7F46">
            <w:pPr>
              <w:widowControl w:val="0"/>
              <w:autoSpaceDE w:val="0"/>
              <w:autoSpaceDN w:val="0"/>
              <w:adjustRightInd w:val="0"/>
              <w:jc w:val="center"/>
            </w:pPr>
            <w:r w:rsidRPr="00BF7F46">
              <w:t>2</w:t>
            </w:r>
          </w:p>
        </w:tc>
        <w:tc>
          <w:tcPr>
            <w:tcW w:w="1369" w:type="dxa"/>
            <w:tcBorders>
              <w:top w:val="single" w:sz="4" w:space="0" w:color="auto"/>
              <w:bottom w:val="single" w:sz="4" w:space="0" w:color="auto"/>
            </w:tcBorders>
          </w:tcPr>
          <w:p w14:paraId="51493A5C" w14:textId="77777777" w:rsidR="0013477B" w:rsidRPr="00BF7F46" w:rsidRDefault="0013477B" w:rsidP="00BF7F46">
            <w:pPr>
              <w:widowControl w:val="0"/>
              <w:autoSpaceDE w:val="0"/>
              <w:autoSpaceDN w:val="0"/>
              <w:adjustRightInd w:val="0"/>
              <w:jc w:val="center"/>
            </w:pPr>
            <w:r w:rsidRPr="00BF7F46">
              <w:t>3</w:t>
            </w:r>
          </w:p>
        </w:tc>
        <w:tc>
          <w:tcPr>
            <w:tcW w:w="1367" w:type="dxa"/>
            <w:tcBorders>
              <w:top w:val="single" w:sz="4" w:space="0" w:color="auto"/>
              <w:bottom w:val="single" w:sz="4" w:space="0" w:color="auto"/>
            </w:tcBorders>
          </w:tcPr>
          <w:p w14:paraId="0150CF57" w14:textId="77777777" w:rsidR="0013477B" w:rsidRPr="00BF7F46" w:rsidRDefault="0013477B" w:rsidP="00BF7F46">
            <w:pPr>
              <w:widowControl w:val="0"/>
              <w:autoSpaceDE w:val="0"/>
              <w:autoSpaceDN w:val="0"/>
              <w:adjustRightInd w:val="0"/>
              <w:jc w:val="center"/>
            </w:pPr>
            <w:r w:rsidRPr="00BF7F46">
              <w:t>4</w:t>
            </w:r>
          </w:p>
        </w:tc>
        <w:tc>
          <w:tcPr>
            <w:tcW w:w="1403" w:type="dxa"/>
            <w:tcBorders>
              <w:top w:val="single" w:sz="4" w:space="0" w:color="auto"/>
              <w:bottom w:val="single" w:sz="4" w:space="0" w:color="auto"/>
            </w:tcBorders>
          </w:tcPr>
          <w:p w14:paraId="142EF002" w14:textId="77777777" w:rsidR="0013477B" w:rsidRPr="00BF7F46" w:rsidRDefault="0013477B" w:rsidP="00BF7F46">
            <w:pPr>
              <w:widowControl w:val="0"/>
              <w:autoSpaceDE w:val="0"/>
              <w:autoSpaceDN w:val="0"/>
              <w:adjustRightInd w:val="0"/>
              <w:jc w:val="center"/>
            </w:pPr>
            <w:r w:rsidRPr="00BF7F46">
              <w:t>5</w:t>
            </w:r>
          </w:p>
        </w:tc>
      </w:tr>
      <w:tr w:rsidR="007C01D4" w:rsidRPr="00BF7F46" w14:paraId="66898FE2" w14:textId="77777777" w:rsidTr="00BF7F46">
        <w:trPr>
          <w:trHeight w:val="214"/>
        </w:trPr>
        <w:tc>
          <w:tcPr>
            <w:tcW w:w="296" w:type="dxa"/>
            <w:tcBorders>
              <w:top w:val="single" w:sz="4" w:space="0" w:color="auto"/>
            </w:tcBorders>
          </w:tcPr>
          <w:p w14:paraId="70532FF8" w14:textId="77777777" w:rsidR="0013477B" w:rsidRPr="00BF7F46" w:rsidRDefault="0013477B" w:rsidP="008E3A30">
            <w:pPr>
              <w:widowControl w:val="0"/>
              <w:autoSpaceDE w:val="0"/>
              <w:autoSpaceDN w:val="0"/>
              <w:adjustRightInd w:val="0"/>
              <w:ind w:right="-793"/>
            </w:pPr>
            <w:r w:rsidRPr="00BF7F46">
              <w:t>1</w:t>
            </w:r>
          </w:p>
        </w:tc>
        <w:tc>
          <w:tcPr>
            <w:tcW w:w="2551" w:type="dxa"/>
            <w:tcBorders>
              <w:top w:val="single" w:sz="4" w:space="0" w:color="auto"/>
            </w:tcBorders>
          </w:tcPr>
          <w:p w14:paraId="42643FEB" w14:textId="77777777" w:rsidR="0013477B" w:rsidRPr="00BF7F46" w:rsidRDefault="0013477B" w:rsidP="00761F8D">
            <w:pPr>
              <w:widowControl w:val="0"/>
              <w:autoSpaceDE w:val="0"/>
              <w:autoSpaceDN w:val="0"/>
              <w:adjustRightInd w:val="0"/>
              <w:jc w:val="center"/>
            </w:pPr>
            <w:r w:rsidRPr="00BF7F46">
              <w:t>Evaluative IAT</w:t>
            </w:r>
          </w:p>
        </w:tc>
        <w:tc>
          <w:tcPr>
            <w:tcW w:w="1367" w:type="dxa"/>
            <w:tcBorders>
              <w:top w:val="single" w:sz="4" w:space="0" w:color="auto"/>
            </w:tcBorders>
          </w:tcPr>
          <w:p w14:paraId="1AF4F9E8" w14:textId="77777777" w:rsidR="0013477B" w:rsidRPr="00BF7F46" w:rsidRDefault="0013477B" w:rsidP="00BF7F46">
            <w:pPr>
              <w:widowControl w:val="0"/>
              <w:autoSpaceDE w:val="0"/>
              <w:autoSpaceDN w:val="0"/>
              <w:adjustRightInd w:val="0"/>
              <w:jc w:val="center"/>
            </w:pPr>
            <w:r w:rsidRPr="00BF7F46">
              <w:t>1.0</w:t>
            </w:r>
          </w:p>
        </w:tc>
        <w:tc>
          <w:tcPr>
            <w:tcW w:w="1367" w:type="dxa"/>
            <w:tcBorders>
              <w:top w:val="single" w:sz="4" w:space="0" w:color="auto"/>
            </w:tcBorders>
          </w:tcPr>
          <w:p w14:paraId="43240376" w14:textId="77777777" w:rsidR="0013477B" w:rsidRPr="00BF7F46" w:rsidRDefault="0013477B" w:rsidP="00BF7F46">
            <w:pPr>
              <w:widowControl w:val="0"/>
              <w:autoSpaceDE w:val="0"/>
              <w:autoSpaceDN w:val="0"/>
              <w:adjustRightInd w:val="0"/>
              <w:jc w:val="center"/>
            </w:pPr>
          </w:p>
        </w:tc>
        <w:tc>
          <w:tcPr>
            <w:tcW w:w="1369" w:type="dxa"/>
            <w:tcBorders>
              <w:top w:val="single" w:sz="4" w:space="0" w:color="auto"/>
            </w:tcBorders>
          </w:tcPr>
          <w:p w14:paraId="57A598F6" w14:textId="77777777" w:rsidR="0013477B" w:rsidRPr="00BF7F46" w:rsidRDefault="0013477B" w:rsidP="00BF7F46">
            <w:pPr>
              <w:widowControl w:val="0"/>
              <w:autoSpaceDE w:val="0"/>
              <w:autoSpaceDN w:val="0"/>
              <w:adjustRightInd w:val="0"/>
              <w:jc w:val="center"/>
            </w:pPr>
          </w:p>
        </w:tc>
        <w:tc>
          <w:tcPr>
            <w:tcW w:w="1367" w:type="dxa"/>
            <w:tcBorders>
              <w:top w:val="single" w:sz="4" w:space="0" w:color="auto"/>
            </w:tcBorders>
          </w:tcPr>
          <w:p w14:paraId="06EA0012" w14:textId="77777777" w:rsidR="0013477B" w:rsidRPr="00BF7F46" w:rsidRDefault="0013477B" w:rsidP="00BF7F46">
            <w:pPr>
              <w:widowControl w:val="0"/>
              <w:autoSpaceDE w:val="0"/>
              <w:autoSpaceDN w:val="0"/>
              <w:adjustRightInd w:val="0"/>
              <w:jc w:val="center"/>
            </w:pPr>
          </w:p>
        </w:tc>
        <w:tc>
          <w:tcPr>
            <w:tcW w:w="1403" w:type="dxa"/>
            <w:tcBorders>
              <w:top w:val="single" w:sz="4" w:space="0" w:color="auto"/>
            </w:tcBorders>
          </w:tcPr>
          <w:p w14:paraId="5A1158D3" w14:textId="77777777" w:rsidR="0013477B" w:rsidRPr="00BF7F46" w:rsidRDefault="0013477B" w:rsidP="00BF7F46">
            <w:pPr>
              <w:widowControl w:val="0"/>
              <w:autoSpaceDE w:val="0"/>
              <w:autoSpaceDN w:val="0"/>
              <w:adjustRightInd w:val="0"/>
              <w:jc w:val="center"/>
            </w:pPr>
          </w:p>
        </w:tc>
      </w:tr>
      <w:tr w:rsidR="007C01D4" w:rsidRPr="00BF7F46" w14:paraId="1F3EF0F6" w14:textId="77777777" w:rsidTr="007C01D4">
        <w:trPr>
          <w:trHeight w:val="214"/>
        </w:trPr>
        <w:tc>
          <w:tcPr>
            <w:tcW w:w="296" w:type="dxa"/>
          </w:tcPr>
          <w:p w14:paraId="4661CD42" w14:textId="77777777" w:rsidR="0013477B" w:rsidRPr="00BF7F46" w:rsidRDefault="0013477B" w:rsidP="008E3A30">
            <w:pPr>
              <w:widowControl w:val="0"/>
              <w:autoSpaceDE w:val="0"/>
              <w:autoSpaceDN w:val="0"/>
              <w:adjustRightInd w:val="0"/>
              <w:jc w:val="center"/>
            </w:pPr>
            <w:r w:rsidRPr="00BF7F46">
              <w:t>2</w:t>
            </w:r>
          </w:p>
        </w:tc>
        <w:tc>
          <w:tcPr>
            <w:tcW w:w="2551" w:type="dxa"/>
          </w:tcPr>
          <w:p w14:paraId="310C35FE" w14:textId="77777777" w:rsidR="0013477B" w:rsidRPr="00BF7F46" w:rsidRDefault="0013477B" w:rsidP="00761F8D">
            <w:pPr>
              <w:widowControl w:val="0"/>
              <w:autoSpaceDE w:val="0"/>
              <w:autoSpaceDN w:val="0"/>
              <w:adjustRightInd w:val="0"/>
              <w:jc w:val="center"/>
            </w:pPr>
            <w:r w:rsidRPr="00BF7F46">
              <w:t>Self-Associative IAT</w:t>
            </w:r>
          </w:p>
        </w:tc>
        <w:tc>
          <w:tcPr>
            <w:tcW w:w="1367" w:type="dxa"/>
          </w:tcPr>
          <w:p w14:paraId="3C802305" w14:textId="77777777" w:rsidR="0013477B" w:rsidRPr="00BF7F46" w:rsidRDefault="0013477B" w:rsidP="00BF7F46">
            <w:pPr>
              <w:widowControl w:val="0"/>
              <w:autoSpaceDE w:val="0"/>
              <w:autoSpaceDN w:val="0"/>
              <w:adjustRightInd w:val="0"/>
              <w:jc w:val="center"/>
            </w:pPr>
            <w:r w:rsidRPr="00BF7F46">
              <w:t>.458**</w:t>
            </w:r>
          </w:p>
        </w:tc>
        <w:tc>
          <w:tcPr>
            <w:tcW w:w="1367" w:type="dxa"/>
          </w:tcPr>
          <w:p w14:paraId="1ACC572D" w14:textId="77777777" w:rsidR="0013477B" w:rsidRPr="00BF7F46" w:rsidRDefault="0013477B" w:rsidP="00BF7F46">
            <w:pPr>
              <w:widowControl w:val="0"/>
              <w:autoSpaceDE w:val="0"/>
              <w:autoSpaceDN w:val="0"/>
              <w:adjustRightInd w:val="0"/>
              <w:jc w:val="center"/>
            </w:pPr>
            <w:r w:rsidRPr="00BF7F46">
              <w:t>1.0</w:t>
            </w:r>
          </w:p>
        </w:tc>
        <w:tc>
          <w:tcPr>
            <w:tcW w:w="1369" w:type="dxa"/>
          </w:tcPr>
          <w:p w14:paraId="2C392374" w14:textId="77777777" w:rsidR="0013477B" w:rsidRPr="00BF7F46" w:rsidRDefault="0013477B" w:rsidP="00BF7F46">
            <w:pPr>
              <w:widowControl w:val="0"/>
              <w:autoSpaceDE w:val="0"/>
              <w:autoSpaceDN w:val="0"/>
              <w:adjustRightInd w:val="0"/>
              <w:jc w:val="center"/>
            </w:pPr>
          </w:p>
        </w:tc>
        <w:tc>
          <w:tcPr>
            <w:tcW w:w="1367" w:type="dxa"/>
          </w:tcPr>
          <w:p w14:paraId="2711E545" w14:textId="77777777" w:rsidR="0013477B" w:rsidRPr="00BF7F46" w:rsidRDefault="0013477B" w:rsidP="00BF7F46">
            <w:pPr>
              <w:widowControl w:val="0"/>
              <w:autoSpaceDE w:val="0"/>
              <w:autoSpaceDN w:val="0"/>
              <w:adjustRightInd w:val="0"/>
              <w:jc w:val="center"/>
            </w:pPr>
          </w:p>
        </w:tc>
        <w:tc>
          <w:tcPr>
            <w:tcW w:w="1403" w:type="dxa"/>
          </w:tcPr>
          <w:p w14:paraId="74955085" w14:textId="77777777" w:rsidR="0013477B" w:rsidRPr="00BF7F46" w:rsidRDefault="0013477B" w:rsidP="00BF7F46">
            <w:pPr>
              <w:widowControl w:val="0"/>
              <w:autoSpaceDE w:val="0"/>
              <w:autoSpaceDN w:val="0"/>
              <w:adjustRightInd w:val="0"/>
              <w:jc w:val="center"/>
            </w:pPr>
          </w:p>
        </w:tc>
      </w:tr>
      <w:tr w:rsidR="007C01D4" w:rsidRPr="00BF7F46" w14:paraId="2F16EE82" w14:textId="77777777" w:rsidTr="007C01D4">
        <w:trPr>
          <w:trHeight w:val="214"/>
        </w:trPr>
        <w:tc>
          <w:tcPr>
            <w:tcW w:w="296" w:type="dxa"/>
          </w:tcPr>
          <w:p w14:paraId="4CAEBD8C" w14:textId="77777777" w:rsidR="0013477B" w:rsidRPr="00BF7F46" w:rsidRDefault="0013477B" w:rsidP="008E3A30">
            <w:pPr>
              <w:widowControl w:val="0"/>
              <w:autoSpaceDE w:val="0"/>
              <w:autoSpaceDN w:val="0"/>
              <w:adjustRightInd w:val="0"/>
              <w:jc w:val="center"/>
            </w:pPr>
            <w:r w:rsidRPr="00BF7F46">
              <w:t>3</w:t>
            </w:r>
          </w:p>
        </w:tc>
        <w:tc>
          <w:tcPr>
            <w:tcW w:w="2551" w:type="dxa"/>
          </w:tcPr>
          <w:p w14:paraId="66AA75D4" w14:textId="77777777" w:rsidR="0013477B" w:rsidRPr="00BF7F46" w:rsidRDefault="0013477B" w:rsidP="00761F8D">
            <w:pPr>
              <w:widowControl w:val="0"/>
              <w:autoSpaceDE w:val="0"/>
              <w:autoSpaceDN w:val="0"/>
              <w:adjustRightInd w:val="0"/>
              <w:jc w:val="center"/>
            </w:pPr>
            <w:r w:rsidRPr="00BF7F46">
              <w:t>Feeling Thermometer</w:t>
            </w:r>
          </w:p>
        </w:tc>
        <w:tc>
          <w:tcPr>
            <w:tcW w:w="1367" w:type="dxa"/>
          </w:tcPr>
          <w:p w14:paraId="34773B48" w14:textId="77777777" w:rsidR="0013477B" w:rsidRPr="00BF7F46" w:rsidRDefault="0013477B" w:rsidP="00BF7F46">
            <w:pPr>
              <w:widowControl w:val="0"/>
              <w:autoSpaceDE w:val="0"/>
              <w:autoSpaceDN w:val="0"/>
              <w:adjustRightInd w:val="0"/>
              <w:jc w:val="center"/>
            </w:pPr>
            <w:r w:rsidRPr="00BF7F46">
              <w:t>-.181**</w:t>
            </w:r>
          </w:p>
        </w:tc>
        <w:tc>
          <w:tcPr>
            <w:tcW w:w="1367" w:type="dxa"/>
          </w:tcPr>
          <w:p w14:paraId="5D29F6E5" w14:textId="77777777" w:rsidR="0013477B" w:rsidRPr="00BF7F46" w:rsidRDefault="0013477B" w:rsidP="00BF7F46">
            <w:pPr>
              <w:widowControl w:val="0"/>
              <w:autoSpaceDE w:val="0"/>
              <w:autoSpaceDN w:val="0"/>
              <w:adjustRightInd w:val="0"/>
              <w:jc w:val="center"/>
            </w:pPr>
            <w:r w:rsidRPr="00BF7F46">
              <w:t>-.223**</w:t>
            </w:r>
          </w:p>
        </w:tc>
        <w:tc>
          <w:tcPr>
            <w:tcW w:w="1369" w:type="dxa"/>
          </w:tcPr>
          <w:p w14:paraId="2DF1A2CF" w14:textId="77777777" w:rsidR="0013477B" w:rsidRPr="00BF7F46" w:rsidRDefault="0013477B" w:rsidP="00BF7F46">
            <w:pPr>
              <w:widowControl w:val="0"/>
              <w:autoSpaceDE w:val="0"/>
              <w:autoSpaceDN w:val="0"/>
              <w:adjustRightInd w:val="0"/>
              <w:jc w:val="center"/>
            </w:pPr>
            <w:r w:rsidRPr="00BF7F46">
              <w:t>1.0</w:t>
            </w:r>
          </w:p>
        </w:tc>
        <w:tc>
          <w:tcPr>
            <w:tcW w:w="1367" w:type="dxa"/>
          </w:tcPr>
          <w:p w14:paraId="29FF9D17" w14:textId="77777777" w:rsidR="0013477B" w:rsidRPr="00BF7F46" w:rsidRDefault="0013477B" w:rsidP="00BF7F46">
            <w:pPr>
              <w:widowControl w:val="0"/>
              <w:autoSpaceDE w:val="0"/>
              <w:autoSpaceDN w:val="0"/>
              <w:adjustRightInd w:val="0"/>
              <w:jc w:val="center"/>
            </w:pPr>
          </w:p>
        </w:tc>
        <w:tc>
          <w:tcPr>
            <w:tcW w:w="1403" w:type="dxa"/>
          </w:tcPr>
          <w:p w14:paraId="4E3A568B" w14:textId="77777777" w:rsidR="0013477B" w:rsidRPr="00BF7F46" w:rsidRDefault="0013477B" w:rsidP="00BF7F46">
            <w:pPr>
              <w:widowControl w:val="0"/>
              <w:autoSpaceDE w:val="0"/>
              <w:autoSpaceDN w:val="0"/>
              <w:adjustRightInd w:val="0"/>
              <w:jc w:val="center"/>
            </w:pPr>
          </w:p>
        </w:tc>
      </w:tr>
      <w:tr w:rsidR="007C01D4" w:rsidRPr="00BF7F46" w14:paraId="394FBE64" w14:textId="77777777" w:rsidTr="007C01D4">
        <w:trPr>
          <w:trHeight w:val="214"/>
        </w:trPr>
        <w:tc>
          <w:tcPr>
            <w:tcW w:w="296" w:type="dxa"/>
          </w:tcPr>
          <w:p w14:paraId="1DC8CD2A" w14:textId="77777777" w:rsidR="0013477B" w:rsidRPr="00BF7F46" w:rsidRDefault="0013477B" w:rsidP="008E3A30">
            <w:pPr>
              <w:widowControl w:val="0"/>
              <w:autoSpaceDE w:val="0"/>
              <w:autoSpaceDN w:val="0"/>
              <w:adjustRightInd w:val="0"/>
              <w:jc w:val="center"/>
            </w:pPr>
            <w:r w:rsidRPr="00BF7F46">
              <w:t>4</w:t>
            </w:r>
          </w:p>
        </w:tc>
        <w:tc>
          <w:tcPr>
            <w:tcW w:w="2551" w:type="dxa"/>
          </w:tcPr>
          <w:p w14:paraId="3B73993A" w14:textId="77777777" w:rsidR="0013477B" w:rsidRPr="00BF7F46" w:rsidRDefault="0013477B" w:rsidP="00761F8D">
            <w:pPr>
              <w:widowControl w:val="0"/>
              <w:autoSpaceDE w:val="0"/>
              <w:autoSpaceDN w:val="0"/>
              <w:adjustRightInd w:val="0"/>
              <w:jc w:val="center"/>
            </w:pPr>
            <w:r w:rsidRPr="00BF7F46">
              <w:t>AFA</w:t>
            </w:r>
          </w:p>
        </w:tc>
        <w:tc>
          <w:tcPr>
            <w:tcW w:w="1367" w:type="dxa"/>
          </w:tcPr>
          <w:p w14:paraId="5CCA1F29" w14:textId="77777777" w:rsidR="0013477B" w:rsidRPr="00BF7F46" w:rsidRDefault="0013477B" w:rsidP="00BF7F46">
            <w:pPr>
              <w:widowControl w:val="0"/>
              <w:autoSpaceDE w:val="0"/>
              <w:autoSpaceDN w:val="0"/>
              <w:adjustRightInd w:val="0"/>
              <w:jc w:val="center"/>
            </w:pPr>
            <w:r w:rsidRPr="00BF7F46">
              <w:t>.113</w:t>
            </w:r>
          </w:p>
        </w:tc>
        <w:tc>
          <w:tcPr>
            <w:tcW w:w="1367" w:type="dxa"/>
          </w:tcPr>
          <w:p w14:paraId="511A409C" w14:textId="77777777" w:rsidR="0013477B" w:rsidRPr="00BF7F46" w:rsidRDefault="0013477B" w:rsidP="00BF7F46">
            <w:pPr>
              <w:widowControl w:val="0"/>
              <w:autoSpaceDE w:val="0"/>
              <w:autoSpaceDN w:val="0"/>
              <w:adjustRightInd w:val="0"/>
              <w:jc w:val="center"/>
            </w:pPr>
            <w:r w:rsidRPr="00BF7F46">
              <w:t>-.006</w:t>
            </w:r>
          </w:p>
        </w:tc>
        <w:tc>
          <w:tcPr>
            <w:tcW w:w="1369" w:type="dxa"/>
          </w:tcPr>
          <w:p w14:paraId="772D7CE8" w14:textId="77777777" w:rsidR="0013477B" w:rsidRPr="00BF7F46" w:rsidRDefault="0013477B" w:rsidP="00BF7F46">
            <w:pPr>
              <w:widowControl w:val="0"/>
              <w:autoSpaceDE w:val="0"/>
              <w:autoSpaceDN w:val="0"/>
              <w:adjustRightInd w:val="0"/>
              <w:jc w:val="center"/>
            </w:pPr>
            <w:r w:rsidRPr="00BF7F46">
              <w:t>-.404**</w:t>
            </w:r>
          </w:p>
        </w:tc>
        <w:tc>
          <w:tcPr>
            <w:tcW w:w="1367" w:type="dxa"/>
          </w:tcPr>
          <w:p w14:paraId="271DC120" w14:textId="77777777" w:rsidR="0013477B" w:rsidRPr="00BF7F46" w:rsidRDefault="0013477B" w:rsidP="00BF7F46">
            <w:pPr>
              <w:widowControl w:val="0"/>
              <w:autoSpaceDE w:val="0"/>
              <w:autoSpaceDN w:val="0"/>
              <w:adjustRightInd w:val="0"/>
              <w:jc w:val="center"/>
            </w:pPr>
            <w:r w:rsidRPr="00BF7F46">
              <w:t>1.0</w:t>
            </w:r>
          </w:p>
        </w:tc>
        <w:tc>
          <w:tcPr>
            <w:tcW w:w="1403" w:type="dxa"/>
          </w:tcPr>
          <w:p w14:paraId="3B86B162" w14:textId="77777777" w:rsidR="0013477B" w:rsidRPr="00BF7F46" w:rsidRDefault="0013477B" w:rsidP="00BF7F46">
            <w:pPr>
              <w:widowControl w:val="0"/>
              <w:autoSpaceDE w:val="0"/>
              <w:autoSpaceDN w:val="0"/>
              <w:adjustRightInd w:val="0"/>
              <w:jc w:val="center"/>
            </w:pPr>
          </w:p>
        </w:tc>
      </w:tr>
      <w:tr w:rsidR="007C01D4" w:rsidRPr="00BF7F46" w14:paraId="05FCD464" w14:textId="77777777" w:rsidTr="007C01D4">
        <w:trPr>
          <w:trHeight w:val="214"/>
        </w:trPr>
        <w:tc>
          <w:tcPr>
            <w:tcW w:w="296" w:type="dxa"/>
          </w:tcPr>
          <w:p w14:paraId="4347C83D" w14:textId="77777777" w:rsidR="0013477B" w:rsidRPr="00BF7F46" w:rsidRDefault="0013477B" w:rsidP="008E3A30">
            <w:pPr>
              <w:widowControl w:val="0"/>
              <w:autoSpaceDE w:val="0"/>
              <w:autoSpaceDN w:val="0"/>
              <w:adjustRightInd w:val="0"/>
              <w:jc w:val="center"/>
            </w:pPr>
            <w:r w:rsidRPr="00BF7F46">
              <w:t>5</w:t>
            </w:r>
          </w:p>
        </w:tc>
        <w:tc>
          <w:tcPr>
            <w:tcW w:w="2551" w:type="dxa"/>
          </w:tcPr>
          <w:p w14:paraId="33D991B2" w14:textId="77777777" w:rsidR="0013477B" w:rsidRPr="00BF7F46" w:rsidRDefault="0013477B" w:rsidP="00761F8D">
            <w:pPr>
              <w:widowControl w:val="0"/>
              <w:autoSpaceDE w:val="0"/>
              <w:autoSpaceDN w:val="0"/>
              <w:adjustRightInd w:val="0"/>
              <w:jc w:val="center"/>
            </w:pPr>
            <w:r w:rsidRPr="00BF7F46">
              <w:t>AFAS</w:t>
            </w:r>
          </w:p>
        </w:tc>
        <w:tc>
          <w:tcPr>
            <w:tcW w:w="1367" w:type="dxa"/>
          </w:tcPr>
          <w:p w14:paraId="3CB722B8" w14:textId="77777777" w:rsidR="0013477B" w:rsidRPr="00BF7F46" w:rsidRDefault="0013477B" w:rsidP="00BF7F46">
            <w:pPr>
              <w:widowControl w:val="0"/>
              <w:autoSpaceDE w:val="0"/>
              <w:autoSpaceDN w:val="0"/>
              <w:adjustRightInd w:val="0"/>
              <w:jc w:val="center"/>
            </w:pPr>
            <w:r w:rsidRPr="00BF7F46">
              <w:t>.085</w:t>
            </w:r>
          </w:p>
        </w:tc>
        <w:tc>
          <w:tcPr>
            <w:tcW w:w="1367" w:type="dxa"/>
          </w:tcPr>
          <w:p w14:paraId="58BBCA81" w14:textId="77777777" w:rsidR="0013477B" w:rsidRPr="00BF7F46" w:rsidRDefault="0013477B" w:rsidP="00BF7F46">
            <w:pPr>
              <w:widowControl w:val="0"/>
              <w:autoSpaceDE w:val="0"/>
              <w:autoSpaceDN w:val="0"/>
              <w:adjustRightInd w:val="0"/>
              <w:jc w:val="center"/>
            </w:pPr>
            <w:r w:rsidRPr="00BF7F46">
              <w:t>.141*</w:t>
            </w:r>
          </w:p>
        </w:tc>
        <w:tc>
          <w:tcPr>
            <w:tcW w:w="1369" w:type="dxa"/>
          </w:tcPr>
          <w:p w14:paraId="375492A7" w14:textId="77777777" w:rsidR="0013477B" w:rsidRPr="00BF7F46" w:rsidRDefault="0013477B" w:rsidP="00BF7F46">
            <w:pPr>
              <w:widowControl w:val="0"/>
              <w:autoSpaceDE w:val="0"/>
              <w:autoSpaceDN w:val="0"/>
              <w:adjustRightInd w:val="0"/>
              <w:jc w:val="center"/>
            </w:pPr>
            <w:r w:rsidRPr="00BF7F46">
              <w:t>-.382**</w:t>
            </w:r>
          </w:p>
        </w:tc>
        <w:tc>
          <w:tcPr>
            <w:tcW w:w="1367" w:type="dxa"/>
          </w:tcPr>
          <w:p w14:paraId="428AD7B3" w14:textId="77777777" w:rsidR="0013477B" w:rsidRPr="00BF7F46" w:rsidRDefault="0013477B" w:rsidP="00BF7F46">
            <w:pPr>
              <w:widowControl w:val="0"/>
              <w:autoSpaceDE w:val="0"/>
              <w:autoSpaceDN w:val="0"/>
              <w:adjustRightInd w:val="0"/>
              <w:jc w:val="center"/>
            </w:pPr>
            <w:r w:rsidRPr="00BF7F46">
              <w:t>.481**</w:t>
            </w:r>
          </w:p>
        </w:tc>
        <w:tc>
          <w:tcPr>
            <w:tcW w:w="1403" w:type="dxa"/>
          </w:tcPr>
          <w:p w14:paraId="6381CF5B" w14:textId="77777777" w:rsidR="0013477B" w:rsidRPr="00BF7F46" w:rsidRDefault="0013477B" w:rsidP="00BF7F46">
            <w:pPr>
              <w:widowControl w:val="0"/>
              <w:autoSpaceDE w:val="0"/>
              <w:autoSpaceDN w:val="0"/>
              <w:adjustRightInd w:val="0"/>
              <w:jc w:val="center"/>
            </w:pPr>
            <w:r w:rsidRPr="00BF7F46">
              <w:t>1.0</w:t>
            </w:r>
          </w:p>
        </w:tc>
      </w:tr>
      <w:tr w:rsidR="007C01D4" w:rsidRPr="00BF7F46" w14:paraId="400E9B9E" w14:textId="77777777" w:rsidTr="00BF7F46">
        <w:trPr>
          <w:trHeight w:val="214"/>
        </w:trPr>
        <w:tc>
          <w:tcPr>
            <w:tcW w:w="296" w:type="dxa"/>
            <w:tcBorders>
              <w:bottom w:val="single" w:sz="4" w:space="0" w:color="auto"/>
            </w:tcBorders>
          </w:tcPr>
          <w:p w14:paraId="4F6CBD3F" w14:textId="77777777" w:rsidR="0013477B" w:rsidRPr="00BF7F46" w:rsidRDefault="0013477B" w:rsidP="008E3A30">
            <w:pPr>
              <w:widowControl w:val="0"/>
              <w:autoSpaceDE w:val="0"/>
              <w:autoSpaceDN w:val="0"/>
              <w:adjustRightInd w:val="0"/>
              <w:jc w:val="center"/>
            </w:pPr>
            <w:r w:rsidRPr="00BF7F46">
              <w:t>6</w:t>
            </w:r>
          </w:p>
        </w:tc>
        <w:tc>
          <w:tcPr>
            <w:tcW w:w="2551" w:type="dxa"/>
            <w:tcBorders>
              <w:bottom w:val="single" w:sz="4" w:space="0" w:color="auto"/>
            </w:tcBorders>
          </w:tcPr>
          <w:p w14:paraId="19A4E737" w14:textId="77777777" w:rsidR="0013477B" w:rsidRPr="00BF7F46" w:rsidRDefault="0013477B" w:rsidP="00761F8D">
            <w:pPr>
              <w:widowControl w:val="0"/>
              <w:autoSpaceDE w:val="0"/>
              <w:autoSpaceDN w:val="0"/>
              <w:adjustRightInd w:val="0"/>
              <w:jc w:val="center"/>
            </w:pPr>
            <w:r w:rsidRPr="00BF7F46">
              <w:t>Fear of Fat (T2)</w:t>
            </w:r>
          </w:p>
        </w:tc>
        <w:tc>
          <w:tcPr>
            <w:tcW w:w="1367" w:type="dxa"/>
            <w:tcBorders>
              <w:bottom w:val="single" w:sz="4" w:space="0" w:color="auto"/>
            </w:tcBorders>
          </w:tcPr>
          <w:p w14:paraId="6646EDD6" w14:textId="77777777" w:rsidR="0013477B" w:rsidRPr="00BF7F46" w:rsidRDefault="0013477B" w:rsidP="00BF7F46">
            <w:pPr>
              <w:widowControl w:val="0"/>
              <w:autoSpaceDE w:val="0"/>
              <w:autoSpaceDN w:val="0"/>
              <w:adjustRightInd w:val="0"/>
              <w:jc w:val="center"/>
            </w:pPr>
            <w:r w:rsidRPr="00BF7F46">
              <w:t>.013</w:t>
            </w:r>
          </w:p>
        </w:tc>
        <w:tc>
          <w:tcPr>
            <w:tcW w:w="1367" w:type="dxa"/>
            <w:tcBorders>
              <w:bottom w:val="single" w:sz="4" w:space="0" w:color="auto"/>
            </w:tcBorders>
          </w:tcPr>
          <w:p w14:paraId="4A1F282C" w14:textId="77777777" w:rsidR="0013477B" w:rsidRPr="00BF7F46" w:rsidRDefault="0013477B" w:rsidP="00BF7F46">
            <w:pPr>
              <w:widowControl w:val="0"/>
              <w:autoSpaceDE w:val="0"/>
              <w:autoSpaceDN w:val="0"/>
              <w:adjustRightInd w:val="0"/>
              <w:jc w:val="center"/>
            </w:pPr>
            <w:r w:rsidRPr="00BF7F46">
              <w:t>-.182*</w:t>
            </w:r>
          </w:p>
        </w:tc>
        <w:tc>
          <w:tcPr>
            <w:tcW w:w="1369" w:type="dxa"/>
            <w:tcBorders>
              <w:bottom w:val="single" w:sz="4" w:space="0" w:color="auto"/>
            </w:tcBorders>
          </w:tcPr>
          <w:p w14:paraId="2854FC5F" w14:textId="77777777" w:rsidR="0013477B" w:rsidRPr="00BF7F46" w:rsidRDefault="0013477B" w:rsidP="00BF7F46">
            <w:pPr>
              <w:widowControl w:val="0"/>
              <w:autoSpaceDE w:val="0"/>
              <w:autoSpaceDN w:val="0"/>
              <w:adjustRightInd w:val="0"/>
              <w:jc w:val="center"/>
            </w:pPr>
            <w:r w:rsidRPr="00BF7F46">
              <w:t>-.203**</w:t>
            </w:r>
          </w:p>
        </w:tc>
        <w:tc>
          <w:tcPr>
            <w:tcW w:w="1367" w:type="dxa"/>
            <w:tcBorders>
              <w:bottom w:val="single" w:sz="4" w:space="0" w:color="auto"/>
            </w:tcBorders>
          </w:tcPr>
          <w:p w14:paraId="5F62A0ED" w14:textId="77777777" w:rsidR="0013477B" w:rsidRPr="00BF7F46" w:rsidRDefault="0013477B" w:rsidP="00BF7F46">
            <w:pPr>
              <w:widowControl w:val="0"/>
              <w:autoSpaceDE w:val="0"/>
              <w:autoSpaceDN w:val="0"/>
              <w:adjustRightInd w:val="0"/>
              <w:jc w:val="center"/>
            </w:pPr>
            <w:r w:rsidRPr="00BF7F46">
              <w:t>.625**</w:t>
            </w:r>
          </w:p>
        </w:tc>
        <w:tc>
          <w:tcPr>
            <w:tcW w:w="1403" w:type="dxa"/>
            <w:tcBorders>
              <w:bottom w:val="single" w:sz="4" w:space="0" w:color="auto"/>
            </w:tcBorders>
          </w:tcPr>
          <w:p w14:paraId="65C48AD3" w14:textId="77777777" w:rsidR="0013477B" w:rsidRPr="008E3A30" w:rsidRDefault="0013477B" w:rsidP="00BF7F46">
            <w:pPr>
              <w:widowControl w:val="0"/>
              <w:autoSpaceDE w:val="0"/>
              <w:autoSpaceDN w:val="0"/>
              <w:adjustRightInd w:val="0"/>
              <w:jc w:val="center"/>
            </w:pPr>
            <w:r w:rsidRPr="00BF7F46">
              <w:t>.103</w:t>
            </w:r>
          </w:p>
        </w:tc>
      </w:tr>
      <w:tr w:rsidR="0013477B" w:rsidRPr="00BF7F46" w14:paraId="197D142B" w14:textId="77777777" w:rsidTr="00BF7F46">
        <w:trPr>
          <w:trHeight w:val="214"/>
        </w:trPr>
        <w:tc>
          <w:tcPr>
            <w:tcW w:w="9720" w:type="dxa"/>
            <w:gridSpan w:val="7"/>
            <w:tcBorders>
              <w:top w:val="single" w:sz="4" w:space="0" w:color="auto"/>
            </w:tcBorders>
          </w:tcPr>
          <w:p w14:paraId="0B74C382" w14:textId="77777777" w:rsidR="0013477B" w:rsidRPr="00BF7F46" w:rsidRDefault="0013477B" w:rsidP="008E3A30">
            <w:pPr>
              <w:widowControl w:val="0"/>
              <w:autoSpaceDE w:val="0"/>
              <w:autoSpaceDN w:val="0"/>
              <w:adjustRightInd w:val="0"/>
              <w:rPr>
                <w:sz w:val="22"/>
                <w:szCs w:val="22"/>
              </w:rPr>
            </w:pPr>
            <w:r w:rsidRPr="00BF7F46">
              <w:rPr>
                <w:sz w:val="22"/>
                <w:szCs w:val="22"/>
              </w:rPr>
              <w:t xml:space="preserve">Note: * indicates significant at the .05 level (2-tailed); ** indicates significant at the .01 level (2-tailed) </w:t>
            </w:r>
          </w:p>
        </w:tc>
      </w:tr>
    </w:tbl>
    <w:p w14:paraId="6E7B631A" w14:textId="46117435" w:rsidR="0013477B" w:rsidRDefault="0013477B" w:rsidP="00BF7F46">
      <w:pPr>
        <w:spacing w:line="480" w:lineRule="auto"/>
        <w:rPr>
          <w:i/>
          <w:sz w:val="20"/>
          <w:szCs w:val="20"/>
          <w:highlight w:val="yellow"/>
        </w:rPr>
      </w:pPr>
    </w:p>
    <w:p w14:paraId="2FAF7F97" w14:textId="5F999B2B" w:rsidR="006B6CE5" w:rsidRDefault="006B6CE5">
      <w:pPr>
        <w:rPr>
          <w:i/>
          <w:sz w:val="20"/>
          <w:szCs w:val="20"/>
          <w:highlight w:val="yellow"/>
        </w:rPr>
      </w:pPr>
      <w:r>
        <w:rPr>
          <w:i/>
          <w:sz w:val="20"/>
          <w:szCs w:val="20"/>
          <w:highlight w:val="yellow"/>
        </w:rPr>
        <w:br w:type="page"/>
      </w:r>
    </w:p>
    <w:p w14:paraId="22E2A973" w14:textId="77777777" w:rsidR="00204C4D" w:rsidRPr="00BF7F46" w:rsidRDefault="00204C4D" w:rsidP="006B6CE5">
      <w:pPr>
        <w:rPr>
          <w:i/>
          <w:sz w:val="20"/>
          <w:szCs w:val="20"/>
          <w:highlight w:val="yellow"/>
        </w:rPr>
      </w:pPr>
    </w:p>
    <w:tbl>
      <w:tblPr>
        <w:tblStyle w:val="TableGrid"/>
        <w:tblW w:w="9768" w:type="dxa"/>
        <w:tblInd w:w="-5" w:type="dxa"/>
        <w:tblLayout w:type="fixed"/>
        <w:tblLook w:val="04A0" w:firstRow="1" w:lastRow="0" w:firstColumn="1" w:lastColumn="0" w:noHBand="0" w:noVBand="1"/>
      </w:tblPr>
      <w:tblGrid>
        <w:gridCol w:w="330"/>
        <w:gridCol w:w="2791"/>
        <w:gridCol w:w="1317"/>
        <w:gridCol w:w="1317"/>
        <w:gridCol w:w="1317"/>
        <w:gridCol w:w="1318"/>
        <w:gridCol w:w="1371"/>
        <w:gridCol w:w="7"/>
      </w:tblGrid>
      <w:tr w:rsidR="0013477B" w:rsidRPr="00BF7F46" w14:paraId="21F76F67" w14:textId="77777777" w:rsidTr="00BF7F46">
        <w:trPr>
          <w:trHeight w:val="81"/>
        </w:trPr>
        <w:tc>
          <w:tcPr>
            <w:tcW w:w="9768" w:type="dxa"/>
            <w:gridSpan w:val="8"/>
            <w:tcBorders>
              <w:top w:val="nil"/>
              <w:left w:val="nil"/>
              <w:bottom w:val="single" w:sz="4" w:space="0" w:color="auto"/>
              <w:right w:val="nil"/>
            </w:tcBorders>
          </w:tcPr>
          <w:p w14:paraId="0E95C01A" w14:textId="77777777" w:rsidR="0013477B" w:rsidRPr="00BF7F46" w:rsidRDefault="0013477B" w:rsidP="006B6CE5">
            <w:pPr>
              <w:widowControl w:val="0"/>
              <w:autoSpaceDE w:val="0"/>
              <w:autoSpaceDN w:val="0"/>
              <w:adjustRightInd w:val="0"/>
            </w:pPr>
            <w:r w:rsidRPr="00BF7F46">
              <w:rPr>
                <w:i/>
                <w:iCs/>
              </w:rPr>
              <w:t>Table 2</w:t>
            </w:r>
            <w:r w:rsidRPr="00BF7F46">
              <w:t>. Bivariate Correlations between Belief Measures</w:t>
            </w:r>
          </w:p>
        </w:tc>
      </w:tr>
      <w:tr w:rsidR="008674FA" w:rsidRPr="00BF7F46" w14:paraId="3C0C35C6" w14:textId="77777777" w:rsidTr="00BF7F46">
        <w:trPr>
          <w:gridAfter w:val="1"/>
          <w:wAfter w:w="7" w:type="dxa"/>
          <w:trHeight w:val="277"/>
        </w:trPr>
        <w:tc>
          <w:tcPr>
            <w:tcW w:w="330" w:type="dxa"/>
            <w:tcBorders>
              <w:top w:val="nil"/>
              <w:left w:val="nil"/>
              <w:bottom w:val="single" w:sz="4" w:space="0" w:color="auto"/>
              <w:right w:val="nil"/>
            </w:tcBorders>
          </w:tcPr>
          <w:p w14:paraId="2C79809C" w14:textId="77777777" w:rsidR="008674FA" w:rsidRPr="00BF7F46" w:rsidRDefault="008674FA" w:rsidP="008E3A30">
            <w:pPr>
              <w:widowControl w:val="0"/>
              <w:autoSpaceDE w:val="0"/>
              <w:autoSpaceDN w:val="0"/>
              <w:adjustRightInd w:val="0"/>
              <w:ind w:left="-207" w:right="-584" w:hanging="345"/>
              <w:jc w:val="center"/>
              <w:rPr>
                <w:b/>
                <w:i/>
              </w:rPr>
            </w:pPr>
          </w:p>
        </w:tc>
        <w:tc>
          <w:tcPr>
            <w:tcW w:w="2791" w:type="dxa"/>
            <w:tcBorders>
              <w:top w:val="nil"/>
              <w:left w:val="nil"/>
              <w:bottom w:val="single" w:sz="4" w:space="0" w:color="auto"/>
              <w:right w:val="nil"/>
            </w:tcBorders>
          </w:tcPr>
          <w:p w14:paraId="4C47B15F" w14:textId="77777777" w:rsidR="008674FA" w:rsidRPr="00BF7F46" w:rsidRDefault="008674FA" w:rsidP="00761F8D">
            <w:pPr>
              <w:widowControl w:val="0"/>
              <w:autoSpaceDE w:val="0"/>
              <w:autoSpaceDN w:val="0"/>
              <w:adjustRightInd w:val="0"/>
              <w:ind w:hanging="345"/>
              <w:jc w:val="center"/>
              <w:rPr>
                <w:bCs/>
                <w:i/>
              </w:rPr>
            </w:pPr>
            <w:r w:rsidRPr="00BF7F46">
              <w:rPr>
                <w:bCs/>
                <w:i/>
              </w:rPr>
              <w:t>Parameter</w:t>
            </w:r>
          </w:p>
        </w:tc>
        <w:tc>
          <w:tcPr>
            <w:tcW w:w="1317" w:type="dxa"/>
            <w:tcBorders>
              <w:top w:val="nil"/>
              <w:left w:val="nil"/>
              <w:bottom w:val="single" w:sz="4" w:space="0" w:color="auto"/>
              <w:right w:val="nil"/>
            </w:tcBorders>
          </w:tcPr>
          <w:p w14:paraId="756C5509" w14:textId="77777777" w:rsidR="008674FA" w:rsidRPr="00BF7F46" w:rsidRDefault="008674FA" w:rsidP="00BF7F46">
            <w:pPr>
              <w:widowControl w:val="0"/>
              <w:autoSpaceDE w:val="0"/>
              <w:autoSpaceDN w:val="0"/>
              <w:adjustRightInd w:val="0"/>
              <w:ind w:left="-221" w:right="-238"/>
              <w:jc w:val="center"/>
            </w:pPr>
            <w:r w:rsidRPr="00BF7F46">
              <w:t>1</w:t>
            </w:r>
          </w:p>
        </w:tc>
        <w:tc>
          <w:tcPr>
            <w:tcW w:w="1317" w:type="dxa"/>
            <w:tcBorders>
              <w:top w:val="nil"/>
              <w:left w:val="nil"/>
              <w:bottom w:val="single" w:sz="4" w:space="0" w:color="auto"/>
              <w:right w:val="nil"/>
            </w:tcBorders>
          </w:tcPr>
          <w:p w14:paraId="58073E11" w14:textId="77777777" w:rsidR="008674FA" w:rsidRPr="00BF7F46" w:rsidRDefault="008674FA" w:rsidP="00BF7F46">
            <w:pPr>
              <w:widowControl w:val="0"/>
              <w:autoSpaceDE w:val="0"/>
              <w:autoSpaceDN w:val="0"/>
              <w:adjustRightInd w:val="0"/>
              <w:ind w:left="-221" w:right="-238"/>
              <w:jc w:val="center"/>
            </w:pPr>
            <w:r w:rsidRPr="00BF7F46">
              <w:t>2</w:t>
            </w:r>
          </w:p>
        </w:tc>
        <w:tc>
          <w:tcPr>
            <w:tcW w:w="1317" w:type="dxa"/>
            <w:tcBorders>
              <w:top w:val="nil"/>
              <w:left w:val="nil"/>
              <w:bottom w:val="single" w:sz="4" w:space="0" w:color="auto"/>
              <w:right w:val="nil"/>
            </w:tcBorders>
          </w:tcPr>
          <w:p w14:paraId="28E4FF7F" w14:textId="77777777" w:rsidR="008674FA" w:rsidRPr="00BF7F46" w:rsidRDefault="008674FA" w:rsidP="00BF7F46">
            <w:pPr>
              <w:widowControl w:val="0"/>
              <w:autoSpaceDE w:val="0"/>
              <w:autoSpaceDN w:val="0"/>
              <w:adjustRightInd w:val="0"/>
              <w:ind w:left="-221" w:right="-238"/>
              <w:jc w:val="center"/>
            </w:pPr>
            <w:r w:rsidRPr="00BF7F46">
              <w:t>3</w:t>
            </w:r>
          </w:p>
        </w:tc>
        <w:tc>
          <w:tcPr>
            <w:tcW w:w="1318" w:type="dxa"/>
            <w:tcBorders>
              <w:top w:val="nil"/>
              <w:left w:val="nil"/>
              <w:bottom w:val="single" w:sz="4" w:space="0" w:color="auto"/>
              <w:right w:val="nil"/>
            </w:tcBorders>
          </w:tcPr>
          <w:p w14:paraId="742A857F" w14:textId="77777777" w:rsidR="008674FA" w:rsidRPr="00BF7F46" w:rsidRDefault="008674FA" w:rsidP="00BF7F46">
            <w:pPr>
              <w:widowControl w:val="0"/>
              <w:autoSpaceDE w:val="0"/>
              <w:autoSpaceDN w:val="0"/>
              <w:adjustRightInd w:val="0"/>
              <w:ind w:left="-221" w:right="-238"/>
              <w:jc w:val="center"/>
            </w:pPr>
            <w:r w:rsidRPr="00BF7F46">
              <w:t>4</w:t>
            </w:r>
          </w:p>
        </w:tc>
        <w:tc>
          <w:tcPr>
            <w:tcW w:w="1371" w:type="dxa"/>
            <w:tcBorders>
              <w:top w:val="nil"/>
              <w:left w:val="nil"/>
              <w:bottom w:val="single" w:sz="4" w:space="0" w:color="auto"/>
              <w:right w:val="nil"/>
            </w:tcBorders>
          </w:tcPr>
          <w:p w14:paraId="1E505B97" w14:textId="77777777" w:rsidR="008674FA" w:rsidRPr="00BF7F46" w:rsidRDefault="008674FA" w:rsidP="00BF7F46">
            <w:pPr>
              <w:widowControl w:val="0"/>
              <w:autoSpaceDE w:val="0"/>
              <w:autoSpaceDN w:val="0"/>
              <w:adjustRightInd w:val="0"/>
              <w:ind w:left="-221" w:right="-238"/>
              <w:jc w:val="center"/>
            </w:pPr>
            <w:r w:rsidRPr="00BF7F46">
              <w:t>5</w:t>
            </w:r>
          </w:p>
        </w:tc>
      </w:tr>
      <w:tr w:rsidR="008674FA" w:rsidRPr="00BF7F46" w14:paraId="0F8E96B4" w14:textId="77777777" w:rsidTr="00BF7F46">
        <w:trPr>
          <w:gridAfter w:val="1"/>
          <w:wAfter w:w="7" w:type="dxa"/>
          <w:trHeight w:val="185"/>
        </w:trPr>
        <w:tc>
          <w:tcPr>
            <w:tcW w:w="330" w:type="dxa"/>
            <w:tcBorders>
              <w:top w:val="single" w:sz="4" w:space="0" w:color="auto"/>
              <w:left w:val="nil"/>
              <w:bottom w:val="nil"/>
              <w:right w:val="nil"/>
            </w:tcBorders>
          </w:tcPr>
          <w:p w14:paraId="3B77C246" w14:textId="53A90D0F" w:rsidR="008674FA" w:rsidRPr="00BF7F46" w:rsidRDefault="008674FA" w:rsidP="008E3A30">
            <w:pPr>
              <w:widowControl w:val="0"/>
              <w:autoSpaceDE w:val="0"/>
              <w:autoSpaceDN w:val="0"/>
              <w:adjustRightInd w:val="0"/>
              <w:ind w:left="-207" w:right="-584" w:hanging="345"/>
              <w:jc w:val="center"/>
            </w:pPr>
            <w:r w:rsidRPr="00BF7F46">
              <w:t>1</w:t>
            </w:r>
          </w:p>
        </w:tc>
        <w:tc>
          <w:tcPr>
            <w:tcW w:w="2791" w:type="dxa"/>
            <w:tcBorders>
              <w:top w:val="single" w:sz="4" w:space="0" w:color="auto"/>
              <w:left w:val="nil"/>
              <w:bottom w:val="nil"/>
              <w:right w:val="nil"/>
            </w:tcBorders>
          </w:tcPr>
          <w:p w14:paraId="7C64CCFF" w14:textId="77777777" w:rsidR="008674FA" w:rsidRPr="00BF7F46" w:rsidRDefault="008674FA" w:rsidP="00761F8D">
            <w:pPr>
              <w:widowControl w:val="0"/>
              <w:autoSpaceDE w:val="0"/>
              <w:autoSpaceDN w:val="0"/>
              <w:adjustRightInd w:val="0"/>
              <w:ind w:hanging="345"/>
              <w:jc w:val="center"/>
            </w:pPr>
            <w:r w:rsidRPr="00BF7F46">
              <w:t>WBS (T1)</w:t>
            </w:r>
          </w:p>
        </w:tc>
        <w:tc>
          <w:tcPr>
            <w:tcW w:w="1317" w:type="dxa"/>
            <w:tcBorders>
              <w:top w:val="single" w:sz="4" w:space="0" w:color="auto"/>
              <w:left w:val="nil"/>
              <w:bottom w:val="nil"/>
              <w:right w:val="nil"/>
            </w:tcBorders>
          </w:tcPr>
          <w:p w14:paraId="42193D1C" w14:textId="77777777" w:rsidR="008674FA" w:rsidRPr="00BF7F46" w:rsidRDefault="008674FA" w:rsidP="00BF7F46">
            <w:pPr>
              <w:widowControl w:val="0"/>
              <w:autoSpaceDE w:val="0"/>
              <w:autoSpaceDN w:val="0"/>
              <w:adjustRightInd w:val="0"/>
              <w:ind w:left="-173" w:right="-526" w:hanging="345"/>
              <w:jc w:val="center"/>
            </w:pPr>
            <w:r w:rsidRPr="00BF7F46">
              <w:t>1.0</w:t>
            </w:r>
          </w:p>
        </w:tc>
        <w:tc>
          <w:tcPr>
            <w:tcW w:w="1317" w:type="dxa"/>
            <w:tcBorders>
              <w:top w:val="single" w:sz="4" w:space="0" w:color="auto"/>
              <w:left w:val="nil"/>
              <w:bottom w:val="nil"/>
              <w:right w:val="nil"/>
            </w:tcBorders>
          </w:tcPr>
          <w:p w14:paraId="5D4A395B" w14:textId="77777777" w:rsidR="008674FA" w:rsidRPr="00BF7F46" w:rsidRDefault="008674FA" w:rsidP="00BF7F46">
            <w:pPr>
              <w:widowControl w:val="0"/>
              <w:autoSpaceDE w:val="0"/>
              <w:autoSpaceDN w:val="0"/>
              <w:adjustRightInd w:val="0"/>
              <w:ind w:left="-173" w:right="-526" w:hanging="345"/>
              <w:jc w:val="center"/>
            </w:pPr>
          </w:p>
        </w:tc>
        <w:tc>
          <w:tcPr>
            <w:tcW w:w="1317" w:type="dxa"/>
            <w:tcBorders>
              <w:top w:val="single" w:sz="4" w:space="0" w:color="auto"/>
              <w:left w:val="nil"/>
              <w:bottom w:val="nil"/>
              <w:right w:val="nil"/>
            </w:tcBorders>
          </w:tcPr>
          <w:p w14:paraId="03873E44" w14:textId="77777777" w:rsidR="008674FA" w:rsidRPr="00BF7F46" w:rsidRDefault="008674FA" w:rsidP="00BF7F46">
            <w:pPr>
              <w:widowControl w:val="0"/>
              <w:autoSpaceDE w:val="0"/>
              <w:autoSpaceDN w:val="0"/>
              <w:adjustRightInd w:val="0"/>
              <w:ind w:left="-173" w:right="-526" w:hanging="345"/>
              <w:jc w:val="center"/>
            </w:pPr>
          </w:p>
        </w:tc>
        <w:tc>
          <w:tcPr>
            <w:tcW w:w="1318" w:type="dxa"/>
            <w:tcBorders>
              <w:top w:val="single" w:sz="4" w:space="0" w:color="auto"/>
              <w:left w:val="nil"/>
              <w:bottom w:val="nil"/>
              <w:right w:val="nil"/>
            </w:tcBorders>
          </w:tcPr>
          <w:p w14:paraId="766C60E2" w14:textId="77777777" w:rsidR="008674FA" w:rsidRPr="00BF7F46" w:rsidRDefault="008674FA" w:rsidP="00BF7F46">
            <w:pPr>
              <w:widowControl w:val="0"/>
              <w:autoSpaceDE w:val="0"/>
              <w:autoSpaceDN w:val="0"/>
              <w:adjustRightInd w:val="0"/>
              <w:ind w:left="-173" w:right="-526" w:hanging="345"/>
              <w:jc w:val="center"/>
            </w:pPr>
          </w:p>
        </w:tc>
        <w:tc>
          <w:tcPr>
            <w:tcW w:w="1371" w:type="dxa"/>
            <w:tcBorders>
              <w:top w:val="single" w:sz="4" w:space="0" w:color="auto"/>
              <w:left w:val="nil"/>
              <w:bottom w:val="nil"/>
              <w:right w:val="nil"/>
            </w:tcBorders>
          </w:tcPr>
          <w:p w14:paraId="36CDC86C" w14:textId="77777777" w:rsidR="008674FA" w:rsidRPr="00BF7F46" w:rsidRDefault="008674FA" w:rsidP="00BF7F46">
            <w:pPr>
              <w:widowControl w:val="0"/>
              <w:autoSpaceDE w:val="0"/>
              <w:autoSpaceDN w:val="0"/>
              <w:adjustRightInd w:val="0"/>
              <w:ind w:left="-173" w:right="-526" w:hanging="345"/>
              <w:jc w:val="center"/>
            </w:pPr>
          </w:p>
        </w:tc>
      </w:tr>
      <w:tr w:rsidR="008674FA" w:rsidRPr="00BF7F46" w14:paraId="41757372" w14:textId="77777777" w:rsidTr="00BF7F46">
        <w:trPr>
          <w:gridAfter w:val="1"/>
          <w:wAfter w:w="7" w:type="dxa"/>
          <w:trHeight w:val="178"/>
        </w:trPr>
        <w:tc>
          <w:tcPr>
            <w:tcW w:w="330" w:type="dxa"/>
            <w:tcBorders>
              <w:top w:val="nil"/>
              <w:left w:val="nil"/>
              <w:bottom w:val="nil"/>
              <w:right w:val="nil"/>
            </w:tcBorders>
          </w:tcPr>
          <w:p w14:paraId="6C382518" w14:textId="1766DE35" w:rsidR="008674FA" w:rsidRPr="00BF7F46" w:rsidRDefault="008674FA" w:rsidP="008E3A30">
            <w:pPr>
              <w:widowControl w:val="0"/>
              <w:autoSpaceDE w:val="0"/>
              <w:autoSpaceDN w:val="0"/>
              <w:adjustRightInd w:val="0"/>
              <w:ind w:left="-207" w:right="-584" w:hanging="345"/>
              <w:jc w:val="center"/>
            </w:pPr>
            <w:r w:rsidRPr="00BF7F46">
              <w:t>2</w:t>
            </w:r>
          </w:p>
        </w:tc>
        <w:tc>
          <w:tcPr>
            <w:tcW w:w="2791" w:type="dxa"/>
            <w:tcBorders>
              <w:top w:val="nil"/>
              <w:left w:val="nil"/>
              <w:bottom w:val="nil"/>
              <w:right w:val="nil"/>
            </w:tcBorders>
          </w:tcPr>
          <w:p w14:paraId="40F40247" w14:textId="77777777" w:rsidR="008674FA" w:rsidRPr="00BF7F46" w:rsidRDefault="008674FA" w:rsidP="00761F8D">
            <w:pPr>
              <w:widowControl w:val="0"/>
              <w:autoSpaceDE w:val="0"/>
              <w:autoSpaceDN w:val="0"/>
              <w:adjustRightInd w:val="0"/>
              <w:ind w:hanging="345"/>
              <w:jc w:val="center"/>
            </w:pPr>
            <w:r w:rsidRPr="00BF7F46">
              <w:t>WBS (T2)</w:t>
            </w:r>
          </w:p>
        </w:tc>
        <w:tc>
          <w:tcPr>
            <w:tcW w:w="1317" w:type="dxa"/>
            <w:tcBorders>
              <w:top w:val="nil"/>
              <w:left w:val="nil"/>
              <w:bottom w:val="nil"/>
              <w:right w:val="nil"/>
            </w:tcBorders>
          </w:tcPr>
          <w:p w14:paraId="6C0841AC" w14:textId="77777777" w:rsidR="008674FA" w:rsidRPr="00BF7F46" w:rsidRDefault="008674FA" w:rsidP="00BF7F46">
            <w:pPr>
              <w:widowControl w:val="0"/>
              <w:autoSpaceDE w:val="0"/>
              <w:autoSpaceDN w:val="0"/>
              <w:adjustRightInd w:val="0"/>
              <w:ind w:left="-173" w:right="-526" w:hanging="345"/>
              <w:jc w:val="center"/>
            </w:pPr>
            <w:r w:rsidRPr="00BF7F46">
              <w:t>.478**</w:t>
            </w:r>
          </w:p>
        </w:tc>
        <w:tc>
          <w:tcPr>
            <w:tcW w:w="1317" w:type="dxa"/>
            <w:tcBorders>
              <w:top w:val="nil"/>
              <w:left w:val="nil"/>
              <w:bottom w:val="nil"/>
              <w:right w:val="nil"/>
            </w:tcBorders>
          </w:tcPr>
          <w:p w14:paraId="13CC4232" w14:textId="77777777" w:rsidR="008674FA" w:rsidRPr="00BF7F46" w:rsidRDefault="008674FA" w:rsidP="00BF7F46">
            <w:pPr>
              <w:widowControl w:val="0"/>
              <w:autoSpaceDE w:val="0"/>
              <w:autoSpaceDN w:val="0"/>
              <w:adjustRightInd w:val="0"/>
              <w:ind w:left="-173" w:right="-526" w:hanging="345"/>
              <w:jc w:val="center"/>
            </w:pPr>
            <w:r w:rsidRPr="00BF7F46">
              <w:t>1.0</w:t>
            </w:r>
          </w:p>
        </w:tc>
        <w:tc>
          <w:tcPr>
            <w:tcW w:w="1317" w:type="dxa"/>
            <w:tcBorders>
              <w:top w:val="nil"/>
              <w:left w:val="nil"/>
              <w:bottom w:val="nil"/>
              <w:right w:val="nil"/>
            </w:tcBorders>
          </w:tcPr>
          <w:p w14:paraId="1E14426C" w14:textId="77777777" w:rsidR="008674FA" w:rsidRPr="00BF7F46" w:rsidRDefault="008674FA" w:rsidP="00BF7F46">
            <w:pPr>
              <w:widowControl w:val="0"/>
              <w:autoSpaceDE w:val="0"/>
              <w:autoSpaceDN w:val="0"/>
              <w:adjustRightInd w:val="0"/>
              <w:ind w:left="-173" w:right="-526" w:hanging="345"/>
              <w:jc w:val="center"/>
            </w:pPr>
          </w:p>
        </w:tc>
        <w:tc>
          <w:tcPr>
            <w:tcW w:w="1318" w:type="dxa"/>
            <w:tcBorders>
              <w:top w:val="nil"/>
              <w:left w:val="nil"/>
              <w:bottom w:val="nil"/>
              <w:right w:val="nil"/>
            </w:tcBorders>
          </w:tcPr>
          <w:p w14:paraId="0A44DCF0" w14:textId="77777777" w:rsidR="008674FA" w:rsidRPr="00BF7F46" w:rsidRDefault="008674FA" w:rsidP="00BF7F46">
            <w:pPr>
              <w:widowControl w:val="0"/>
              <w:autoSpaceDE w:val="0"/>
              <w:autoSpaceDN w:val="0"/>
              <w:adjustRightInd w:val="0"/>
              <w:ind w:left="-173" w:right="-526" w:hanging="345"/>
              <w:jc w:val="center"/>
            </w:pPr>
          </w:p>
        </w:tc>
        <w:tc>
          <w:tcPr>
            <w:tcW w:w="1371" w:type="dxa"/>
            <w:tcBorders>
              <w:top w:val="nil"/>
              <w:left w:val="nil"/>
              <w:bottom w:val="nil"/>
              <w:right w:val="nil"/>
            </w:tcBorders>
          </w:tcPr>
          <w:p w14:paraId="0EDCA368" w14:textId="77777777" w:rsidR="008674FA" w:rsidRPr="00BF7F46" w:rsidRDefault="008674FA" w:rsidP="00BF7F46">
            <w:pPr>
              <w:widowControl w:val="0"/>
              <w:autoSpaceDE w:val="0"/>
              <w:autoSpaceDN w:val="0"/>
              <w:adjustRightInd w:val="0"/>
              <w:ind w:left="-173" w:right="-526" w:hanging="345"/>
              <w:jc w:val="center"/>
            </w:pPr>
          </w:p>
        </w:tc>
      </w:tr>
      <w:tr w:rsidR="008674FA" w:rsidRPr="00BF7F46" w14:paraId="0C0C9E82" w14:textId="77777777" w:rsidTr="00BF7F46">
        <w:trPr>
          <w:gridAfter w:val="1"/>
          <w:wAfter w:w="7" w:type="dxa"/>
          <w:trHeight w:val="167"/>
        </w:trPr>
        <w:tc>
          <w:tcPr>
            <w:tcW w:w="330" w:type="dxa"/>
            <w:tcBorders>
              <w:top w:val="nil"/>
              <w:left w:val="nil"/>
              <w:bottom w:val="nil"/>
              <w:right w:val="nil"/>
            </w:tcBorders>
          </w:tcPr>
          <w:p w14:paraId="51DAABC3" w14:textId="606754FE" w:rsidR="008674FA" w:rsidRPr="00BF7F46" w:rsidRDefault="008674FA" w:rsidP="008E3A30">
            <w:pPr>
              <w:widowControl w:val="0"/>
              <w:autoSpaceDE w:val="0"/>
              <w:autoSpaceDN w:val="0"/>
              <w:adjustRightInd w:val="0"/>
              <w:ind w:left="-207" w:right="-584" w:hanging="345"/>
              <w:jc w:val="center"/>
            </w:pPr>
            <w:r w:rsidRPr="00BF7F46">
              <w:t>3</w:t>
            </w:r>
          </w:p>
        </w:tc>
        <w:tc>
          <w:tcPr>
            <w:tcW w:w="2791" w:type="dxa"/>
            <w:tcBorders>
              <w:top w:val="nil"/>
              <w:left w:val="nil"/>
              <w:bottom w:val="nil"/>
              <w:right w:val="nil"/>
            </w:tcBorders>
          </w:tcPr>
          <w:p w14:paraId="4CFC3F64" w14:textId="77777777" w:rsidR="008674FA" w:rsidRPr="00BF7F46" w:rsidRDefault="008674FA" w:rsidP="00761F8D">
            <w:pPr>
              <w:widowControl w:val="0"/>
              <w:autoSpaceDE w:val="0"/>
              <w:autoSpaceDN w:val="0"/>
              <w:adjustRightInd w:val="0"/>
              <w:ind w:hanging="345"/>
              <w:jc w:val="center"/>
            </w:pPr>
            <w:r w:rsidRPr="00BF7F46">
              <w:t>ITW</w:t>
            </w:r>
          </w:p>
        </w:tc>
        <w:tc>
          <w:tcPr>
            <w:tcW w:w="1317" w:type="dxa"/>
            <w:tcBorders>
              <w:top w:val="nil"/>
              <w:left w:val="nil"/>
              <w:bottom w:val="nil"/>
              <w:right w:val="nil"/>
            </w:tcBorders>
          </w:tcPr>
          <w:p w14:paraId="0418BA38" w14:textId="77777777" w:rsidR="008674FA" w:rsidRPr="00BF7F46" w:rsidRDefault="008674FA" w:rsidP="00BF7F46">
            <w:pPr>
              <w:widowControl w:val="0"/>
              <w:autoSpaceDE w:val="0"/>
              <w:autoSpaceDN w:val="0"/>
              <w:adjustRightInd w:val="0"/>
              <w:ind w:left="-173" w:right="-526" w:hanging="345"/>
              <w:jc w:val="center"/>
            </w:pPr>
            <w:r w:rsidRPr="00BF7F46">
              <w:t>.292**</w:t>
            </w:r>
          </w:p>
        </w:tc>
        <w:tc>
          <w:tcPr>
            <w:tcW w:w="1317" w:type="dxa"/>
            <w:tcBorders>
              <w:top w:val="nil"/>
              <w:left w:val="nil"/>
              <w:bottom w:val="nil"/>
              <w:right w:val="nil"/>
            </w:tcBorders>
          </w:tcPr>
          <w:p w14:paraId="43ACB67C" w14:textId="77777777" w:rsidR="008674FA" w:rsidRPr="00BF7F46" w:rsidRDefault="008674FA" w:rsidP="00BF7F46">
            <w:pPr>
              <w:widowControl w:val="0"/>
              <w:autoSpaceDE w:val="0"/>
              <w:autoSpaceDN w:val="0"/>
              <w:adjustRightInd w:val="0"/>
              <w:ind w:left="-173" w:right="-526" w:hanging="345"/>
              <w:jc w:val="center"/>
            </w:pPr>
            <w:r w:rsidRPr="00BF7F46">
              <w:t>.528**</w:t>
            </w:r>
          </w:p>
        </w:tc>
        <w:tc>
          <w:tcPr>
            <w:tcW w:w="1317" w:type="dxa"/>
            <w:tcBorders>
              <w:top w:val="nil"/>
              <w:left w:val="nil"/>
              <w:bottom w:val="nil"/>
              <w:right w:val="nil"/>
            </w:tcBorders>
          </w:tcPr>
          <w:p w14:paraId="53E1791B" w14:textId="77777777" w:rsidR="008674FA" w:rsidRPr="00BF7F46" w:rsidRDefault="008674FA" w:rsidP="00BF7F46">
            <w:pPr>
              <w:widowControl w:val="0"/>
              <w:autoSpaceDE w:val="0"/>
              <w:autoSpaceDN w:val="0"/>
              <w:adjustRightInd w:val="0"/>
              <w:ind w:left="-173" w:right="-526" w:hanging="345"/>
              <w:jc w:val="center"/>
            </w:pPr>
            <w:r w:rsidRPr="00BF7F46">
              <w:t>1.0</w:t>
            </w:r>
          </w:p>
        </w:tc>
        <w:tc>
          <w:tcPr>
            <w:tcW w:w="1318" w:type="dxa"/>
            <w:tcBorders>
              <w:top w:val="nil"/>
              <w:left w:val="nil"/>
              <w:bottom w:val="nil"/>
              <w:right w:val="nil"/>
            </w:tcBorders>
          </w:tcPr>
          <w:p w14:paraId="0BEFD448" w14:textId="77777777" w:rsidR="008674FA" w:rsidRPr="00BF7F46" w:rsidRDefault="008674FA" w:rsidP="00BF7F46">
            <w:pPr>
              <w:widowControl w:val="0"/>
              <w:autoSpaceDE w:val="0"/>
              <w:autoSpaceDN w:val="0"/>
              <w:adjustRightInd w:val="0"/>
              <w:ind w:left="-173" w:right="-526" w:hanging="345"/>
              <w:jc w:val="center"/>
            </w:pPr>
          </w:p>
        </w:tc>
        <w:tc>
          <w:tcPr>
            <w:tcW w:w="1371" w:type="dxa"/>
            <w:tcBorders>
              <w:top w:val="nil"/>
              <w:left w:val="nil"/>
              <w:bottom w:val="nil"/>
              <w:right w:val="nil"/>
            </w:tcBorders>
          </w:tcPr>
          <w:p w14:paraId="0AAF8EF9" w14:textId="77777777" w:rsidR="008674FA" w:rsidRPr="00BF7F46" w:rsidRDefault="008674FA" w:rsidP="00BF7F46">
            <w:pPr>
              <w:widowControl w:val="0"/>
              <w:autoSpaceDE w:val="0"/>
              <w:autoSpaceDN w:val="0"/>
              <w:adjustRightInd w:val="0"/>
              <w:ind w:left="-173" w:right="-526" w:hanging="345"/>
              <w:jc w:val="center"/>
            </w:pPr>
          </w:p>
        </w:tc>
      </w:tr>
      <w:tr w:rsidR="008674FA" w:rsidRPr="00BF7F46" w14:paraId="6712FD66" w14:textId="77777777" w:rsidTr="00BF7F46">
        <w:trPr>
          <w:gridAfter w:val="1"/>
          <w:wAfter w:w="7" w:type="dxa"/>
          <w:trHeight w:val="167"/>
        </w:trPr>
        <w:tc>
          <w:tcPr>
            <w:tcW w:w="330" w:type="dxa"/>
            <w:tcBorders>
              <w:top w:val="nil"/>
              <w:left w:val="nil"/>
              <w:bottom w:val="nil"/>
              <w:right w:val="nil"/>
            </w:tcBorders>
          </w:tcPr>
          <w:p w14:paraId="5B298F9B" w14:textId="773487E2" w:rsidR="008674FA" w:rsidRPr="00BF7F46" w:rsidRDefault="008674FA" w:rsidP="008E3A30">
            <w:pPr>
              <w:widowControl w:val="0"/>
              <w:autoSpaceDE w:val="0"/>
              <w:autoSpaceDN w:val="0"/>
              <w:adjustRightInd w:val="0"/>
              <w:ind w:left="-207" w:right="-584" w:hanging="345"/>
              <w:jc w:val="center"/>
            </w:pPr>
            <w:r w:rsidRPr="00BF7F46">
              <w:t>4</w:t>
            </w:r>
          </w:p>
        </w:tc>
        <w:tc>
          <w:tcPr>
            <w:tcW w:w="2791" w:type="dxa"/>
            <w:tcBorders>
              <w:top w:val="nil"/>
              <w:left w:val="nil"/>
              <w:bottom w:val="nil"/>
              <w:right w:val="nil"/>
            </w:tcBorders>
          </w:tcPr>
          <w:p w14:paraId="647717DB" w14:textId="77777777" w:rsidR="008674FA" w:rsidRPr="00BF7F46" w:rsidRDefault="008674FA" w:rsidP="00761F8D">
            <w:pPr>
              <w:widowControl w:val="0"/>
              <w:autoSpaceDE w:val="0"/>
              <w:autoSpaceDN w:val="0"/>
              <w:adjustRightInd w:val="0"/>
              <w:ind w:hanging="345"/>
              <w:jc w:val="center"/>
            </w:pPr>
            <w:r w:rsidRPr="00BF7F46">
              <w:t>Fear of Fat (T1)</w:t>
            </w:r>
          </w:p>
        </w:tc>
        <w:tc>
          <w:tcPr>
            <w:tcW w:w="1317" w:type="dxa"/>
            <w:tcBorders>
              <w:top w:val="nil"/>
              <w:left w:val="nil"/>
              <w:bottom w:val="nil"/>
              <w:right w:val="nil"/>
            </w:tcBorders>
          </w:tcPr>
          <w:p w14:paraId="47DB11A3" w14:textId="77777777" w:rsidR="008674FA" w:rsidRPr="00BF7F46" w:rsidRDefault="008674FA" w:rsidP="00BF7F46">
            <w:pPr>
              <w:widowControl w:val="0"/>
              <w:autoSpaceDE w:val="0"/>
              <w:autoSpaceDN w:val="0"/>
              <w:adjustRightInd w:val="0"/>
              <w:ind w:left="-173" w:right="-526" w:hanging="345"/>
              <w:jc w:val="center"/>
            </w:pPr>
            <w:r w:rsidRPr="00BF7F46">
              <w:t>.116</w:t>
            </w:r>
          </w:p>
        </w:tc>
        <w:tc>
          <w:tcPr>
            <w:tcW w:w="1317" w:type="dxa"/>
            <w:tcBorders>
              <w:top w:val="nil"/>
              <w:left w:val="nil"/>
              <w:bottom w:val="nil"/>
              <w:right w:val="nil"/>
            </w:tcBorders>
          </w:tcPr>
          <w:p w14:paraId="3A407554" w14:textId="77777777" w:rsidR="008674FA" w:rsidRPr="00BF7F46" w:rsidRDefault="008674FA" w:rsidP="00BF7F46">
            <w:pPr>
              <w:widowControl w:val="0"/>
              <w:autoSpaceDE w:val="0"/>
              <w:autoSpaceDN w:val="0"/>
              <w:adjustRightInd w:val="0"/>
              <w:ind w:left="-173" w:right="-526" w:hanging="345"/>
              <w:jc w:val="center"/>
            </w:pPr>
            <w:r w:rsidRPr="00BF7F46">
              <w:t>.071</w:t>
            </w:r>
          </w:p>
        </w:tc>
        <w:tc>
          <w:tcPr>
            <w:tcW w:w="1317" w:type="dxa"/>
            <w:tcBorders>
              <w:top w:val="nil"/>
              <w:left w:val="nil"/>
              <w:bottom w:val="nil"/>
              <w:right w:val="nil"/>
            </w:tcBorders>
          </w:tcPr>
          <w:p w14:paraId="55E1EC8F" w14:textId="77777777" w:rsidR="008674FA" w:rsidRPr="00BF7F46" w:rsidRDefault="008674FA" w:rsidP="00BF7F46">
            <w:pPr>
              <w:widowControl w:val="0"/>
              <w:autoSpaceDE w:val="0"/>
              <w:autoSpaceDN w:val="0"/>
              <w:adjustRightInd w:val="0"/>
              <w:ind w:left="-173" w:right="-526" w:hanging="345"/>
              <w:jc w:val="center"/>
            </w:pPr>
            <w:r w:rsidRPr="00BF7F46">
              <w:t>.163</w:t>
            </w:r>
          </w:p>
        </w:tc>
        <w:tc>
          <w:tcPr>
            <w:tcW w:w="1318" w:type="dxa"/>
            <w:tcBorders>
              <w:top w:val="nil"/>
              <w:left w:val="nil"/>
              <w:bottom w:val="nil"/>
              <w:right w:val="nil"/>
            </w:tcBorders>
          </w:tcPr>
          <w:p w14:paraId="573D0A02" w14:textId="77777777" w:rsidR="008674FA" w:rsidRPr="00BF7F46" w:rsidRDefault="008674FA" w:rsidP="00BF7F46">
            <w:pPr>
              <w:widowControl w:val="0"/>
              <w:autoSpaceDE w:val="0"/>
              <w:autoSpaceDN w:val="0"/>
              <w:adjustRightInd w:val="0"/>
              <w:ind w:left="-173" w:right="-526" w:hanging="345"/>
              <w:jc w:val="center"/>
            </w:pPr>
            <w:r w:rsidRPr="00BF7F46">
              <w:t>1.0</w:t>
            </w:r>
          </w:p>
        </w:tc>
        <w:tc>
          <w:tcPr>
            <w:tcW w:w="1371" w:type="dxa"/>
            <w:tcBorders>
              <w:top w:val="nil"/>
              <w:left w:val="nil"/>
              <w:bottom w:val="nil"/>
              <w:right w:val="nil"/>
            </w:tcBorders>
          </w:tcPr>
          <w:p w14:paraId="5BB5C352" w14:textId="77777777" w:rsidR="008674FA" w:rsidRPr="00BF7F46" w:rsidRDefault="008674FA" w:rsidP="00BF7F46">
            <w:pPr>
              <w:widowControl w:val="0"/>
              <w:autoSpaceDE w:val="0"/>
              <w:autoSpaceDN w:val="0"/>
              <w:adjustRightInd w:val="0"/>
              <w:ind w:left="-173" w:right="-526" w:hanging="345"/>
              <w:jc w:val="center"/>
            </w:pPr>
          </w:p>
        </w:tc>
      </w:tr>
      <w:tr w:rsidR="008674FA" w:rsidRPr="00BF7F46" w14:paraId="6ADE3203" w14:textId="77777777" w:rsidTr="00BF7F46">
        <w:trPr>
          <w:gridAfter w:val="1"/>
          <w:wAfter w:w="7" w:type="dxa"/>
          <w:trHeight w:val="176"/>
        </w:trPr>
        <w:tc>
          <w:tcPr>
            <w:tcW w:w="330" w:type="dxa"/>
            <w:tcBorders>
              <w:top w:val="nil"/>
              <w:left w:val="nil"/>
              <w:bottom w:val="nil"/>
              <w:right w:val="nil"/>
            </w:tcBorders>
          </w:tcPr>
          <w:p w14:paraId="5E901F60" w14:textId="354DF3B8" w:rsidR="008674FA" w:rsidRPr="00BF7F46" w:rsidRDefault="008674FA" w:rsidP="008E3A30">
            <w:pPr>
              <w:widowControl w:val="0"/>
              <w:autoSpaceDE w:val="0"/>
              <w:autoSpaceDN w:val="0"/>
              <w:adjustRightInd w:val="0"/>
              <w:ind w:left="-207" w:right="-584" w:hanging="345"/>
              <w:jc w:val="center"/>
            </w:pPr>
            <w:r w:rsidRPr="00BF7F46">
              <w:t>5</w:t>
            </w:r>
          </w:p>
        </w:tc>
        <w:tc>
          <w:tcPr>
            <w:tcW w:w="2791" w:type="dxa"/>
            <w:tcBorders>
              <w:top w:val="nil"/>
              <w:left w:val="nil"/>
              <w:bottom w:val="nil"/>
              <w:right w:val="nil"/>
            </w:tcBorders>
          </w:tcPr>
          <w:p w14:paraId="5A10803D" w14:textId="77777777" w:rsidR="008674FA" w:rsidRPr="00BF7F46" w:rsidRDefault="008674FA" w:rsidP="00761F8D">
            <w:pPr>
              <w:widowControl w:val="0"/>
              <w:autoSpaceDE w:val="0"/>
              <w:autoSpaceDN w:val="0"/>
              <w:adjustRightInd w:val="0"/>
              <w:ind w:hanging="345"/>
              <w:jc w:val="center"/>
            </w:pPr>
            <w:r w:rsidRPr="00BF7F46">
              <w:t>Fear of Fat (T2)</w:t>
            </w:r>
          </w:p>
        </w:tc>
        <w:tc>
          <w:tcPr>
            <w:tcW w:w="1317" w:type="dxa"/>
            <w:tcBorders>
              <w:top w:val="nil"/>
              <w:left w:val="nil"/>
              <w:bottom w:val="nil"/>
              <w:right w:val="nil"/>
            </w:tcBorders>
          </w:tcPr>
          <w:p w14:paraId="4614803F" w14:textId="77777777" w:rsidR="008674FA" w:rsidRPr="00BF7F46" w:rsidRDefault="008674FA" w:rsidP="00BF7F46">
            <w:pPr>
              <w:widowControl w:val="0"/>
              <w:autoSpaceDE w:val="0"/>
              <w:autoSpaceDN w:val="0"/>
              <w:adjustRightInd w:val="0"/>
              <w:ind w:left="-173" w:right="-526" w:hanging="345"/>
              <w:jc w:val="center"/>
            </w:pPr>
            <w:r w:rsidRPr="00BF7F46">
              <w:t>-.038</w:t>
            </w:r>
          </w:p>
        </w:tc>
        <w:tc>
          <w:tcPr>
            <w:tcW w:w="1317" w:type="dxa"/>
            <w:tcBorders>
              <w:top w:val="nil"/>
              <w:left w:val="nil"/>
              <w:bottom w:val="nil"/>
              <w:right w:val="nil"/>
            </w:tcBorders>
          </w:tcPr>
          <w:p w14:paraId="1B88D3CB" w14:textId="77777777" w:rsidR="008674FA" w:rsidRPr="00BF7F46" w:rsidRDefault="008674FA" w:rsidP="00BF7F46">
            <w:pPr>
              <w:widowControl w:val="0"/>
              <w:autoSpaceDE w:val="0"/>
              <w:autoSpaceDN w:val="0"/>
              <w:adjustRightInd w:val="0"/>
              <w:ind w:left="-173" w:right="-526" w:hanging="345"/>
              <w:jc w:val="center"/>
            </w:pPr>
            <w:r w:rsidRPr="00BF7F46">
              <w:t>.138*</w:t>
            </w:r>
          </w:p>
        </w:tc>
        <w:tc>
          <w:tcPr>
            <w:tcW w:w="1317" w:type="dxa"/>
            <w:tcBorders>
              <w:top w:val="nil"/>
              <w:left w:val="nil"/>
              <w:bottom w:val="nil"/>
              <w:right w:val="nil"/>
            </w:tcBorders>
          </w:tcPr>
          <w:p w14:paraId="6B31E397" w14:textId="77777777" w:rsidR="008674FA" w:rsidRPr="00BF7F46" w:rsidRDefault="008674FA" w:rsidP="00BF7F46">
            <w:pPr>
              <w:widowControl w:val="0"/>
              <w:autoSpaceDE w:val="0"/>
              <w:autoSpaceDN w:val="0"/>
              <w:adjustRightInd w:val="0"/>
              <w:ind w:left="-173" w:right="-526" w:hanging="345"/>
              <w:jc w:val="center"/>
            </w:pPr>
            <w:r w:rsidRPr="00BF7F46">
              <w:t>.108</w:t>
            </w:r>
          </w:p>
        </w:tc>
        <w:tc>
          <w:tcPr>
            <w:tcW w:w="1318" w:type="dxa"/>
            <w:tcBorders>
              <w:top w:val="nil"/>
              <w:left w:val="nil"/>
              <w:bottom w:val="nil"/>
              <w:right w:val="nil"/>
            </w:tcBorders>
          </w:tcPr>
          <w:p w14:paraId="73F517AE" w14:textId="77777777" w:rsidR="008674FA" w:rsidRPr="00BF7F46" w:rsidRDefault="008674FA" w:rsidP="00BF7F46">
            <w:pPr>
              <w:widowControl w:val="0"/>
              <w:autoSpaceDE w:val="0"/>
              <w:autoSpaceDN w:val="0"/>
              <w:adjustRightInd w:val="0"/>
              <w:ind w:left="-173" w:right="-526" w:hanging="345"/>
              <w:jc w:val="center"/>
            </w:pPr>
            <w:r w:rsidRPr="00BF7F46">
              <w:t>.610**</w:t>
            </w:r>
          </w:p>
        </w:tc>
        <w:tc>
          <w:tcPr>
            <w:tcW w:w="1371" w:type="dxa"/>
            <w:tcBorders>
              <w:top w:val="nil"/>
              <w:left w:val="nil"/>
              <w:bottom w:val="nil"/>
              <w:right w:val="nil"/>
            </w:tcBorders>
          </w:tcPr>
          <w:p w14:paraId="1C9A69EC" w14:textId="77777777" w:rsidR="008674FA" w:rsidRPr="00BF7F46" w:rsidRDefault="008674FA" w:rsidP="00BF7F46">
            <w:pPr>
              <w:widowControl w:val="0"/>
              <w:autoSpaceDE w:val="0"/>
              <w:autoSpaceDN w:val="0"/>
              <w:adjustRightInd w:val="0"/>
              <w:ind w:left="-173" w:right="-526" w:hanging="345"/>
              <w:jc w:val="center"/>
            </w:pPr>
            <w:r w:rsidRPr="00BF7F46">
              <w:t>1.0</w:t>
            </w:r>
          </w:p>
        </w:tc>
      </w:tr>
      <w:tr w:rsidR="0013477B" w:rsidRPr="00BF7F46" w14:paraId="2D35D18C" w14:textId="77777777" w:rsidTr="00BF7F46">
        <w:trPr>
          <w:trHeight w:val="74"/>
        </w:trPr>
        <w:tc>
          <w:tcPr>
            <w:tcW w:w="9768" w:type="dxa"/>
            <w:gridSpan w:val="8"/>
            <w:tcBorders>
              <w:top w:val="single" w:sz="4" w:space="0" w:color="auto"/>
              <w:left w:val="nil"/>
              <w:bottom w:val="nil"/>
              <w:right w:val="nil"/>
            </w:tcBorders>
          </w:tcPr>
          <w:p w14:paraId="69318E87" w14:textId="77777777" w:rsidR="0013477B" w:rsidRPr="00BF7F46" w:rsidRDefault="0013477B" w:rsidP="008E3A30">
            <w:pPr>
              <w:widowControl w:val="0"/>
              <w:autoSpaceDE w:val="0"/>
              <w:autoSpaceDN w:val="0"/>
              <w:adjustRightInd w:val="0"/>
              <w:rPr>
                <w:sz w:val="22"/>
                <w:szCs w:val="22"/>
              </w:rPr>
            </w:pPr>
            <w:r w:rsidRPr="00BF7F46">
              <w:rPr>
                <w:sz w:val="22"/>
                <w:szCs w:val="22"/>
              </w:rPr>
              <w:t>Note: ** indicates significant at the .01 level (2-tailed); * indicates significant at the .05 level (2-tailed).</w:t>
            </w:r>
          </w:p>
        </w:tc>
      </w:tr>
    </w:tbl>
    <w:p w14:paraId="7D754A2D" w14:textId="77777777" w:rsidR="00204C4D" w:rsidRDefault="00204C4D" w:rsidP="007F3C16">
      <w:pPr>
        <w:spacing w:line="480" w:lineRule="auto"/>
        <w:jc w:val="center"/>
        <w:rPr>
          <w:b/>
          <w:bCs/>
          <w:iCs/>
        </w:rPr>
      </w:pPr>
    </w:p>
    <w:p w14:paraId="30407BB1" w14:textId="6F8ECE21" w:rsidR="00204C4D" w:rsidRDefault="00204C4D" w:rsidP="007F3C16">
      <w:pPr>
        <w:spacing w:line="480" w:lineRule="auto"/>
        <w:jc w:val="center"/>
        <w:rPr>
          <w:b/>
          <w:bCs/>
          <w:iCs/>
        </w:rPr>
      </w:pPr>
    </w:p>
    <w:p w14:paraId="5486BD53" w14:textId="77777777" w:rsidR="00B7248D" w:rsidRDefault="00B7248D" w:rsidP="007F3C16">
      <w:pPr>
        <w:spacing w:line="480" w:lineRule="auto"/>
        <w:jc w:val="center"/>
        <w:rPr>
          <w:b/>
          <w:bCs/>
          <w:iCs/>
        </w:rPr>
      </w:pPr>
    </w:p>
    <w:p w14:paraId="38D5ABA8" w14:textId="77777777" w:rsidR="006B6CE5" w:rsidRDefault="006B6CE5">
      <w:pPr>
        <w:rPr>
          <w:b/>
          <w:bCs/>
          <w:iCs/>
        </w:rPr>
      </w:pPr>
      <w:r>
        <w:rPr>
          <w:b/>
          <w:bCs/>
          <w:iCs/>
        </w:rPr>
        <w:br w:type="page"/>
      </w:r>
    </w:p>
    <w:p w14:paraId="159694F0" w14:textId="6C8B58AC" w:rsidR="00F214CC" w:rsidRPr="00BF7F46" w:rsidRDefault="00BF707E" w:rsidP="007F3C16">
      <w:pPr>
        <w:spacing w:line="480" w:lineRule="auto"/>
        <w:jc w:val="center"/>
      </w:pPr>
      <w:r w:rsidRPr="00BF7F46">
        <w:rPr>
          <w:b/>
          <w:bCs/>
          <w:iCs/>
        </w:rPr>
        <w:lastRenderedPageBreak/>
        <w:t>Impact of Naturalness Beliefs (WBS) and Feedback Condition on Prejudice.</w:t>
      </w:r>
    </w:p>
    <w:p w14:paraId="3D0BE813" w14:textId="24637D5D" w:rsidR="00F214CC" w:rsidRPr="00BF7F46" w:rsidRDefault="0013477B" w:rsidP="00BF7F46">
      <w:pPr>
        <w:spacing w:line="480" w:lineRule="auto"/>
        <w:ind w:firstLine="720"/>
        <w:rPr>
          <w:b/>
          <w:bCs/>
          <w:i/>
        </w:rPr>
      </w:pPr>
      <w:r w:rsidRPr="00BF7F46">
        <w:t xml:space="preserve">To assess the effects of naturalness beliefs (as assessed by WBS) and feedback condition on implicit and explicit prejudice, in the following analyses we conducted an ANOVA with time 1 WBS as a covariate with a model specified to include an interaction term between condition assignment and the covariate (time 1 WBS). This analysis was performed separately for the following measures: the evaluative IAT, self-associative IAT, feeling thermometer </w:t>
      </w:r>
      <w:r w:rsidRPr="00BF7F46">
        <w:rPr>
          <w:i/>
        </w:rPr>
        <w:t>z</w:t>
      </w:r>
      <w:r w:rsidRPr="00BF7F46">
        <w:t xml:space="preserve">-scores, </w:t>
      </w:r>
      <w:proofErr w:type="spellStart"/>
      <w:r w:rsidRPr="00BF7F46">
        <w:t>AntiFat</w:t>
      </w:r>
      <w:proofErr w:type="spellEnd"/>
      <w:r w:rsidRPr="00BF7F46">
        <w:t xml:space="preserve"> Attitudes </w:t>
      </w:r>
      <w:r w:rsidR="001724B0" w:rsidRPr="00BF7F46">
        <w:t>Questionnaire</w:t>
      </w:r>
      <w:r w:rsidRPr="00BF7F46">
        <w:t xml:space="preserve"> (AFA), </w:t>
      </w:r>
      <w:proofErr w:type="spellStart"/>
      <w:r w:rsidRPr="00BF7F46">
        <w:t>AntiFat</w:t>
      </w:r>
      <w:proofErr w:type="spellEnd"/>
      <w:r w:rsidRPr="00BF7F46">
        <w:t xml:space="preserve"> Attitudes Scale (AFAS), and time 2 Fear of Fat scores on feedback condition and time 1 WBS.</w:t>
      </w:r>
    </w:p>
    <w:p w14:paraId="18495269" w14:textId="65CE792F" w:rsidR="00BF707E" w:rsidRPr="00BF7F46" w:rsidRDefault="00BF707E" w:rsidP="00BF7F46">
      <w:pPr>
        <w:spacing w:line="480" w:lineRule="auto"/>
        <w:rPr>
          <w:b/>
          <w:bCs/>
        </w:rPr>
      </w:pPr>
      <w:r w:rsidRPr="00BF7F46">
        <w:rPr>
          <w:b/>
          <w:bCs/>
          <w:i/>
        </w:rPr>
        <w:t>Implicit Measures</w:t>
      </w:r>
    </w:p>
    <w:p w14:paraId="4CBCCB90" w14:textId="17CD1A33" w:rsidR="00BF707E" w:rsidRPr="00BF7F46" w:rsidRDefault="0013477B" w:rsidP="00BF7F46">
      <w:pPr>
        <w:spacing w:line="480" w:lineRule="auto"/>
        <w:rPr>
          <w:i/>
        </w:rPr>
      </w:pPr>
      <w:r w:rsidRPr="00BF7F46">
        <w:tab/>
        <w:t xml:space="preserve">For evaluative IAT scores, there was neither a main effect of feedback condition, </w:t>
      </w:r>
      <w:proofErr w:type="gramStart"/>
      <w:r w:rsidRPr="00BF7F46">
        <w:rPr>
          <w:i/>
        </w:rPr>
        <w:t>F</w:t>
      </w:r>
      <w:r w:rsidRPr="00BF7F46">
        <w:rPr>
          <w:iCs/>
        </w:rPr>
        <w:t>(</w:t>
      </w:r>
      <w:proofErr w:type="gramEnd"/>
      <w:r w:rsidRPr="00BF7F46">
        <w:rPr>
          <w:iCs/>
        </w:rPr>
        <w:t xml:space="preserve">2,163) </w:t>
      </w:r>
      <w:r w:rsidRPr="00BF7F46">
        <w:t xml:space="preserve">= .061, </w:t>
      </w:r>
      <w:r w:rsidRPr="00BF7F46">
        <w:rPr>
          <w:i/>
        </w:rPr>
        <w:t xml:space="preserve">p </w:t>
      </w:r>
      <w:r w:rsidRPr="00BF7F46">
        <w:t xml:space="preserve">= .941, nor a main effect of time 1 WBS, </w:t>
      </w:r>
      <w:r w:rsidRPr="00BF7F46">
        <w:rPr>
          <w:i/>
        </w:rPr>
        <w:t>F</w:t>
      </w:r>
      <w:r w:rsidRPr="00BF7F46">
        <w:rPr>
          <w:iCs/>
        </w:rPr>
        <w:t xml:space="preserve">(1,163) </w:t>
      </w:r>
      <w:r w:rsidRPr="00BF7F46">
        <w:t xml:space="preserve">= .006, </w:t>
      </w:r>
      <w:r w:rsidRPr="00BF7F46">
        <w:rPr>
          <w:i/>
        </w:rPr>
        <w:t xml:space="preserve">p </w:t>
      </w:r>
      <w:r w:rsidRPr="00BF7F46">
        <w:t xml:space="preserve">= .939. The predicted time 1 WBS x feedback condition interaction was also not significant, </w:t>
      </w:r>
      <w:proofErr w:type="gramStart"/>
      <w:r w:rsidRPr="00BF7F46">
        <w:rPr>
          <w:i/>
        </w:rPr>
        <w:t>F</w:t>
      </w:r>
      <w:r w:rsidRPr="00BF7F46">
        <w:rPr>
          <w:iCs/>
        </w:rPr>
        <w:t>(</w:t>
      </w:r>
      <w:proofErr w:type="gramEnd"/>
      <w:r w:rsidRPr="00BF7F46">
        <w:rPr>
          <w:iCs/>
        </w:rPr>
        <w:t xml:space="preserve">2,163) </w:t>
      </w:r>
      <w:r w:rsidRPr="00BF7F46">
        <w:t xml:space="preserve">= .041, </w:t>
      </w:r>
      <w:r w:rsidRPr="00BF7F46">
        <w:rPr>
          <w:i/>
        </w:rPr>
        <w:t xml:space="preserve">p </w:t>
      </w:r>
      <w:r w:rsidRPr="00BF7F46">
        <w:t xml:space="preserve">= .960. For self-associative IAT scores, there was not a main effect of feedback condition, </w:t>
      </w:r>
      <w:r w:rsidRPr="00BF7F46">
        <w:rPr>
          <w:i/>
        </w:rPr>
        <w:t>F</w:t>
      </w:r>
      <w:r w:rsidRPr="00BF7F46">
        <w:rPr>
          <w:iCs/>
        </w:rPr>
        <w:t xml:space="preserve">(2,165) </w:t>
      </w:r>
      <w:r w:rsidRPr="00BF7F46">
        <w:t xml:space="preserve">= 1.018, </w:t>
      </w:r>
      <w:r w:rsidRPr="00BF7F46">
        <w:rPr>
          <w:i/>
        </w:rPr>
        <w:t xml:space="preserve">p </w:t>
      </w:r>
      <w:r w:rsidRPr="00BF7F46">
        <w:t xml:space="preserve">= .364, time 1 WBS, </w:t>
      </w:r>
      <w:r w:rsidRPr="00BF7F46">
        <w:rPr>
          <w:i/>
        </w:rPr>
        <w:t>F</w:t>
      </w:r>
      <w:r w:rsidRPr="00BF7F46">
        <w:rPr>
          <w:iCs/>
        </w:rPr>
        <w:t xml:space="preserve">(1,165) </w:t>
      </w:r>
      <w:r w:rsidRPr="00BF7F46">
        <w:t xml:space="preserve">= 2.278, </w:t>
      </w:r>
      <w:r w:rsidRPr="00BF7F46">
        <w:rPr>
          <w:i/>
        </w:rPr>
        <w:t xml:space="preserve">p </w:t>
      </w:r>
      <w:r w:rsidRPr="00BF7F46">
        <w:t xml:space="preserve">= .133, or a time 1 WBS x feedback condition interaction, </w:t>
      </w:r>
      <w:r w:rsidRPr="00BF7F46">
        <w:rPr>
          <w:i/>
        </w:rPr>
        <w:t>F</w:t>
      </w:r>
      <w:r w:rsidRPr="00BF7F46">
        <w:rPr>
          <w:iCs/>
        </w:rPr>
        <w:t xml:space="preserve">(2,165) </w:t>
      </w:r>
      <w:r w:rsidRPr="00BF7F46">
        <w:t xml:space="preserve">= .954, </w:t>
      </w:r>
      <w:r w:rsidRPr="00BF7F46">
        <w:rPr>
          <w:i/>
        </w:rPr>
        <w:t xml:space="preserve">p </w:t>
      </w:r>
      <w:r w:rsidRPr="00BF7F46">
        <w:t xml:space="preserve">= .387. </w:t>
      </w:r>
    </w:p>
    <w:p w14:paraId="0677F8AB" w14:textId="77777777" w:rsidR="004F032D" w:rsidRDefault="004F032D" w:rsidP="00BF7F46">
      <w:pPr>
        <w:spacing w:line="480" w:lineRule="auto"/>
        <w:rPr>
          <w:b/>
          <w:bCs/>
          <w:i/>
        </w:rPr>
      </w:pPr>
    </w:p>
    <w:p w14:paraId="29C0E5D1" w14:textId="6A602BAA" w:rsidR="00BF707E" w:rsidRPr="00BF7F46" w:rsidRDefault="00BF707E" w:rsidP="00BF7F46">
      <w:pPr>
        <w:spacing w:line="480" w:lineRule="auto"/>
        <w:rPr>
          <w:b/>
          <w:bCs/>
        </w:rPr>
      </w:pPr>
      <w:r w:rsidRPr="00BF7F46">
        <w:rPr>
          <w:b/>
          <w:bCs/>
          <w:i/>
        </w:rPr>
        <w:t>Explicit Measures</w:t>
      </w:r>
    </w:p>
    <w:p w14:paraId="1743FBF5" w14:textId="40317FF9" w:rsidR="0013477B" w:rsidRPr="00BF7F46" w:rsidRDefault="0013477B" w:rsidP="00BF7F46">
      <w:pPr>
        <w:spacing w:line="480" w:lineRule="auto"/>
        <w:ind w:firstLine="720"/>
      </w:pPr>
      <w:r w:rsidRPr="00BF7F46">
        <w:t xml:space="preserve">For feelings thermometer ratings of fat people, there was not a main effect of condition, </w:t>
      </w:r>
      <w:proofErr w:type="gramStart"/>
      <w:r w:rsidRPr="00BF7F46">
        <w:rPr>
          <w:i/>
        </w:rPr>
        <w:t>F</w:t>
      </w:r>
      <w:r w:rsidRPr="00BF7F46">
        <w:rPr>
          <w:iCs/>
        </w:rPr>
        <w:t>(</w:t>
      </w:r>
      <w:proofErr w:type="gramEnd"/>
      <w:r w:rsidRPr="00BF7F46">
        <w:rPr>
          <w:iCs/>
        </w:rPr>
        <w:t>2,170)</w:t>
      </w:r>
      <w:r w:rsidRPr="00BF7F46">
        <w:t xml:space="preserve"> = .661, </w:t>
      </w:r>
      <w:r w:rsidRPr="00BF7F46">
        <w:rPr>
          <w:i/>
        </w:rPr>
        <w:t xml:space="preserve">p </w:t>
      </w:r>
      <w:r w:rsidRPr="00BF7F46">
        <w:t xml:space="preserve">= . 518, but there was a main effect of time 1 WBS such that participants with higher beliefs in the genetic basis of weigh expressed warmer attitudes towards fat individuals, </w:t>
      </w:r>
      <w:proofErr w:type="gramStart"/>
      <w:r w:rsidRPr="00BF7F46">
        <w:rPr>
          <w:i/>
        </w:rPr>
        <w:t>F</w:t>
      </w:r>
      <w:r w:rsidRPr="00BF7F46">
        <w:rPr>
          <w:iCs/>
        </w:rPr>
        <w:t>(</w:t>
      </w:r>
      <w:proofErr w:type="gramEnd"/>
      <w:r w:rsidRPr="00BF7F46">
        <w:rPr>
          <w:iCs/>
        </w:rPr>
        <w:t>1, 170)= 5.693</w:t>
      </w:r>
      <w:r w:rsidRPr="00BF7F46">
        <w:t xml:space="preserve">, </w:t>
      </w:r>
      <w:r w:rsidRPr="00BF7F46">
        <w:rPr>
          <w:i/>
        </w:rPr>
        <w:t xml:space="preserve">p </w:t>
      </w:r>
      <w:r w:rsidRPr="00BF7F46">
        <w:t xml:space="preserve">= .018. There was not an interaction between time 1 WBS and condition, </w:t>
      </w:r>
      <w:proofErr w:type="gramStart"/>
      <w:r w:rsidRPr="00BF7F46">
        <w:rPr>
          <w:i/>
        </w:rPr>
        <w:t>F</w:t>
      </w:r>
      <w:r w:rsidRPr="00BF7F46">
        <w:t>(</w:t>
      </w:r>
      <w:proofErr w:type="gramEnd"/>
      <w:r w:rsidRPr="00BF7F46">
        <w:t xml:space="preserve">2,170) = 1.006, </w:t>
      </w:r>
      <w:r w:rsidRPr="00BF7F46">
        <w:rPr>
          <w:i/>
        </w:rPr>
        <w:t xml:space="preserve">p </w:t>
      </w:r>
      <w:r w:rsidRPr="00BF7F46">
        <w:t xml:space="preserve">= .368. </w:t>
      </w:r>
    </w:p>
    <w:p w14:paraId="2625A82B" w14:textId="77777777" w:rsidR="0013477B" w:rsidRPr="00BF7F46" w:rsidRDefault="0013477B" w:rsidP="00BF7F46">
      <w:pPr>
        <w:spacing w:line="480" w:lineRule="auto"/>
        <w:ind w:firstLine="720"/>
      </w:pPr>
      <w:r w:rsidRPr="00BF7F46">
        <w:lastRenderedPageBreak/>
        <w:t xml:space="preserve">For the AFAS, there was not a significant main effect of feedback condition, </w:t>
      </w:r>
      <w:r w:rsidRPr="00BF7F46">
        <w:rPr>
          <w:i/>
        </w:rPr>
        <w:t>F</w:t>
      </w:r>
      <w:r w:rsidRPr="00BF7F46">
        <w:rPr>
          <w:iCs/>
        </w:rPr>
        <w:t>(2,172)</w:t>
      </w:r>
      <w:r w:rsidRPr="00BF7F46">
        <w:t xml:space="preserve"> = 1.506, </w:t>
      </w:r>
      <w:r w:rsidRPr="00BF7F46">
        <w:rPr>
          <w:i/>
        </w:rPr>
        <w:t xml:space="preserve">p </w:t>
      </w:r>
      <w:r w:rsidRPr="00BF7F46">
        <w:t xml:space="preserve">= .225 but there was a significant effect of time 1 WBS on participants’ attitudes towards fat individuals, </w:t>
      </w:r>
      <w:r w:rsidRPr="00BF7F46">
        <w:rPr>
          <w:i/>
        </w:rPr>
        <w:t>F</w:t>
      </w:r>
      <w:r w:rsidRPr="00BF7F46">
        <w:rPr>
          <w:iCs/>
        </w:rPr>
        <w:t>(1,172) = 6.496</w:t>
      </w:r>
      <w:r w:rsidRPr="00BF7F46">
        <w:t xml:space="preserve">, </w:t>
      </w:r>
      <w:r w:rsidRPr="00BF7F46">
        <w:rPr>
          <w:i/>
        </w:rPr>
        <w:t xml:space="preserve">p </w:t>
      </w:r>
      <w:r w:rsidRPr="00BF7F46">
        <w:t xml:space="preserve">= .012, such that participants with higher beliefs in the genetic basis of weigh expressed less prejudiced attitudes towards fat individuals. There was not a significant interaction between feedback condition and time 1 WBS on participants’ anti-fat attitudes, </w:t>
      </w:r>
      <w:proofErr w:type="gramStart"/>
      <w:r w:rsidRPr="00BF7F46">
        <w:rPr>
          <w:i/>
        </w:rPr>
        <w:t>F</w:t>
      </w:r>
      <w:r w:rsidRPr="00BF7F46">
        <w:rPr>
          <w:iCs/>
        </w:rPr>
        <w:t>(</w:t>
      </w:r>
      <w:proofErr w:type="gramEnd"/>
      <w:r w:rsidRPr="00BF7F46">
        <w:rPr>
          <w:iCs/>
        </w:rPr>
        <w:t>2,172)</w:t>
      </w:r>
      <w:r w:rsidRPr="00BF7F46">
        <w:t xml:space="preserve"> = 1.556, </w:t>
      </w:r>
      <w:r w:rsidRPr="00BF7F46">
        <w:rPr>
          <w:i/>
        </w:rPr>
        <w:t xml:space="preserve">p </w:t>
      </w:r>
      <w:r w:rsidRPr="00BF7F46">
        <w:t xml:space="preserve">= .214. </w:t>
      </w:r>
    </w:p>
    <w:p w14:paraId="0DB13C03" w14:textId="77777777" w:rsidR="0013477B" w:rsidRPr="00BF7F46" w:rsidRDefault="0013477B" w:rsidP="00BF7F46">
      <w:pPr>
        <w:spacing w:line="480" w:lineRule="auto"/>
        <w:ind w:firstLine="720"/>
      </w:pPr>
      <w:r w:rsidRPr="00BF7F46">
        <w:t xml:space="preserve">For the AFA, there was not a significant main effect of feedback condition, </w:t>
      </w:r>
      <w:proofErr w:type="gramStart"/>
      <w:r w:rsidRPr="00BF7F46">
        <w:rPr>
          <w:i/>
        </w:rPr>
        <w:t>F</w:t>
      </w:r>
      <w:r w:rsidRPr="00BF7F46">
        <w:rPr>
          <w:iCs/>
        </w:rPr>
        <w:t>(</w:t>
      </w:r>
      <w:proofErr w:type="gramEnd"/>
      <w:r w:rsidRPr="00BF7F46">
        <w:rPr>
          <w:iCs/>
        </w:rPr>
        <w:t>2,172)</w:t>
      </w:r>
      <w:r w:rsidRPr="00BF7F46">
        <w:t xml:space="preserve"> = .378, </w:t>
      </w:r>
      <w:r w:rsidRPr="00BF7F46">
        <w:rPr>
          <w:i/>
        </w:rPr>
        <w:t xml:space="preserve">p </w:t>
      </w:r>
      <w:r w:rsidRPr="00BF7F46">
        <w:t xml:space="preserve">= .686, or time 1 WBS on participants’ anti-fat prejudice, </w:t>
      </w:r>
      <w:r w:rsidRPr="00BF7F46">
        <w:rPr>
          <w:i/>
        </w:rPr>
        <w:t>F</w:t>
      </w:r>
      <w:r w:rsidRPr="00BF7F46">
        <w:rPr>
          <w:iCs/>
        </w:rPr>
        <w:t>(1, 172)</w:t>
      </w:r>
      <w:r w:rsidRPr="00BF7F46">
        <w:t xml:space="preserve"> = 3.066, </w:t>
      </w:r>
      <w:r w:rsidRPr="00BF7F46">
        <w:rPr>
          <w:i/>
        </w:rPr>
        <w:t xml:space="preserve">p </w:t>
      </w:r>
      <w:r w:rsidRPr="00BF7F46">
        <w:t xml:space="preserve">= .082. There also was not a significant feedback condition x time 1 WBS interaction, </w:t>
      </w:r>
      <w:proofErr w:type="gramStart"/>
      <w:r w:rsidRPr="00BF7F46">
        <w:rPr>
          <w:i/>
        </w:rPr>
        <w:t>F</w:t>
      </w:r>
      <w:r w:rsidRPr="00BF7F46">
        <w:rPr>
          <w:iCs/>
        </w:rPr>
        <w:t>(</w:t>
      </w:r>
      <w:proofErr w:type="gramEnd"/>
      <w:r w:rsidRPr="00BF7F46">
        <w:rPr>
          <w:iCs/>
        </w:rPr>
        <w:t>2,172)</w:t>
      </w:r>
      <w:r w:rsidRPr="00BF7F46">
        <w:t xml:space="preserve"> = .321, </w:t>
      </w:r>
      <w:r w:rsidRPr="00BF7F46">
        <w:rPr>
          <w:i/>
        </w:rPr>
        <w:t xml:space="preserve">p </w:t>
      </w:r>
      <w:r w:rsidRPr="00BF7F46">
        <w:t xml:space="preserve">= .726. </w:t>
      </w:r>
    </w:p>
    <w:p w14:paraId="6357F004" w14:textId="77777777" w:rsidR="0013477B" w:rsidRPr="00BF7F46" w:rsidRDefault="0013477B" w:rsidP="00BF7F46">
      <w:pPr>
        <w:spacing w:line="480" w:lineRule="auto"/>
        <w:ind w:firstLine="720"/>
      </w:pPr>
      <w:r w:rsidRPr="00BF7F46">
        <w:t xml:space="preserve">For time 2 </w:t>
      </w:r>
      <w:proofErr w:type="spellStart"/>
      <w:r w:rsidRPr="00BF7F46">
        <w:t>FoF</w:t>
      </w:r>
      <w:proofErr w:type="spellEnd"/>
      <w:r w:rsidRPr="00BF7F46">
        <w:t xml:space="preserve">, there was not an effect of feedback condition, </w:t>
      </w:r>
      <w:proofErr w:type="gramStart"/>
      <w:r w:rsidRPr="00BF7F46">
        <w:rPr>
          <w:i/>
        </w:rPr>
        <w:t>F</w:t>
      </w:r>
      <w:r w:rsidRPr="00BF7F46">
        <w:rPr>
          <w:iCs/>
        </w:rPr>
        <w:t>(</w:t>
      </w:r>
      <w:proofErr w:type="gramEnd"/>
      <w:r w:rsidRPr="00BF7F46">
        <w:rPr>
          <w:iCs/>
        </w:rPr>
        <w:t>2,172)</w:t>
      </w:r>
      <w:r w:rsidRPr="00BF7F46">
        <w:t xml:space="preserve"> = 1.166, </w:t>
      </w:r>
      <w:r w:rsidRPr="00BF7F46">
        <w:rPr>
          <w:i/>
        </w:rPr>
        <w:t xml:space="preserve">p </w:t>
      </w:r>
      <w:r w:rsidRPr="00BF7F46">
        <w:t>= .314, or an effect of time 1 WBS,</w:t>
      </w:r>
      <w:r w:rsidRPr="00BF7F46">
        <w:rPr>
          <w:i/>
        </w:rPr>
        <w:t xml:space="preserve"> F</w:t>
      </w:r>
      <w:r w:rsidRPr="00BF7F46">
        <w:rPr>
          <w:iCs/>
        </w:rPr>
        <w:t>(1,172)</w:t>
      </w:r>
      <w:r w:rsidRPr="00BF7F46">
        <w:t xml:space="preserve"> = .378, </w:t>
      </w:r>
      <w:r w:rsidRPr="00BF7F46">
        <w:rPr>
          <w:i/>
        </w:rPr>
        <w:t xml:space="preserve">p </w:t>
      </w:r>
      <w:r w:rsidRPr="00BF7F46">
        <w:t xml:space="preserve">= .539, on participants fear of being fat. Similarly, there was not a significant interaction between feedback condition and time 1 WBS on fear, </w:t>
      </w:r>
      <w:proofErr w:type="gramStart"/>
      <w:r w:rsidRPr="00BF7F46">
        <w:rPr>
          <w:i/>
        </w:rPr>
        <w:t>F</w:t>
      </w:r>
      <w:r w:rsidRPr="00BF7F46">
        <w:rPr>
          <w:iCs/>
        </w:rPr>
        <w:t>(</w:t>
      </w:r>
      <w:proofErr w:type="gramEnd"/>
      <w:r w:rsidRPr="00BF7F46">
        <w:rPr>
          <w:iCs/>
        </w:rPr>
        <w:t>2,172)</w:t>
      </w:r>
      <w:r w:rsidRPr="00BF7F46">
        <w:t xml:space="preserve"> = .860, </w:t>
      </w:r>
      <w:r w:rsidRPr="00BF7F46">
        <w:rPr>
          <w:i/>
        </w:rPr>
        <w:t xml:space="preserve">p </w:t>
      </w:r>
      <w:r w:rsidRPr="00BF7F46">
        <w:t>= .425.</w:t>
      </w:r>
    </w:p>
    <w:p w14:paraId="3F1777A8" w14:textId="02564672" w:rsidR="00F214CC" w:rsidRPr="00BF7F46" w:rsidRDefault="0013477B" w:rsidP="00BF7F46">
      <w:pPr>
        <w:spacing w:line="480" w:lineRule="auto"/>
        <w:ind w:firstLine="720"/>
      </w:pPr>
      <w:r w:rsidRPr="00BF7F46">
        <w:t>We examined whether there was an interaction between time 1 WBS and condition on time 2 WBS to investigate whether participants’ attitudes towards their beliefs in the malleability of the social category changed as way to resolve their recategorization threat.  Cognitive dissonance theory states that when individuals experience inconsistency, they are motivated to reduce it and they may do that by changing their attitudes. In this case, these changed attitudes may be attitudes toward the new ingroup or may be attitudes towards the malleability of the social category. Specifically, increasing beliefs in the malleability of the social category might serve to reduce this attitudinal inconsistency and allow psychological exit from the group. As expected, time 1 WBS predicted time 2 WBS,</w:t>
      </w:r>
      <w:r w:rsidRPr="00BF7F46">
        <w:rPr>
          <w:i/>
        </w:rPr>
        <w:t xml:space="preserve"> F</w:t>
      </w:r>
      <w:r w:rsidRPr="00BF7F46">
        <w:rPr>
          <w:iCs/>
        </w:rPr>
        <w:t>(1,172)</w:t>
      </w:r>
      <w:r w:rsidRPr="00BF7F46">
        <w:t xml:space="preserve"> = 48.364, </w:t>
      </w:r>
      <w:r w:rsidRPr="00BF7F46">
        <w:rPr>
          <w:i/>
        </w:rPr>
        <w:t xml:space="preserve">p </w:t>
      </w:r>
      <w:r w:rsidRPr="00BF7F46">
        <w:t xml:space="preserve">&lt; .001, but we did not find a </w:t>
      </w:r>
      <w:r w:rsidRPr="00BF7F46">
        <w:lastRenderedPageBreak/>
        <w:t>main effect of condition on time 2 WBS,</w:t>
      </w:r>
      <w:r w:rsidRPr="00BF7F46">
        <w:rPr>
          <w:i/>
        </w:rPr>
        <w:t xml:space="preserve"> F</w:t>
      </w:r>
      <w:r w:rsidRPr="00BF7F46">
        <w:rPr>
          <w:iCs/>
        </w:rPr>
        <w:t>(2,172)</w:t>
      </w:r>
      <w:r w:rsidRPr="00BF7F46">
        <w:t xml:space="preserve"> = .957, </w:t>
      </w:r>
      <w:r w:rsidRPr="00BF7F46">
        <w:rPr>
          <w:i/>
        </w:rPr>
        <w:t xml:space="preserve">p </w:t>
      </w:r>
      <w:r w:rsidRPr="00BF7F46">
        <w:t xml:space="preserve">= .386,  or an interaction between condition and time 1 WBS on time 2 WBS, </w:t>
      </w:r>
      <w:r w:rsidRPr="00BF7F46">
        <w:rPr>
          <w:i/>
        </w:rPr>
        <w:t>F</w:t>
      </w:r>
      <w:r w:rsidRPr="00BF7F46">
        <w:rPr>
          <w:iCs/>
        </w:rPr>
        <w:t>(2,172)</w:t>
      </w:r>
      <w:r w:rsidRPr="00BF7F46">
        <w:t xml:space="preserve"> = 1.256, </w:t>
      </w:r>
      <w:r w:rsidRPr="00BF7F46">
        <w:rPr>
          <w:i/>
        </w:rPr>
        <w:t xml:space="preserve">p </w:t>
      </w:r>
      <w:r w:rsidRPr="00BF7F46">
        <w:t>= .288.</w:t>
      </w:r>
    </w:p>
    <w:p w14:paraId="092EED91" w14:textId="77777777" w:rsidR="00F214CC" w:rsidRPr="00BF7F46" w:rsidRDefault="00F214CC" w:rsidP="00BF7F46">
      <w:pPr>
        <w:spacing w:line="480" w:lineRule="auto"/>
        <w:rPr>
          <w:b/>
          <w:bCs/>
          <w:iCs/>
        </w:rPr>
      </w:pPr>
    </w:p>
    <w:p w14:paraId="724DBCD2" w14:textId="091BC3B0" w:rsidR="00BF707E" w:rsidRPr="00BF7F46" w:rsidRDefault="00BF707E" w:rsidP="008E3A30">
      <w:pPr>
        <w:spacing w:line="480" w:lineRule="auto"/>
        <w:jc w:val="center"/>
        <w:rPr>
          <w:b/>
          <w:bCs/>
          <w:iCs/>
        </w:rPr>
      </w:pPr>
      <w:r w:rsidRPr="00BF7F46">
        <w:rPr>
          <w:b/>
          <w:bCs/>
          <w:iCs/>
        </w:rPr>
        <w:t xml:space="preserve">Impact of </w:t>
      </w:r>
      <w:r w:rsidR="00F214CC" w:rsidRPr="00BF7F46">
        <w:rPr>
          <w:b/>
          <w:bCs/>
          <w:iCs/>
        </w:rPr>
        <w:t>Time 1</w:t>
      </w:r>
      <w:r w:rsidRPr="00BF7F46">
        <w:rPr>
          <w:b/>
          <w:bCs/>
          <w:iCs/>
        </w:rPr>
        <w:t xml:space="preserve"> Fear of Fat and Feedback Condition on Prejudice</w:t>
      </w:r>
    </w:p>
    <w:p w14:paraId="5A20BD51" w14:textId="3272DFF5" w:rsidR="00F214CC" w:rsidRPr="00BF7F46" w:rsidRDefault="0013477B" w:rsidP="00BF7F46">
      <w:pPr>
        <w:pStyle w:val="CommentText"/>
        <w:spacing w:line="480" w:lineRule="auto"/>
        <w:ind w:firstLine="720"/>
      </w:pPr>
      <w:r w:rsidRPr="00BF7F46">
        <w:rPr>
          <w:rFonts w:ascii="Times New Roman" w:hAnsi="Times New Roman" w:cs="Times New Roman"/>
          <w:sz w:val="24"/>
          <w:szCs w:val="24"/>
        </w:rPr>
        <w:t>To assess the effects of time 1 Fear of Fat (</w:t>
      </w:r>
      <w:proofErr w:type="spellStart"/>
      <w:r w:rsidRPr="00BF7F46">
        <w:rPr>
          <w:rFonts w:ascii="Times New Roman" w:hAnsi="Times New Roman" w:cs="Times New Roman"/>
          <w:sz w:val="24"/>
          <w:szCs w:val="24"/>
        </w:rPr>
        <w:t>FoF</w:t>
      </w:r>
      <w:proofErr w:type="spellEnd"/>
      <w:r w:rsidRPr="00BF7F46">
        <w:rPr>
          <w:rFonts w:ascii="Times New Roman" w:hAnsi="Times New Roman" w:cs="Times New Roman"/>
          <w:sz w:val="24"/>
          <w:szCs w:val="24"/>
        </w:rPr>
        <w:t xml:space="preserve">) beliefs and feedback condition on implicit and explicit prejudice, we conducted univariate ANOVA with condition assignment and fear of fat as a continuous </w:t>
      </w:r>
      <w:proofErr w:type="gramStart"/>
      <w:r w:rsidRPr="00BF7F46">
        <w:rPr>
          <w:rFonts w:ascii="Times New Roman" w:hAnsi="Times New Roman" w:cs="Times New Roman"/>
          <w:sz w:val="24"/>
          <w:szCs w:val="24"/>
        </w:rPr>
        <w:t>covariate, and</w:t>
      </w:r>
      <w:proofErr w:type="gramEnd"/>
      <w:r w:rsidRPr="00BF7F46">
        <w:rPr>
          <w:rFonts w:ascii="Times New Roman" w:hAnsi="Times New Roman" w:cs="Times New Roman"/>
          <w:sz w:val="24"/>
          <w:szCs w:val="24"/>
        </w:rPr>
        <w:t xml:space="preserve"> included their interaction term. </w:t>
      </w:r>
    </w:p>
    <w:p w14:paraId="2D24888C" w14:textId="6D9722D8" w:rsidR="00F214CC" w:rsidRPr="008E3A30" w:rsidRDefault="0013477B" w:rsidP="00BF7F46">
      <w:pPr>
        <w:spacing w:line="480" w:lineRule="auto"/>
        <w:rPr>
          <w:b/>
          <w:bCs/>
        </w:rPr>
      </w:pPr>
      <w:r w:rsidRPr="008E3A30">
        <w:rPr>
          <w:b/>
          <w:bCs/>
          <w:i/>
        </w:rPr>
        <w:t>Implicit Measures</w:t>
      </w:r>
    </w:p>
    <w:p w14:paraId="7FE8D3B9" w14:textId="16058510" w:rsidR="003B2BF9" w:rsidRDefault="0013477B" w:rsidP="00204C4D">
      <w:pPr>
        <w:spacing w:line="480" w:lineRule="auto"/>
        <w:ind w:firstLine="720"/>
      </w:pPr>
      <w:r w:rsidRPr="00761F8D">
        <w:t xml:space="preserve">For evaluative IAT scores, there was not a main effect for time 1 </w:t>
      </w:r>
      <w:proofErr w:type="spellStart"/>
      <w:r w:rsidRPr="00761F8D">
        <w:t>FoF</w:t>
      </w:r>
      <w:proofErr w:type="spellEnd"/>
      <w:r w:rsidRPr="00761F8D">
        <w:t>,</w:t>
      </w:r>
      <w:r w:rsidRPr="00761F8D">
        <w:rPr>
          <w:i/>
        </w:rPr>
        <w:t xml:space="preserve"> </w:t>
      </w:r>
      <w:proofErr w:type="gramStart"/>
      <w:r w:rsidRPr="00761F8D">
        <w:rPr>
          <w:i/>
        </w:rPr>
        <w:t>F</w:t>
      </w:r>
      <w:r w:rsidRPr="00761F8D">
        <w:rPr>
          <w:iCs/>
        </w:rPr>
        <w:t>(</w:t>
      </w:r>
      <w:proofErr w:type="gramEnd"/>
      <w:r w:rsidRPr="00761F8D">
        <w:rPr>
          <w:iCs/>
        </w:rPr>
        <w:t>1,168)</w:t>
      </w:r>
      <w:r w:rsidRPr="00761F8D">
        <w:t xml:space="preserve"> = .001, </w:t>
      </w:r>
      <w:r w:rsidRPr="00761F8D">
        <w:rPr>
          <w:i/>
        </w:rPr>
        <w:t xml:space="preserve">p </w:t>
      </w:r>
      <w:r w:rsidRPr="00BF7F46">
        <w:t xml:space="preserve">= .975, but there was a significant effect of feedback condition, </w:t>
      </w:r>
      <w:r w:rsidRPr="00BF7F46">
        <w:rPr>
          <w:i/>
        </w:rPr>
        <w:t>F</w:t>
      </w:r>
      <w:r w:rsidRPr="00BF7F46">
        <w:rPr>
          <w:iCs/>
        </w:rPr>
        <w:t>(2,168)</w:t>
      </w:r>
      <w:r w:rsidRPr="00BF7F46">
        <w:t xml:space="preserve"> = 3.345, </w:t>
      </w:r>
      <w:r w:rsidRPr="00BF7F46">
        <w:rPr>
          <w:i/>
        </w:rPr>
        <w:t xml:space="preserve">p </w:t>
      </w:r>
      <w:r w:rsidRPr="00BF7F46">
        <w:t xml:space="preserve">= .038. This was subsumed by a significant time 1 </w:t>
      </w:r>
      <w:proofErr w:type="spellStart"/>
      <w:r w:rsidRPr="00BF7F46">
        <w:t>FoF</w:t>
      </w:r>
      <w:proofErr w:type="spellEnd"/>
      <w:r w:rsidRPr="00BF7F46">
        <w:t xml:space="preserve"> X feedback condition interaction, </w:t>
      </w:r>
      <w:proofErr w:type="gramStart"/>
      <w:r w:rsidRPr="00BF7F46">
        <w:rPr>
          <w:i/>
        </w:rPr>
        <w:t>F</w:t>
      </w:r>
      <w:r w:rsidRPr="00BF7F46">
        <w:rPr>
          <w:iCs/>
        </w:rPr>
        <w:t>(</w:t>
      </w:r>
      <w:proofErr w:type="gramEnd"/>
      <w:r w:rsidRPr="00BF7F46">
        <w:rPr>
          <w:iCs/>
        </w:rPr>
        <w:t>2,168)</w:t>
      </w:r>
      <w:r w:rsidRPr="00BF7F46">
        <w:t xml:space="preserve"> = 3.517, </w:t>
      </w:r>
      <w:r w:rsidRPr="00BF7F46">
        <w:rPr>
          <w:i/>
        </w:rPr>
        <w:t xml:space="preserve">p </w:t>
      </w:r>
      <w:r w:rsidRPr="00BF7F46">
        <w:t xml:space="preserve">= .032. Further analyses by condition revealed that in the fat feedback condition, higher time 1 fear of fat was associated with more prejudice on the IAT, </w:t>
      </w:r>
      <w:r w:rsidRPr="00BF7F46">
        <w:rPr>
          <w:i/>
        </w:rPr>
        <w:t>b</w:t>
      </w:r>
      <w:r w:rsidRPr="00BF7F46">
        <w:t xml:space="preserve"> = .103, </w:t>
      </w:r>
      <w:r w:rsidRPr="00BF7F46">
        <w:rPr>
          <w:i/>
        </w:rPr>
        <w:t>SE</w:t>
      </w:r>
      <w:r w:rsidRPr="00BF7F46">
        <w:t xml:space="preserve"> = .048, </w:t>
      </w:r>
      <w:proofErr w:type="gramStart"/>
      <w:r w:rsidRPr="00BF7F46">
        <w:rPr>
          <w:i/>
        </w:rPr>
        <w:t>t</w:t>
      </w:r>
      <w:r w:rsidRPr="00BF7F46">
        <w:t>(</w:t>
      </w:r>
      <w:proofErr w:type="gramEnd"/>
      <w:r w:rsidRPr="00BF7F46">
        <w:t xml:space="preserve">56) = 2.136, </w:t>
      </w:r>
      <w:r w:rsidRPr="00BF7F46">
        <w:rPr>
          <w:i/>
        </w:rPr>
        <w:t xml:space="preserve">p </w:t>
      </w:r>
      <w:r w:rsidRPr="00BF7F46">
        <w:t>= .037</w:t>
      </w:r>
      <w:r w:rsidR="00452C6A" w:rsidRPr="00BF7F46">
        <w:t xml:space="preserve">. </w:t>
      </w:r>
      <w:r w:rsidRPr="00BF7F46">
        <w:t xml:space="preserve">There was not a relationship between time 1 </w:t>
      </w:r>
      <w:proofErr w:type="spellStart"/>
      <w:r w:rsidRPr="00BF7F46">
        <w:t>FoF</w:t>
      </w:r>
      <w:proofErr w:type="spellEnd"/>
      <w:r w:rsidRPr="00BF7F46">
        <w:t xml:space="preserve"> and evaluative IAT scores in either the no fat feedback condition, </w:t>
      </w:r>
      <w:r w:rsidRPr="00BF7F46">
        <w:rPr>
          <w:i/>
        </w:rPr>
        <w:t>b</w:t>
      </w:r>
      <w:r w:rsidRPr="00BF7F46">
        <w:t xml:space="preserve"> = -.013, </w:t>
      </w:r>
      <w:r w:rsidRPr="00BF7F46">
        <w:rPr>
          <w:i/>
        </w:rPr>
        <w:t>SE</w:t>
      </w:r>
      <w:r w:rsidRPr="00BF7F46">
        <w:t xml:space="preserve"> = .059, </w:t>
      </w:r>
      <w:r w:rsidRPr="00BF7F46">
        <w:rPr>
          <w:i/>
        </w:rPr>
        <w:t>t</w:t>
      </w:r>
      <w:r w:rsidRPr="00BF7F46">
        <w:t xml:space="preserve">(55) = -.225, </w:t>
      </w:r>
      <w:r w:rsidRPr="00BF7F46">
        <w:rPr>
          <w:i/>
        </w:rPr>
        <w:t xml:space="preserve">p </w:t>
      </w:r>
      <w:r w:rsidRPr="00BF7F46">
        <w:t xml:space="preserve">= .822, or the control condition, </w:t>
      </w:r>
      <w:r w:rsidRPr="00BF7F46">
        <w:rPr>
          <w:i/>
        </w:rPr>
        <w:t>b</w:t>
      </w:r>
      <w:r w:rsidRPr="00BF7F46">
        <w:t xml:space="preserve"> = -.093, </w:t>
      </w:r>
      <w:r w:rsidRPr="00BF7F46">
        <w:rPr>
          <w:i/>
        </w:rPr>
        <w:t>SE</w:t>
      </w:r>
      <w:r w:rsidRPr="00BF7F46">
        <w:t xml:space="preserve"> = .053, </w:t>
      </w:r>
      <w:r w:rsidRPr="00BF7F46">
        <w:rPr>
          <w:i/>
        </w:rPr>
        <w:t>t</w:t>
      </w:r>
      <w:r w:rsidRPr="00BF7F46">
        <w:t xml:space="preserve">(52) = -1.747, </w:t>
      </w:r>
      <w:r w:rsidRPr="00BF7F46">
        <w:rPr>
          <w:i/>
        </w:rPr>
        <w:t xml:space="preserve">p </w:t>
      </w:r>
      <w:r w:rsidRPr="00BF7F46">
        <w:t xml:space="preserve">= .087. There were no significant effects for self-associative IAT scores </w:t>
      </w:r>
      <w:proofErr w:type="gramStart"/>
      <w:r w:rsidRPr="00BF7F46">
        <w:t>( all</w:t>
      </w:r>
      <w:proofErr w:type="gramEnd"/>
      <w:r w:rsidRPr="00BF7F46">
        <w:t xml:space="preserve"> F’s &lt; 1.238, all p’s &gt; .267). This suggests that participants in the fat feedback condition engaged in implicit distancing as a way to deal with recategorization threat. </w:t>
      </w:r>
    </w:p>
    <w:p w14:paraId="6CCE61E5" w14:textId="06A80F6A" w:rsidR="006E1685" w:rsidRDefault="006E1685" w:rsidP="00204C4D">
      <w:pPr>
        <w:spacing w:line="480" w:lineRule="auto"/>
        <w:ind w:firstLine="720"/>
      </w:pPr>
    </w:p>
    <w:p w14:paraId="7863FC18" w14:textId="77777777" w:rsidR="006E1685" w:rsidRDefault="006E1685" w:rsidP="00204C4D">
      <w:pPr>
        <w:spacing w:line="480" w:lineRule="auto"/>
        <w:ind w:firstLine="720"/>
      </w:pPr>
    </w:p>
    <w:p w14:paraId="560B7591" w14:textId="77777777" w:rsidR="006E1685" w:rsidRPr="00BF7F46" w:rsidRDefault="006E1685" w:rsidP="006E1685">
      <w:pPr>
        <w:spacing w:line="480" w:lineRule="auto"/>
        <w:ind w:firstLine="720"/>
      </w:pPr>
    </w:p>
    <w:p w14:paraId="57251472" w14:textId="77777777" w:rsidR="00B7248D" w:rsidRPr="00B7248D" w:rsidRDefault="003B2BF9" w:rsidP="009A2FE8">
      <w:pPr>
        <w:rPr>
          <w:iCs/>
        </w:rPr>
      </w:pPr>
      <w:r w:rsidRPr="008E3A30">
        <w:rPr>
          <w:i/>
          <w:noProof/>
        </w:rPr>
        <w:lastRenderedPageBreak/>
        <w:drawing>
          <wp:anchor distT="0" distB="0" distL="114300" distR="114300" simplePos="0" relativeHeight="251659264" behindDoc="0" locked="0" layoutInCell="1" allowOverlap="1" wp14:anchorId="7958BD78" wp14:editId="23A8C2D7">
            <wp:simplePos x="0" y="0"/>
            <wp:positionH relativeFrom="column">
              <wp:posOffset>0</wp:posOffset>
            </wp:positionH>
            <wp:positionV relativeFrom="paragraph">
              <wp:posOffset>168765</wp:posOffset>
            </wp:positionV>
            <wp:extent cx="5751830" cy="2658110"/>
            <wp:effectExtent l="0" t="0" r="13970" b="8890"/>
            <wp:wrapSquare wrapText="bothSides"/>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p>
    <w:p w14:paraId="4EA2D0F9" w14:textId="77777777" w:rsidR="009A2FE8" w:rsidRDefault="009A2FE8" w:rsidP="004960B9">
      <w:pPr>
        <w:rPr>
          <w:iCs/>
          <w:sz w:val="22"/>
          <w:szCs w:val="22"/>
        </w:rPr>
      </w:pPr>
      <w:r w:rsidRPr="00BF7F46">
        <w:rPr>
          <w:i/>
          <w:iCs/>
        </w:rPr>
        <w:t>Figure 1</w:t>
      </w:r>
      <w:r w:rsidRPr="00BF7F46">
        <w:t>. Time 1 Fear of Fat x Condition on Evaluative IAT d-scores</w:t>
      </w:r>
      <w:r w:rsidRPr="004960B9">
        <w:rPr>
          <w:iCs/>
          <w:sz w:val="22"/>
          <w:szCs w:val="22"/>
        </w:rPr>
        <w:t xml:space="preserve"> </w:t>
      </w:r>
    </w:p>
    <w:p w14:paraId="2DE886E2" w14:textId="43A1DC1A" w:rsidR="0013477B" w:rsidRPr="004960B9" w:rsidRDefault="0013477B" w:rsidP="004960B9">
      <w:pPr>
        <w:rPr>
          <w:iCs/>
          <w:sz w:val="22"/>
          <w:szCs w:val="22"/>
        </w:rPr>
      </w:pPr>
      <w:r w:rsidRPr="004960B9">
        <w:rPr>
          <w:iCs/>
          <w:sz w:val="22"/>
          <w:szCs w:val="22"/>
        </w:rPr>
        <w:t>* Note: Higher IAT d-scores indicate greater anti-fat attitudes</w:t>
      </w:r>
    </w:p>
    <w:p w14:paraId="4C8B456C" w14:textId="367D9145" w:rsidR="0013477B" w:rsidRDefault="0013477B" w:rsidP="00BF7F46">
      <w:pPr>
        <w:spacing w:line="480" w:lineRule="auto"/>
        <w:rPr>
          <w:i/>
        </w:rPr>
      </w:pPr>
    </w:p>
    <w:p w14:paraId="0A3AD238" w14:textId="2A1460AD" w:rsidR="004960B9" w:rsidRDefault="004960B9" w:rsidP="00BF7F46">
      <w:pPr>
        <w:spacing w:line="480" w:lineRule="auto"/>
        <w:rPr>
          <w:i/>
        </w:rPr>
      </w:pPr>
    </w:p>
    <w:p w14:paraId="6ACD95C0" w14:textId="77777777" w:rsidR="009A2FE8" w:rsidRPr="00BF7F46" w:rsidRDefault="009A2FE8" w:rsidP="00BF7F46">
      <w:pPr>
        <w:spacing w:line="480" w:lineRule="auto"/>
        <w:rPr>
          <w:i/>
        </w:rPr>
      </w:pPr>
    </w:p>
    <w:p w14:paraId="1583C739" w14:textId="77777777" w:rsidR="00893413" w:rsidRDefault="00893413">
      <w:pPr>
        <w:rPr>
          <w:b/>
          <w:bCs/>
          <w:i/>
        </w:rPr>
      </w:pPr>
      <w:r>
        <w:rPr>
          <w:b/>
          <w:bCs/>
          <w:i/>
        </w:rPr>
        <w:br w:type="page"/>
      </w:r>
    </w:p>
    <w:p w14:paraId="15F3185A" w14:textId="090EBD60" w:rsidR="0013477B" w:rsidRPr="00BF7F46" w:rsidRDefault="0013477B" w:rsidP="00BF7F46">
      <w:pPr>
        <w:spacing w:line="480" w:lineRule="auto"/>
        <w:rPr>
          <w:b/>
          <w:bCs/>
          <w:i/>
        </w:rPr>
      </w:pPr>
      <w:r w:rsidRPr="00BF7F46">
        <w:rPr>
          <w:b/>
          <w:bCs/>
          <w:i/>
        </w:rPr>
        <w:lastRenderedPageBreak/>
        <w:t xml:space="preserve">Explicit </w:t>
      </w:r>
      <w:r w:rsidR="00F214CC" w:rsidRPr="00BF7F46">
        <w:rPr>
          <w:b/>
          <w:bCs/>
          <w:i/>
        </w:rPr>
        <w:t>Measures</w:t>
      </w:r>
    </w:p>
    <w:p w14:paraId="29F9FF8D" w14:textId="77777777" w:rsidR="0013477B" w:rsidRPr="00BF7F46" w:rsidRDefault="0013477B" w:rsidP="00BF7F46">
      <w:pPr>
        <w:spacing w:line="480" w:lineRule="auto"/>
        <w:ind w:firstLine="720"/>
      </w:pPr>
      <w:r w:rsidRPr="008E3A30">
        <w:t xml:space="preserve">For feelings thermometer ratings, there was a significant effect of condition, </w:t>
      </w:r>
      <w:proofErr w:type="gramStart"/>
      <w:r w:rsidRPr="008E3A30">
        <w:rPr>
          <w:i/>
        </w:rPr>
        <w:t>F</w:t>
      </w:r>
      <w:r w:rsidRPr="008E3A30">
        <w:rPr>
          <w:iCs/>
        </w:rPr>
        <w:t>(</w:t>
      </w:r>
      <w:proofErr w:type="gramEnd"/>
      <w:r w:rsidRPr="008E3A30">
        <w:rPr>
          <w:iCs/>
        </w:rPr>
        <w:t>2,175)</w:t>
      </w:r>
      <w:r w:rsidRPr="008E3A30">
        <w:t xml:space="preserve"> = 3.</w:t>
      </w:r>
      <w:r w:rsidRPr="00761F8D">
        <w:t xml:space="preserve">462, </w:t>
      </w:r>
      <w:r w:rsidRPr="00761F8D">
        <w:rPr>
          <w:i/>
        </w:rPr>
        <w:t xml:space="preserve">p </w:t>
      </w:r>
      <w:r w:rsidRPr="00761F8D">
        <w:t xml:space="preserve">= .034, but not a main effect of time 1 </w:t>
      </w:r>
      <w:proofErr w:type="spellStart"/>
      <w:r w:rsidRPr="00761F8D">
        <w:t>FoF</w:t>
      </w:r>
      <w:proofErr w:type="spellEnd"/>
      <w:r w:rsidRPr="00761F8D">
        <w:t xml:space="preserve">, </w:t>
      </w:r>
      <w:r w:rsidRPr="00761F8D">
        <w:rPr>
          <w:i/>
          <w:iCs/>
        </w:rPr>
        <w:t>F</w:t>
      </w:r>
      <w:r w:rsidRPr="00761F8D">
        <w:t xml:space="preserve">(1,175) = .646, </w:t>
      </w:r>
      <w:r w:rsidRPr="00761F8D">
        <w:rPr>
          <w:i/>
          <w:iCs/>
        </w:rPr>
        <w:t xml:space="preserve">p </w:t>
      </w:r>
      <w:r w:rsidRPr="00761F8D">
        <w:t xml:space="preserve">= .423. However, there was a significant </w:t>
      </w:r>
      <w:r w:rsidRPr="00BF7F46">
        <w:t xml:space="preserve">interaction between time 1 </w:t>
      </w:r>
      <w:proofErr w:type="spellStart"/>
      <w:r w:rsidRPr="00BF7F46">
        <w:t>FoF</w:t>
      </w:r>
      <w:proofErr w:type="spellEnd"/>
      <w:r w:rsidRPr="00BF7F46">
        <w:t xml:space="preserve"> and condition, </w:t>
      </w:r>
      <w:proofErr w:type="gramStart"/>
      <w:r w:rsidRPr="00BF7F46">
        <w:rPr>
          <w:i/>
        </w:rPr>
        <w:t>F</w:t>
      </w:r>
      <w:r w:rsidRPr="00BF7F46">
        <w:rPr>
          <w:iCs/>
        </w:rPr>
        <w:t>(</w:t>
      </w:r>
      <w:proofErr w:type="gramEnd"/>
      <w:r w:rsidRPr="00BF7F46">
        <w:rPr>
          <w:iCs/>
        </w:rPr>
        <w:t>2,175)</w:t>
      </w:r>
      <w:r w:rsidRPr="00BF7F46">
        <w:t xml:space="preserve"> = 4.144, </w:t>
      </w:r>
      <w:r w:rsidRPr="00BF7F46">
        <w:rPr>
          <w:i/>
        </w:rPr>
        <w:t xml:space="preserve">p </w:t>
      </w:r>
      <w:r w:rsidRPr="00BF7F46">
        <w:t xml:space="preserve">= .017. Further analyses revealed that in the fat feedback condition, higher time 1 fear of fat was associated with more negative attitudes towards fat individuals, </w:t>
      </w:r>
      <w:r w:rsidRPr="00BF7F46">
        <w:rPr>
          <w:i/>
        </w:rPr>
        <w:t>b</w:t>
      </w:r>
      <w:r w:rsidRPr="00BF7F46">
        <w:t xml:space="preserve"> = -.215, </w:t>
      </w:r>
      <w:r w:rsidRPr="00BF7F46">
        <w:rPr>
          <w:i/>
        </w:rPr>
        <w:t>SE</w:t>
      </w:r>
      <w:r w:rsidRPr="00BF7F46">
        <w:t xml:space="preserve"> = .067, </w:t>
      </w:r>
      <w:proofErr w:type="gramStart"/>
      <w:r w:rsidRPr="00BF7F46">
        <w:rPr>
          <w:i/>
        </w:rPr>
        <w:t>t</w:t>
      </w:r>
      <w:r w:rsidRPr="00BF7F46">
        <w:t>(</w:t>
      </w:r>
      <w:proofErr w:type="gramEnd"/>
      <w:r w:rsidRPr="00BF7F46">
        <w:t xml:space="preserve">57) = -3.230, </w:t>
      </w:r>
      <w:r w:rsidRPr="00BF7F46">
        <w:rPr>
          <w:i/>
        </w:rPr>
        <w:t xml:space="preserve">p </w:t>
      </w:r>
      <w:r w:rsidRPr="00BF7F46">
        <w:t xml:space="preserve">= .002. There was no relationship between time 1 </w:t>
      </w:r>
      <w:proofErr w:type="spellStart"/>
      <w:r w:rsidRPr="00BF7F46">
        <w:t>FoF</w:t>
      </w:r>
      <w:proofErr w:type="spellEnd"/>
      <w:r w:rsidRPr="00BF7F46">
        <w:t xml:space="preserve"> and feeling thermometer scores in either the no fat feedback condition, </w:t>
      </w:r>
      <w:r w:rsidRPr="00BF7F46">
        <w:rPr>
          <w:i/>
        </w:rPr>
        <w:t>b</w:t>
      </w:r>
      <w:r w:rsidRPr="00BF7F46">
        <w:t xml:space="preserve"> = -.005, </w:t>
      </w:r>
      <w:r w:rsidRPr="00BF7F46">
        <w:rPr>
          <w:i/>
        </w:rPr>
        <w:t>SE</w:t>
      </w:r>
      <w:r w:rsidRPr="00BF7F46">
        <w:t xml:space="preserve"> = .096, </w:t>
      </w:r>
      <w:r w:rsidRPr="00BF7F46">
        <w:rPr>
          <w:i/>
        </w:rPr>
        <w:t>t</w:t>
      </w:r>
      <w:r w:rsidRPr="00BF7F46">
        <w:t xml:space="preserve">(56) = -.054, </w:t>
      </w:r>
      <w:r w:rsidRPr="00BF7F46">
        <w:rPr>
          <w:i/>
        </w:rPr>
        <w:t xml:space="preserve">p </w:t>
      </w:r>
      <w:r w:rsidRPr="00BF7F46">
        <w:t xml:space="preserve">= .957, or the control condition, </w:t>
      </w:r>
      <w:r w:rsidRPr="00BF7F46">
        <w:rPr>
          <w:i/>
        </w:rPr>
        <w:t>b</w:t>
      </w:r>
      <w:r w:rsidRPr="00BF7F46">
        <w:t xml:space="preserve"> = .105, </w:t>
      </w:r>
      <w:r w:rsidRPr="00BF7F46">
        <w:rPr>
          <w:i/>
        </w:rPr>
        <w:t>SE</w:t>
      </w:r>
      <w:r w:rsidRPr="00BF7F46">
        <w:t xml:space="preserve"> = .085, </w:t>
      </w:r>
      <w:r w:rsidRPr="00BF7F46">
        <w:rPr>
          <w:i/>
        </w:rPr>
        <w:t>t</w:t>
      </w:r>
      <w:r w:rsidRPr="00BF7F46">
        <w:t xml:space="preserve">(57) = 1.227, </w:t>
      </w:r>
      <w:r w:rsidRPr="00BF7F46">
        <w:rPr>
          <w:i/>
        </w:rPr>
        <w:t xml:space="preserve">p </w:t>
      </w:r>
      <w:r w:rsidRPr="00BF7F46">
        <w:t xml:space="preserve">= .225. Similar to implicit measures, these findings provide evidence that participants in the fat feedback condition engaged in explicit distancing as a way to deal with recategorization threat. </w:t>
      </w:r>
    </w:p>
    <w:p w14:paraId="19301F13" w14:textId="10AA0E66" w:rsidR="007F3C16" w:rsidRDefault="007F3C16" w:rsidP="00BF7F46">
      <w:pPr>
        <w:spacing w:line="480" w:lineRule="auto"/>
      </w:pPr>
    </w:p>
    <w:p w14:paraId="66F726E9" w14:textId="329C99E7" w:rsidR="006E1685" w:rsidRDefault="006E1685" w:rsidP="00BF7F46">
      <w:pPr>
        <w:spacing w:line="480" w:lineRule="auto"/>
      </w:pPr>
    </w:p>
    <w:p w14:paraId="3CC903EA" w14:textId="7B7E83C9" w:rsidR="00893413" w:rsidRDefault="00893413">
      <w:r>
        <w:br w:type="page"/>
      </w:r>
    </w:p>
    <w:p w14:paraId="3F92AB0F" w14:textId="77777777" w:rsidR="006E1685" w:rsidRPr="00BF7F46" w:rsidRDefault="006E1685" w:rsidP="00BF7F46">
      <w:pPr>
        <w:spacing w:line="480" w:lineRule="auto"/>
      </w:pPr>
    </w:p>
    <w:p w14:paraId="56B6E3CC" w14:textId="77777777" w:rsidR="0013477B" w:rsidRPr="008E3A30" w:rsidRDefault="0013477B" w:rsidP="004960B9">
      <w:r w:rsidRPr="008E3A30">
        <w:rPr>
          <w:noProof/>
        </w:rPr>
        <w:drawing>
          <wp:inline distT="0" distB="0" distL="0" distR="0" wp14:anchorId="5B292056" wp14:editId="4065170C">
            <wp:extent cx="6113721" cy="2562225"/>
            <wp:effectExtent l="0" t="0" r="8255" b="1587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126ADF2" w14:textId="77777777" w:rsidR="00B7248D" w:rsidRDefault="00B7248D" w:rsidP="004960B9">
      <w:pPr>
        <w:rPr>
          <w:i/>
          <w:iCs/>
        </w:rPr>
      </w:pPr>
    </w:p>
    <w:p w14:paraId="774AC701" w14:textId="501A0460" w:rsidR="004960B9" w:rsidRPr="00BF7F46" w:rsidRDefault="004960B9" w:rsidP="004960B9">
      <w:r w:rsidRPr="00BF7F46">
        <w:rPr>
          <w:i/>
          <w:iCs/>
        </w:rPr>
        <w:t>Figure 2</w:t>
      </w:r>
      <w:r w:rsidRPr="00BF7F46">
        <w:t>. Time 1 Fear of Fat x Condition on Feeling Thermometer z-scores</w:t>
      </w:r>
    </w:p>
    <w:p w14:paraId="414DE99E" w14:textId="77777777" w:rsidR="0013477B" w:rsidRPr="008E3A30" w:rsidRDefault="0013477B" w:rsidP="004960B9">
      <w:r w:rsidRPr="008E3A30">
        <w:t>* Note: Lower thermometer scores indicate greater anti-fat attitudes</w:t>
      </w:r>
    </w:p>
    <w:p w14:paraId="65082A70" w14:textId="6B2F11D2" w:rsidR="0013477B" w:rsidRDefault="0013477B" w:rsidP="00BF7F46">
      <w:pPr>
        <w:spacing w:line="480" w:lineRule="auto"/>
      </w:pPr>
    </w:p>
    <w:p w14:paraId="07CB8C3F" w14:textId="6BF6DCD6" w:rsidR="004960B9" w:rsidRDefault="004960B9" w:rsidP="00BF7F46">
      <w:pPr>
        <w:spacing w:line="480" w:lineRule="auto"/>
      </w:pPr>
    </w:p>
    <w:p w14:paraId="7882E1C5" w14:textId="77777777" w:rsidR="009A2FE8" w:rsidRPr="00761F8D" w:rsidRDefault="009A2FE8" w:rsidP="00BF7F46">
      <w:pPr>
        <w:spacing w:line="480" w:lineRule="auto"/>
      </w:pPr>
    </w:p>
    <w:p w14:paraId="731ED2A8" w14:textId="77777777" w:rsidR="00893413" w:rsidRDefault="00893413">
      <w:r>
        <w:br w:type="page"/>
      </w:r>
    </w:p>
    <w:p w14:paraId="0550F4F1" w14:textId="78B92DCC" w:rsidR="0013477B" w:rsidRPr="00BF7F46" w:rsidRDefault="0013477B" w:rsidP="00BF7F46">
      <w:pPr>
        <w:spacing w:line="480" w:lineRule="auto"/>
        <w:ind w:firstLine="720"/>
      </w:pPr>
      <w:r w:rsidRPr="00BF7F46">
        <w:lastRenderedPageBreak/>
        <w:t xml:space="preserve">There were no significant main effects or interactions for AFAS scores (all F’s &lt; 1.367, all p’s &gt; .258). For AFA there was a significant main effect of time 1 </w:t>
      </w:r>
      <w:proofErr w:type="spellStart"/>
      <w:r w:rsidRPr="00BF7F46">
        <w:t>FoF</w:t>
      </w:r>
      <w:proofErr w:type="spellEnd"/>
      <w:r w:rsidRPr="00BF7F46">
        <w:t xml:space="preserve">, </w:t>
      </w:r>
      <w:proofErr w:type="gramStart"/>
      <w:r w:rsidRPr="00BF7F46">
        <w:rPr>
          <w:i/>
          <w:iCs/>
        </w:rPr>
        <w:t>F</w:t>
      </w:r>
      <w:r w:rsidRPr="00BF7F46">
        <w:t>(</w:t>
      </w:r>
      <w:proofErr w:type="gramEnd"/>
      <w:r w:rsidRPr="00BF7F46">
        <w:t xml:space="preserve">1,177) = 14.140, </w:t>
      </w:r>
      <w:r w:rsidRPr="00BF7F46">
        <w:rPr>
          <w:i/>
          <w:iCs/>
        </w:rPr>
        <w:t>p</w:t>
      </w:r>
      <w:r w:rsidRPr="00BF7F46">
        <w:t xml:space="preserve"> &lt; .001, such that as participants’ fear increased, their anti-fat prejudice also increased. This is unsurprising given that the AFA contains a 3-item fear subscale that assesses similar fat-related fear beliefs. There was not a significant condition main effect or condition x time 1 </w:t>
      </w:r>
      <w:proofErr w:type="spellStart"/>
      <w:r w:rsidRPr="00BF7F46">
        <w:t>FoF</w:t>
      </w:r>
      <w:proofErr w:type="spellEnd"/>
      <w:r w:rsidRPr="00BF7F46">
        <w:t xml:space="preserve"> interaction (all </w:t>
      </w:r>
      <w:r w:rsidRPr="00BF7F46">
        <w:rPr>
          <w:i/>
          <w:iCs/>
        </w:rPr>
        <w:t>F</w:t>
      </w:r>
      <w:r w:rsidRPr="00BF7F46">
        <w:t xml:space="preserve">’s &lt; 2.034, all </w:t>
      </w:r>
      <w:r w:rsidRPr="00BF7F46">
        <w:rPr>
          <w:i/>
          <w:iCs/>
        </w:rPr>
        <w:t>p</w:t>
      </w:r>
      <w:r w:rsidRPr="00BF7F46">
        <w:t xml:space="preserve">’s &gt; .134. </w:t>
      </w:r>
    </w:p>
    <w:p w14:paraId="0DD16465" w14:textId="77777777" w:rsidR="0013477B" w:rsidRPr="00BF7F46" w:rsidRDefault="0013477B" w:rsidP="00BF7F46">
      <w:pPr>
        <w:spacing w:line="480" w:lineRule="auto"/>
        <w:ind w:firstLine="720"/>
      </w:pPr>
      <w:r w:rsidRPr="00BF7F46">
        <w:t xml:space="preserve">Finally, neither time 1 </w:t>
      </w:r>
      <w:proofErr w:type="spellStart"/>
      <w:r w:rsidRPr="00BF7F46">
        <w:t>FoF</w:t>
      </w:r>
      <w:proofErr w:type="spellEnd"/>
      <w:r w:rsidRPr="00BF7F46">
        <w:t xml:space="preserve">, nor condition, or their interaction had an effect on either </w:t>
      </w:r>
      <w:r w:rsidRPr="00BF7F46">
        <w:rPr>
          <w:iCs/>
        </w:rPr>
        <w:t xml:space="preserve">time 2 WBS or implicit theories of weight </w:t>
      </w:r>
      <w:r w:rsidRPr="00BF7F46">
        <w:t xml:space="preserve">(all </w:t>
      </w:r>
      <w:r w:rsidRPr="00BF7F46">
        <w:rPr>
          <w:i/>
          <w:iCs/>
        </w:rPr>
        <w:t>F</w:t>
      </w:r>
      <w:r w:rsidRPr="00BF7F46">
        <w:t xml:space="preserve">’s &lt; 2.358, all </w:t>
      </w:r>
      <w:r w:rsidRPr="00BF7F46">
        <w:rPr>
          <w:i/>
          <w:iCs/>
        </w:rPr>
        <w:t>p</w:t>
      </w:r>
      <w:r w:rsidRPr="00BF7F46">
        <w:t>’s &gt; .127).</w:t>
      </w:r>
    </w:p>
    <w:p w14:paraId="35053BED" w14:textId="77777777" w:rsidR="0013477B" w:rsidRPr="00BF7F46" w:rsidRDefault="0013477B" w:rsidP="00BF7F46">
      <w:pPr>
        <w:spacing w:line="480" w:lineRule="auto"/>
        <w:ind w:firstLine="720"/>
      </w:pPr>
      <w:r w:rsidRPr="00BF7F46">
        <w:t xml:space="preserve">We also investigated whether participants fear changed as a function of the condition they were assigned. Unsurprisingly, time 1 </w:t>
      </w:r>
      <w:proofErr w:type="spellStart"/>
      <w:r w:rsidRPr="00BF7F46">
        <w:t>FoF</w:t>
      </w:r>
      <w:proofErr w:type="spellEnd"/>
      <w:r w:rsidRPr="00BF7F46">
        <w:t xml:space="preserve"> predicted time 2 </w:t>
      </w:r>
      <w:proofErr w:type="spellStart"/>
      <w:r w:rsidRPr="00BF7F46">
        <w:t>FoF</w:t>
      </w:r>
      <w:proofErr w:type="spellEnd"/>
      <w:r w:rsidRPr="00BF7F46">
        <w:t xml:space="preserve"> scores, </w:t>
      </w:r>
      <w:proofErr w:type="gramStart"/>
      <w:r w:rsidRPr="00BF7F46">
        <w:rPr>
          <w:i/>
          <w:iCs/>
        </w:rPr>
        <w:t>F</w:t>
      </w:r>
      <w:r w:rsidRPr="00BF7F46">
        <w:t>(</w:t>
      </w:r>
      <w:proofErr w:type="gramEnd"/>
      <w:r w:rsidRPr="00BF7F46">
        <w:t xml:space="preserve">1,177) = 110.908, </w:t>
      </w:r>
      <w:r w:rsidRPr="00BF7F46">
        <w:rPr>
          <w:i/>
          <w:iCs/>
        </w:rPr>
        <w:t>p</w:t>
      </w:r>
      <w:r w:rsidRPr="00BF7F46">
        <w:t xml:space="preserve"> &lt; .001. We also found a condition x time 1 </w:t>
      </w:r>
      <w:proofErr w:type="spellStart"/>
      <w:r w:rsidRPr="00BF7F46">
        <w:t>FoF</w:t>
      </w:r>
      <w:proofErr w:type="spellEnd"/>
      <w:r w:rsidRPr="00BF7F46">
        <w:t xml:space="preserve"> interaction on time 2 </w:t>
      </w:r>
      <w:proofErr w:type="spellStart"/>
      <w:r w:rsidRPr="00BF7F46">
        <w:t>FoF</w:t>
      </w:r>
      <w:proofErr w:type="spellEnd"/>
      <w:r w:rsidRPr="00BF7F46">
        <w:t>,</w:t>
      </w:r>
      <w:r w:rsidRPr="00BF7F46">
        <w:rPr>
          <w:i/>
          <w:iCs/>
        </w:rPr>
        <w:t xml:space="preserve"> </w:t>
      </w:r>
      <w:proofErr w:type="gramStart"/>
      <w:r w:rsidRPr="00BF7F46">
        <w:rPr>
          <w:i/>
          <w:iCs/>
        </w:rPr>
        <w:t>F</w:t>
      </w:r>
      <w:r w:rsidRPr="00BF7F46">
        <w:t>(</w:t>
      </w:r>
      <w:proofErr w:type="gramEnd"/>
      <w:r w:rsidRPr="00BF7F46">
        <w:t xml:space="preserve">2, 177) = 4.535, </w:t>
      </w:r>
      <w:r w:rsidRPr="00BF7F46">
        <w:rPr>
          <w:i/>
          <w:iCs/>
        </w:rPr>
        <w:t>p</w:t>
      </w:r>
      <w:r w:rsidRPr="00BF7F46">
        <w:t xml:space="preserve"> = .012. Tests of within-subjects contrasts revealed that there was a significant difference between time 1 and time 2 </w:t>
      </w:r>
      <w:proofErr w:type="spellStart"/>
      <w:r w:rsidRPr="00BF7F46">
        <w:t>FoF</w:t>
      </w:r>
      <w:proofErr w:type="spellEnd"/>
      <w:r w:rsidRPr="00BF7F46">
        <w:t xml:space="preserve"> in the fat feedback condition, </w:t>
      </w:r>
      <w:r w:rsidRPr="00BF7F46">
        <w:rPr>
          <w:i/>
          <w:iCs/>
        </w:rPr>
        <w:t>F</w:t>
      </w:r>
      <w:r w:rsidRPr="00BF7F46">
        <w:t xml:space="preserve">(1, 59) = 5.265, </w:t>
      </w:r>
      <w:r w:rsidRPr="00BF7F46">
        <w:rPr>
          <w:i/>
          <w:iCs/>
        </w:rPr>
        <w:t>p</w:t>
      </w:r>
      <w:r w:rsidRPr="00BF7F46">
        <w:t xml:space="preserve"> = .025, but not in either the no fat feedback condition, </w:t>
      </w:r>
      <w:r w:rsidRPr="00BF7F46">
        <w:rPr>
          <w:i/>
          <w:iCs/>
        </w:rPr>
        <w:t>F</w:t>
      </w:r>
      <w:r w:rsidRPr="00BF7F46">
        <w:t xml:space="preserve">(1,58) = 2.868, </w:t>
      </w:r>
      <w:r w:rsidRPr="00BF7F46">
        <w:rPr>
          <w:i/>
          <w:iCs/>
        </w:rPr>
        <w:t>p</w:t>
      </w:r>
      <w:r w:rsidRPr="00BF7F46">
        <w:t xml:space="preserve"> = .096, or the control condition, </w:t>
      </w:r>
      <w:r w:rsidRPr="00BF7F46">
        <w:rPr>
          <w:i/>
          <w:iCs/>
        </w:rPr>
        <w:t>F</w:t>
      </w:r>
      <w:r w:rsidRPr="00BF7F46">
        <w:t xml:space="preserve">(1, 58) = .152, </w:t>
      </w:r>
      <w:r w:rsidRPr="00BF7F46">
        <w:rPr>
          <w:i/>
          <w:iCs/>
        </w:rPr>
        <w:t>p</w:t>
      </w:r>
      <w:r w:rsidRPr="00BF7F46">
        <w:t xml:space="preserve"> = .698. Specifically, while fear increased in the fat feedback condition, it decreased or stayed relatively the same in the other conditions (see Figure 3).  </w:t>
      </w:r>
    </w:p>
    <w:p w14:paraId="521E2363" w14:textId="7C405C74" w:rsidR="004960B9" w:rsidRDefault="004960B9" w:rsidP="00BF7F46">
      <w:pPr>
        <w:spacing w:line="480" w:lineRule="auto"/>
      </w:pPr>
    </w:p>
    <w:p w14:paraId="4C27C0C8" w14:textId="501C2F49" w:rsidR="004960B9" w:rsidRDefault="004960B9" w:rsidP="00BF7F46">
      <w:pPr>
        <w:spacing w:line="480" w:lineRule="auto"/>
      </w:pPr>
    </w:p>
    <w:p w14:paraId="644EF2F0" w14:textId="6A0096BD" w:rsidR="006B6CE5" w:rsidRDefault="006B6CE5">
      <w:r>
        <w:br w:type="page"/>
      </w:r>
    </w:p>
    <w:p w14:paraId="33A3BE35" w14:textId="77777777" w:rsidR="009A2FE8" w:rsidRPr="00BF7F46" w:rsidRDefault="009A2FE8" w:rsidP="00BF7F46">
      <w:pPr>
        <w:spacing w:line="480" w:lineRule="auto"/>
      </w:pPr>
    </w:p>
    <w:p w14:paraId="3B4FE67F" w14:textId="77777777" w:rsidR="0013477B" w:rsidRPr="008E3A30" w:rsidRDefault="0013477B" w:rsidP="00BF7F46">
      <w:pPr>
        <w:spacing w:line="480" w:lineRule="auto"/>
      </w:pPr>
      <w:r w:rsidRPr="008E3A30">
        <w:rPr>
          <w:noProof/>
        </w:rPr>
        <w:drawing>
          <wp:inline distT="0" distB="0" distL="0" distR="0" wp14:anchorId="174D4A30" wp14:editId="702FDE18">
            <wp:extent cx="5486400" cy="2551430"/>
            <wp:effectExtent l="0" t="0" r="12700" b="1397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5A96A88" w14:textId="47E425FE" w:rsidR="004960B9" w:rsidRPr="006E1685" w:rsidRDefault="004960B9" w:rsidP="006E1685">
      <w:pPr>
        <w:spacing w:line="480" w:lineRule="auto"/>
      </w:pPr>
      <w:r w:rsidRPr="00BF7F46">
        <w:rPr>
          <w:i/>
          <w:iCs/>
        </w:rPr>
        <w:t>Figure 3.</w:t>
      </w:r>
      <w:r w:rsidRPr="00BF7F46">
        <w:t xml:space="preserve"> Fear of Fat Time 1 and 2 by Condition</w:t>
      </w:r>
      <w:r>
        <w:rPr>
          <w:b/>
          <w:bCs/>
          <w:iCs/>
        </w:rPr>
        <w:br w:type="page"/>
      </w:r>
    </w:p>
    <w:p w14:paraId="1871659E" w14:textId="69405FD5" w:rsidR="003B2BF9" w:rsidRPr="00BF7F46" w:rsidRDefault="0013477B" w:rsidP="00BF7F46">
      <w:pPr>
        <w:spacing w:line="480" w:lineRule="auto"/>
        <w:jc w:val="center"/>
        <w:rPr>
          <w:b/>
          <w:bCs/>
          <w:iCs/>
        </w:rPr>
      </w:pPr>
      <w:r w:rsidRPr="00BF7F46">
        <w:rPr>
          <w:b/>
          <w:bCs/>
          <w:iCs/>
        </w:rPr>
        <w:lastRenderedPageBreak/>
        <w:t>Exploratory Analyses</w:t>
      </w:r>
    </w:p>
    <w:p w14:paraId="416315B6" w14:textId="77777777" w:rsidR="0013477B" w:rsidRPr="00BF7F46" w:rsidRDefault="0013477B" w:rsidP="00BF7F46">
      <w:pPr>
        <w:spacing w:line="480" w:lineRule="auto"/>
        <w:rPr>
          <w:b/>
          <w:bCs/>
          <w:i/>
          <w:iCs/>
          <w:color w:val="000000"/>
        </w:rPr>
      </w:pPr>
      <w:r w:rsidRPr="00BF7F46">
        <w:rPr>
          <w:b/>
          <w:bCs/>
          <w:i/>
          <w:iCs/>
          <w:color w:val="000000"/>
        </w:rPr>
        <w:t>Sex</w:t>
      </w:r>
    </w:p>
    <w:p w14:paraId="1144C7DA" w14:textId="77777777" w:rsidR="0013477B" w:rsidRPr="00BF7F46" w:rsidRDefault="0013477B" w:rsidP="00BF7F46">
      <w:pPr>
        <w:spacing w:line="480" w:lineRule="auto"/>
        <w:ind w:firstLine="720"/>
      </w:pPr>
      <w:r w:rsidRPr="008E3A30">
        <w:rPr>
          <w:color w:val="000000"/>
        </w:rPr>
        <w:t xml:space="preserve">We included sex as an exploratory variable to see if it interacted with condition or time 1 </w:t>
      </w:r>
      <w:proofErr w:type="spellStart"/>
      <w:r w:rsidRPr="008E3A30">
        <w:rPr>
          <w:color w:val="000000"/>
        </w:rPr>
        <w:t>FoF</w:t>
      </w:r>
      <w:proofErr w:type="spellEnd"/>
      <w:r w:rsidRPr="008E3A30">
        <w:rPr>
          <w:color w:val="000000"/>
        </w:rPr>
        <w:t xml:space="preserve"> to influence fat attitudes. </w:t>
      </w:r>
      <w:r w:rsidRPr="008E3A30">
        <w:t xml:space="preserve">We found a main effect of sex for feeling thermometer scores such that men </w:t>
      </w:r>
      <w:r w:rsidRPr="00761F8D">
        <w:rPr>
          <w:color w:val="000000"/>
        </w:rPr>
        <w:t>(</w:t>
      </w:r>
      <w:r w:rsidRPr="00761F8D">
        <w:rPr>
          <w:i/>
          <w:iCs/>
          <w:color w:val="000000"/>
        </w:rPr>
        <w:t>M</w:t>
      </w:r>
      <w:r w:rsidRPr="00761F8D">
        <w:rPr>
          <w:color w:val="000000"/>
        </w:rPr>
        <w:t xml:space="preserve"> = -.34, </w:t>
      </w:r>
      <w:r w:rsidRPr="00761F8D">
        <w:rPr>
          <w:i/>
          <w:iCs/>
          <w:color w:val="000000"/>
        </w:rPr>
        <w:t>SD</w:t>
      </w:r>
      <w:r w:rsidRPr="00761F8D">
        <w:rPr>
          <w:color w:val="000000"/>
        </w:rPr>
        <w:t xml:space="preserve"> = .78) </w:t>
      </w:r>
      <w:r w:rsidRPr="00761F8D">
        <w:t xml:space="preserve">showed cooler feelings towards fat individuals than women </w:t>
      </w:r>
      <w:r w:rsidRPr="00761F8D">
        <w:rPr>
          <w:color w:val="000000"/>
        </w:rPr>
        <w:t>(</w:t>
      </w:r>
      <w:r w:rsidRPr="00761F8D">
        <w:rPr>
          <w:i/>
          <w:iCs/>
          <w:color w:val="000000"/>
        </w:rPr>
        <w:t>M</w:t>
      </w:r>
      <w:r w:rsidRPr="00761F8D">
        <w:rPr>
          <w:color w:val="000000"/>
        </w:rPr>
        <w:t xml:space="preserve"> = -.07, </w:t>
      </w:r>
      <w:r w:rsidRPr="00BF7F46">
        <w:rPr>
          <w:i/>
          <w:iCs/>
          <w:color w:val="000000"/>
        </w:rPr>
        <w:t>SD</w:t>
      </w:r>
      <w:r w:rsidRPr="00BF7F46">
        <w:rPr>
          <w:color w:val="000000"/>
        </w:rPr>
        <w:t xml:space="preserve"> = .80)</w:t>
      </w:r>
      <w:r w:rsidRPr="00BF7F46">
        <w:t xml:space="preserve">, </w:t>
      </w:r>
      <w:proofErr w:type="gramStart"/>
      <w:r w:rsidRPr="00BF7F46">
        <w:rPr>
          <w:i/>
          <w:iCs/>
          <w:color w:val="000000"/>
        </w:rPr>
        <w:t>F</w:t>
      </w:r>
      <w:r w:rsidRPr="00BF7F46">
        <w:rPr>
          <w:color w:val="000000"/>
        </w:rPr>
        <w:t>(</w:t>
      </w:r>
      <w:proofErr w:type="gramEnd"/>
      <w:r w:rsidRPr="00BF7F46">
        <w:rPr>
          <w:color w:val="000000"/>
        </w:rPr>
        <w:t>1, 197) = 5.031,</w:t>
      </w:r>
      <w:r w:rsidRPr="00BF7F46">
        <w:rPr>
          <w:i/>
          <w:iCs/>
          <w:color w:val="000000"/>
        </w:rPr>
        <w:t xml:space="preserve"> p</w:t>
      </w:r>
      <w:r w:rsidRPr="00BF7F46">
        <w:rPr>
          <w:color w:val="000000"/>
        </w:rPr>
        <w:t xml:space="preserve"> = .026. Similarly on the AFAS, men (</w:t>
      </w:r>
      <w:r w:rsidRPr="00BF7F46">
        <w:rPr>
          <w:i/>
          <w:iCs/>
          <w:color w:val="000000"/>
        </w:rPr>
        <w:t>M</w:t>
      </w:r>
      <w:r w:rsidRPr="00BF7F46">
        <w:rPr>
          <w:color w:val="000000"/>
        </w:rPr>
        <w:t xml:space="preserve"> = 4.57, </w:t>
      </w:r>
      <w:r w:rsidRPr="00BF7F46">
        <w:rPr>
          <w:i/>
          <w:iCs/>
          <w:color w:val="000000"/>
        </w:rPr>
        <w:t>SD</w:t>
      </w:r>
      <w:r w:rsidRPr="00BF7F46">
        <w:rPr>
          <w:color w:val="000000"/>
        </w:rPr>
        <w:t xml:space="preserve"> = .95) show greater prejudice towards fat people than women (</w:t>
      </w:r>
      <w:r w:rsidRPr="00BF7F46">
        <w:rPr>
          <w:i/>
          <w:iCs/>
          <w:color w:val="000000"/>
        </w:rPr>
        <w:t>M</w:t>
      </w:r>
      <w:r w:rsidRPr="00BF7F46">
        <w:rPr>
          <w:color w:val="000000"/>
        </w:rPr>
        <w:t xml:space="preserve"> = 3.54, </w:t>
      </w:r>
      <w:r w:rsidRPr="00BF7F46">
        <w:rPr>
          <w:i/>
          <w:iCs/>
          <w:color w:val="000000"/>
        </w:rPr>
        <w:t>SD</w:t>
      </w:r>
      <w:r w:rsidRPr="00BF7F46">
        <w:rPr>
          <w:color w:val="000000"/>
        </w:rPr>
        <w:t xml:space="preserve"> = 1.12), </w:t>
      </w:r>
      <w:proofErr w:type="gramStart"/>
      <w:r w:rsidRPr="00BF7F46">
        <w:rPr>
          <w:i/>
          <w:iCs/>
          <w:color w:val="000000"/>
        </w:rPr>
        <w:t>F</w:t>
      </w:r>
      <w:r w:rsidRPr="00BF7F46">
        <w:rPr>
          <w:color w:val="000000"/>
        </w:rPr>
        <w:t>(</w:t>
      </w:r>
      <w:proofErr w:type="gramEnd"/>
      <w:r w:rsidRPr="00BF7F46">
        <w:rPr>
          <w:color w:val="000000"/>
        </w:rPr>
        <w:t>1, 199) = 41.866,</w:t>
      </w:r>
      <w:r w:rsidRPr="00BF7F46">
        <w:rPr>
          <w:i/>
          <w:iCs/>
          <w:color w:val="000000"/>
        </w:rPr>
        <w:t xml:space="preserve"> p</w:t>
      </w:r>
      <w:r w:rsidRPr="00BF7F46">
        <w:rPr>
          <w:color w:val="000000"/>
        </w:rPr>
        <w:t xml:space="preserve"> &lt; .001</w:t>
      </w:r>
      <w:r w:rsidRPr="00BF7F46">
        <w:t xml:space="preserve">. For time 2 </w:t>
      </w:r>
      <w:proofErr w:type="spellStart"/>
      <w:r w:rsidRPr="00BF7F46">
        <w:t>FoF</w:t>
      </w:r>
      <w:proofErr w:type="spellEnd"/>
      <w:r w:rsidRPr="00BF7F46">
        <w:t>, we found that</w:t>
      </w:r>
      <w:r w:rsidRPr="00BF7F46">
        <w:rPr>
          <w:color w:val="000000"/>
        </w:rPr>
        <w:t xml:space="preserve"> Females (</w:t>
      </w:r>
      <w:r w:rsidRPr="00BF7F46">
        <w:rPr>
          <w:i/>
          <w:iCs/>
          <w:color w:val="000000"/>
        </w:rPr>
        <w:t>M</w:t>
      </w:r>
      <w:r w:rsidRPr="00BF7F46">
        <w:rPr>
          <w:color w:val="000000"/>
        </w:rPr>
        <w:t xml:space="preserve"> = 3.39, </w:t>
      </w:r>
      <w:r w:rsidRPr="00BF7F46">
        <w:rPr>
          <w:i/>
          <w:iCs/>
          <w:color w:val="000000"/>
        </w:rPr>
        <w:t>SD</w:t>
      </w:r>
      <w:r w:rsidRPr="00BF7F46">
        <w:rPr>
          <w:color w:val="000000"/>
        </w:rPr>
        <w:t xml:space="preserve"> = 1.42) also show significantly higher time 2 fear of fat compared to males (</w:t>
      </w:r>
      <w:r w:rsidRPr="00BF7F46">
        <w:rPr>
          <w:i/>
          <w:iCs/>
          <w:color w:val="000000"/>
        </w:rPr>
        <w:t>M</w:t>
      </w:r>
      <w:r w:rsidRPr="00BF7F46">
        <w:rPr>
          <w:color w:val="000000"/>
        </w:rPr>
        <w:t xml:space="preserve"> = 2.66, </w:t>
      </w:r>
      <w:r w:rsidRPr="00BF7F46">
        <w:rPr>
          <w:i/>
          <w:iCs/>
          <w:color w:val="000000"/>
        </w:rPr>
        <w:t>SD</w:t>
      </w:r>
      <w:r w:rsidRPr="00BF7F46">
        <w:rPr>
          <w:color w:val="000000"/>
        </w:rPr>
        <w:t xml:space="preserve"> = 1.42), </w:t>
      </w:r>
      <w:proofErr w:type="gramStart"/>
      <w:r w:rsidRPr="00BF7F46">
        <w:rPr>
          <w:i/>
          <w:iCs/>
          <w:color w:val="000000"/>
        </w:rPr>
        <w:t>F</w:t>
      </w:r>
      <w:r w:rsidRPr="00BF7F46">
        <w:rPr>
          <w:color w:val="000000"/>
        </w:rPr>
        <w:t>(</w:t>
      </w:r>
      <w:proofErr w:type="gramEnd"/>
      <w:r w:rsidRPr="00BF7F46">
        <w:rPr>
          <w:color w:val="000000"/>
        </w:rPr>
        <w:t>1, 199) = 9.662,</w:t>
      </w:r>
      <w:r w:rsidRPr="00BF7F46">
        <w:rPr>
          <w:i/>
          <w:iCs/>
          <w:color w:val="000000"/>
        </w:rPr>
        <w:t xml:space="preserve"> p</w:t>
      </w:r>
      <w:r w:rsidRPr="00BF7F46">
        <w:rPr>
          <w:color w:val="000000"/>
        </w:rPr>
        <w:t xml:space="preserve"> = .002. </w:t>
      </w:r>
      <w:r w:rsidRPr="00BF7F46">
        <w:t xml:space="preserve">None of the Condition x Sex interactions were significant for any of the measures (all F’s &lt; 2.32, all p’s &gt; .10). Similarly, we looked at whether sex interacted with time 1 </w:t>
      </w:r>
      <w:proofErr w:type="spellStart"/>
      <w:r w:rsidRPr="00BF7F46">
        <w:t>FoF</w:t>
      </w:r>
      <w:proofErr w:type="spellEnd"/>
      <w:r w:rsidRPr="00BF7F46">
        <w:t xml:space="preserve"> to affect attitudes and found that for none of our measures was this interaction significant (all F’s &lt; 1.7, all p’s &gt; .19).</w:t>
      </w:r>
    </w:p>
    <w:p w14:paraId="16B3BCC8" w14:textId="77777777" w:rsidR="0013477B" w:rsidRPr="00BF7F46" w:rsidRDefault="0013477B" w:rsidP="00BF7F46">
      <w:pPr>
        <w:spacing w:line="480" w:lineRule="auto"/>
        <w:ind w:firstLine="720"/>
        <w:rPr>
          <w:color w:val="000000"/>
        </w:rPr>
      </w:pPr>
      <w:r w:rsidRPr="00BF7F46">
        <w:rPr>
          <w:color w:val="000000"/>
        </w:rPr>
        <w:t xml:space="preserve">To determine whether these effects were driven by both males and females or just one sex, we split the file by sex and ran all of the main findings again. Specifically, we re-ran the condition x time 1 </w:t>
      </w:r>
      <w:proofErr w:type="spellStart"/>
      <w:r w:rsidRPr="00BF7F46">
        <w:rPr>
          <w:color w:val="000000"/>
        </w:rPr>
        <w:t>FoF</w:t>
      </w:r>
      <w:proofErr w:type="spellEnd"/>
      <w:r w:rsidRPr="00BF7F46">
        <w:rPr>
          <w:color w:val="000000"/>
        </w:rPr>
        <w:t xml:space="preserve"> interaction on evaluative IAT d-scores and feeling thermometer z-scores.  For evaluative IAT d-scores, we found that the interaction was significant for females, </w:t>
      </w:r>
      <w:proofErr w:type="gramStart"/>
      <w:r w:rsidRPr="00BF7F46">
        <w:rPr>
          <w:i/>
          <w:iCs/>
          <w:color w:val="000000"/>
        </w:rPr>
        <w:t>F</w:t>
      </w:r>
      <w:r w:rsidRPr="00BF7F46">
        <w:rPr>
          <w:color w:val="000000"/>
        </w:rPr>
        <w:t>(</w:t>
      </w:r>
      <w:proofErr w:type="gramEnd"/>
      <w:r w:rsidRPr="00BF7F46">
        <w:rPr>
          <w:color w:val="000000"/>
        </w:rPr>
        <w:t xml:space="preserve">2, 120) = 3.838, </w:t>
      </w:r>
      <w:r w:rsidRPr="00BF7F46">
        <w:rPr>
          <w:i/>
          <w:iCs/>
          <w:color w:val="000000"/>
        </w:rPr>
        <w:t>p</w:t>
      </w:r>
      <w:r w:rsidRPr="00BF7F46">
        <w:rPr>
          <w:color w:val="000000"/>
        </w:rPr>
        <w:t xml:space="preserve"> = .024, but not for males, </w:t>
      </w:r>
      <w:r w:rsidRPr="00BF7F46">
        <w:rPr>
          <w:i/>
          <w:iCs/>
          <w:color w:val="000000"/>
        </w:rPr>
        <w:t>F</w:t>
      </w:r>
      <w:r w:rsidRPr="00BF7F46">
        <w:rPr>
          <w:color w:val="000000"/>
        </w:rPr>
        <w:t xml:space="preserve">(2, 47) = .897, </w:t>
      </w:r>
      <w:r w:rsidRPr="00BF7F46">
        <w:rPr>
          <w:i/>
          <w:iCs/>
          <w:color w:val="000000"/>
        </w:rPr>
        <w:t>p</w:t>
      </w:r>
      <w:r w:rsidRPr="00BF7F46">
        <w:rPr>
          <w:color w:val="000000"/>
        </w:rPr>
        <w:t xml:space="preserve"> = .416. Similarly, for feeling thermometer scores, we found that the interaction was significant for females, </w:t>
      </w:r>
      <w:proofErr w:type="gramStart"/>
      <w:r w:rsidRPr="00BF7F46">
        <w:rPr>
          <w:color w:val="000000"/>
        </w:rPr>
        <w:t>F(</w:t>
      </w:r>
      <w:proofErr w:type="gramEnd"/>
      <w:r w:rsidRPr="00BF7F46">
        <w:rPr>
          <w:color w:val="000000"/>
        </w:rPr>
        <w:t>2,122) = 5.062, p = .008, but not for males,</w:t>
      </w:r>
      <w:r w:rsidRPr="00BF7F46">
        <w:rPr>
          <w:i/>
          <w:iCs/>
          <w:color w:val="000000"/>
        </w:rPr>
        <w:t xml:space="preserve"> F</w:t>
      </w:r>
      <w:r w:rsidRPr="00BF7F46">
        <w:rPr>
          <w:color w:val="000000"/>
        </w:rPr>
        <w:t xml:space="preserve">(2, 52) = .189, </w:t>
      </w:r>
      <w:r w:rsidRPr="00BF7F46">
        <w:rPr>
          <w:i/>
          <w:iCs/>
          <w:color w:val="000000"/>
        </w:rPr>
        <w:t>p</w:t>
      </w:r>
      <w:r w:rsidRPr="00BF7F46">
        <w:rPr>
          <w:color w:val="000000"/>
        </w:rPr>
        <w:t xml:space="preserve"> = .829. </w:t>
      </w:r>
    </w:p>
    <w:p w14:paraId="085DFC2F" w14:textId="77777777" w:rsidR="0013477B" w:rsidRPr="00BF7F46" w:rsidRDefault="0013477B" w:rsidP="00BF7F46">
      <w:pPr>
        <w:spacing w:line="480" w:lineRule="auto"/>
        <w:ind w:firstLine="720"/>
        <w:rPr>
          <w:color w:val="000000"/>
        </w:rPr>
      </w:pPr>
      <w:r w:rsidRPr="00BF7F46">
        <w:rPr>
          <w:color w:val="000000"/>
        </w:rPr>
        <w:t xml:space="preserve">We looked at the effect of each condition for females and found that for evaluate IAT scores, the only significant relationship between time 1 </w:t>
      </w:r>
      <w:proofErr w:type="spellStart"/>
      <w:r w:rsidRPr="00BF7F46">
        <w:rPr>
          <w:color w:val="000000"/>
        </w:rPr>
        <w:t>FoF</w:t>
      </w:r>
      <w:proofErr w:type="spellEnd"/>
      <w:r w:rsidRPr="00BF7F46">
        <w:rPr>
          <w:color w:val="000000"/>
        </w:rPr>
        <w:t xml:space="preserve"> and d-scores was in the fat feedback condition, </w:t>
      </w:r>
      <w:r w:rsidRPr="00BF7F46">
        <w:rPr>
          <w:i/>
          <w:iCs/>
          <w:color w:val="000000"/>
        </w:rPr>
        <w:t>b</w:t>
      </w:r>
      <w:r w:rsidRPr="00BF7F46">
        <w:rPr>
          <w:color w:val="000000"/>
        </w:rPr>
        <w:t xml:space="preserve"> = .127, </w:t>
      </w:r>
      <w:r w:rsidRPr="00BF7F46">
        <w:rPr>
          <w:i/>
          <w:iCs/>
          <w:color w:val="000000"/>
        </w:rPr>
        <w:t>SE</w:t>
      </w:r>
      <w:r w:rsidRPr="00BF7F46">
        <w:rPr>
          <w:color w:val="000000"/>
        </w:rPr>
        <w:t xml:space="preserve"> = .057, </w:t>
      </w:r>
      <w:proofErr w:type="gramStart"/>
      <w:r w:rsidRPr="00BF7F46">
        <w:rPr>
          <w:i/>
          <w:iCs/>
          <w:color w:val="000000"/>
        </w:rPr>
        <w:t>t</w:t>
      </w:r>
      <w:r w:rsidRPr="00BF7F46">
        <w:rPr>
          <w:color w:val="000000"/>
        </w:rPr>
        <w:t>(</w:t>
      </w:r>
      <w:proofErr w:type="gramEnd"/>
      <w:r w:rsidRPr="00BF7F46">
        <w:rPr>
          <w:color w:val="000000"/>
        </w:rPr>
        <w:t xml:space="preserve">41) = 2.207, </w:t>
      </w:r>
      <w:r w:rsidRPr="00BF7F46">
        <w:rPr>
          <w:i/>
          <w:iCs/>
          <w:color w:val="000000"/>
        </w:rPr>
        <w:t>p</w:t>
      </w:r>
      <w:r w:rsidRPr="00BF7F46">
        <w:rPr>
          <w:color w:val="000000"/>
        </w:rPr>
        <w:t xml:space="preserve"> = .033. The relationship was nonsignificant for </w:t>
      </w:r>
      <w:r w:rsidRPr="00BF7F46">
        <w:rPr>
          <w:color w:val="000000"/>
        </w:rPr>
        <w:lastRenderedPageBreak/>
        <w:t xml:space="preserve">the no fat feedback and control conditions (all </w:t>
      </w:r>
      <w:r w:rsidRPr="00BF7F46">
        <w:rPr>
          <w:i/>
          <w:iCs/>
          <w:color w:val="000000"/>
        </w:rPr>
        <w:t>t</w:t>
      </w:r>
      <w:r w:rsidRPr="00BF7F46">
        <w:rPr>
          <w:color w:val="000000"/>
        </w:rPr>
        <w:t xml:space="preserve">’s &lt; |1.38|, all </w:t>
      </w:r>
      <w:r w:rsidRPr="00BF7F46">
        <w:rPr>
          <w:i/>
          <w:iCs/>
          <w:color w:val="000000"/>
        </w:rPr>
        <w:t>p</w:t>
      </w:r>
      <w:r w:rsidRPr="00BF7F46">
        <w:rPr>
          <w:color w:val="000000"/>
        </w:rPr>
        <w:t xml:space="preserve">’s &gt; .17). For males, this relationship was nonsignificant for all conditions (all t’s &lt; |.98|, all p’s &gt; .34). </w:t>
      </w:r>
    </w:p>
    <w:p w14:paraId="5605CFAA" w14:textId="63ED7278" w:rsidR="0013477B" w:rsidRPr="00BF7F46" w:rsidRDefault="0013477B" w:rsidP="00BF7F46">
      <w:pPr>
        <w:spacing w:line="480" w:lineRule="auto"/>
        <w:ind w:firstLine="720"/>
        <w:rPr>
          <w:i/>
        </w:rPr>
      </w:pPr>
      <w:r w:rsidRPr="00BF7F46">
        <w:rPr>
          <w:color w:val="000000"/>
        </w:rPr>
        <w:t xml:space="preserve">For feeling thermometer z-scores, the same patterns emerged with females only, compared to when all participants were included. Specifically, only for the fat feedback condition did time 1 </w:t>
      </w:r>
      <w:proofErr w:type="spellStart"/>
      <w:r w:rsidRPr="00BF7F46">
        <w:rPr>
          <w:color w:val="000000"/>
        </w:rPr>
        <w:t>FoF</w:t>
      </w:r>
      <w:proofErr w:type="spellEnd"/>
      <w:r w:rsidRPr="00BF7F46">
        <w:rPr>
          <w:color w:val="000000"/>
        </w:rPr>
        <w:t xml:space="preserve"> significantly predict feeling thermometer z-scores, </w:t>
      </w:r>
      <w:r w:rsidRPr="00BF7F46">
        <w:rPr>
          <w:i/>
          <w:iCs/>
          <w:color w:val="000000"/>
        </w:rPr>
        <w:t>b</w:t>
      </w:r>
      <w:r w:rsidRPr="00BF7F46">
        <w:rPr>
          <w:color w:val="000000"/>
        </w:rPr>
        <w:t xml:space="preserve"> = -.258, </w:t>
      </w:r>
      <w:r w:rsidRPr="00BF7F46">
        <w:rPr>
          <w:i/>
          <w:iCs/>
          <w:color w:val="000000"/>
        </w:rPr>
        <w:t>SE</w:t>
      </w:r>
      <w:r w:rsidRPr="00BF7F46">
        <w:rPr>
          <w:color w:val="000000"/>
        </w:rPr>
        <w:t xml:space="preserve"> = .082, </w:t>
      </w:r>
      <w:proofErr w:type="gramStart"/>
      <w:r w:rsidRPr="00BF7F46">
        <w:rPr>
          <w:i/>
          <w:iCs/>
          <w:color w:val="000000"/>
        </w:rPr>
        <w:t>t</w:t>
      </w:r>
      <w:r w:rsidRPr="00BF7F46">
        <w:rPr>
          <w:color w:val="000000"/>
        </w:rPr>
        <w:t>(</w:t>
      </w:r>
      <w:proofErr w:type="gramEnd"/>
      <w:r w:rsidRPr="00BF7F46">
        <w:rPr>
          <w:color w:val="000000"/>
        </w:rPr>
        <w:t xml:space="preserve">40) = -3.150, </w:t>
      </w:r>
      <w:r w:rsidRPr="00BF7F46">
        <w:rPr>
          <w:i/>
          <w:iCs/>
          <w:color w:val="000000"/>
        </w:rPr>
        <w:t>p</w:t>
      </w:r>
      <w:r w:rsidRPr="00BF7F46">
        <w:rPr>
          <w:color w:val="000000"/>
        </w:rPr>
        <w:t xml:space="preserve"> = .003. For both the no fat feedback and control conditions, time 1 </w:t>
      </w:r>
      <w:proofErr w:type="spellStart"/>
      <w:r w:rsidRPr="00BF7F46">
        <w:rPr>
          <w:color w:val="000000"/>
        </w:rPr>
        <w:t>FoF</w:t>
      </w:r>
      <w:proofErr w:type="spellEnd"/>
      <w:r w:rsidRPr="00BF7F46">
        <w:rPr>
          <w:color w:val="000000"/>
        </w:rPr>
        <w:t xml:space="preserve"> did not significantly predict feeling thermometer z-scores (all </w:t>
      </w:r>
      <w:r w:rsidRPr="00BF7F46">
        <w:rPr>
          <w:i/>
          <w:iCs/>
          <w:color w:val="000000"/>
        </w:rPr>
        <w:t>t</w:t>
      </w:r>
      <w:r w:rsidRPr="00BF7F46">
        <w:rPr>
          <w:color w:val="000000"/>
        </w:rPr>
        <w:t xml:space="preserve">’s &lt; 1.71, all </w:t>
      </w:r>
      <w:r w:rsidRPr="00BF7F46">
        <w:rPr>
          <w:i/>
          <w:iCs/>
          <w:color w:val="000000"/>
        </w:rPr>
        <w:t>p</w:t>
      </w:r>
      <w:r w:rsidRPr="00BF7F46">
        <w:rPr>
          <w:color w:val="000000"/>
        </w:rPr>
        <w:t>’s &gt; .09).  For males, this relationship was nonsignificant for all conditions (all t’s &lt; |1.2|, all p’s &gt; .24). Although we do not have enough power to detect interaction effect in males, it appears that these findings are driven by females.</w:t>
      </w:r>
    </w:p>
    <w:p w14:paraId="37FC8F37" w14:textId="77777777" w:rsidR="0013477B" w:rsidRPr="00BF7F46" w:rsidRDefault="0013477B" w:rsidP="00BF7F46">
      <w:pPr>
        <w:spacing w:line="480" w:lineRule="auto"/>
        <w:rPr>
          <w:b/>
          <w:bCs/>
          <w:i/>
        </w:rPr>
      </w:pPr>
      <w:r w:rsidRPr="00BF7F46">
        <w:rPr>
          <w:b/>
          <w:bCs/>
          <w:i/>
        </w:rPr>
        <w:t>BMI</w:t>
      </w:r>
    </w:p>
    <w:p w14:paraId="6F0EFE61" w14:textId="77777777" w:rsidR="0013477B" w:rsidRPr="00BF7F46" w:rsidRDefault="0013477B" w:rsidP="00BF7F46">
      <w:pPr>
        <w:spacing w:line="480" w:lineRule="auto"/>
        <w:ind w:firstLine="720"/>
        <w:rPr>
          <w:iCs/>
        </w:rPr>
      </w:pPr>
      <w:r w:rsidRPr="008E3A30">
        <w:rPr>
          <w:iCs/>
        </w:rPr>
        <w:t xml:space="preserve">We measured participant BMI as a possible moderator of our predicted effect. </w:t>
      </w:r>
      <w:r w:rsidRPr="008E3A30">
        <w:t>We might expect the manipulation to be more believable and effective for people who are not either very low or very high in BM</w:t>
      </w:r>
      <w:r w:rsidRPr="00761F8D">
        <w:t>I (i.e., closer to the norm).</w:t>
      </w:r>
      <w:r w:rsidRPr="00761F8D">
        <w:rPr>
          <w:iCs/>
        </w:rPr>
        <w:t xml:space="preserve"> To assess this, we created a BMI deviation score for each participant by taking the absolute value of each participant’s BMI subtracted from the sample mean BMI. </w:t>
      </w:r>
    </w:p>
    <w:p w14:paraId="4EA66BE8" w14:textId="1144B5D0" w:rsidR="0013477B" w:rsidRPr="00BF7F46" w:rsidRDefault="0013477B" w:rsidP="00BF7F46">
      <w:pPr>
        <w:spacing w:line="480" w:lineRule="auto"/>
        <w:ind w:firstLine="720"/>
        <w:rPr>
          <w:i/>
          <w:iCs/>
          <w:color w:val="000000"/>
        </w:rPr>
      </w:pPr>
      <w:r w:rsidRPr="00BF7F46">
        <w:rPr>
          <w:iCs/>
        </w:rPr>
        <w:t xml:space="preserve">We examined the effect of condition on evaluative IAT scores while covarying absolute difference of BMI and found a marginally significant interaction between </w:t>
      </w:r>
      <w:r w:rsidR="00162C31">
        <w:rPr>
          <w:iCs/>
        </w:rPr>
        <w:t>it</w:t>
      </w:r>
      <w:r w:rsidRPr="00BF7F46">
        <w:rPr>
          <w:iCs/>
        </w:rPr>
        <w:t xml:space="preserve"> and condition on evaluative IAT scores, </w:t>
      </w:r>
      <w:r w:rsidRPr="00BF7F46">
        <w:rPr>
          <w:i/>
        </w:rPr>
        <w:t>F</w:t>
      </w:r>
      <w:r w:rsidRPr="00BF7F46">
        <w:rPr>
          <w:iCs/>
        </w:rPr>
        <w:t xml:space="preserve">(2,186) =2.920, </w:t>
      </w:r>
      <w:r w:rsidRPr="00BF7F46">
        <w:rPr>
          <w:i/>
        </w:rPr>
        <w:t>p</w:t>
      </w:r>
      <w:r w:rsidRPr="00BF7F46">
        <w:rPr>
          <w:iCs/>
        </w:rPr>
        <w:t xml:space="preserve"> = .056 (Note, the similar </w:t>
      </w:r>
      <w:r w:rsidRPr="00BF7F46">
        <w:rPr>
          <w:i/>
        </w:rPr>
        <w:t>F</w:t>
      </w:r>
      <w:r w:rsidRPr="00BF7F46">
        <w:rPr>
          <w:iCs/>
        </w:rPr>
        <w:t xml:space="preserve"> and </w:t>
      </w:r>
      <w:r w:rsidRPr="00BF7F46">
        <w:rPr>
          <w:i/>
        </w:rPr>
        <w:t>p</w:t>
      </w:r>
      <w:r w:rsidRPr="00BF7F46">
        <w:rPr>
          <w:iCs/>
        </w:rPr>
        <w:t xml:space="preserve">-values were obtained using standardized BMI deviation scores). When using actual BMI as the covariate, the condition x BMI interaction on evaluative IAT scores was also significant, </w:t>
      </w:r>
      <w:proofErr w:type="gramStart"/>
      <w:r w:rsidRPr="00BF7F46">
        <w:rPr>
          <w:i/>
        </w:rPr>
        <w:t>F</w:t>
      </w:r>
      <w:r w:rsidRPr="00BF7F46">
        <w:rPr>
          <w:iCs/>
        </w:rPr>
        <w:t>(</w:t>
      </w:r>
      <w:proofErr w:type="gramEnd"/>
      <w:r w:rsidRPr="00BF7F46">
        <w:rPr>
          <w:iCs/>
        </w:rPr>
        <w:t xml:space="preserve">2,186) = 3.548, </w:t>
      </w:r>
      <w:r w:rsidRPr="00BF7F46">
        <w:rPr>
          <w:i/>
        </w:rPr>
        <w:t>p</w:t>
      </w:r>
      <w:r w:rsidRPr="00BF7F46">
        <w:rPr>
          <w:iCs/>
        </w:rPr>
        <w:t xml:space="preserve"> = .031.  Further analyses found that there was a significant relationship between participant BMI and evaluative IAT d-scores for the no fat feedback condition, such that as </w:t>
      </w:r>
      <w:r w:rsidRPr="00BF7F46">
        <w:t>BMI increased,</w:t>
      </w:r>
      <w:r w:rsidRPr="00BF7F46">
        <w:rPr>
          <w:iCs/>
        </w:rPr>
        <w:t xml:space="preserve"> </w:t>
      </w:r>
      <w:r w:rsidRPr="00BF7F46">
        <w:rPr>
          <w:iCs/>
        </w:rPr>
        <w:lastRenderedPageBreak/>
        <w:t xml:space="preserve">implicit anti-fat bias decreased, </w:t>
      </w:r>
      <w:r w:rsidRPr="00BF7F46">
        <w:rPr>
          <w:i/>
        </w:rPr>
        <w:t>b</w:t>
      </w:r>
      <w:r w:rsidRPr="00BF7F46">
        <w:rPr>
          <w:iCs/>
        </w:rPr>
        <w:t xml:space="preserve"> = -.066, </w:t>
      </w:r>
      <w:r w:rsidRPr="00BF7F46">
        <w:rPr>
          <w:i/>
        </w:rPr>
        <w:t>SE</w:t>
      </w:r>
      <w:r w:rsidRPr="00BF7F46">
        <w:rPr>
          <w:iCs/>
        </w:rPr>
        <w:t xml:space="preserve"> = .01, </w:t>
      </w:r>
      <w:proofErr w:type="gramStart"/>
      <w:r w:rsidRPr="00BF7F46">
        <w:rPr>
          <w:i/>
        </w:rPr>
        <w:t>t</w:t>
      </w:r>
      <w:r w:rsidRPr="00BF7F46">
        <w:rPr>
          <w:iCs/>
        </w:rPr>
        <w:t>(</w:t>
      </w:r>
      <w:proofErr w:type="gramEnd"/>
      <w:r w:rsidRPr="00BF7F46">
        <w:rPr>
          <w:iCs/>
        </w:rPr>
        <w:t xml:space="preserve">65) = -6.378, </w:t>
      </w:r>
      <w:r w:rsidRPr="00BF7F46">
        <w:rPr>
          <w:i/>
        </w:rPr>
        <w:t>p</w:t>
      </w:r>
      <w:r w:rsidRPr="00BF7F46">
        <w:rPr>
          <w:iCs/>
        </w:rPr>
        <w:t xml:space="preserve"> &lt; .001. Similarly, there was a significant relationship between participant BMI and evaluative IAT d-scores for the control condition such that, as </w:t>
      </w:r>
      <w:r w:rsidRPr="00BF7F46">
        <w:t xml:space="preserve">BMI increased, </w:t>
      </w:r>
      <w:r w:rsidRPr="00BF7F46">
        <w:rPr>
          <w:iCs/>
        </w:rPr>
        <w:t>implicit anti-fat bias decreased,</w:t>
      </w:r>
      <w:r w:rsidRPr="00BF7F46">
        <w:rPr>
          <w:i/>
        </w:rPr>
        <w:t xml:space="preserve"> b</w:t>
      </w:r>
      <w:r w:rsidRPr="00BF7F46">
        <w:rPr>
          <w:iCs/>
        </w:rPr>
        <w:t xml:space="preserve"> = -.039, </w:t>
      </w:r>
      <w:r w:rsidRPr="00BF7F46">
        <w:rPr>
          <w:i/>
        </w:rPr>
        <w:t>SE</w:t>
      </w:r>
      <w:r w:rsidRPr="00BF7F46">
        <w:rPr>
          <w:iCs/>
        </w:rPr>
        <w:t xml:space="preserve"> = .013, </w:t>
      </w:r>
      <w:proofErr w:type="gramStart"/>
      <w:r w:rsidRPr="00BF7F46">
        <w:rPr>
          <w:i/>
        </w:rPr>
        <w:t>t</w:t>
      </w:r>
      <w:r w:rsidRPr="00BF7F46">
        <w:rPr>
          <w:iCs/>
        </w:rPr>
        <w:t>(</w:t>
      </w:r>
      <w:proofErr w:type="gramEnd"/>
      <w:r w:rsidRPr="00BF7F46">
        <w:rPr>
          <w:iCs/>
        </w:rPr>
        <w:t xml:space="preserve">56) = -2.892, </w:t>
      </w:r>
      <w:r w:rsidRPr="00BF7F46">
        <w:rPr>
          <w:i/>
        </w:rPr>
        <w:t>p</w:t>
      </w:r>
      <w:r w:rsidRPr="00BF7F46">
        <w:rPr>
          <w:iCs/>
        </w:rPr>
        <w:t xml:space="preserve"> = .005. This relationship was not significant for the fat feedback condition, </w:t>
      </w:r>
      <w:proofErr w:type="gramStart"/>
      <w:r w:rsidRPr="00BF7F46">
        <w:rPr>
          <w:i/>
        </w:rPr>
        <w:t>t</w:t>
      </w:r>
      <w:r w:rsidRPr="00BF7F46">
        <w:rPr>
          <w:iCs/>
        </w:rPr>
        <w:t>(</w:t>
      </w:r>
      <w:proofErr w:type="gramEnd"/>
      <w:r w:rsidRPr="00BF7F46">
        <w:rPr>
          <w:iCs/>
        </w:rPr>
        <w:t xml:space="preserve">60) = -1.118, </w:t>
      </w:r>
      <w:r w:rsidRPr="00BF7F46">
        <w:rPr>
          <w:i/>
        </w:rPr>
        <w:t>p</w:t>
      </w:r>
      <w:r w:rsidRPr="00BF7F46">
        <w:rPr>
          <w:iCs/>
        </w:rPr>
        <w:t xml:space="preserve"> = .268.</w:t>
      </w:r>
    </w:p>
    <w:p w14:paraId="6186800A" w14:textId="77777777" w:rsidR="0013477B" w:rsidRPr="00BF7F46" w:rsidRDefault="0013477B" w:rsidP="00BF7F46">
      <w:pPr>
        <w:spacing w:line="480" w:lineRule="auto"/>
        <w:rPr>
          <w:b/>
          <w:bCs/>
          <w:i/>
          <w:iCs/>
          <w:color w:val="000000"/>
        </w:rPr>
      </w:pPr>
      <w:r w:rsidRPr="00BF7F46">
        <w:rPr>
          <w:b/>
          <w:bCs/>
          <w:i/>
          <w:iCs/>
          <w:color w:val="000000"/>
        </w:rPr>
        <w:t>Exploratory Exclusion Criteria</w:t>
      </w:r>
    </w:p>
    <w:p w14:paraId="7FEAFAE3" w14:textId="77777777" w:rsidR="0013477B" w:rsidRPr="00BF7F46" w:rsidRDefault="0013477B" w:rsidP="00BF7F46">
      <w:pPr>
        <w:spacing w:line="480" w:lineRule="auto"/>
        <w:ind w:firstLine="720"/>
        <w:rPr>
          <w:iCs/>
        </w:rPr>
      </w:pPr>
      <w:r w:rsidRPr="008E3A30">
        <w:rPr>
          <w:iCs/>
        </w:rPr>
        <w:t>We conducted analyses excluding participants who had previously taken a genetic test (</w:t>
      </w:r>
      <w:r w:rsidRPr="008E3A30">
        <w:rPr>
          <w:i/>
        </w:rPr>
        <w:t>N</w:t>
      </w:r>
      <w:r w:rsidRPr="008E3A30">
        <w:rPr>
          <w:iCs/>
        </w:rPr>
        <w:t xml:space="preserve"> = 5)</w:t>
      </w:r>
      <w:r w:rsidRPr="00761F8D">
        <w:rPr>
          <w:iCs/>
        </w:rPr>
        <w:t xml:space="preserve"> and similarly, found that the condition x time 1 </w:t>
      </w:r>
      <w:proofErr w:type="spellStart"/>
      <w:r w:rsidRPr="00761F8D">
        <w:rPr>
          <w:iCs/>
        </w:rPr>
        <w:t>FoF</w:t>
      </w:r>
      <w:proofErr w:type="spellEnd"/>
      <w:r w:rsidRPr="00761F8D">
        <w:rPr>
          <w:iCs/>
        </w:rPr>
        <w:t xml:space="preserve"> interaction on evaluative IAT scores was s</w:t>
      </w:r>
      <w:r w:rsidRPr="00BF7F46">
        <w:rPr>
          <w:iCs/>
        </w:rPr>
        <w:t>till significant (</w:t>
      </w:r>
      <w:r w:rsidRPr="00BF7F46">
        <w:rPr>
          <w:i/>
        </w:rPr>
        <w:t>p</w:t>
      </w:r>
      <w:r w:rsidRPr="00BF7F46">
        <w:rPr>
          <w:iCs/>
        </w:rPr>
        <w:t xml:space="preserve"> = .032) as well as the condition x time 1 </w:t>
      </w:r>
      <w:proofErr w:type="spellStart"/>
      <w:r w:rsidRPr="00BF7F46">
        <w:rPr>
          <w:iCs/>
        </w:rPr>
        <w:t>FoF</w:t>
      </w:r>
      <w:proofErr w:type="spellEnd"/>
      <w:r w:rsidRPr="00BF7F46">
        <w:rPr>
          <w:iCs/>
        </w:rPr>
        <w:t xml:space="preserve"> interaction on feelings thermometer z-scores (</w:t>
      </w:r>
      <w:r w:rsidRPr="00BF7F46">
        <w:rPr>
          <w:i/>
        </w:rPr>
        <w:t>p</w:t>
      </w:r>
      <w:r w:rsidRPr="00BF7F46">
        <w:rPr>
          <w:iCs/>
        </w:rPr>
        <w:t xml:space="preserve"> = .047).</w:t>
      </w:r>
    </w:p>
    <w:p w14:paraId="74A7CEF2" w14:textId="77777777" w:rsidR="0013477B" w:rsidRPr="00BF7F46" w:rsidRDefault="0013477B" w:rsidP="00BF7F46">
      <w:pPr>
        <w:spacing w:line="480" w:lineRule="auto"/>
        <w:ind w:firstLine="720"/>
        <w:rPr>
          <w:iCs/>
        </w:rPr>
      </w:pPr>
      <w:r w:rsidRPr="00BF7F46">
        <w:rPr>
          <w:iCs/>
        </w:rPr>
        <w:t>One of the filler questionnaires had participants complete a level of contact survey, adapted for fat people. The last item asked participants to respond with yes or no to the item “I am fat”. We looked at the analyses while excluding people who believe they are fat (</w:t>
      </w:r>
      <w:r w:rsidRPr="00BF7F46">
        <w:rPr>
          <w:i/>
        </w:rPr>
        <w:t>N</w:t>
      </w:r>
      <w:r w:rsidRPr="00BF7F46">
        <w:rPr>
          <w:iCs/>
        </w:rPr>
        <w:t xml:space="preserve"> = 18). We found that when this group was excluded, the condition x time 1 </w:t>
      </w:r>
      <w:proofErr w:type="spellStart"/>
      <w:r w:rsidRPr="00BF7F46">
        <w:rPr>
          <w:iCs/>
        </w:rPr>
        <w:t>FoF</w:t>
      </w:r>
      <w:proofErr w:type="spellEnd"/>
      <w:r w:rsidRPr="00BF7F46">
        <w:rPr>
          <w:iCs/>
        </w:rPr>
        <w:t xml:space="preserve"> interaction on evaluative IAT scores was marginally significant (</w:t>
      </w:r>
      <w:r w:rsidRPr="00BF7F46">
        <w:rPr>
          <w:i/>
        </w:rPr>
        <w:t xml:space="preserve">p </w:t>
      </w:r>
      <w:r w:rsidRPr="00BF7F46">
        <w:rPr>
          <w:iCs/>
        </w:rPr>
        <w:t>= .073), whereas it was still significant for feeling thermometer z-scores (</w:t>
      </w:r>
      <w:r w:rsidRPr="00BF7F46">
        <w:rPr>
          <w:i/>
        </w:rPr>
        <w:t>p</w:t>
      </w:r>
      <w:r w:rsidRPr="00BF7F46">
        <w:rPr>
          <w:iCs/>
        </w:rPr>
        <w:t xml:space="preserve"> = .013).</w:t>
      </w:r>
    </w:p>
    <w:p w14:paraId="64BB1D1D" w14:textId="77777777" w:rsidR="0013477B" w:rsidRPr="00150F96" w:rsidRDefault="0013477B" w:rsidP="0013477B">
      <w:pPr>
        <w:rPr>
          <w:b/>
          <w:bCs/>
          <w:iCs/>
          <w:u w:val="single"/>
        </w:rPr>
      </w:pPr>
    </w:p>
    <w:p w14:paraId="496E4D69" w14:textId="77777777" w:rsidR="005D199D" w:rsidRDefault="005D199D" w:rsidP="005D199D">
      <w:pPr>
        <w:spacing w:line="480" w:lineRule="auto"/>
        <w:jc w:val="center"/>
        <w:rPr>
          <w:b/>
          <w:bCs/>
        </w:rPr>
      </w:pPr>
    </w:p>
    <w:p w14:paraId="09078853" w14:textId="77777777" w:rsidR="008E3A30" w:rsidRDefault="008E3A30">
      <w:pPr>
        <w:rPr>
          <w:b/>
          <w:bCs/>
        </w:rPr>
      </w:pPr>
      <w:r>
        <w:rPr>
          <w:b/>
          <w:bCs/>
        </w:rPr>
        <w:br w:type="page"/>
      </w:r>
    </w:p>
    <w:p w14:paraId="29BADB70" w14:textId="6D239492" w:rsidR="00163736" w:rsidRDefault="00163736" w:rsidP="008E3A30">
      <w:pPr>
        <w:spacing w:line="480" w:lineRule="auto"/>
        <w:jc w:val="center"/>
        <w:rPr>
          <w:b/>
          <w:bCs/>
        </w:rPr>
      </w:pPr>
      <w:r>
        <w:rPr>
          <w:b/>
          <w:bCs/>
        </w:rPr>
        <w:lastRenderedPageBreak/>
        <w:t>CHAPTER 4</w:t>
      </w:r>
    </w:p>
    <w:p w14:paraId="7A900EE5" w14:textId="445D624D" w:rsidR="005D199D" w:rsidRPr="00A300DE" w:rsidRDefault="005D199D" w:rsidP="00761F8D">
      <w:pPr>
        <w:spacing w:line="480" w:lineRule="auto"/>
        <w:jc w:val="center"/>
        <w:rPr>
          <w:b/>
          <w:bCs/>
        </w:rPr>
      </w:pPr>
      <w:r>
        <w:rPr>
          <w:b/>
          <w:bCs/>
        </w:rPr>
        <w:t xml:space="preserve">GENERAL DISCUSSION </w:t>
      </w:r>
    </w:p>
    <w:p w14:paraId="714E97AA" w14:textId="6334D248" w:rsidR="00F214CC" w:rsidRDefault="007B0253" w:rsidP="00E75FD6">
      <w:pPr>
        <w:spacing w:line="480" w:lineRule="auto"/>
        <w:ind w:firstLine="720"/>
        <w:rPr>
          <w:b/>
          <w:bCs/>
        </w:rPr>
      </w:pPr>
      <w:r>
        <w:t>In the current investigation, w</w:t>
      </w:r>
      <w:r w:rsidR="00407DFB" w:rsidRPr="00885EF6">
        <w:t xml:space="preserve">e explored how learning of an immutable similarity implying membership in a stigmatized outgroup affected implicitly- and </w:t>
      </w:r>
      <w:proofErr w:type="gramStart"/>
      <w:r w:rsidR="00407DFB" w:rsidRPr="00885EF6">
        <w:t>explicitly-assessed</w:t>
      </w:r>
      <w:proofErr w:type="gramEnd"/>
      <w:r w:rsidR="00407DFB" w:rsidRPr="00885EF6">
        <w:t xml:space="preserve"> </w:t>
      </w:r>
      <w:r w:rsidR="00407DFB">
        <w:t xml:space="preserve">attitudes </w:t>
      </w:r>
      <w:r w:rsidR="00407DFB" w:rsidRPr="00885EF6">
        <w:t xml:space="preserve">toward that group. </w:t>
      </w:r>
      <w:r w:rsidR="00407DFB">
        <w:t>We gave participants fake feedback about their likelihood of becoming obese in the future</w:t>
      </w:r>
      <w:r w:rsidR="004C1245">
        <w:t xml:space="preserve"> and </w:t>
      </w:r>
      <w:r w:rsidR="00407DFB">
        <w:t>manipulat</w:t>
      </w:r>
      <w:r w:rsidR="004C1245">
        <w:t>ed</w:t>
      </w:r>
      <w:r w:rsidR="00407DFB">
        <w:t xml:space="preserve"> the type of feedback they received</w:t>
      </w:r>
      <w:r w:rsidR="004C1245">
        <w:t xml:space="preserve"> to assess what effect this had on </w:t>
      </w:r>
      <w:r w:rsidR="00810AC3">
        <w:t>their</w:t>
      </w:r>
      <w:r w:rsidR="00407DFB">
        <w:t xml:space="preserve"> implicit and explicit </w:t>
      </w:r>
      <w:proofErr w:type="spellStart"/>
      <w:r w:rsidR="00FF1C12">
        <w:t>antifat</w:t>
      </w:r>
      <w:proofErr w:type="spellEnd"/>
      <w:r w:rsidR="00FF1C12">
        <w:t xml:space="preserve"> </w:t>
      </w:r>
      <w:r w:rsidR="00407DFB">
        <w:t xml:space="preserve">attitudes. </w:t>
      </w:r>
      <w:r w:rsidR="00407DFB" w:rsidRPr="00885EF6">
        <w:t>We predicted (a) those who were given feedback implying a biological similarity indicating outgroup membership would exhibit reduced implicit prejudice</w:t>
      </w:r>
      <w:r w:rsidR="00407DFB">
        <w:t xml:space="preserve">, </w:t>
      </w:r>
      <w:r w:rsidR="00407DFB" w:rsidRPr="00885EF6">
        <w:t xml:space="preserve">and (b) this effect would be moderated by participants’ beliefs about the biological basis and immutability </w:t>
      </w:r>
      <w:r w:rsidR="004C1245">
        <w:t xml:space="preserve">(i.e. naturalness) </w:t>
      </w:r>
      <w:r w:rsidR="00407DFB" w:rsidRPr="00885EF6">
        <w:t>of group membership.</w:t>
      </w:r>
      <w:r w:rsidR="00407DFB">
        <w:t xml:space="preserve"> </w:t>
      </w:r>
      <w:r w:rsidR="004C1245">
        <w:t>Contrary to our predictions, we did not find any differences in the relationship between naturalness beliefs and prejudice based on condition.</w:t>
      </w:r>
      <w:r w:rsidR="0065496C">
        <w:t xml:space="preserve"> </w:t>
      </w:r>
      <w:r w:rsidR="00407DFB">
        <w:t>Instead, w</w:t>
      </w:r>
      <w:r w:rsidR="00407DFB" w:rsidRPr="00710858">
        <w:t>e found for those</w:t>
      </w:r>
      <w:r w:rsidR="00407DFB">
        <w:t xml:space="preserve"> told they have a high probability of becoming fat in the future</w:t>
      </w:r>
      <w:r w:rsidR="00407DFB" w:rsidRPr="00710858">
        <w:t>,</w:t>
      </w:r>
      <w:r w:rsidR="00407DFB">
        <w:t xml:space="preserve"> initial</w:t>
      </w:r>
      <w:r w:rsidR="00407DFB" w:rsidRPr="00710858">
        <w:t xml:space="preserve"> fear of fatness w</w:t>
      </w:r>
      <w:r w:rsidR="00407DFB">
        <w:t>as</w:t>
      </w:r>
      <w:r w:rsidR="00407DFB" w:rsidRPr="00710858">
        <w:t xml:space="preserve"> associated with </w:t>
      </w:r>
      <w:r w:rsidR="00407DFB" w:rsidRPr="001B63A9">
        <w:rPr>
          <w:i/>
          <w:iCs/>
        </w:rPr>
        <w:t>greater</w:t>
      </w:r>
      <w:r w:rsidR="00407DFB" w:rsidRPr="00710858">
        <w:t xml:space="preserve"> </w:t>
      </w:r>
      <w:proofErr w:type="spellStart"/>
      <w:r w:rsidR="00407DFB" w:rsidRPr="00710858">
        <w:t>antifat</w:t>
      </w:r>
      <w:proofErr w:type="spellEnd"/>
      <w:r w:rsidR="00407DFB" w:rsidRPr="00710858">
        <w:t xml:space="preserve"> prejudice on both implicit and explicit measures. </w:t>
      </w:r>
    </w:p>
    <w:p w14:paraId="177CDA41" w14:textId="77777777" w:rsidR="00FD611C" w:rsidRDefault="00FD611C" w:rsidP="00FD611C">
      <w:pPr>
        <w:spacing w:line="480" w:lineRule="auto"/>
        <w:jc w:val="center"/>
        <w:rPr>
          <w:b/>
          <w:bCs/>
        </w:rPr>
      </w:pPr>
    </w:p>
    <w:p w14:paraId="2A395ADB" w14:textId="53820142" w:rsidR="00681A0D" w:rsidRPr="0064432E" w:rsidRDefault="00407DFB" w:rsidP="00364646">
      <w:pPr>
        <w:spacing w:line="480" w:lineRule="auto"/>
        <w:jc w:val="center"/>
        <w:rPr>
          <w:noProof/>
        </w:rPr>
      </w:pPr>
      <w:r w:rsidRPr="00710858">
        <w:rPr>
          <w:b/>
          <w:bCs/>
        </w:rPr>
        <w:t>Fear of Fat Beliefs</w:t>
      </w:r>
      <w:r>
        <w:rPr>
          <w:b/>
          <w:bCs/>
        </w:rPr>
        <w:t xml:space="preserve">, Distancing, </w:t>
      </w:r>
      <w:r w:rsidRPr="00710858">
        <w:rPr>
          <w:b/>
          <w:bCs/>
        </w:rPr>
        <w:t>and Anti</w:t>
      </w:r>
      <w:r>
        <w:rPr>
          <w:b/>
          <w:bCs/>
        </w:rPr>
        <w:t>f</w:t>
      </w:r>
      <w:r w:rsidRPr="00710858">
        <w:rPr>
          <w:b/>
          <w:bCs/>
        </w:rPr>
        <w:t>at Prejudice</w:t>
      </w:r>
    </w:p>
    <w:p w14:paraId="1FE78DD0" w14:textId="1E54FB20" w:rsidR="00A93A8F" w:rsidRDefault="00681A0D" w:rsidP="00681A0D">
      <w:pPr>
        <w:spacing w:line="480" w:lineRule="auto"/>
        <w:ind w:firstLine="720"/>
      </w:pPr>
      <w:r w:rsidRPr="0064432E">
        <w:t xml:space="preserve">While belonging to a group fosters closeness and can enhance self-esteem when the group is positive, belonging to a negative group poses a threat to the self and can cause dissociation and distancing from that group </w:t>
      </w:r>
      <w:r w:rsidRPr="0064432E">
        <w:rPr>
          <w:iCs/>
        </w:rPr>
        <w:t>(</w:t>
      </w:r>
      <w:proofErr w:type="spellStart"/>
      <w:r w:rsidRPr="0064432E">
        <w:rPr>
          <w:iCs/>
        </w:rPr>
        <w:t>Branscombe</w:t>
      </w:r>
      <w:proofErr w:type="spellEnd"/>
      <w:r w:rsidRPr="0064432E">
        <w:rPr>
          <w:iCs/>
        </w:rPr>
        <w:t xml:space="preserve">, </w:t>
      </w:r>
      <w:proofErr w:type="spellStart"/>
      <w:r w:rsidRPr="0064432E">
        <w:rPr>
          <w:iCs/>
        </w:rPr>
        <w:t>Ellemers</w:t>
      </w:r>
      <w:proofErr w:type="spellEnd"/>
      <w:r w:rsidRPr="0064432E">
        <w:rPr>
          <w:iCs/>
        </w:rPr>
        <w:t xml:space="preserve">, Spears, &amp; </w:t>
      </w:r>
      <w:proofErr w:type="spellStart"/>
      <w:r w:rsidRPr="0064432E">
        <w:rPr>
          <w:iCs/>
        </w:rPr>
        <w:t>Doosje</w:t>
      </w:r>
      <w:proofErr w:type="spellEnd"/>
      <w:r w:rsidRPr="0064432E">
        <w:rPr>
          <w:iCs/>
        </w:rPr>
        <w:t>, 1999</w:t>
      </w:r>
      <w:r w:rsidRPr="0064432E">
        <w:rPr>
          <w:noProof/>
        </w:rPr>
        <w:t xml:space="preserve">). </w:t>
      </w:r>
      <w:r w:rsidRPr="0064432E">
        <w:rPr>
          <w:iCs/>
        </w:rPr>
        <w:t xml:space="preserve">When </w:t>
      </w:r>
      <w:r w:rsidRPr="0064432E">
        <w:t>individuals perceive a similarity with a negatively characterized outgroup or outgroup member, they may distance or disassociate from (</w:t>
      </w:r>
      <w:r w:rsidRPr="0064432E">
        <w:rPr>
          <w:noProof/>
        </w:rPr>
        <w:t>Berger &amp; Heath, 2008; Cialdini, Borden, Thorne, Walker, Freeman, &amp; Sloan, 1976</w:t>
      </w:r>
      <w:r w:rsidRPr="0064432E">
        <w:t xml:space="preserve">; </w:t>
      </w:r>
      <w:proofErr w:type="spellStart"/>
      <w:r w:rsidRPr="0064432E">
        <w:t>Falomir-Pichastor</w:t>
      </w:r>
      <w:proofErr w:type="spellEnd"/>
      <w:r w:rsidRPr="0064432E">
        <w:t xml:space="preserve"> &amp; </w:t>
      </w:r>
      <w:proofErr w:type="spellStart"/>
      <w:r w:rsidRPr="0064432E">
        <w:t>Mugny</w:t>
      </w:r>
      <w:proofErr w:type="spellEnd"/>
      <w:r w:rsidRPr="0064432E">
        <w:t xml:space="preserve">, 2009; Novak &amp; Lerner, </w:t>
      </w:r>
      <w:r w:rsidRPr="00EE6DAC">
        <w:t xml:space="preserve">1968; </w:t>
      </w:r>
      <w:proofErr w:type="spellStart"/>
      <w:r w:rsidRPr="001C4110">
        <w:t>Pyszczynski</w:t>
      </w:r>
      <w:proofErr w:type="spellEnd"/>
      <w:r w:rsidRPr="001C4110">
        <w:t xml:space="preserve"> et al., 1995</w:t>
      </w:r>
      <w:r w:rsidRPr="00EE6DAC">
        <w:t>), or</w:t>
      </w:r>
      <w:r w:rsidRPr="0064432E">
        <w:t xml:space="preserve"> show increased prejudice and discrimination towards that </w:t>
      </w:r>
      <w:r w:rsidRPr="0064432E">
        <w:lastRenderedPageBreak/>
        <w:t xml:space="preserve">group (Adams, Wright, &amp; </w:t>
      </w:r>
      <w:proofErr w:type="spellStart"/>
      <w:r w:rsidRPr="0064432E">
        <w:t>Lohr</w:t>
      </w:r>
      <w:proofErr w:type="spellEnd"/>
      <w:r w:rsidRPr="0064432E">
        <w:t xml:space="preserve">, 1996; </w:t>
      </w:r>
      <w:r w:rsidRPr="0064432E">
        <w:rPr>
          <w:iCs/>
        </w:rPr>
        <w:t xml:space="preserve">Gibbons, 1985; </w:t>
      </w:r>
      <w:r>
        <w:rPr>
          <w:rFonts w:ascii="Times" w:hAnsi="Times" w:cs="Times"/>
          <w:color w:val="000000"/>
        </w:rPr>
        <w:t xml:space="preserve">Talley &amp; Bettencourt, 2008; </w:t>
      </w:r>
      <w:r w:rsidRPr="0064432E">
        <w:t xml:space="preserve">Zarate, Garcia, Garza, &amp; </w:t>
      </w:r>
      <w:proofErr w:type="spellStart"/>
      <w:r w:rsidRPr="0064432E">
        <w:t>Hitlan</w:t>
      </w:r>
      <w:proofErr w:type="spellEnd"/>
      <w:r w:rsidRPr="0064432E">
        <w:t xml:space="preserve">, 2004).  </w:t>
      </w:r>
    </w:p>
    <w:p w14:paraId="1A9A73CB" w14:textId="77777777" w:rsidR="00407DFB" w:rsidRPr="00BA42B0" w:rsidRDefault="00407DFB" w:rsidP="00BF7F46">
      <w:pPr>
        <w:widowControl w:val="0"/>
        <w:autoSpaceDE w:val="0"/>
        <w:autoSpaceDN w:val="0"/>
        <w:adjustRightInd w:val="0"/>
        <w:spacing w:line="480" w:lineRule="auto"/>
        <w:ind w:firstLine="720"/>
      </w:pPr>
      <w:r w:rsidRPr="00710858">
        <w:t xml:space="preserve">In the current experiment, </w:t>
      </w:r>
      <w:r>
        <w:t xml:space="preserve">we found that for those told they had a high likelihood of becoming </w:t>
      </w:r>
      <w:r w:rsidRPr="00710858">
        <w:t>fat in the future</w:t>
      </w:r>
      <w:r>
        <w:t xml:space="preserve">, their initial </w:t>
      </w:r>
      <w:r w:rsidRPr="00710858">
        <w:t>fear of fatnes</w:t>
      </w:r>
      <w:r>
        <w:t>s</w:t>
      </w:r>
      <w:r w:rsidRPr="00710858">
        <w:t xml:space="preserve"> w</w:t>
      </w:r>
      <w:r>
        <w:t>as</w:t>
      </w:r>
      <w:r w:rsidRPr="00710858">
        <w:t xml:space="preserve"> associated with greater </w:t>
      </w:r>
      <w:proofErr w:type="spellStart"/>
      <w:r w:rsidRPr="00710858">
        <w:t>antifat</w:t>
      </w:r>
      <w:proofErr w:type="spellEnd"/>
      <w:r w:rsidRPr="00710858">
        <w:t xml:space="preserve"> prejudice on both implicit and explicit measures (i.e. evaluative IAT d-scores and feeling thermometer z-scores</w:t>
      </w:r>
      <w:r>
        <w:t>, respectively</w:t>
      </w:r>
      <w:r w:rsidRPr="00710858">
        <w:t xml:space="preserve">). </w:t>
      </w:r>
      <w:r>
        <w:t xml:space="preserve">It may be that for those with initially high fear of fatness, their fear made them more sensitive to the threat of future fatness, which in turn resulted in an increase in prejudice as a way to distance themselves from this threat. In other words, this increase in </w:t>
      </w:r>
      <w:r w:rsidRPr="00710858">
        <w:t xml:space="preserve">prejudice </w:t>
      </w:r>
      <w:r>
        <w:t xml:space="preserve">may have </w:t>
      </w:r>
      <w:r w:rsidRPr="00710858">
        <w:t>serve</w:t>
      </w:r>
      <w:r>
        <w:t>d</w:t>
      </w:r>
      <w:r w:rsidRPr="00710858">
        <w:t xml:space="preserve"> a self-protective function </w:t>
      </w:r>
      <w:r>
        <w:t xml:space="preserve">for our participants, allowing them to </w:t>
      </w:r>
      <w:proofErr w:type="gramStart"/>
      <w:r>
        <w:t>distancing</w:t>
      </w:r>
      <w:proofErr w:type="gramEnd"/>
      <w:r>
        <w:t xml:space="preserve"> themselves </w:t>
      </w:r>
      <w:r w:rsidRPr="00710858">
        <w:t>against threat</w:t>
      </w:r>
      <w:r>
        <w:t xml:space="preserve">s to the self (i.e. the threat of fatness). </w:t>
      </w:r>
    </w:p>
    <w:p w14:paraId="1796299B" w14:textId="61CDE129" w:rsidR="00407DFB" w:rsidRDefault="004C1245" w:rsidP="004C1245">
      <w:pPr>
        <w:widowControl w:val="0"/>
        <w:autoSpaceDE w:val="0"/>
        <w:autoSpaceDN w:val="0"/>
        <w:adjustRightInd w:val="0"/>
        <w:spacing w:line="480" w:lineRule="auto"/>
        <w:ind w:firstLine="720"/>
      </w:pPr>
      <w:r>
        <w:t>T</w:t>
      </w:r>
      <w:r w:rsidR="00407DFB" w:rsidRPr="00710858">
        <w:t>here is a substantial amount of research linking perceptions of threat to prejudice (Fein and spencer, 1997;</w:t>
      </w:r>
      <w:r w:rsidR="00407DFB" w:rsidRPr="00710858">
        <w:rPr>
          <w:color w:val="000000" w:themeColor="text1"/>
        </w:rPr>
        <w:t xml:space="preserve"> </w:t>
      </w:r>
      <w:r w:rsidR="00407DFB" w:rsidRPr="00710858">
        <w:rPr>
          <w:iCs/>
        </w:rPr>
        <w:t xml:space="preserve">Schaller, Park, &amp; Mueller, 2003; </w:t>
      </w:r>
      <w:proofErr w:type="spellStart"/>
      <w:r w:rsidR="00407DFB" w:rsidRPr="00710858">
        <w:rPr>
          <w:color w:val="000000" w:themeColor="text1"/>
        </w:rPr>
        <w:t>Sherif</w:t>
      </w:r>
      <w:proofErr w:type="spellEnd"/>
      <w:r w:rsidR="00407DFB" w:rsidRPr="00710858">
        <w:rPr>
          <w:color w:val="000000" w:themeColor="text1"/>
        </w:rPr>
        <w:t xml:space="preserve"> &amp; </w:t>
      </w:r>
      <w:proofErr w:type="spellStart"/>
      <w:r w:rsidR="00407DFB" w:rsidRPr="00710858">
        <w:rPr>
          <w:color w:val="000000" w:themeColor="text1"/>
        </w:rPr>
        <w:t>Sherif</w:t>
      </w:r>
      <w:proofErr w:type="spellEnd"/>
      <w:r w:rsidR="00407DFB" w:rsidRPr="00710858">
        <w:rPr>
          <w:color w:val="000000" w:themeColor="text1"/>
        </w:rPr>
        <w:t xml:space="preserve">, 1953; </w:t>
      </w:r>
      <w:proofErr w:type="spellStart"/>
      <w:r w:rsidR="00407DFB" w:rsidRPr="00710858">
        <w:rPr>
          <w:color w:val="000000" w:themeColor="text1"/>
        </w:rPr>
        <w:t>Stangor</w:t>
      </w:r>
      <w:proofErr w:type="spellEnd"/>
      <w:r w:rsidR="00407DFB" w:rsidRPr="00710858">
        <w:rPr>
          <w:color w:val="000000" w:themeColor="text1"/>
        </w:rPr>
        <w:t xml:space="preserve"> &amp; Crandall, 2000</w:t>
      </w:r>
      <w:r w:rsidR="00407DFB" w:rsidRPr="00710858">
        <w:t>). This threat can come in many forms such as the threat of interpersonal harm (</w:t>
      </w:r>
      <w:r w:rsidR="00407DFB" w:rsidRPr="00710858">
        <w:rPr>
          <w:iCs/>
        </w:rPr>
        <w:t>Schaller et al., 2003</w:t>
      </w:r>
      <w:r w:rsidR="00407DFB" w:rsidRPr="00710858">
        <w:t>), conflict of interests</w:t>
      </w:r>
      <w:r w:rsidR="00407DFB">
        <w:t xml:space="preserve"> (</w:t>
      </w:r>
      <w:proofErr w:type="spellStart"/>
      <w:r w:rsidR="00407DFB" w:rsidRPr="00710858">
        <w:rPr>
          <w:color w:val="000000" w:themeColor="text1"/>
        </w:rPr>
        <w:t>Sherif</w:t>
      </w:r>
      <w:proofErr w:type="spellEnd"/>
      <w:r w:rsidR="00407DFB" w:rsidRPr="00710858">
        <w:rPr>
          <w:color w:val="000000" w:themeColor="text1"/>
        </w:rPr>
        <w:t xml:space="preserve"> &amp; </w:t>
      </w:r>
      <w:proofErr w:type="spellStart"/>
      <w:r w:rsidR="00407DFB" w:rsidRPr="00710858">
        <w:rPr>
          <w:color w:val="000000" w:themeColor="text1"/>
        </w:rPr>
        <w:t>Sherif</w:t>
      </w:r>
      <w:proofErr w:type="spellEnd"/>
      <w:r w:rsidR="00407DFB" w:rsidRPr="00710858">
        <w:rPr>
          <w:color w:val="000000" w:themeColor="text1"/>
        </w:rPr>
        <w:t>, 1953</w:t>
      </w:r>
      <w:r w:rsidR="00407DFB">
        <w:rPr>
          <w:color w:val="000000" w:themeColor="text1"/>
        </w:rPr>
        <w:t>)</w:t>
      </w:r>
      <w:r w:rsidR="00407DFB" w:rsidRPr="00710858">
        <w:t xml:space="preserve">, </w:t>
      </w:r>
      <w:r w:rsidR="00407DFB">
        <w:t xml:space="preserve">threat of recategorization (Fritzlen et al., 2019), </w:t>
      </w:r>
      <w:r w:rsidR="00407DFB" w:rsidRPr="00710858">
        <w:t>or threat</w:t>
      </w:r>
      <w:r w:rsidR="00407DFB">
        <w:t xml:space="preserve"> to self-esteem</w:t>
      </w:r>
      <w:r w:rsidR="00407DFB" w:rsidRPr="00710858">
        <w:t xml:space="preserve"> (Fein and </w:t>
      </w:r>
      <w:r w:rsidR="00407DFB">
        <w:t>S</w:t>
      </w:r>
      <w:r w:rsidR="00407DFB" w:rsidRPr="00710858">
        <w:t>pencer, 1997).</w:t>
      </w:r>
      <w:r>
        <w:t xml:space="preserve"> </w:t>
      </w:r>
      <w:r w:rsidR="00407DFB" w:rsidRPr="005B167B">
        <w:t xml:space="preserve">Research suggests that prejudice may </w:t>
      </w:r>
      <w:r w:rsidR="00407DFB">
        <w:t xml:space="preserve">be particularly salient in situations in which individuals </w:t>
      </w:r>
      <w:r w:rsidR="00407DFB" w:rsidRPr="005B167B">
        <w:t xml:space="preserve">feel </w:t>
      </w:r>
      <w:r w:rsidR="00407DFB">
        <w:t xml:space="preserve">particularly </w:t>
      </w:r>
      <w:r w:rsidR="00407DFB" w:rsidRPr="005B167B">
        <w:t>vulnerable to harm</w:t>
      </w:r>
      <w:r w:rsidR="00407DFB">
        <w:t xml:space="preserve">. </w:t>
      </w:r>
      <w:r w:rsidR="00407DFB" w:rsidRPr="00710858">
        <w:rPr>
          <w:iCs/>
        </w:rPr>
        <w:t>For example, research by Schaller</w:t>
      </w:r>
      <w:r>
        <w:rPr>
          <w:iCs/>
        </w:rPr>
        <w:t xml:space="preserve"> et al.</w:t>
      </w:r>
      <w:r w:rsidR="00407DFB" w:rsidRPr="00710858">
        <w:rPr>
          <w:iCs/>
        </w:rPr>
        <w:t xml:space="preserve"> (200</w:t>
      </w:r>
      <w:r>
        <w:rPr>
          <w:iCs/>
        </w:rPr>
        <w:t>3)</w:t>
      </w:r>
      <w:r w:rsidR="00407DFB" w:rsidRPr="00710858">
        <w:t xml:space="preserve"> investigated how belief in a dangerous world (i.e. level of threat perception)</w:t>
      </w:r>
      <w:r w:rsidR="00407DFB">
        <w:t>,</w:t>
      </w:r>
      <w:r w:rsidR="00407DFB" w:rsidRPr="00710858">
        <w:t xml:space="preserve"> </w:t>
      </w:r>
      <w:r w:rsidR="00407DFB">
        <w:t xml:space="preserve">combined with </w:t>
      </w:r>
      <w:r w:rsidR="00407DFB" w:rsidRPr="00710858">
        <w:t>ambient darkness</w:t>
      </w:r>
      <w:r w:rsidR="00407DFB">
        <w:t>, resulted in higher levels of</w:t>
      </w:r>
      <w:r w:rsidR="00407DFB" w:rsidRPr="00710858">
        <w:t xml:space="preserve"> racial prejudice. They found that </w:t>
      </w:r>
      <w:r>
        <w:t xml:space="preserve">for </w:t>
      </w:r>
      <w:r w:rsidR="00407DFB">
        <w:t>participants who completed the experiment in darkness (compared to normal lighting)</w:t>
      </w:r>
      <w:r>
        <w:t xml:space="preserve">, those </w:t>
      </w:r>
      <w:r w:rsidR="00407DFB">
        <w:t xml:space="preserve">who had higher </w:t>
      </w:r>
      <w:r w:rsidR="00407DFB" w:rsidRPr="00710858">
        <w:t>belief</w:t>
      </w:r>
      <w:r w:rsidR="00407DFB">
        <w:t>s</w:t>
      </w:r>
      <w:r w:rsidR="00407DFB" w:rsidRPr="00710858">
        <w:t xml:space="preserve"> in a dangerous world</w:t>
      </w:r>
      <w:r>
        <w:t xml:space="preserve"> </w:t>
      </w:r>
      <w:r w:rsidR="00407DFB" w:rsidRPr="00710858">
        <w:t>showed increased associations between African and danger-related words. Thus,</w:t>
      </w:r>
      <w:r w:rsidR="00407DFB">
        <w:t xml:space="preserve"> </w:t>
      </w:r>
      <w:r w:rsidR="00407DFB" w:rsidRPr="00710858">
        <w:t xml:space="preserve">prejudice </w:t>
      </w:r>
      <w:r w:rsidR="00407DFB">
        <w:t xml:space="preserve">can </w:t>
      </w:r>
      <w:r w:rsidR="00EE6DAC">
        <w:t>reflect</w:t>
      </w:r>
      <w:r w:rsidR="00407DFB" w:rsidRPr="00710858">
        <w:t xml:space="preserve"> a threat management mechanism</w:t>
      </w:r>
      <w:r>
        <w:t>, particularly when the individual feels vulnerable to the threat.</w:t>
      </w:r>
    </w:p>
    <w:p w14:paraId="4BEFD728" w14:textId="45283C3C" w:rsidR="00407DFB" w:rsidRDefault="004C1245" w:rsidP="008A420D">
      <w:pPr>
        <w:spacing w:line="480" w:lineRule="auto"/>
        <w:ind w:firstLine="720"/>
        <w:rPr>
          <w:b/>
          <w:bCs/>
          <w:i/>
          <w:iCs/>
          <w:color w:val="000000"/>
        </w:rPr>
      </w:pPr>
      <w:r>
        <w:lastRenderedPageBreak/>
        <w:t xml:space="preserve">The extent to which one sees potential membership in an obese social group as threatening may moderate the effect that receiving “fat gene” feedback may have on prejudice such that, if group membership is seen as threatening, individuals may be motivated to dissociate or distance themselves from the group through changes in their attitudes. If group membership </w:t>
      </w:r>
      <w:r w:rsidR="00EE6DAC">
        <w:t xml:space="preserve">is </w:t>
      </w:r>
      <w:r>
        <w:t>not seen as threatening, individuals may not be motivated o</w:t>
      </w:r>
      <w:r w:rsidR="00EE6DAC">
        <w:t>r</w:t>
      </w:r>
      <w:r>
        <w:t xml:space="preserve"> have reason to change their </w:t>
      </w:r>
      <w:proofErr w:type="spellStart"/>
      <w:r>
        <w:t>antifat</w:t>
      </w:r>
      <w:proofErr w:type="spellEnd"/>
      <w:r>
        <w:t xml:space="preserve"> attitudes. </w:t>
      </w:r>
      <w:r w:rsidR="00407DFB">
        <w:t>For those who showed high fear of fatness, they may have felt particularly vulnerable to the threat of becoming fat in the future. This may have motivated th</w:t>
      </w:r>
      <w:r w:rsidR="008A420D">
        <w:t>ese individuals</w:t>
      </w:r>
      <w:r w:rsidR="00407DFB">
        <w:t xml:space="preserve"> to protect themselves through increased negativity towards fat people as a way to </w:t>
      </w:r>
      <w:r>
        <w:t xml:space="preserve">distance </w:t>
      </w:r>
      <w:r w:rsidR="00407DFB">
        <w:t xml:space="preserve">themselves from this new unwanted group membership. </w:t>
      </w:r>
    </w:p>
    <w:p w14:paraId="6BE33EC5" w14:textId="77777777" w:rsidR="008A420D" w:rsidRDefault="008A420D" w:rsidP="001012D3">
      <w:pPr>
        <w:widowControl w:val="0"/>
        <w:autoSpaceDE w:val="0"/>
        <w:autoSpaceDN w:val="0"/>
        <w:adjustRightInd w:val="0"/>
        <w:spacing w:line="480" w:lineRule="auto"/>
        <w:jc w:val="center"/>
        <w:rPr>
          <w:b/>
          <w:bCs/>
          <w:color w:val="000000"/>
        </w:rPr>
      </w:pPr>
    </w:p>
    <w:p w14:paraId="45AF5C82" w14:textId="22929177" w:rsidR="00F214CC" w:rsidRDefault="00407DFB" w:rsidP="001012D3">
      <w:pPr>
        <w:widowControl w:val="0"/>
        <w:autoSpaceDE w:val="0"/>
        <w:autoSpaceDN w:val="0"/>
        <w:adjustRightInd w:val="0"/>
        <w:spacing w:line="480" w:lineRule="auto"/>
        <w:jc w:val="center"/>
        <w:rPr>
          <w:b/>
          <w:bCs/>
          <w:color w:val="000000"/>
        </w:rPr>
      </w:pPr>
      <w:r w:rsidRPr="00C551A1">
        <w:rPr>
          <w:b/>
          <w:bCs/>
          <w:color w:val="000000"/>
        </w:rPr>
        <w:t>Essentialist Beliefs and Null Findings</w:t>
      </w:r>
    </w:p>
    <w:p w14:paraId="58954398" w14:textId="7250E5B2" w:rsidR="00407DFB" w:rsidRDefault="00176890" w:rsidP="0065496C">
      <w:pPr>
        <w:widowControl w:val="0"/>
        <w:autoSpaceDE w:val="0"/>
        <w:autoSpaceDN w:val="0"/>
        <w:adjustRightInd w:val="0"/>
        <w:spacing w:line="480" w:lineRule="auto"/>
        <w:ind w:firstLine="720"/>
        <w:rPr>
          <w:color w:val="000000"/>
        </w:rPr>
      </w:pPr>
      <w:r w:rsidRPr="001012D3">
        <w:rPr>
          <w:color w:val="000000"/>
        </w:rPr>
        <w:t>In previous work researchers found that perceiving an immutable similarity with a stigmatized outgroup can reduce prejudice towards that group if individuals believe that group membership is fixed and immutable</w:t>
      </w:r>
      <w:r w:rsidR="0065496C">
        <w:rPr>
          <w:color w:val="000000"/>
        </w:rPr>
        <w:t xml:space="preserve">, yet in </w:t>
      </w:r>
      <w:r w:rsidRPr="001012D3">
        <w:rPr>
          <w:color w:val="000000"/>
        </w:rPr>
        <w:t>the current investigation</w:t>
      </w:r>
      <w:r w:rsidR="0065496C">
        <w:rPr>
          <w:color w:val="000000"/>
        </w:rPr>
        <w:t>,</w:t>
      </w:r>
      <w:r w:rsidRPr="001012D3">
        <w:rPr>
          <w:color w:val="000000"/>
        </w:rPr>
        <w:t xml:space="preserve"> we found no such relationship between </w:t>
      </w:r>
      <w:r w:rsidR="00EE6DAC">
        <w:rPr>
          <w:color w:val="000000"/>
        </w:rPr>
        <w:t xml:space="preserve">such </w:t>
      </w:r>
      <w:r w:rsidRPr="001012D3">
        <w:rPr>
          <w:color w:val="000000"/>
        </w:rPr>
        <w:t xml:space="preserve">beliefs and </w:t>
      </w:r>
      <w:r w:rsidR="00EE6DAC">
        <w:rPr>
          <w:color w:val="000000"/>
        </w:rPr>
        <w:t xml:space="preserve">feedback </w:t>
      </w:r>
      <w:r w:rsidR="004C1245">
        <w:rPr>
          <w:color w:val="000000"/>
        </w:rPr>
        <w:t>on prejudice</w:t>
      </w:r>
      <w:r w:rsidR="008E3A30" w:rsidRPr="001012D3">
        <w:rPr>
          <w:color w:val="000000"/>
        </w:rPr>
        <w:t xml:space="preserve">. </w:t>
      </w:r>
      <w:r w:rsidR="00407DFB">
        <w:t xml:space="preserve">Fritzlen et al. (2019) </w:t>
      </w:r>
      <w:r w:rsidR="0065496C">
        <w:t xml:space="preserve">also </w:t>
      </w:r>
      <w:r w:rsidR="00407DFB">
        <w:t xml:space="preserve">explored </w:t>
      </w:r>
      <w:r w:rsidR="00407DFB" w:rsidRPr="00B6555C">
        <w:t xml:space="preserve">how </w:t>
      </w:r>
      <w:r w:rsidR="00407DFB" w:rsidRPr="006B24A1">
        <w:t>learning of an immutable similarity implying membership in a stigmatized outgroup affected</w:t>
      </w:r>
      <w:r w:rsidR="00407DFB" w:rsidRPr="00B6555C">
        <w:t xml:space="preserve"> prejudice toward that group</w:t>
      </w:r>
      <w:r w:rsidR="00407DFB">
        <w:t xml:space="preserve">. These researchers found </w:t>
      </w:r>
      <w:r w:rsidR="00407DFB" w:rsidRPr="00B6555C">
        <w:t xml:space="preserve">that </w:t>
      </w:r>
      <w:r w:rsidR="00407DFB" w:rsidRPr="00885EF6">
        <w:t xml:space="preserve">when dominant-group members were informed that they possessed biological similarities with a stigmatized outgroup, they showed </w:t>
      </w:r>
      <w:r w:rsidR="00407DFB" w:rsidRPr="0045730B">
        <w:rPr>
          <w:i/>
          <w:iCs/>
        </w:rPr>
        <w:t>reduced</w:t>
      </w:r>
      <w:r w:rsidR="00407DFB" w:rsidRPr="00885EF6">
        <w:t xml:space="preserve"> implicit </w:t>
      </w:r>
      <w:r w:rsidR="00407DFB">
        <w:t xml:space="preserve">racial (Study 1) and sexual orientation (Study 2) </w:t>
      </w:r>
      <w:r w:rsidR="00407DFB" w:rsidRPr="00885EF6">
        <w:t>prejudice</w:t>
      </w:r>
      <w:r w:rsidR="00407DFB">
        <w:t xml:space="preserve">. In Study 2, this </w:t>
      </w:r>
      <w:r w:rsidR="00407DFB" w:rsidRPr="00885EF6">
        <w:t xml:space="preserve">effect was moderated by naturalness beliefs in that implicit prejudice reduction as a function of categorization threat </w:t>
      </w:r>
      <w:r w:rsidR="00407DFB">
        <w:t xml:space="preserve">only </w:t>
      </w:r>
      <w:r w:rsidR="00407DFB" w:rsidRPr="00885EF6">
        <w:t xml:space="preserve">occurred among those who subscribed to </w:t>
      </w:r>
      <w:r w:rsidR="00407DFB">
        <w:t>beliefs about the biological basis of sexual orientation</w:t>
      </w:r>
      <w:r w:rsidR="00407DFB" w:rsidRPr="00885EF6">
        <w:t>.</w:t>
      </w:r>
      <w:r w:rsidR="00407DFB">
        <w:t xml:space="preserve"> Unlike Fritzlen et al. (2019) and contrary to predictions, we did not find an interaction between the recategorization threat and naturalness beliefs on </w:t>
      </w:r>
      <w:r w:rsidR="00407DFB">
        <w:lastRenderedPageBreak/>
        <w:t xml:space="preserve">either </w:t>
      </w:r>
      <w:proofErr w:type="gramStart"/>
      <w:r w:rsidR="00407DFB">
        <w:t>implicitly-assessed</w:t>
      </w:r>
      <w:proofErr w:type="gramEnd"/>
      <w:r w:rsidR="00407DFB">
        <w:t xml:space="preserve"> or explicitly-assessed fat prejudice. </w:t>
      </w:r>
      <w:r w:rsidR="0065496C">
        <w:t>Why might this be?</w:t>
      </w:r>
    </w:p>
    <w:p w14:paraId="565A9C1B" w14:textId="620DCEB7" w:rsidR="008E3A30" w:rsidRDefault="00407DFB" w:rsidP="00BF7F46">
      <w:pPr>
        <w:widowControl w:val="0"/>
        <w:autoSpaceDE w:val="0"/>
        <w:autoSpaceDN w:val="0"/>
        <w:adjustRightInd w:val="0"/>
        <w:spacing w:line="480" w:lineRule="auto"/>
        <w:ind w:firstLine="720"/>
        <w:rPr>
          <w:color w:val="000000"/>
        </w:rPr>
      </w:pPr>
      <w:r w:rsidRPr="00212DB8">
        <w:rPr>
          <w:color w:val="000000"/>
        </w:rPr>
        <w:t>Several differences exist between the current investigation and</w:t>
      </w:r>
      <w:r w:rsidR="0065496C">
        <w:rPr>
          <w:color w:val="000000"/>
        </w:rPr>
        <w:t xml:space="preserve"> that of</w:t>
      </w:r>
      <w:r w:rsidRPr="00212DB8">
        <w:rPr>
          <w:color w:val="000000"/>
        </w:rPr>
        <w:t xml:space="preserve"> Fritzlen et al. (2019)</w:t>
      </w:r>
      <w:r>
        <w:rPr>
          <w:color w:val="000000"/>
        </w:rPr>
        <w:t xml:space="preserve"> that may explain this discrepancy</w:t>
      </w:r>
      <w:r w:rsidR="0065496C">
        <w:rPr>
          <w:color w:val="000000"/>
        </w:rPr>
        <w:t xml:space="preserve"> in findings</w:t>
      </w:r>
      <w:r w:rsidRPr="00212DB8">
        <w:rPr>
          <w:color w:val="000000"/>
        </w:rPr>
        <w:t xml:space="preserve">. First is the type of group. Sexual orientation and race are both groups whose group membership is </w:t>
      </w:r>
      <w:r>
        <w:rPr>
          <w:color w:val="000000"/>
        </w:rPr>
        <w:t>relatively discrete</w:t>
      </w:r>
      <w:r w:rsidR="0065496C">
        <w:rPr>
          <w:color w:val="000000"/>
        </w:rPr>
        <w:t xml:space="preserve"> (i.e. distinct</w:t>
      </w:r>
      <w:r w:rsidR="0065496C" w:rsidRPr="00182F96">
        <w:rPr>
          <w:color w:val="000000"/>
        </w:rPr>
        <w:t xml:space="preserve"> and non-</w:t>
      </w:r>
      <w:r w:rsidR="0065496C" w:rsidRPr="00E36DC4">
        <w:rPr>
          <w:color w:val="000000"/>
        </w:rPr>
        <w:t>overlapping</w:t>
      </w:r>
      <w:r w:rsidR="0065496C">
        <w:rPr>
          <w:color w:val="000000"/>
        </w:rPr>
        <w:t>)</w:t>
      </w:r>
      <w:r>
        <w:rPr>
          <w:color w:val="000000"/>
        </w:rPr>
        <w:t>,</w:t>
      </w:r>
      <w:r w:rsidRPr="00212DB8">
        <w:rPr>
          <w:color w:val="000000"/>
        </w:rPr>
        <w:t xml:space="preserve"> whereas body size is a continuous group </w:t>
      </w:r>
      <w:r w:rsidR="0065496C">
        <w:rPr>
          <w:color w:val="000000"/>
        </w:rPr>
        <w:t xml:space="preserve">in which </w:t>
      </w:r>
      <w:r w:rsidRPr="00182F96">
        <w:rPr>
          <w:color w:val="000000"/>
        </w:rPr>
        <w:t xml:space="preserve">membership exists on a continuum. </w:t>
      </w:r>
      <w:r>
        <w:rPr>
          <w:color w:val="000000"/>
        </w:rPr>
        <w:t>T</w:t>
      </w:r>
      <w:r w:rsidRPr="00212DB8">
        <w:rPr>
          <w:color w:val="000000"/>
        </w:rPr>
        <w:t xml:space="preserve">he second </w:t>
      </w:r>
      <w:r>
        <w:rPr>
          <w:color w:val="000000"/>
        </w:rPr>
        <w:t>difference i</w:t>
      </w:r>
      <w:r w:rsidRPr="00212DB8">
        <w:rPr>
          <w:color w:val="000000"/>
        </w:rPr>
        <w:t>s</w:t>
      </w:r>
      <w:r>
        <w:rPr>
          <w:color w:val="000000"/>
        </w:rPr>
        <w:t xml:space="preserve"> the level of anticipated movement between groups. </w:t>
      </w:r>
      <w:r w:rsidR="00D11493">
        <w:rPr>
          <w:color w:val="000000"/>
        </w:rPr>
        <w:t xml:space="preserve">Whereas most people believe that race, and for the most part, sexual orientation, are fixed groups in which membership is biologically based, body size is largely considered a product of both biology and individual </w:t>
      </w:r>
      <w:r w:rsidR="00D11493" w:rsidRPr="007B7410">
        <w:rPr>
          <w:color w:val="000000"/>
        </w:rPr>
        <w:t>willpower (</w:t>
      </w:r>
      <w:r w:rsidR="00D11493" w:rsidRPr="007B7410">
        <w:t xml:space="preserve">Crandall &amp; </w:t>
      </w:r>
      <w:proofErr w:type="spellStart"/>
      <w:r w:rsidR="00D11493" w:rsidRPr="007B7410">
        <w:t>Reser</w:t>
      </w:r>
      <w:proofErr w:type="spellEnd"/>
      <w:r w:rsidR="00D11493" w:rsidRPr="007B7410">
        <w:t>, 2005</w:t>
      </w:r>
      <w:r w:rsidR="00D11493" w:rsidRPr="007B7410">
        <w:rPr>
          <w:color w:val="000000"/>
        </w:rPr>
        <w:t>). Thus</w:t>
      </w:r>
      <w:r w:rsidR="00D11493">
        <w:rPr>
          <w:color w:val="000000"/>
        </w:rPr>
        <w:t xml:space="preserve">, people </w:t>
      </w:r>
      <w:r w:rsidR="00EE6DAC">
        <w:rPr>
          <w:color w:val="000000"/>
        </w:rPr>
        <w:t xml:space="preserve">likely </w:t>
      </w:r>
      <w:r w:rsidR="00D11493">
        <w:rPr>
          <w:color w:val="000000"/>
        </w:rPr>
        <w:t xml:space="preserve">believe individuals have greater ability </w:t>
      </w:r>
      <w:r w:rsidR="00EE6DAC">
        <w:rPr>
          <w:color w:val="000000"/>
        </w:rPr>
        <w:t>to</w:t>
      </w:r>
      <w:r w:rsidR="00D11493">
        <w:rPr>
          <w:color w:val="000000"/>
        </w:rPr>
        <w:t xml:space="preserve"> chang</w:t>
      </w:r>
      <w:r w:rsidR="00EE6DAC">
        <w:rPr>
          <w:color w:val="000000"/>
        </w:rPr>
        <w:t>e</w:t>
      </w:r>
      <w:r w:rsidR="00D11493">
        <w:rPr>
          <w:color w:val="000000"/>
        </w:rPr>
        <w:t xml:space="preserve"> their body size compared to their race or sexual </w:t>
      </w:r>
      <w:r w:rsidR="00D11493" w:rsidRPr="00DC78FC">
        <w:rPr>
          <w:color w:val="000000"/>
        </w:rPr>
        <w:t>orientation</w:t>
      </w:r>
      <w:r w:rsidRPr="00DC78FC">
        <w:rPr>
          <w:color w:val="000000"/>
        </w:rPr>
        <w:t>.</w:t>
      </w:r>
      <w:r>
        <w:rPr>
          <w:color w:val="000000"/>
        </w:rPr>
        <w:t xml:space="preserve"> </w:t>
      </w:r>
    </w:p>
    <w:p w14:paraId="5E6D4357" w14:textId="44155976" w:rsidR="008E3A30" w:rsidRPr="00BF7F46" w:rsidRDefault="00407DFB" w:rsidP="00E75FD6">
      <w:pPr>
        <w:widowControl w:val="0"/>
        <w:autoSpaceDE w:val="0"/>
        <w:autoSpaceDN w:val="0"/>
        <w:adjustRightInd w:val="0"/>
        <w:spacing w:line="480" w:lineRule="auto"/>
        <w:ind w:firstLine="720"/>
      </w:pPr>
      <w:r>
        <w:rPr>
          <w:color w:val="000000"/>
        </w:rPr>
        <w:t xml:space="preserve">These two distinctions have important implications for why we may have not found the predicted </w:t>
      </w:r>
      <w:r w:rsidR="008E167D">
        <w:rPr>
          <w:color w:val="000000"/>
        </w:rPr>
        <w:t xml:space="preserve">change in prejudice moderated by naturalness. </w:t>
      </w:r>
      <w:r>
        <w:rPr>
          <w:color w:val="000000"/>
        </w:rPr>
        <w:t xml:space="preserve">Individuals may not feel like they are stuck with any weight-related identity, regardless of the feedback they receive about their genetic probability of becoming obese. </w:t>
      </w:r>
      <w:r w:rsidR="008E167D">
        <w:rPr>
          <w:color w:val="000000"/>
        </w:rPr>
        <w:t>S</w:t>
      </w:r>
      <w:r>
        <w:rPr>
          <w:color w:val="000000"/>
        </w:rPr>
        <w:t xml:space="preserve">ince body size is continuous, individuals’ greater beliefs about their ability to change their body size in the future may have made them perceive any feedback about their genetics as less definitive or conclusive about their future social memberships. </w:t>
      </w:r>
      <w:r w:rsidRPr="00710858">
        <w:t>The</w:t>
      </w:r>
      <w:r w:rsidR="008E167D">
        <w:t>se</w:t>
      </w:r>
      <w:r w:rsidRPr="00710858">
        <w:t xml:space="preserve"> results suggest that individuals </w:t>
      </w:r>
      <w:r>
        <w:t xml:space="preserve">may </w:t>
      </w:r>
      <w:r w:rsidRPr="00710858">
        <w:t>hold both of</w:t>
      </w:r>
      <w:r w:rsidR="008E167D" w:rsidRPr="008E167D">
        <w:rPr>
          <w:color w:val="000000"/>
        </w:rPr>
        <w:t xml:space="preserve"> </w:t>
      </w:r>
      <w:r w:rsidR="008E167D">
        <w:rPr>
          <w:color w:val="000000"/>
        </w:rPr>
        <w:t>the belief that weight is controllable and the belief weight is genetic</w:t>
      </w:r>
      <w:r w:rsidRPr="00710858">
        <w:t xml:space="preserve"> simultaneousl</w:t>
      </w:r>
      <w:r w:rsidR="008E167D">
        <w:t xml:space="preserve">y. </w:t>
      </w:r>
      <w:r>
        <w:t>There is some evidence that suggests this may be true.</w:t>
      </w:r>
    </w:p>
    <w:p w14:paraId="66B5934D" w14:textId="769B7D9B" w:rsidR="00407DFB" w:rsidRDefault="00407DFB" w:rsidP="00BF7F46">
      <w:pPr>
        <w:spacing w:line="480" w:lineRule="auto"/>
        <w:ind w:firstLine="720"/>
      </w:pPr>
      <w:r w:rsidRPr="0059198C">
        <w:rPr>
          <w:color w:val="000000"/>
        </w:rPr>
        <w:t xml:space="preserve"> First, </w:t>
      </w:r>
      <w:r w:rsidRPr="0059198C">
        <w:t>at least in the domain of weight, stronger belief in genetic basis</w:t>
      </w:r>
      <w:r w:rsidR="008E167D">
        <w:t xml:space="preserve"> of weight</w:t>
      </w:r>
      <w:r w:rsidRPr="0059198C">
        <w:t xml:space="preserve"> is not associated with weaker belief in controllability. </w:t>
      </w:r>
      <w:r w:rsidR="008E167D">
        <w:t xml:space="preserve">At time 1, </w:t>
      </w:r>
      <w:r w:rsidRPr="0059198C">
        <w:rPr>
          <w:color w:val="000000"/>
        </w:rPr>
        <w:t>the correlation between the control and biological items for naturalness scores is positive</w:t>
      </w:r>
      <w:r>
        <w:rPr>
          <w:color w:val="000000"/>
        </w:rPr>
        <w:t xml:space="preserve">, </w:t>
      </w:r>
      <w:r w:rsidRPr="00496566">
        <w:rPr>
          <w:i/>
          <w:iCs/>
          <w:color w:val="000000"/>
        </w:rPr>
        <w:t>r</w:t>
      </w:r>
      <w:r>
        <w:rPr>
          <w:color w:val="000000"/>
        </w:rPr>
        <w:t xml:space="preserve"> = .288, </w:t>
      </w:r>
      <w:r w:rsidRPr="00496566">
        <w:rPr>
          <w:i/>
          <w:iCs/>
          <w:color w:val="000000"/>
        </w:rPr>
        <w:t>p</w:t>
      </w:r>
      <w:r>
        <w:rPr>
          <w:color w:val="000000"/>
        </w:rPr>
        <w:t xml:space="preserve"> &lt; .001. For time 2, the correlations between these items is still positive, albeit a bit smaller, </w:t>
      </w:r>
      <w:r w:rsidRPr="00496566">
        <w:rPr>
          <w:i/>
          <w:iCs/>
          <w:color w:val="000000"/>
        </w:rPr>
        <w:t>r</w:t>
      </w:r>
      <w:r>
        <w:rPr>
          <w:color w:val="000000"/>
        </w:rPr>
        <w:t xml:space="preserve"> = .143, </w:t>
      </w:r>
      <w:r w:rsidRPr="007B6C38">
        <w:rPr>
          <w:i/>
          <w:iCs/>
          <w:color w:val="000000"/>
        </w:rPr>
        <w:t>p</w:t>
      </w:r>
      <w:r>
        <w:rPr>
          <w:color w:val="000000"/>
        </w:rPr>
        <w:t xml:space="preserve"> = .043. One might expect that if these beliefs were two ends of the same dimension that a higher value on one </w:t>
      </w:r>
      <w:r>
        <w:rPr>
          <w:color w:val="000000"/>
        </w:rPr>
        <w:lastRenderedPageBreak/>
        <w:t xml:space="preserve">would inevitably mean a lower value on the other (i.e. a negative correlation), yet we see positive correlations between endorsement of these beliefs. </w:t>
      </w:r>
      <w:r w:rsidR="008E167D">
        <w:rPr>
          <w:color w:val="000000"/>
        </w:rPr>
        <w:t>This</w:t>
      </w:r>
      <w:r>
        <w:rPr>
          <w:color w:val="000000"/>
        </w:rPr>
        <w:t xml:space="preserve"> suggest that the</w:t>
      </w:r>
      <w:r w:rsidR="008E167D">
        <w:rPr>
          <w:color w:val="000000"/>
        </w:rPr>
        <w:t>se beliefs</w:t>
      </w:r>
      <w:r>
        <w:rPr>
          <w:color w:val="000000"/>
        </w:rPr>
        <w:t xml:space="preserve"> are not conflicting or antagonistic beliefs but can be held simultaneously. </w:t>
      </w:r>
    </w:p>
    <w:p w14:paraId="7699BCA1" w14:textId="5CD91238" w:rsidR="00407DFB" w:rsidRDefault="008E167D" w:rsidP="008A420D">
      <w:pPr>
        <w:spacing w:line="480" w:lineRule="auto"/>
        <w:ind w:firstLine="720"/>
      </w:pPr>
      <w:r>
        <w:t>To investigate whether there were differences in change</w:t>
      </w:r>
      <w:r w:rsidR="008A420D">
        <w:t xml:space="preserve">s in participants beliefs about the etymology of weight, we looked at whether </w:t>
      </w:r>
      <w:r>
        <w:t>naturalness scores differed between conditions from time 1 to time 2</w:t>
      </w:r>
      <w:r w:rsidR="008A420D">
        <w:t>. W</w:t>
      </w:r>
      <w:r>
        <w:t xml:space="preserve">e separated the items into controllable beliefs and </w:t>
      </w:r>
      <w:r w:rsidR="008A420D">
        <w:t>genetic</w:t>
      </w:r>
      <w:r>
        <w:t xml:space="preserve"> beliefs and </w:t>
      </w:r>
      <w:r w:rsidR="008A420D">
        <w:t xml:space="preserve">calculated a difference score subtracting time 2 minus time 1 scores for each condition for both types of belief. </w:t>
      </w:r>
      <w:r w:rsidRPr="00375EC2">
        <w:t xml:space="preserve">Based on the table </w:t>
      </w:r>
      <w:r>
        <w:t>below (Table 3)</w:t>
      </w:r>
      <w:r w:rsidRPr="00375EC2">
        <w:t>, it appears that for those in the no fat feedback condition and the control condition, both genetic and controllability beliefs increased from time 1 to time 2. The only group whose beliefs did not increase from time 1 to time 2 were controllability beliefs for those in the fat feedback condition. This is further evidence that genetic beliefs and controllability beliefs are not antagonistic</w:t>
      </w:r>
      <w:r>
        <w:t>.</w:t>
      </w:r>
    </w:p>
    <w:p w14:paraId="0E9CE2DC" w14:textId="33B7D6B5" w:rsidR="00B7248D" w:rsidRDefault="00B7248D" w:rsidP="008A420D">
      <w:pPr>
        <w:spacing w:line="480" w:lineRule="auto"/>
        <w:ind w:firstLine="720"/>
      </w:pPr>
    </w:p>
    <w:p w14:paraId="2EB4ADDB" w14:textId="77777777" w:rsidR="00B7248D" w:rsidRDefault="00B7248D" w:rsidP="008A420D">
      <w:pPr>
        <w:spacing w:line="480" w:lineRule="auto"/>
        <w:ind w:firstLine="720"/>
      </w:pPr>
    </w:p>
    <w:p w14:paraId="02E65FE2" w14:textId="2131A09C" w:rsidR="00407DFB" w:rsidRPr="000B151F" w:rsidRDefault="008E167D" w:rsidP="000B151F">
      <w:pPr>
        <w:rPr>
          <w:i/>
          <w:iCs/>
        </w:rPr>
      </w:pPr>
      <w:r w:rsidRPr="000B151F">
        <w:rPr>
          <w:i/>
          <w:iCs/>
        </w:rPr>
        <w:t>Table 3. Difference in m</w:t>
      </w:r>
      <w:r w:rsidR="00407DFB" w:rsidRPr="000B151F">
        <w:rPr>
          <w:i/>
          <w:iCs/>
        </w:rPr>
        <w:t xml:space="preserve">eans for controllability and genetic beliefs </w:t>
      </w:r>
      <w:r w:rsidRPr="000B151F">
        <w:rPr>
          <w:i/>
          <w:iCs/>
        </w:rPr>
        <w:t>between</w:t>
      </w:r>
      <w:r w:rsidR="00407DFB" w:rsidRPr="000B151F">
        <w:rPr>
          <w:i/>
          <w:iCs/>
        </w:rPr>
        <w:t xml:space="preserve"> time 1 and time 2</w:t>
      </w:r>
    </w:p>
    <w:tbl>
      <w:tblPr>
        <w:tblStyle w:val="TableGrid"/>
        <w:tblW w:w="9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5"/>
        <w:gridCol w:w="3060"/>
        <w:gridCol w:w="3765"/>
      </w:tblGrid>
      <w:tr w:rsidR="008E167D" w:rsidRPr="000B151F" w14:paraId="6E40495E" w14:textId="77777777" w:rsidTr="000B151F">
        <w:trPr>
          <w:trHeight w:val="197"/>
        </w:trPr>
        <w:tc>
          <w:tcPr>
            <w:tcW w:w="2425" w:type="dxa"/>
            <w:tcBorders>
              <w:top w:val="single" w:sz="4" w:space="0" w:color="auto"/>
              <w:bottom w:val="single" w:sz="4" w:space="0" w:color="auto"/>
            </w:tcBorders>
          </w:tcPr>
          <w:p w14:paraId="5AF90A16" w14:textId="77777777" w:rsidR="008E167D" w:rsidRPr="000B151F" w:rsidRDefault="008E167D" w:rsidP="000B151F">
            <w:pPr>
              <w:jc w:val="center"/>
            </w:pPr>
            <w:r w:rsidRPr="000B151F">
              <w:t>Condition</w:t>
            </w:r>
          </w:p>
        </w:tc>
        <w:tc>
          <w:tcPr>
            <w:tcW w:w="3060" w:type="dxa"/>
            <w:tcBorders>
              <w:top w:val="single" w:sz="4" w:space="0" w:color="auto"/>
              <w:bottom w:val="single" w:sz="4" w:space="0" w:color="auto"/>
            </w:tcBorders>
          </w:tcPr>
          <w:p w14:paraId="1F04D58C" w14:textId="5C08C25A" w:rsidR="008E167D" w:rsidRPr="000B151F" w:rsidRDefault="008E167D" w:rsidP="000B151F">
            <w:pPr>
              <w:jc w:val="center"/>
            </w:pPr>
            <w:r w:rsidRPr="000B151F">
              <w:t>Control</w:t>
            </w:r>
            <w:r w:rsidR="00BB0F1D">
              <w:t>lability</w:t>
            </w:r>
            <w:r w:rsidR="00707874" w:rsidRPr="000B151F">
              <w:t xml:space="preserve"> </w:t>
            </w:r>
            <w:r w:rsidRPr="000B151F">
              <w:t>T2-T1 difference</w:t>
            </w:r>
          </w:p>
        </w:tc>
        <w:tc>
          <w:tcPr>
            <w:tcW w:w="3765" w:type="dxa"/>
            <w:tcBorders>
              <w:top w:val="single" w:sz="4" w:space="0" w:color="auto"/>
              <w:bottom w:val="single" w:sz="4" w:space="0" w:color="auto"/>
            </w:tcBorders>
          </w:tcPr>
          <w:p w14:paraId="590BD5D7" w14:textId="77777777" w:rsidR="00BB0F1D" w:rsidRDefault="008E167D" w:rsidP="000B151F">
            <w:pPr>
              <w:jc w:val="center"/>
            </w:pPr>
            <w:r w:rsidRPr="000B151F">
              <w:t xml:space="preserve">Genetic T2-T1 </w:t>
            </w:r>
          </w:p>
          <w:p w14:paraId="50D0DE66" w14:textId="5714EE6E" w:rsidR="008E167D" w:rsidRPr="000B151F" w:rsidRDefault="008E167D" w:rsidP="000B151F">
            <w:pPr>
              <w:jc w:val="center"/>
            </w:pPr>
            <w:r w:rsidRPr="000B151F">
              <w:t>difference</w:t>
            </w:r>
          </w:p>
        </w:tc>
      </w:tr>
      <w:tr w:rsidR="008E167D" w:rsidRPr="000B151F" w14:paraId="740DCDB1" w14:textId="77777777" w:rsidTr="000B151F">
        <w:trPr>
          <w:trHeight w:val="170"/>
        </w:trPr>
        <w:tc>
          <w:tcPr>
            <w:tcW w:w="2425" w:type="dxa"/>
            <w:tcBorders>
              <w:top w:val="single" w:sz="4" w:space="0" w:color="auto"/>
            </w:tcBorders>
          </w:tcPr>
          <w:p w14:paraId="12B518F8" w14:textId="77777777" w:rsidR="008E167D" w:rsidRPr="000B151F" w:rsidRDefault="008E167D" w:rsidP="000B151F">
            <w:pPr>
              <w:jc w:val="center"/>
            </w:pPr>
            <w:r w:rsidRPr="000B151F">
              <w:t>Fat Feedback</w:t>
            </w:r>
          </w:p>
        </w:tc>
        <w:tc>
          <w:tcPr>
            <w:tcW w:w="3060" w:type="dxa"/>
            <w:tcBorders>
              <w:top w:val="single" w:sz="4" w:space="0" w:color="auto"/>
            </w:tcBorders>
          </w:tcPr>
          <w:p w14:paraId="52251C8C" w14:textId="77777777" w:rsidR="008E167D" w:rsidRPr="000B151F" w:rsidRDefault="008E167D" w:rsidP="000B151F">
            <w:pPr>
              <w:jc w:val="center"/>
            </w:pPr>
            <w:r w:rsidRPr="000B151F">
              <w:t>-.11</w:t>
            </w:r>
          </w:p>
        </w:tc>
        <w:tc>
          <w:tcPr>
            <w:tcW w:w="3765" w:type="dxa"/>
            <w:tcBorders>
              <w:top w:val="single" w:sz="4" w:space="0" w:color="auto"/>
            </w:tcBorders>
          </w:tcPr>
          <w:p w14:paraId="411C419C" w14:textId="77777777" w:rsidR="008E167D" w:rsidRPr="000B151F" w:rsidRDefault="008E167D" w:rsidP="000B151F">
            <w:pPr>
              <w:jc w:val="center"/>
            </w:pPr>
            <w:r w:rsidRPr="000B151F">
              <w:t>+.18</w:t>
            </w:r>
          </w:p>
        </w:tc>
      </w:tr>
      <w:tr w:rsidR="008E167D" w:rsidRPr="000B151F" w14:paraId="573EB88B" w14:textId="77777777" w:rsidTr="000B151F">
        <w:trPr>
          <w:trHeight w:val="201"/>
        </w:trPr>
        <w:tc>
          <w:tcPr>
            <w:tcW w:w="2425" w:type="dxa"/>
          </w:tcPr>
          <w:p w14:paraId="5098FF34" w14:textId="77777777" w:rsidR="008E167D" w:rsidRPr="000B151F" w:rsidRDefault="008E167D" w:rsidP="000B151F">
            <w:pPr>
              <w:jc w:val="center"/>
            </w:pPr>
            <w:r w:rsidRPr="000B151F">
              <w:t>No Fat Feedback</w:t>
            </w:r>
          </w:p>
        </w:tc>
        <w:tc>
          <w:tcPr>
            <w:tcW w:w="3060" w:type="dxa"/>
          </w:tcPr>
          <w:p w14:paraId="752F2A32" w14:textId="77777777" w:rsidR="008E167D" w:rsidRPr="000B151F" w:rsidRDefault="008E167D" w:rsidP="000B151F">
            <w:pPr>
              <w:jc w:val="center"/>
            </w:pPr>
            <w:r w:rsidRPr="000B151F">
              <w:t>+.09</w:t>
            </w:r>
          </w:p>
        </w:tc>
        <w:tc>
          <w:tcPr>
            <w:tcW w:w="3765" w:type="dxa"/>
          </w:tcPr>
          <w:p w14:paraId="2EBE57E5" w14:textId="77777777" w:rsidR="008E167D" w:rsidRPr="000B151F" w:rsidRDefault="008E167D" w:rsidP="000B151F">
            <w:pPr>
              <w:jc w:val="center"/>
            </w:pPr>
            <w:r w:rsidRPr="000B151F">
              <w:t>+.31</w:t>
            </w:r>
          </w:p>
        </w:tc>
      </w:tr>
      <w:tr w:rsidR="008E167D" w:rsidRPr="000B151F" w14:paraId="4FA22F7F" w14:textId="77777777" w:rsidTr="000B151F">
        <w:trPr>
          <w:trHeight w:val="286"/>
        </w:trPr>
        <w:tc>
          <w:tcPr>
            <w:tcW w:w="2425" w:type="dxa"/>
            <w:tcBorders>
              <w:bottom w:val="single" w:sz="4" w:space="0" w:color="auto"/>
            </w:tcBorders>
          </w:tcPr>
          <w:p w14:paraId="1C3A89DC" w14:textId="77777777" w:rsidR="008E167D" w:rsidRPr="000B151F" w:rsidRDefault="008E167D" w:rsidP="000B151F">
            <w:pPr>
              <w:jc w:val="center"/>
            </w:pPr>
            <w:r w:rsidRPr="000B151F">
              <w:t>Control</w:t>
            </w:r>
          </w:p>
        </w:tc>
        <w:tc>
          <w:tcPr>
            <w:tcW w:w="3060" w:type="dxa"/>
            <w:tcBorders>
              <w:bottom w:val="single" w:sz="4" w:space="0" w:color="auto"/>
            </w:tcBorders>
          </w:tcPr>
          <w:p w14:paraId="7829C4CF" w14:textId="77777777" w:rsidR="008E167D" w:rsidRPr="000B151F" w:rsidRDefault="008E167D" w:rsidP="000B151F">
            <w:pPr>
              <w:jc w:val="center"/>
            </w:pPr>
            <w:r w:rsidRPr="000B151F">
              <w:t>+.19</w:t>
            </w:r>
          </w:p>
        </w:tc>
        <w:tc>
          <w:tcPr>
            <w:tcW w:w="3765" w:type="dxa"/>
            <w:tcBorders>
              <w:bottom w:val="single" w:sz="4" w:space="0" w:color="auto"/>
            </w:tcBorders>
          </w:tcPr>
          <w:p w14:paraId="66330DB8" w14:textId="77777777" w:rsidR="008E167D" w:rsidRPr="000B151F" w:rsidRDefault="008E167D" w:rsidP="000B151F">
            <w:pPr>
              <w:jc w:val="center"/>
            </w:pPr>
            <w:r w:rsidRPr="000B151F">
              <w:t>+.18</w:t>
            </w:r>
          </w:p>
        </w:tc>
      </w:tr>
    </w:tbl>
    <w:p w14:paraId="66279C81" w14:textId="647E64B3" w:rsidR="00FF1C12" w:rsidRDefault="00FF1C12" w:rsidP="00BF7F46">
      <w:pPr>
        <w:spacing w:line="480" w:lineRule="auto"/>
        <w:ind w:firstLine="720"/>
      </w:pPr>
    </w:p>
    <w:p w14:paraId="5FEA256E" w14:textId="34AAD736" w:rsidR="00B7248D" w:rsidRDefault="00B7248D" w:rsidP="00BF7F46">
      <w:pPr>
        <w:spacing w:line="480" w:lineRule="auto"/>
        <w:ind w:firstLine="720"/>
      </w:pPr>
    </w:p>
    <w:p w14:paraId="190EFBD3" w14:textId="6EDF92E2" w:rsidR="00B7248D" w:rsidRDefault="00B7248D" w:rsidP="00BF7F46">
      <w:pPr>
        <w:spacing w:line="480" w:lineRule="auto"/>
        <w:ind w:firstLine="720"/>
      </w:pPr>
    </w:p>
    <w:p w14:paraId="1212E203" w14:textId="797554F1" w:rsidR="00B7248D" w:rsidRDefault="00B7248D" w:rsidP="00BF7F46">
      <w:pPr>
        <w:spacing w:line="480" w:lineRule="auto"/>
        <w:ind w:firstLine="720"/>
      </w:pPr>
    </w:p>
    <w:p w14:paraId="2548A92C" w14:textId="77777777" w:rsidR="00B7248D" w:rsidRDefault="00B7248D" w:rsidP="00BF7F46">
      <w:pPr>
        <w:spacing w:line="480" w:lineRule="auto"/>
        <w:ind w:firstLine="720"/>
      </w:pPr>
    </w:p>
    <w:p w14:paraId="3669ED9E" w14:textId="1D36884B" w:rsidR="005A382A" w:rsidRPr="00551CB7" w:rsidRDefault="00407DFB" w:rsidP="00BF7F46">
      <w:pPr>
        <w:spacing w:line="480" w:lineRule="auto"/>
        <w:ind w:firstLine="720"/>
        <w:rPr>
          <w:b/>
          <w:bCs/>
        </w:rPr>
      </w:pPr>
      <w:r>
        <w:lastRenderedPageBreak/>
        <w:t>Another reason we may not have found any effect</w:t>
      </w:r>
      <w:r w:rsidR="008E167D">
        <w:t xml:space="preserve"> of </w:t>
      </w:r>
      <w:r>
        <w:t>naturalness beliefs</w:t>
      </w:r>
      <w:r w:rsidR="00E75FD6">
        <w:t xml:space="preserve"> on prejudice</w:t>
      </w:r>
      <w:r>
        <w:t xml:space="preserve"> is that individuals appear to hold controllability beliefs more strongly than genetic beliefs. </w:t>
      </w:r>
      <w:r w:rsidRPr="009677CF">
        <w:t>We found that participants showed greater endorsement for controllability beliefs compared to genetic beliefs</w:t>
      </w:r>
      <w:r w:rsidR="00E75FD6">
        <w:t xml:space="preserve"> at both time 1 and time 2</w:t>
      </w:r>
      <w:r w:rsidRPr="009677CF">
        <w:t xml:space="preserve">. </w:t>
      </w:r>
      <w:proofErr w:type="gramStart"/>
      <w:r w:rsidRPr="009677CF">
        <w:t>Specifically</w:t>
      </w:r>
      <w:proofErr w:type="gramEnd"/>
      <w:r w:rsidRPr="009677CF">
        <w:t xml:space="preserve"> at time 1, participants were more likely to slightly agree with controllability statements (</w:t>
      </w:r>
      <w:r w:rsidRPr="00E75FD6">
        <w:rPr>
          <w:i/>
          <w:iCs/>
        </w:rPr>
        <w:t>M</w:t>
      </w:r>
      <w:r w:rsidRPr="009677CF">
        <w:t xml:space="preserve"> = 4.76</w:t>
      </w:r>
      <w:r w:rsidR="00E75FD6">
        <w:t>,</w:t>
      </w:r>
      <w:r w:rsidRPr="009677CF">
        <w:t xml:space="preserve"> </w:t>
      </w:r>
      <w:r w:rsidRPr="00E75FD6">
        <w:rPr>
          <w:i/>
          <w:iCs/>
        </w:rPr>
        <w:t>SD</w:t>
      </w:r>
      <w:r w:rsidRPr="009677CF">
        <w:t xml:space="preserve"> = .834), compared to slightly disagree with genetic statements (</w:t>
      </w:r>
      <w:r w:rsidRPr="00E75FD6">
        <w:rPr>
          <w:i/>
          <w:iCs/>
        </w:rPr>
        <w:t xml:space="preserve">M </w:t>
      </w:r>
      <w:r w:rsidRPr="009677CF">
        <w:t>= 3.40</w:t>
      </w:r>
      <w:r w:rsidR="00E75FD6">
        <w:t>,</w:t>
      </w:r>
      <w:r w:rsidRPr="009677CF">
        <w:t xml:space="preserve"> </w:t>
      </w:r>
      <w:r w:rsidRPr="00E75FD6">
        <w:rPr>
          <w:i/>
          <w:iCs/>
        </w:rPr>
        <w:t xml:space="preserve">SD </w:t>
      </w:r>
      <w:r w:rsidRPr="009677CF">
        <w:t>= .701). Similarly, at time 2, participants on average slightly agreed with controllability statements (</w:t>
      </w:r>
      <w:r w:rsidRPr="00E75FD6">
        <w:rPr>
          <w:i/>
          <w:iCs/>
        </w:rPr>
        <w:t>M</w:t>
      </w:r>
      <w:r w:rsidRPr="009677CF">
        <w:t xml:space="preserve"> = 4.82</w:t>
      </w:r>
      <w:r w:rsidR="00E75FD6">
        <w:t>,</w:t>
      </w:r>
      <w:r w:rsidRPr="009677CF">
        <w:t xml:space="preserve"> </w:t>
      </w:r>
      <w:r w:rsidRPr="00E75FD6">
        <w:rPr>
          <w:i/>
          <w:iCs/>
        </w:rPr>
        <w:t>SD</w:t>
      </w:r>
      <w:r w:rsidRPr="009677CF">
        <w:t xml:space="preserve"> = .779), compared to slightly disagree</w:t>
      </w:r>
      <w:r w:rsidR="00EE6DAC">
        <w:t>d</w:t>
      </w:r>
      <w:r w:rsidRPr="009677CF">
        <w:t xml:space="preserve"> with genetic statements (</w:t>
      </w:r>
      <w:r w:rsidRPr="00E75FD6">
        <w:rPr>
          <w:i/>
          <w:iCs/>
        </w:rPr>
        <w:t>M</w:t>
      </w:r>
      <w:r w:rsidRPr="009677CF">
        <w:t xml:space="preserve"> = 3.63, </w:t>
      </w:r>
      <w:r w:rsidRPr="00E75FD6">
        <w:rPr>
          <w:i/>
          <w:iCs/>
        </w:rPr>
        <w:t xml:space="preserve">SD </w:t>
      </w:r>
      <w:r w:rsidRPr="009677CF">
        <w:t>= .822). Thus, participants appear to have greater support for beliefs that fatness is controllable than fatness is genetic, both before and after treatment.</w:t>
      </w:r>
      <w:r>
        <w:t xml:space="preserve"> </w:t>
      </w:r>
    </w:p>
    <w:p w14:paraId="0512BA96" w14:textId="5D491171" w:rsidR="00407DFB" w:rsidRDefault="00407DFB" w:rsidP="00DC78FC">
      <w:pPr>
        <w:widowControl w:val="0"/>
        <w:autoSpaceDE w:val="0"/>
        <w:autoSpaceDN w:val="0"/>
        <w:adjustRightInd w:val="0"/>
        <w:spacing w:line="480" w:lineRule="auto"/>
        <w:ind w:firstLine="720"/>
        <w:rPr>
          <w:color w:val="151617"/>
        </w:rPr>
      </w:pPr>
      <w:r w:rsidRPr="00710858">
        <w:rPr>
          <w:color w:val="000000"/>
        </w:rPr>
        <w:t xml:space="preserve">Unlike </w:t>
      </w:r>
      <w:r>
        <w:rPr>
          <w:color w:val="000000"/>
        </w:rPr>
        <w:t xml:space="preserve">the </w:t>
      </w:r>
      <w:r w:rsidRPr="00710858">
        <w:rPr>
          <w:color w:val="000000"/>
        </w:rPr>
        <w:t xml:space="preserve">previous </w:t>
      </w:r>
      <w:r>
        <w:rPr>
          <w:color w:val="000000"/>
        </w:rPr>
        <w:t>findings of Fritzlen et al. (2019),</w:t>
      </w:r>
      <w:r w:rsidRPr="00710858">
        <w:rPr>
          <w:color w:val="000000"/>
        </w:rPr>
        <w:t xml:space="preserve"> we found similar patterns across both implicitly and </w:t>
      </w:r>
      <w:proofErr w:type="gramStart"/>
      <w:r w:rsidRPr="00710858">
        <w:rPr>
          <w:color w:val="000000"/>
        </w:rPr>
        <w:t>explicitly-assessed</w:t>
      </w:r>
      <w:proofErr w:type="gramEnd"/>
      <w:r w:rsidRPr="00710858">
        <w:rPr>
          <w:color w:val="000000"/>
        </w:rPr>
        <w:t xml:space="preserve"> prejudice. While some types of prejudice result in discrepancies between implicit and explicit </w:t>
      </w:r>
      <w:r w:rsidRPr="002848E9">
        <w:rPr>
          <w:color w:val="000000"/>
        </w:rPr>
        <w:t xml:space="preserve">measures, generally this difference is due to motivational and social desirability concerns. Fat prejudice does not have the same social desirability concerns as other prejudices such as racial or sexual prejudice.  Research finds that fat people are shamed openly and often in modern society, and fat prejudice is just as strong for fat people as it is for thin people (Crandall, 1994). </w:t>
      </w:r>
      <w:r w:rsidR="005A382A">
        <w:rPr>
          <w:color w:val="000000"/>
        </w:rPr>
        <w:t>R</w:t>
      </w:r>
      <w:r>
        <w:rPr>
          <w:color w:val="000000"/>
        </w:rPr>
        <w:t xml:space="preserve">esearch has found that fat prejudice increased 66% from the mid 1990’s to mid 2000’s </w:t>
      </w:r>
      <w:r w:rsidRPr="0077247B">
        <w:rPr>
          <w:color w:val="000000"/>
        </w:rPr>
        <w:t>(</w:t>
      </w:r>
      <w:proofErr w:type="spellStart"/>
      <w:r w:rsidRPr="0077247B">
        <w:rPr>
          <w:color w:val="151617"/>
        </w:rPr>
        <w:t>Andreyeva</w:t>
      </w:r>
      <w:proofErr w:type="spellEnd"/>
      <w:r w:rsidRPr="0077247B">
        <w:rPr>
          <w:color w:val="151617"/>
        </w:rPr>
        <w:t>, </w:t>
      </w:r>
      <w:proofErr w:type="spellStart"/>
      <w:r w:rsidRPr="0077247B">
        <w:rPr>
          <w:color w:val="151617"/>
        </w:rPr>
        <w:t>Puhl</w:t>
      </w:r>
      <w:proofErr w:type="spellEnd"/>
      <w:r w:rsidRPr="0077247B">
        <w:rPr>
          <w:color w:val="151617"/>
        </w:rPr>
        <w:t>, &amp; Brownell, 2008)</w:t>
      </w:r>
      <w:r w:rsidR="005A382A">
        <w:rPr>
          <w:color w:val="151617"/>
        </w:rPr>
        <w:t xml:space="preserve"> and that while </w:t>
      </w:r>
      <w:r w:rsidR="005A382A">
        <w:t xml:space="preserve">explicit anti-fat attitudes remain stable across age groups, implicit anti-fat prejudice increases with age (Hauser, 2010). Finally, </w:t>
      </w:r>
      <w:r w:rsidR="00976163">
        <w:t xml:space="preserve">fatness is rated as more socially undesirable than </w:t>
      </w:r>
      <w:r w:rsidR="00DC78FC">
        <w:t xml:space="preserve">other stigmatized social groups such as </w:t>
      </w:r>
      <w:r w:rsidR="00976163">
        <w:t>possessing a mental handicap</w:t>
      </w:r>
      <w:r w:rsidR="00DC78FC">
        <w:t xml:space="preserve"> </w:t>
      </w:r>
      <w:r w:rsidR="00976163">
        <w:t xml:space="preserve">or racial identity </w:t>
      </w:r>
      <w:r w:rsidR="00976163">
        <w:rPr>
          <w:color w:val="151617"/>
        </w:rPr>
        <w:t>(</w:t>
      </w:r>
      <w:proofErr w:type="spellStart"/>
      <w:r w:rsidR="00976163">
        <w:rPr>
          <w:color w:val="151617"/>
        </w:rPr>
        <w:t>Towler</w:t>
      </w:r>
      <w:proofErr w:type="spellEnd"/>
      <w:r w:rsidR="00976163">
        <w:rPr>
          <w:color w:val="151617"/>
        </w:rPr>
        <w:t xml:space="preserve"> &amp; Schneider, 2005)</w:t>
      </w:r>
      <w:r w:rsidR="00DC78FC">
        <w:rPr>
          <w:color w:val="151617"/>
        </w:rPr>
        <w:t>.</w:t>
      </w:r>
      <w:r w:rsidR="00DC78FC">
        <w:t xml:space="preserve"> </w:t>
      </w:r>
      <w:r w:rsidR="00E75FD6">
        <w:rPr>
          <w:color w:val="151617"/>
        </w:rPr>
        <w:t xml:space="preserve">Thus, the divergence of implicit and explicit measures </w:t>
      </w:r>
      <w:r w:rsidR="005A382A">
        <w:rPr>
          <w:color w:val="151617"/>
        </w:rPr>
        <w:t xml:space="preserve">may </w:t>
      </w:r>
      <w:r w:rsidR="00E75FD6">
        <w:rPr>
          <w:color w:val="151617"/>
        </w:rPr>
        <w:t xml:space="preserve">due to </w:t>
      </w:r>
      <w:r w:rsidR="00976163">
        <w:rPr>
          <w:color w:val="151617"/>
        </w:rPr>
        <w:t xml:space="preserve">a </w:t>
      </w:r>
      <w:r w:rsidR="00E75FD6">
        <w:rPr>
          <w:color w:val="151617"/>
        </w:rPr>
        <w:t xml:space="preserve">lack of motivation by participants to control their prejudicial responses </w:t>
      </w:r>
      <w:r w:rsidR="00976163">
        <w:rPr>
          <w:color w:val="151617"/>
        </w:rPr>
        <w:t xml:space="preserve">that stems from </w:t>
      </w:r>
      <w:r w:rsidR="00E75FD6">
        <w:rPr>
          <w:color w:val="151617"/>
        </w:rPr>
        <w:t xml:space="preserve">lower </w:t>
      </w:r>
      <w:r w:rsidR="00976163">
        <w:rPr>
          <w:color w:val="151617"/>
        </w:rPr>
        <w:t xml:space="preserve">concerns </w:t>
      </w:r>
      <w:r w:rsidR="00976163">
        <w:rPr>
          <w:color w:val="151617"/>
        </w:rPr>
        <w:lastRenderedPageBreak/>
        <w:t xml:space="preserve">about the </w:t>
      </w:r>
      <w:r w:rsidR="00E75FD6">
        <w:rPr>
          <w:color w:val="151617"/>
        </w:rPr>
        <w:t>social desirability</w:t>
      </w:r>
      <w:r w:rsidR="00976163">
        <w:rPr>
          <w:color w:val="151617"/>
        </w:rPr>
        <w:t xml:space="preserve"> of </w:t>
      </w:r>
      <w:proofErr w:type="spellStart"/>
      <w:r w:rsidR="00976163">
        <w:rPr>
          <w:color w:val="151617"/>
        </w:rPr>
        <w:t>antifat</w:t>
      </w:r>
      <w:proofErr w:type="spellEnd"/>
      <w:r w:rsidR="00976163">
        <w:rPr>
          <w:color w:val="151617"/>
        </w:rPr>
        <w:t xml:space="preserve"> prejudice</w:t>
      </w:r>
      <w:r w:rsidR="00E75FD6">
        <w:rPr>
          <w:color w:val="151617"/>
        </w:rPr>
        <w:t xml:space="preserve">. </w:t>
      </w:r>
    </w:p>
    <w:p w14:paraId="3A8CB0E8" w14:textId="77777777" w:rsidR="00407DFB" w:rsidRDefault="00407DFB" w:rsidP="00BF7F46">
      <w:pPr>
        <w:widowControl w:val="0"/>
        <w:autoSpaceDE w:val="0"/>
        <w:autoSpaceDN w:val="0"/>
        <w:adjustRightInd w:val="0"/>
        <w:spacing w:line="480" w:lineRule="auto"/>
        <w:ind w:firstLine="720"/>
        <w:rPr>
          <w:color w:val="151617"/>
        </w:rPr>
      </w:pPr>
    </w:p>
    <w:p w14:paraId="085CBC35" w14:textId="4980F4D9" w:rsidR="003B2BF9" w:rsidRPr="00BF7F46" w:rsidRDefault="00407DFB" w:rsidP="00BF7F46">
      <w:pPr>
        <w:widowControl w:val="0"/>
        <w:autoSpaceDE w:val="0"/>
        <w:autoSpaceDN w:val="0"/>
        <w:adjustRightInd w:val="0"/>
        <w:spacing w:line="480" w:lineRule="auto"/>
        <w:jc w:val="center"/>
        <w:rPr>
          <w:b/>
          <w:bCs/>
          <w:color w:val="000000"/>
        </w:rPr>
      </w:pPr>
      <w:r w:rsidRPr="003D793A">
        <w:rPr>
          <w:b/>
          <w:bCs/>
          <w:color w:val="000000"/>
        </w:rPr>
        <w:t xml:space="preserve">On </w:t>
      </w:r>
      <w:r w:rsidRPr="007462B4">
        <w:rPr>
          <w:b/>
          <w:bCs/>
          <w:color w:val="000000"/>
        </w:rPr>
        <w:t>Sex Differences</w:t>
      </w:r>
    </w:p>
    <w:p w14:paraId="3363C2B0" w14:textId="5BB343BF" w:rsidR="00407DFB" w:rsidRPr="00A46C1B" w:rsidRDefault="00E75FD6" w:rsidP="00F81492">
      <w:pPr>
        <w:widowControl w:val="0"/>
        <w:autoSpaceDE w:val="0"/>
        <w:autoSpaceDN w:val="0"/>
        <w:adjustRightInd w:val="0"/>
        <w:spacing w:line="480" w:lineRule="auto"/>
        <w:ind w:firstLine="720"/>
      </w:pPr>
      <w:r>
        <w:t>Upon further investigation, w</w:t>
      </w:r>
      <w:r w:rsidR="00407DFB">
        <w:t xml:space="preserve">e </w:t>
      </w:r>
      <w:r>
        <w:t>discovered</w:t>
      </w:r>
      <w:r w:rsidR="00407DFB">
        <w:t xml:space="preserve"> that the </w:t>
      </w:r>
      <w:r>
        <w:t xml:space="preserve">effect of </w:t>
      </w:r>
      <w:r w:rsidR="00407DFB">
        <w:t>initial fear</w:t>
      </w:r>
      <w:r>
        <w:t xml:space="preserve"> of fat</w:t>
      </w:r>
      <w:r w:rsidR="00407DFB">
        <w:t xml:space="preserve"> and recategorization threat </w:t>
      </w:r>
      <w:r>
        <w:t xml:space="preserve">on prejudice </w:t>
      </w:r>
      <w:r w:rsidR="00407DFB">
        <w:t xml:space="preserve">occurred for female but not male participants. </w:t>
      </w:r>
      <w:r w:rsidR="00407DFB" w:rsidRPr="00A46C1B">
        <w:t>Specifically, for females who had high fear of fat and experienced threat of recategorization, they showed more</w:t>
      </w:r>
      <w:r w:rsidR="00407DFB">
        <w:t xml:space="preserve"> implicitly and </w:t>
      </w:r>
      <w:proofErr w:type="gramStart"/>
      <w:r w:rsidR="00407DFB">
        <w:t>explicitly-assessed</w:t>
      </w:r>
      <w:proofErr w:type="gramEnd"/>
      <w:r w:rsidR="00407DFB">
        <w:t xml:space="preserve"> prejudice towards fat people</w:t>
      </w:r>
      <w:r>
        <w:t xml:space="preserve"> compared to females in the other conditions</w:t>
      </w:r>
      <w:r w:rsidR="00407DFB">
        <w:t>, whereas there was no differenc</w:t>
      </w:r>
      <w:r>
        <w:t>e between conditions</w:t>
      </w:r>
      <w:r w:rsidR="00407DFB">
        <w:t xml:space="preserve"> for males. </w:t>
      </w:r>
    </w:p>
    <w:p w14:paraId="1530B700" w14:textId="1352C737" w:rsidR="00407DFB" w:rsidRPr="00A46C1B" w:rsidRDefault="000B151F" w:rsidP="000B151F">
      <w:pPr>
        <w:widowControl w:val="0"/>
        <w:autoSpaceDE w:val="0"/>
        <w:autoSpaceDN w:val="0"/>
        <w:adjustRightInd w:val="0"/>
        <w:spacing w:line="480" w:lineRule="auto"/>
        <w:ind w:firstLine="720"/>
      </w:pPr>
      <w:r>
        <w:t xml:space="preserve">Females may have more fear of fatness than males due to greater social pressure to be thin. </w:t>
      </w:r>
      <w:r w:rsidR="00407DFB">
        <w:rPr>
          <w:rFonts w:ascii="Times" w:hAnsi="Times" w:cs="Times"/>
          <w:color w:val="000000"/>
        </w:rPr>
        <w:t>Research has found that across numerous settings, women experience more weight-related stigma than men, with fat women faring worse than thin women and worse than men, both fat and thin (</w:t>
      </w:r>
      <w:proofErr w:type="spellStart"/>
      <w:r w:rsidR="00407DFB">
        <w:rPr>
          <w:rFonts w:ascii="Times" w:hAnsi="Times" w:cs="Times"/>
          <w:color w:val="000000"/>
        </w:rPr>
        <w:t>Fikkan</w:t>
      </w:r>
      <w:proofErr w:type="spellEnd"/>
      <w:r w:rsidR="00407DFB">
        <w:rPr>
          <w:rFonts w:ascii="Times" w:hAnsi="Times" w:cs="Times"/>
          <w:color w:val="000000"/>
        </w:rPr>
        <w:t xml:space="preserve"> &amp; </w:t>
      </w:r>
      <w:proofErr w:type="spellStart"/>
      <w:r w:rsidR="00407DFB">
        <w:rPr>
          <w:rFonts w:ascii="Times" w:hAnsi="Times" w:cs="Times"/>
          <w:color w:val="000000"/>
        </w:rPr>
        <w:t>Rothblum</w:t>
      </w:r>
      <w:proofErr w:type="spellEnd"/>
      <w:r w:rsidR="00407DFB">
        <w:rPr>
          <w:rFonts w:ascii="Times" w:hAnsi="Times" w:cs="Times"/>
          <w:color w:val="000000"/>
        </w:rPr>
        <w:t xml:space="preserve">, 2012). </w:t>
      </w:r>
      <w:r w:rsidR="00407DFB">
        <w:rPr>
          <w:color w:val="151617"/>
        </w:rPr>
        <w:t>Similarly,</w:t>
      </w:r>
      <w:r w:rsidR="00407DFB" w:rsidRPr="0077247B">
        <w:rPr>
          <w:color w:val="151617"/>
        </w:rPr>
        <w:t xml:space="preserve"> </w:t>
      </w:r>
      <w:r w:rsidR="00407DFB">
        <w:rPr>
          <w:rFonts w:ascii="Times" w:hAnsi="Times" w:cs="Times"/>
          <w:color w:val="000000"/>
        </w:rPr>
        <w:t>attractiveness is a stronger determinant of popularity for women than for men (Feingold, 1990, 1992a)</w:t>
      </w:r>
      <w:r w:rsidR="00407DFB">
        <w:rPr>
          <w:color w:val="151617"/>
        </w:rPr>
        <w:t xml:space="preserve">. </w:t>
      </w:r>
      <w:r w:rsidR="00407DFB">
        <w:t xml:space="preserve">A meta-analysis looking at gender differences in body image found females are more dissatisfied with their bodies and consider themselves to be </w:t>
      </w:r>
      <w:proofErr w:type="gramStart"/>
      <w:r w:rsidR="00407DFB">
        <w:t>worse-looking</w:t>
      </w:r>
      <w:proofErr w:type="gramEnd"/>
      <w:r w:rsidR="00407DFB">
        <w:t xml:space="preserve"> than do males, even when controlling for actual attractiveness </w:t>
      </w:r>
      <w:r w:rsidR="00407DFB">
        <w:rPr>
          <w:rFonts w:ascii="Times" w:hAnsi="Times" w:cs="Times"/>
          <w:color w:val="000000"/>
        </w:rPr>
        <w:t>(Feingold &amp; Mazzella, 1998).</w:t>
      </w:r>
      <w:r w:rsidR="00407DFB">
        <w:t xml:space="preserve"> </w:t>
      </w:r>
      <w:r w:rsidR="00407DFB">
        <w:rPr>
          <w:rFonts w:ascii="Times" w:hAnsi="Times" w:cs="Times"/>
          <w:color w:val="000000"/>
        </w:rPr>
        <w:t xml:space="preserve">Lieberman, </w:t>
      </w:r>
      <w:proofErr w:type="spellStart"/>
      <w:r w:rsidR="00407DFB">
        <w:rPr>
          <w:rFonts w:ascii="Times" w:hAnsi="Times" w:cs="Times"/>
          <w:color w:val="000000"/>
        </w:rPr>
        <w:t>Tybur</w:t>
      </w:r>
      <w:proofErr w:type="spellEnd"/>
      <w:r w:rsidR="00407DFB">
        <w:rPr>
          <w:rFonts w:ascii="Times" w:hAnsi="Times" w:cs="Times"/>
          <w:color w:val="000000"/>
        </w:rPr>
        <w:t xml:space="preserve">, and </w:t>
      </w:r>
      <w:proofErr w:type="spellStart"/>
      <w:r w:rsidR="00407DFB">
        <w:rPr>
          <w:rFonts w:ascii="Times" w:hAnsi="Times" w:cs="Times"/>
          <w:color w:val="000000"/>
        </w:rPr>
        <w:t>Latner</w:t>
      </w:r>
      <w:proofErr w:type="spellEnd"/>
      <w:r w:rsidR="00407DFB">
        <w:rPr>
          <w:rFonts w:ascii="Times" w:hAnsi="Times" w:cs="Times"/>
          <w:color w:val="000000"/>
        </w:rPr>
        <w:t xml:space="preserve"> (2011) found that while males report greater negative attitudes toward obese individuals, females reported greater fear at the possibility of becoming obese. </w:t>
      </w:r>
    </w:p>
    <w:p w14:paraId="08E94568" w14:textId="5202D884" w:rsidR="00407DFB" w:rsidRDefault="00407DFB" w:rsidP="00E75FD6">
      <w:pPr>
        <w:widowControl w:val="0"/>
        <w:autoSpaceDE w:val="0"/>
        <w:autoSpaceDN w:val="0"/>
        <w:adjustRightInd w:val="0"/>
        <w:spacing w:line="480" w:lineRule="auto"/>
        <w:ind w:firstLine="720"/>
        <w:rPr>
          <w:rFonts w:ascii="Times" w:hAnsi="Times" w:cs="Times"/>
          <w:color w:val="000000"/>
        </w:rPr>
      </w:pPr>
      <w:r>
        <w:rPr>
          <w:rFonts w:ascii="Times" w:hAnsi="Times" w:cs="Times"/>
          <w:color w:val="000000"/>
        </w:rPr>
        <w:t xml:space="preserve">Although we do not have enough power to make definitive conclusions, we see support for these assertions. We find that females show higher fear of fat at both time 1 and time 2 compared to men while males show more explicit </w:t>
      </w:r>
      <w:proofErr w:type="spellStart"/>
      <w:r>
        <w:rPr>
          <w:rFonts w:ascii="Times" w:hAnsi="Times" w:cs="Times"/>
          <w:color w:val="000000"/>
        </w:rPr>
        <w:t>antifat</w:t>
      </w:r>
      <w:proofErr w:type="spellEnd"/>
      <w:r>
        <w:rPr>
          <w:rFonts w:ascii="Times" w:hAnsi="Times" w:cs="Times"/>
          <w:color w:val="000000"/>
        </w:rPr>
        <w:t xml:space="preserve"> prejudice than females. Females (</w:t>
      </w:r>
      <w:r w:rsidRPr="00EB090C">
        <w:rPr>
          <w:rFonts w:ascii="Times" w:hAnsi="Times" w:cs="Times"/>
          <w:i/>
          <w:iCs/>
          <w:color w:val="000000"/>
        </w:rPr>
        <w:t>M</w:t>
      </w:r>
      <w:r>
        <w:rPr>
          <w:rFonts w:ascii="Times" w:hAnsi="Times" w:cs="Times"/>
          <w:color w:val="000000"/>
        </w:rPr>
        <w:t xml:space="preserve"> = 3.26, </w:t>
      </w:r>
      <w:r w:rsidRPr="00EB090C">
        <w:rPr>
          <w:rFonts w:ascii="Times" w:hAnsi="Times" w:cs="Times"/>
          <w:i/>
          <w:iCs/>
          <w:color w:val="000000"/>
        </w:rPr>
        <w:t>SD</w:t>
      </w:r>
      <w:r>
        <w:rPr>
          <w:rFonts w:ascii="Times" w:hAnsi="Times" w:cs="Times"/>
          <w:color w:val="000000"/>
        </w:rPr>
        <w:t xml:space="preserve"> = 1.34) show significantly higher time 1 fear of fat compared to males (</w:t>
      </w:r>
      <w:r w:rsidRPr="00EB090C">
        <w:rPr>
          <w:rFonts w:ascii="Times" w:hAnsi="Times" w:cs="Times"/>
          <w:i/>
          <w:iCs/>
          <w:color w:val="000000"/>
        </w:rPr>
        <w:t>M</w:t>
      </w:r>
      <w:r>
        <w:rPr>
          <w:rFonts w:ascii="Times" w:hAnsi="Times" w:cs="Times"/>
          <w:color w:val="000000"/>
        </w:rPr>
        <w:t xml:space="preserve"> = 2.74, </w:t>
      </w:r>
      <w:r w:rsidRPr="00EB090C">
        <w:rPr>
          <w:rFonts w:ascii="Times" w:hAnsi="Times" w:cs="Times"/>
          <w:i/>
          <w:iCs/>
          <w:color w:val="000000"/>
        </w:rPr>
        <w:t>SD</w:t>
      </w:r>
      <w:r>
        <w:rPr>
          <w:rFonts w:ascii="Times" w:hAnsi="Times" w:cs="Times"/>
          <w:color w:val="000000"/>
        </w:rPr>
        <w:t xml:space="preserve"> = 1.09), </w:t>
      </w:r>
      <w:proofErr w:type="gramStart"/>
      <w:r w:rsidRPr="00EB090C">
        <w:rPr>
          <w:rFonts w:ascii="Times" w:hAnsi="Times" w:cs="Times"/>
          <w:i/>
          <w:iCs/>
          <w:color w:val="000000"/>
        </w:rPr>
        <w:t>t</w:t>
      </w:r>
      <w:r>
        <w:rPr>
          <w:rFonts w:ascii="Times" w:hAnsi="Times" w:cs="Times"/>
          <w:color w:val="000000"/>
        </w:rPr>
        <w:t>(</w:t>
      </w:r>
      <w:proofErr w:type="gramEnd"/>
      <w:r>
        <w:rPr>
          <w:rFonts w:ascii="Times" w:hAnsi="Times" w:cs="Times"/>
          <w:color w:val="000000"/>
        </w:rPr>
        <w:t>176) = 6.26,</w:t>
      </w:r>
      <w:r w:rsidRPr="00EB090C">
        <w:rPr>
          <w:rFonts w:ascii="Times" w:hAnsi="Times" w:cs="Times"/>
          <w:i/>
          <w:iCs/>
          <w:color w:val="000000"/>
        </w:rPr>
        <w:t xml:space="preserve"> p</w:t>
      </w:r>
      <w:r>
        <w:rPr>
          <w:rFonts w:ascii="Times" w:hAnsi="Times" w:cs="Times"/>
          <w:color w:val="000000"/>
        </w:rPr>
        <w:t xml:space="preserve"> = .013. Females (</w:t>
      </w:r>
      <w:r w:rsidRPr="00EB090C">
        <w:rPr>
          <w:rFonts w:ascii="Times" w:hAnsi="Times" w:cs="Times"/>
          <w:i/>
          <w:iCs/>
          <w:color w:val="000000"/>
        </w:rPr>
        <w:t>M</w:t>
      </w:r>
      <w:r>
        <w:rPr>
          <w:rFonts w:ascii="Times" w:hAnsi="Times" w:cs="Times"/>
          <w:color w:val="000000"/>
        </w:rPr>
        <w:t xml:space="preserve"> = 3.39, </w:t>
      </w:r>
      <w:r w:rsidRPr="00EB090C">
        <w:rPr>
          <w:rFonts w:ascii="Times" w:hAnsi="Times" w:cs="Times"/>
          <w:i/>
          <w:iCs/>
          <w:color w:val="000000"/>
        </w:rPr>
        <w:t>SD</w:t>
      </w:r>
      <w:r>
        <w:rPr>
          <w:rFonts w:ascii="Times" w:hAnsi="Times" w:cs="Times"/>
          <w:color w:val="000000"/>
        </w:rPr>
        <w:t xml:space="preserve"> = 1.42) also show significantly higher time </w:t>
      </w:r>
      <w:r>
        <w:rPr>
          <w:rFonts w:ascii="Times" w:hAnsi="Times" w:cs="Times"/>
          <w:color w:val="000000"/>
        </w:rPr>
        <w:lastRenderedPageBreak/>
        <w:t>2 fear of fat compared to males (</w:t>
      </w:r>
      <w:r w:rsidRPr="00EB090C">
        <w:rPr>
          <w:rFonts w:ascii="Times" w:hAnsi="Times" w:cs="Times"/>
          <w:i/>
          <w:iCs/>
          <w:color w:val="000000"/>
        </w:rPr>
        <w:t>M</w:t>
      </w:r>
      <w:r>
        <w:rPr>
          <w:rFonts w:ascii="Times" w:hAnsi="Times" w:cs="Times"/>
          <w:color w:val="000000"/>
        </w:rPr>
        <w:t xml:space="preserve"> = 2.66, </w:t>
      </w:r>
      <w:r w:rsidRPr="00EB090C">
        <w:rPr>
          <w:rFonts w:ascii="Times" w:hAnsi="Times" w:cs="Times"/>
          <w:i/>
          <w:iCs/>
          <w:color w:val="000000"/>
        </w:rPr>
        <w:t>SD</w:t>
      </w:r>
      <w:r>
        <w:rPr>
          <w:rFonts w:ascii="Times" w:hAnsi="Times" w:cs="Times"/>
          <w:color w:val="000000"/>
        </w:rPr>
        <w:t xml:space="preserve"> = 1.42), </w:t>
      </w:r>
      <w:proofErr w:type="gramStart"/>
      <w:r>
        <w:rPr>
          <w:rFonts w:ascii="Times" w:hAnsi="Times" w:cs="Times"/>
          <w:i/>
          <w:iCs/>
          <w:color w:val="000000"/>
        </w:rPr>
        <w:t>F</w:t>
      </w:r>
      <w:r>
        <w:rPr>
          <w:rFonts w:ascii="Times" w:hAnsi="Times" w:cs="Times"/>
          <w:color w:val="000000"/>
        </w:rPr>
        <w:t>(</w:t>
      </w:r>
      <w:proofErr w:type="gramEnd"/>
      <w:r>
        <w:rPr>
          <w:rFonts w:ascii="Times" w:hAnsi="Times" w:cs="Times"/>
          <w:color w:val="000000"/>
        </w:rPr>
        <w:t>199) = 11.345,</w:t>
      </w:r>
      <w:r w:rsidRPr="00EB090C">
        <w:rPr>
          <w:rFonts w:ascii="Times" w:hAnsi="Times" w:cs="Times"/>
          <w:i/>
          <w:iCs/>
          <w:color w:val="000000"/>
        </w:rPr>
        <w:t xml:space="preserve"> p</w:t>
      </w:r>
      <w:r>
        <w:rPr>
          <w:rFonts w:ascii="Times" w:hAnsi="Times" w:cs="Times"/>
          <w:color w:val="000000"/>
        </w:rPr>
        <w:t xml:space="preserve"> = .001. For feeling thermometer z-scores, men (</w:t>
      </w:r>
      <w:r w:rsidRPr="00EB090C">
        <w:rPr>
          <w:rFonts w:ascii="Times" w:hAnsi="Times" w:cs="Times"/>
          <w:i/>
          <w:iCs/>
          <w:color w:val="000000"/>
        </w:rPr>
        <w:t>M</w:t>
      </w:r>
      <w:r>
        <w:rPr>
          <w:rFonts w:ascii="Times" w:hAnsi="Times" w:cs="Times"/>
          <w:color w:val="000000"/>
        </w:rPr>
        <w:t xml:space="preserve"> = -.34, </w:t>
      </w:r>
      <w:r w:rsidRPr="00EB090C">
        <w:rPr>
          <w:rFonts w:ascii="Times" w:hAnsi="Times" w:cs="Times"/>
          <w:i/>
          <w:iCs/>
          <w:color w:val="000000"/>
        </w:rPr>
        <w:t>SD</w:t>
      </w:r>
      <w:r>
        <w:rPr>
          <w:rFonts w:ascii="Times" w:hAnsi="Times" w:cs="Times"/>
          <w:color w:val="000000"/>
        </w:rPr>
        <w:t xml:space="preserve"> = .78) show greater negativity towards fat people than women (</w:t>
      </w:r>
      <w:r w:rsidRPr="00EB090C">
        <w:rPr>
          <w:rFonts w:ascii="Times" w:hAnsi="Times" w:cs="Times"/>
          <w:i/>
          <w:iCs/>
          <w:color w:val="000000"/>
        </w:rPr>
        <w:t>M</w:t>
      </w:r>
      <w:r>
        <w:rPr>
          <w:rFonts w:ascii="Times" w:hAnsi="Times" w:cs="Times"/>
          <w:color w:val="000000"/>
        </w:rPr>
        <w:t xml:space="preserve"> = -.07, </w:t>
      </w:r>
      <w:r w:rsidRPr="00EB090C">
        <w:rPr>
          <w:rFonts w:ascii="Times" w:hAnsi="Times" w:cs="Times"/>
          <w:i/>
          <w:iCs/>
          <w:color w:val="000000"/>
        </w:rPr>
        <w:t>SD</w:t>
      </w:r>
      <w:r>
        <w:rPr>
          <w:rFonts w:ascii="Times" w:hAnsi="Times" w:cs="Times"/>
          <w:color w:val="000000"/>
        </w:rPr>
        <w:t xml:space="preserve"> = .80), </w:t>
      </w:r>
      <w:proofErr w:type="gramStart"/>
      <w:r>
        <w:rPr>
          <w:rFonts w:ascii="Times" w:hAnsi="Times" w:cs="Times"/>
          <w:i/>
          <w:iCs/>
          <w:color w:val="000000"/>
        </w:rPr>
        <w:t>F</w:t>
      </w:r>
      <w:r>
        <w:rPr>
          <w:rFonts w:ascii="Times" w:hAnsi="Times" w:cs="Times"/>
          <w:color w:val="000000"/>
        </w:rPr>
        <w:t>(</w:t>
      </w:r>
      <w:proofErr w:type="gramEnd"/>
      <w:r>
        <w:rPr>
          <w:rFonts w:ascii="Times" w:hAnsi="Times" w:cs="Times"/>
          <w:color w:val="000000"/>
        </w:rPr>
        <w:t>197) = 4.853,</w:t>
      </w:r>
      <w:r w:rsidRPr="00EB090C">
        <w:rPr>
          <w:rFonts w:ascii="Times" w:hAnsi="Times" w:cs="Times"/>
          <w:i/>
          <w:iCs/>
          <w:color w:val="000000"/>
        </w:rPr>
        <w:t xml:space="preserve"> p</w:t>
      </w:r>
      <w:r>
        <w:rPr>
          <w:rFonts w:ascii="Times" w:hAnsi="Times" w:cs="Times"/>
          <w:color w:val="000000"/>
        </w:rPr>
        <w:t xml:space="preserve"> = .029. Similarly on the AFAS, men (</w:t>
      </w:r>
      <w:r w:rsidRPr="00EB090C">
        <w:rPr>
          <w:rFonts w:ascii="Times" w:hAnsi="Times" w:cs="Times"/>
          <w:i/>
          <w:iCs/>
          <w:color w:val="000000"/>
        </w:rPr>
        <w:t>M</w:t>
      </w:r>
      <w:r>
        <w:rPr>
          <w:rFonts w:ascii="Times" w:hAnsi="Times" w:cs="Times"/>
          <w:color w:val="000000"/>
        </w:rPr>
        <w:t xml:space="preserve"> = 4.57, </w:t>
      </w:r>
      <w:r w:rsidRPr="00EB090C">
        <w:rPr>
          <w:rFonts w:ascii="Times" w:hAnsi="Times" w:cs="Times"/>
          <w:i/>
          <w:iCs/>
          <w:color w:val="000000"/>
        </w:rPr>
        <w:t>SD</w:t>
      </w:r>
      <w:r>
        <w:rPr>
          <w:rFonts w:ascii="Times" w:hAnsi="Times" w:cs="Times"/>
          <w:color w:val="000000"/>
        </w:rPr>
        <w:t xml:space="preserve"> = .95) show greater prejudice towards fat people than women (</w:t>
      </w:r>
      <w:r w:rsidRPr="00EB090C">
        <w:rPr>
          <w:rFonts w:ascii="Times" w:hAnsi="Times" w:cs="Times"/>
          <w:i/>
          <w:iCs/>
          <w:color w:val="000000"/>
        </w:rPr>
        <w:t>M</w:t>
      </w:r>
      <w:r>
        <w:rPr>
          <w:rFonts w:ascii="Times" w:hAnsi="Times" w:cs="Times"/>
          <w:color w:val="000000"/>
        </w:rPr>
        <w:t xml:space="preserve"> = 3.54, </w:t>
      </w:r>
      <w:r w:rsidRPr="00EB090C">
        <w:rPr>
          <w:rFonts w:ascii="Times" w:hAnsi="Times" w:cs="Times"/>
          <w:i/>
          <w:iCs/>
          <w:color w:val="000000"/>
        </w:rPr>
        <w:t>SD</w:t>
      </w:r>
      <w:r>
        <w:rPr>
          <w:rFonts w:ascii="Times" w:hAnsi="Times" w:cs="Times"/>
          <w:color w:val="000000"/>
        </w:rPr>
        <w:t xml:space="preserve"> = 1.12), </w:t>
      </w:r>
      <w:proofErr w:type="gramStart"/>
      <w:r>
        <w:rPr>
          <w:rFonts w:ascii="Times" w:hAnsi="Times" w:cs="Times"/>
          <w:i/>
          <w:iCs/>
          <w:color w:val="000000"/>
        </w:rPr>
        <w:t>F</w:t>
      </w:r>
      <w:r>
        <w:rPr>
          <w:rFonts w:ascii="Times" w:hAnsi="Times" w:cs="Times"/>
          <w:color w:val="000000"/>
        </w:rPr>
        <w:t>(</w:t>
      </w:r>
      <w:proofErr w:type="gramEnd"/>
      <w:r>
        <w:rPr>
          <w:rFonts w:ascii="Times" w:hAnsi="Times" w:cs="Times"/>
          <w:color w:val="000000"/>
        </w:rPr>
        <w:t>199) = 39.340,</w:t>
      </w:r>
      <w:r w:rsidRPr="00EB090C">
        <w:rPr>
          <w:rFonts w:ascii="Times" w:hAnsi="Times" w:cs="Times"/>
          <w:i/>
          <w:iCs/>
          <w:color w:val="000000"/>
        </w:rPr>
        <w:t xml:space="preserve"> p</w:t>
      </w:r>
      <w:r>
        <w:rPr>
          <w:rFonts w:ascii="Times" w:hAnsi="Times" w:cs="Times"/>
          <w:color w:val="000000"/>
        </w:rPr>
        <w:t xml:space="preserve"> &lt; .001. There were no differences in levels of prejudice between males and females on the evaluative IAT or AFA (all </w:t>
      </w:r>
      <w:r w:rsidRPr="008A420D">
        <w:rPr>
          <w:rFonts w:ascii="Times" w:hAnsi="Times" w:cs="Times"/>
          <w:i/>
          <w:iCs/>
          <w:color w:val="000000"/>
        </w:rPr>
        <w:t>F</w:t>
      </w:r>
      <w:r>
        <w:rPr>
          <w:rFonts w:ascii="Times" w:hAnsi="Times" w:cs="Times"/>
          <w:color w:val="000000"/>
        </w:rPr>
        <w:t xml:space="preserve">’s &lt; .99, all </w:t>
      </w:r>
      <w:r w:rsidRPr="008A420D">
        <w:rPr>
          <w:rFonts w:ascii="Times" w:hAnsi="Times" w:cs="Times"/>
          <w:i/>
          <w:iCs/>
          <w:color w:val="000000"/>
        </w:rPr>
        <w:t>t</w:t>
      </w:r>
      <w:r>
        <w:rPr>
          <w:rFonts w:ascii="Times" w:hAnsi="Times" w:cs="Times"/>
          <w:color w:val="000000"/>
        </w:rPr>
        <w:t xml:space="preserve">’s &gt; .24). Thus, it appears that </w:t>
      </w:r>
      <w:r w:rsidR="00E75FD6">
        <w:rPr>
          <w:rFonts w:ascii="Times" w:hAnsi="Times" w:cs="Times"/>
          <w:color w:val="000000"/>
        </w:rPr>
        <w:t>females</w:t>
      </w:r>
      <w:r>
        <w:rPr>
          <w:rFonts w:ascii="Times" w:hAnsi="Times" w:cs="Times"/>
          <w:color w:val="000000"/>
        </w:rPr>
        <w:t xml:space="preserve"> experience more fear of fatness, but less explicit prejudice towards fat people in general than </w:t>
      </w:r>
      <w:r w:rsidR="00E75FD6">
        <w:rPr>
          <w:rFonts w:ascii="Times" w:hAnsi="Times" w:cs="Times"/>
          <w:color w:val="000000"/>
        </w:rPr>
        <w:t>males</w:t>
      </w:r>
      <w:r>
        <w:rPr>
          <w:rFonts w:ascii="Times" w:hAnsi="Times" w:cs="Times"/>
          <w:color w:val="000000"/>
        </w:rPr>
        <w:t xml:space="preserve">. </w:t>
      </w:r>
      <w:r w:rsidR="00E75FD6">
        <w:t>Thus, it can be surmised that women experience more pressure to be thin compared to men, and this pressure results in a greater dissatisfaction with their own body and a greater fear of becoming fat.</w:t>
      </w:r>
      <w:r w:rsidR="00E75FD6">
        <w:rPr>
          <w:rFonts w:ascii="Times" w:hAnsi="Times" w:cs="Times"/>
          <w:color w:val="000000"/>
        </w:rPr>
        <w:t xml:space="preserve"> </w:t>
      </w:r>
      <w:r>
        <w:rPr>
          <w:rFonts w:ascii="Times" w:hAnsi="Times" w:cs="Times"/>
          <w:color w:val="000000"/>
        </w:rPr>
        <w:t xml:space="preserve">When this fear is combined with a recategorization threat though, we find that women show greater levels of implicit and </w:t>
      </w:r>
      <w:proofErr w:type="gramStart"/>
      <w:r>
        <w:rPr>
          <w:rFonts w:ascii="Times" w:hAnsi="Times" w:cs="Times"/>
          <w:color w:val="000000"/>
        </w:rPr>
        <w:t>explicitly-assessed</w:t>
      </w:r>
      <w:proofErr w:type="gramEnd"/>
      <w:r>
        <w:rPr>
          <w:rFonts w:ascii="Times" w:hAnsi="Times" w:cs="Times"/>
          <w:color w:val="000000"/>
        </w:rPr>
        <w:t xml:space="preserve"> prejudice than men.</w:t>
      </w:r>
    </w:p>
    <w:p w14:paraId="0BF36FA6" w14:textId="77777777" w:rsidR="00FD611C" w:rsidRDefault="00FD611C" w:rsidP="008A420D">
      <w:pPr>
        <w:spacing w:line="480" w:lineRule="auto"/>
        <w:jc w:val="center"/>
        <w:rPr>
          <w:b/>
        </w:rPr>
      </w:pPr>
    </w:p>
    <w:p w14:paraId="0AAA4264" w14:textId="2BCDA9AF" w:rsidR="006B1C6F" w:rsidRPr="008A420D" w:rsidRDefault="006B1C6F" w:rsidP="008A420D">
      <w:pPr>
        <w:spacing w:line="480" w:lineRule="auto"/>
        <w:jc w:val="center"/>
        <w:rPr>
          <w:b/>
        </w:rPr>
      </w:pPr>
      <w:r w:rsidRPr="00885EF6">
        <w:rPr>
          <w:b/>
        </w:rPr>
        <w:t>Implications</w:t>
      </w:r>
    </w:p>
    <w:p w14:paraId="3358F629" w14:textId="0CCBE9B3" w:rsidR="006B1C6F" w:rsidRPr="008A420D" w:rsidRDefault="006B1C6F" w:rsidP="008A420D">
      <w:pPr>
        <w:widowControl w:val="0"/>
        <w:autoSpaceDE w:val="0"/>
        <w:autoSpaceDN w:val="0"/>
        <w:adjustRightInd w:val="0"/>
        <w:spacing w:line="480" w:lineRule="auto"/>
        <w:ind w:firstLine="720"/>
      </w:pPr>
      <w:r w:rsidRPr="008A420D">
        <w:t xml:space="preserve">Our findings </w:t>
      </w:r>
      <w:r w:rsidR="008A420D" w:rsidRPr="008A420D">
        <w:t xml:space="preserve">add to the literature delineating </w:t>
      </w:r>
      <w:r w:rsidRPr="008A420D">
        <w:t>situations in which perceived similarity with outgroups</w:t>
      </w:r>
      <w:r w:rsidR="008A420D" w:rsidRPr="008A420D">
        <w:t xml:space="preserve"> affects</w:t>
      </w:r>
      <w:r w:rsidRPr="008A420D">
        <w:t xml:space="preserve"> prejudice, a key question in intergroup relations research.</w:t>
      </w:r>
      <w:r w:rsidRPr="00885EF6">
        <w:t xml:space="preserve"> Our findings suggest that prejudice might be </w:t>
      </w:r>
      <w:r w:rsidR="008A420D">
        <w:t xml:space="preserve">increased </w:t>
      </w:r>
      <w:r w:rsidRPr="00885EF6">
        <w:t xml:space="preserve">when </w:t>
      </w:r>
      <w:r w:rsidR="008A420D">
        <w:t xml:space="preserve">the </w:t>
      </w:r>
      <w:r w:rsidRPr="00885EF6">
        <w:t>similarity is thought to be</w:t>
      </w:r>
      <w:r w:rsidR="008A420D">
        <w:t xml:space="preserve"> with a continuous group in which membership is fluid.</w:t>
      </w:r>
      <w:r w:rsidRPr="00885EF6">
        <w:t xml:space="preserve"> </w:t>
      </w:r>
      <w:r w:rsidR="008A420D">
        <w:t xml:space="preserve"> O</w:t>
      </w:r>
      <w:r w:rsidR="008A420D" w:rsidRPr="00885EF6">
        <w:t xml:space="preserve">ur work adds to the growing body of literature on intergroup relations and </w:t>
      </w:r>
      <w:r w:rsidR="008A420D">
        <w:t xml:space="preserve">threat and our results suggest that emotions, such as fear, </w:t>
      </w:r>
      <w:r w:rsidRPr="00885EF6">
        <w:t xml:space="preserve">may be relevant and useful for </w:t>
      </w:r>
      <w:r w:rsidR="00D8442F">
        <w:t xml:space="preserve">understanding the </w:t>
      </w:r>
      <w:r w:rsidR="008A420D">
        <w:t>foundations</w:t>
      </w:r>
      <w:r w:rsidR="00D8442F">
        <w:t xml:space="preserve"> </w:t>
      </w:r>
      <w:r w:rsidRPr="00885EF6">
        <w:t xml:space="preserve">of </w:t>
      </w:r>
      <w:proofErr w:type="spellStart"/>
      <w:r w:rsidR="00D8442F">
        <w:t>an</w:t>
      </w:r>
      <w:r w:rsidR="00D10EF5">
        <w:t>ti</w:t>
      </w:r>
      <w:r w:rsidR="00D8442F">
        <w:t>fat</w:t>
      </w:r>
      <w:proofErr w:type="spellEnd"/>
      <w:r w:rsidR="00D8442F">
        <w:t xml:space="preserve"> </w:t>
      </w:r>
      <w:r w:rsidRPr="00885EF6">
        <w:t>prejudice</w:t>
      </w:r>
      <w:r w:rsidR="008A420D">
        <w:t xml:space="preserve">. </w:t>
      </w:r>
    </w:p>
    <w:p w14:paraId="69448066" w14:textId="42719AAD" w:rsidR="005D199D" w:rsidRDefault="005A6702" w:rsidP="001C4110">
      <w:pPr>
        <w:spacing w:line="480" w:lineRule="auto"/>
        <w:rPr>
          <w:b/>
          <w:bCs/>
        </w:rPr>
      </w:pPr>
      <w:r>
        <w:rPr>
          <w:b/>
          <w:bCs/>
        </w:rPr>
        <w:br w:type="page"/>
      </w:r>
    </w:p>
    <w:p w14:paraId="35F2B974" w14:textId="5FDAD5AF" w:rsidR="005A6702" w:rsidRPr="001C2CAA" w:rsidRDefault="00163736" w:rsidP="005A6702">
      <w:pPr>
        <w:jc w:val="center"/>
        <w:rPr>
          <w:b/>
          <w:bCs/>
        </w:rPr>
      </w:pPr>
      <w:r>
        <w:rPr>
          <w:b/>
          <w:bCs/>
        </w:rPr>
        <w:lastRenderedPageBreak/>
        <w:t xml:space="preserve">LIST OF </w:t>
      </w:r>
      <w:r w:rsidR="006258D8" w:rsidRPr="001C2CAA">
        <w:rPr>
          <w:b/>
          <w:bCs/>
        </w:rPr>
        <w:t>REFERENCES</w:t>
      </w:r>
    </w:p>
    <w:p w14:paraId="3BC16392" w14:textId="77777777" w:rsidR="005A6702" w:rsidRPr="001C2CAA" w:rsidRDefault="005A6702" w:rsidP="005A6702">
      <w:pPr>
        <w:pStyle w:val="BodyText"/>
        <w:spacing w:after="0"/>
        <w:ind w:left="720" w:hanging="720"/>
        <w:rPr>
          <w:rFonts w:ascii="Times New Roman" w:eastAsia="Times New Roman" w:hAnsi="Times New Roman" w:cs="Times New Roman"/>
          <w:sz w:val="24"/>
        </w:rPr>
      </w:pPr>
    </w:p>
    <w:p w14:paraId="71BC3B72" w14:textId="77777777" w:rsidR="00163736" w:rsidRDefault="00163736">
      <w:pPr>
        <w:rPr>
          <w:noProof/>
        </w:rPr>
      </w:pPr>
      <w:bookmarkStart w:id="0" w:name="_ENREF_1"/>
      <w:r>
        <w:rPr>
          <w:noProof/>
        </w:rPr>
        <w:br w:type="page"/>
      </w:r>
    </w:p>
    <w:p w14:paraId="00BEA435" w14:textId="77777777" w:rsidR="00681A0D" w:rsidRDefault="00681A0D" w:rsidP="00FD611C">
      <w:pPr>
        <w:spacing w:line="480" w:lineRule="auto"/>
        <w:rPr>
          <w:noProof/>
        </w:rPr>
      </w:pPr>
    </w:p>
    <w:p w14:paraId="2B9AFED1" w14:textId="2EB9A01E" w:rsidR="005A6702" w:rsidRPr="001C2CAA" w:rsidRDefault="005A6702" w:rsidP="00FD611C">
      <w:pPr>
        <w:spacing w:line="480" w:lineRule="auto"/>
        <w:ind w:left="720" w:hanging="720"/>
      </w:pPr>
      <w:r w:rsidRPr="001C2CAA">
        <w:rPr>
          <w:noProof/>
        </w:rPr>
        <w:t xml:space="preserve">Adams, H.E., Wright, L.W., &amp; Lohr, B.A. (1996). Is homophobia associated with homosexual arousal? </w:t>
      </w:r>
      <w:r w:rsidRPr="001C2CAA">
        <w:rPr>
          <w:i/>
          <w:noProof/>
        </w:rPr>
        <w:t>Journal of Abnormal Psychology, 105</w:t>
      </w:r>
      <w:r w:rsidRPr="001C2CAA">
        <w:rPr>
          <w:noProof/>
        </w:rPr>
        <w:t xml:space="preserve">, 440-445. </w:t>
      </w:r>
      <w:bookmarkEnd w:id="0"/>
    </w:p>
    <w:p w14:paraId="34A41FD1" w14:textId="22406E41" w:rsidR="005A6702" w:rsidRPr="001C2CAA" w:rsidRDefault="005A6702" w:rsidP="00FD611C">
      <w:pPr>
        <w:spacing w:line="480" w:lineRule="auto"/>
        <w:ind w:left="720" w:hanging="720"/>
      </w:pPr>
      <w:proofErr w:type="spellStart"/>
      <w:r w:rsidRPr="001C2CAA">
        <w:t>Ahn</w:t>
      </w:r>
      <w:proofErr w:type="spellEnd"/>
      <w:r w:rsidRPr="001C2CAA">
        <w:t xml:space="preserve">, W.K. &amp; </w:t>
      </w:r>
      <w:proofErr w:type="spellStart"/>
      <w:r w:rsidRPr="001C2CAA">
        <w:t>Lebowitz</w:t>
      </w:r>
      <w:proofErr w:type="spellEnd"/>
      <w:r w:rsidRPr="001C2CAA">
        <w:t xml:space="preserve">, M. S. (2018). An experiment assessing effects of personalized feedback about genetic susceptibility to obesity on attitudes towards diet and exercise. </w:t>
      </w:r>
      <w:r w:rsidRPr="00522F5E">
        <w:rPr>
          <w:i/>
          <w:iCs/>
        </w:rPr>
        <w:t>Appetite</w:t>
      </w:r>
      <w:r>
        <w:rPr>
          <w:i/>
          <w:iCs/>
        </w:rPr>
        <w:t>,</w:t>
      </w:r>
      <w:r w:rsidRPr="00522F5E">
        <w:rPr>
          <w:i/>
          <w:iCs/>
        </w:rPr>
        <w:t xml:space="preserve"> 120</w:t>
      </w:r>
      <w:r w:rsidRPr="001C2CAA">
        <w:t xml:space="preserve">, 23–31. </w:t>
      </w:r>
    </w:p>
    <w:p w14:paraId="272820B2" w14:textId="1CD26571" w:rsidR="00907203" w:rsidRDefault="005A6702" w:rsidP="00FD611C">
      <w:pPr>
        <w:spacing w:line="480" w:lineRule="auto"/>
        <w:ind w:left="720" w:hanging="720"/>
        <w:rPr>
          <w:rFonts w:eastAsiaTheme="minorEastAsia"/>
          <w:color w:val="151617"/>
        </w:rPr>
      </w:pPr>
      <w:proofErr w:type="spellStart"/>
      <w:r w:rsidRPr="001C2CAA">
        <w:rPr>
          <w:rFonts w:eastAsiaTheme="minorHAnsi"/>
        </w:rPr>
        <w:t>Alicke</w:t>
      </w:r>
      <w:proofErr w:type="spellEnd"/>
      <w:r w:rsidRPr="001C2CAA">
        <w:rPr>
          <w:rFonts w:eastAsiaTheme="minorHAnsi"/>
        </w:rPr>
        <w:t xml:space="preserve">, M.D. &amp; Sedikides, C. (2009) Self-enhancement and self-protection: What they are and what they do, </w:t>
      </w:r>
      <w:r w:rsidRPr="00522F5E">
        <w:rPr>
          <w:rFonts w:eastAsiaTheme="minorHAnsi"/>
          <w:i/>
          <w:iCs/>
        </w:rPr>
        <w:t>European Review of Social Psychology, 20,</w:t>
      </w:r>
      <w:r w:rsidRPr="001C2CAA">
        <w:rPr>
          <w:rFonts w:eastAsiaTheme="minorHAnsi"/>
        </w:rPr>
        <w:t xml:space="preserve"> 1-48</w:t>
      </w:r>
      <w:r>
        <w:rPr>
          <w:rFonts w:eastAsiaTheme="minorHAnsi"/>
        </w:rPr>
        <w:t xml:space="preserve">. </w:t>
      </w:r>
    </w:p>
    <w:p w14:paraId="689BB0F9" w14:textId="4E8A71DF" w:rsidR="000A6CD4" w:rsidRPr="001C2CAA" w:rsidRDefault="000A6CD4" w:rsidP="00FD611C">
      <w:pPr>
        <w:spacing w:line="480" w:lineRule="auto"/>
        <w:ind w:left="720" w:hanging="720"/>
        <w:rPr>
          <w:rFonts w:eastAsiaTheme="minorHAnsi"/>
        </w:rPr>
      </w:pPr>
      <w:proofErr w:type="spellStart"/>
      <w:r w:rsidRPr="001B63A9">
        <w:rPr>
          <w:rFonts w:eastAsiaTheme="minorEastAsia"/>
          <w:color w:val="151617"/>
        </w:rPr>
        <w:t>Andreyeva</w:t>
      </w:r>
      <w:proofErr w:type="spellEnd"/>
      <w:r w:rsidR="00907203">
        <w:rPr>
          <w:rFonts w:eastAsiaTheme="minorEastAsia"/>
          <w:color w:val="151617"/>
        </w:rPr>
        <w:t xml:space="preserve">, </w:t>
      </w:r>
      <w:r w:rsidRPr="001B63A9">
        <w:rPr>
          <w:rFonts w:eastAsiaTheme="minorEastAsia"/>
          <w:color w:val="151617"/>
        </w:rPr>
        <w:t>T</w:t>
      </w:r>
      <w:r w:rsidR="00907203">
        <w:rPr>
          <w:rFonts w:eastAsiaTheme="minorEastAsia"/>
          <w:color w:val="151617"/>
        </w:rPr>
        <w:t>.</w:t>
      </w:r>
      <w:r w:rsidRPr="001B63A9">
        <w:rPr>
          <w:rFonts w:eastAsiaTheme="minorEastAsia"/>
          <w:color w:val="151617"/>
        </w:rPr>
        <w:t>, </w:t>
      </w:r>
      <w:proofErr w:type="spellStart"/>
      <w:r w:rsidRPr="001B63A9">
        <w:rPr>
          <w:rFonts w:eastAsiaTheme="minorEastAsia"/>
          <w:color w:val="151617"/>
        </w:rPr>
        <w:t>Puhl</w:t>
      </w:r>
      <w:proofErr w:type="spellEnd"/>
      <w:r w:rsidR="00907203">
        <w:rPr>
          <w:rFonts w:eastAsiaTheme="minorEastAsia"/>
          <w:color w:val="151617"/>
        </w:rPr>
        <w:t xml:space="preserve">, </w:t>
      </w:r>
      <w:r w:rsidRPr="001B63A9">
        <w:rPr>
          <w:rFonts w:eastAsiaTheme="minorEastAsia"/>
          <w:color w:val="151617"/>
        </w:rPr>
        <w:t>R</w:t>
      </w:r>
      <w:r w:rsidR="00907203">
        <w:rPr>
          <w:rFonts w:eastAsiaTheme="minorEastAsia"/>
          <w:color w:val="151617"/>
        </w:rPr>
        <w:t>.M.</w:t>
      </w:r>
      <w:r w:rsidRPr="001B63A9">
        <w:rPr>
          <w:rFonts w:eastAsiaTheme="minorEastAsia"/>
          <w:color w:val="151617"/>
        </w:rPr>
        <w:t>, </w:t>
      </w:r>
      <w:r w:rsidR="00907203">
        <w:rPr>
          <w:rFonts w:eastAsiaTheme="minorEastAsia"/>
          <w:color w:val="151617"/>
        </w:rPr>
        <w:t xml:space="preserve">&amp; </w:t>
      </w:r>
      <w:r w:rsidRPr="001B63A9">
        <w:rPr>
          <w:rFonts w:eastAsiaTheme="minorEastAsia"/>
          <w:color w:val="151617"/>
        </w:rPr>
        <w:t>Brownell</w:t>
      </w:r>
      <w:r w:rsidR="00907203">
        <w:rPr>
          <w:rFonts w:eastAsiaTheme="minorEastAsia"/>
          <w:color w:val="151617"/>
        </w:rPr>
        <w:t>,</w:t>
      </w:r>
      <w:r w:rsidRPr="001B63A9">
        <w:rPr>
          <w:rFonts w:eastAsiaTheme="minorEastAsia"/>
          <w:color w:val="151617"/>
        </w:rPr>
        <w:t xml:space="preserve"> K</w:t>
      </w:r>
      <w:r w:rsidR="00907203">
        <w:rPr>
          <w:rFonts w:eastAsiaTheme="minorEastAsia"/>
          <w:color w:val="151617"/>
        </w:rPr>
        <w:t>.</w:t>
      </w:r>
      <w:r w:rsidRPr="001B63A9">
        <w:rPr>
          <w:rFonts w:eastAsiaTheme="minorEastAsia"/>
          <w:color w:val="151617"/>
        </w:rPr>
        <w:t>D. </w:t>
      </w:r>
      <w:r w:rsidR="00907203">
        <w:rPr>
          <w:rFonts w:eastAsiaTheme="minorEastAsia"/>
          <w:color w:val="151617"/>
        </w:rPr>
        <w:t xml:space="preserve">(2008). </w:t>
      </w:r>
      <w:r w:rsidRPr="001B63A9">
        <w:rPr>
          <w:rFonts w:eastAsiaTheme="minorEastAsia"/>
          <w:color w:val="151617"/>
        </w:rPr>
        <w:t>Changes in perceived weight discrimination among Americans: 1995–1996 through 2004–2006. </w:t>
      </w:r>
      <w:r w:rsidRPr="001B63A9">
        <w:rPr>
          <w:rFonts w:eastAsiaTheme="minorEastAsia"/>
          <w:i/>
          <w:iCs/>
          <w:color w:val="151617"/>
        </w:rPr>
        <w:t>Obesity (Silver Spring</w:t>
      </w:r>
      <w:r w:rsidR="00907203" w:rsidRPr="00907203">
        <w:rPr>
          <w:rFonts w:eastAsiaTheme="minorEastAsia"/>
          <w:i/>
          <w:iCs/>
          <w:color w:val="151617"/>
        </w:rPr>
        <w:t xml:space="preserve">), </w:t>
      </w:r>
      <w:r w:rsidRPr="007722B4">
        <w:rPr>
          <w:rFonts w:eastAsiaTheme="minorEastAsia"/>
          <w:color w:val="151617"/>
        </w:rPr>
        <w:t>16</w:t>
      </w:r>
      <w:r w:rsidR="00907203" w:rsidRPr="00907203">
        <w:rPr>
          <w:rFonts w:eastAsiaTheme="minorEastAsia"/>
          <w:color w:val="151617"/>
        </w:rPr>
        <w:t>,</w:t>
      </w:r>
      <w:r w:rsidR="00907203">
        <w:rPr>
          <w:rFonts w:eastAsiaTheme="minorEastAsia"/>
          <w:color w:val="151617"/>
        </w:rPr>
        <w:t xml:space="preserve"> </w:t>
      </w:r>
      <w:r w:rsidRPr="001B63A9">
        <w:rPr>
          <w:rFonts w:eastAsiaTheme="minorEastAsia"/>
          <w:color w:val="151617"/>
        </w:rPr>
        <w:t>1129–1134.</w:t>
      </w:r>
    </w:p>
    <w:p w14:paraId="646D9C10" w14:textId="303F5F57" w:rsidR="005A6702" w:rsidRPr="001C2CAA" w:rsidRDefault="005A6702" w:rsidP="00FD611C">
      <w:pPr>
        <w:spacing w:line="480" w:lineRule="auto"/>
        <w:ind w:left="720" w:hanging="720"/>
      </w:pPr>
      <w:proofErr w:type="spellStart"/>
      <w:r w:rsidRPr="001C2CAA">
        <w:rPr>
          <w:rFonts w:eastAsiaTheme="minorHAnsi"/>
        </w:rPr>
        <w:t>Arseneau</w:t>
      </w:r>
      <w:proofErr w:type="spellEnd"/>
      <w:r w:rsidRPr="001C2CAA">
        <w:rPr>
          <w:rFonts w:eastAsiaTheme="minorHAnsi"/>
        </w:rPr>
        <w:t xml:space="preserve">, J. R., </w:t>
      </w:r>
      <w:proofErr w:type="spellStart"/>
      <w:r w:rsidRPr="001C2CAA">
        <w:rPr>
          <w:rFonts w:eastAsiaTheme="minorHAnsi"/>
        </w:rPr>
        <w:t>Grzanka</w:t>
      </w:r>
      <w:proofErr w:type="spellEnd"/>
      <w:r w:rsidRPr="001C2CAA">
        <w:rPr>
          <w:rFonts w:eastAsiaTheme="minorHAnsi"/>
        </w:rPr>
        <w:t xml:space="preserve">, P. R., Miles, J. R., &amp; </w:t>
      </w:r>
      <w:proofErr w:type="spellStart"/>
      <w:r w:rsidRPr="001C2CAA">
        <w:rPr>
          <w:rFonts w:eastAsiaTheme="minorHAnsi"/>
        </w:rPr>
        <w:t>Fassinger</w:t>
      </w:r>
      <w:proofErr w:type="spellEnd"/>
      <w:r w:rsidRPr="001C2CAA">
        <w:rPr>
          <w:rFonts w:eastAsiaTheme="minorHAnsi"/>
        </w:rPr>
        <w:t>, R. E. (2013). Development</w:t>
      </w:r>
      <w:r w:rsidRPr="001C2CAA">
        <w:t xml:space="preserve"> </w:t>
      </w:r>
      <w:r w:rsidRPr="001C2CAA">
        <w:rPr>
          <w:rFonts w:eastAsiaTheme="minorHAnsi"/>
        </w:rPr>
        <w:t>and Initial Validation of the Sexual Orientation Beliefs Scale (SOBS)</w:t>
      </w:r>
      <w:r>
        <w:rPr>
          <w:rFonts w:eastAsiaTheme="minorHAnsi"/>
        </w:rPr>
        <w:t xml:space="preserve">. </w:t>
      </w:r>
      <w:r w:rsidRPr="00BE784F">
        <w:rPr>
          <w:rFonts w:eastAsiaTheme="minorHAnsi"/>
          <w:i/>
          <w:iCs/>
        </w:rPr>
        <w:t>Journal of Counseling</w:t>
      </w:r>
      <w:r w:rsidRPr="00BE784F">
        <w:rPr>
          <w:i/>
          <w:iCs/>
        </w:rPr>
        <w:t xml:space="preserve"> </w:t>
      </w:r>
      <w:r w:rsidRPr="00BE784F">
        <w:rPr>
          <w:rFonts w:eastAsiaTheme="minorHAnsi"/>
          <w:i/>
          <w:iCs/>
        </w:rPr>
        <w:t>Psychology, 60,</w:t>
      </w:r>
      <w:r>
        <w:rPr>
          <w:rFonts w:eastAsiaTheme="minorHAnsi"/>
        </w:rPr>
        <w:t xml:space="preserve"> 407-420.</w:t>
      </w:r>
    </w:p>
    <w:p w14:paraId="5F561F8B" w14:textId="0A395298" w:rsidR="005A6702" w:rsidRPr="001C2CAA" w:rsidRDefault="005A6702" w:rsidP="00FD611C">
      <w:pPr>
        <w:spacing w:line="480" w:lineRule="auto"/>
        <w:ind w:left="720" w:hanging="720"/>
      </w:pPr>
      <w:r w:rsidRPr="001C2CAA">
        <w:rPr>
          <w:bCs/>
        </w:rPr>
        <w:t xml:space="preserve">Ata, R.N. (2015) </w:t>
      </w:r>
      <w:r w:rsidRPr="001C2CAA">
        <w:rPr>
          <w:rFonts w:eastAsiaTheme="minorHAnsi"/>
        </w:rPr>
        <w:t xml:space="preserve">Obesity as a Disease: Effects on Weight-Biased Attitudes and Beliefs. Graduate </w:t>
      </w:r>
      <w:r w:rsidRPr="001C2CAA">
        <w:t>Th</w:t>
      </w:r>
      <w:r w:rsidRPr="001C2CAA">
        <w:rPr>
          <w:rFonts w:eastAsiaTheme="minorHAnsi"/>
        </w:rPr>
        <w:t xml:space="preserve">eses and Dissertations. </w:t>
      </w:r>
      <w:hyperlink r:id="rId12" w:history="1">
        <w:r w:rsidRPr="001C2CAA">
          <w:rPr>
            <w:rStyle w:val="Hyperlink"/>
            <w:rFonts w:eastAsiaTheme="minorHAnsi"/>
          </w:rPr>
          <w:t>http://scholarcommons.usf.edu/etd/5636</w:t>
        </w:r>
      </w:hyperlink>
    </w:p>
    <w:p w14:paraId="07F2F32D" w14:textId="5422375B" w:rsidR="005A6702" w:rsidRPr="001C2CAA" w:rsidRDefault="005A6702" w:rsidP="00FD611C">
      <w:pPr>
        <w:spacing w:line="480" w:lineRule="auto"/>
        <w:ind w:left="720" w:hanging="720"/>
      </w:pPr>
      <w:r w:rsidRPr="001C2CAA">
        <w:rPr>
          <w:bCs/>
        </w:rPr>
        <w:t xml:space="preserve">Baumeister, R. F., Heatherton, T. F., &amp; Tice, D. M. (1993). When ego threats lead to self-regulation failure: Negative consequences of high self-esteem. </w:t>
      </w:r>
      <w:r w:rsidRPr="00522F5E">
        <w:rPr>
          <w:bCs/>
          <w:i/>
          <w:iCs/>
        </w:rPr>
        <w:t>Journal of Personality and Social Psychology, 64,</w:t>
      </w:r>
      <w:r w:rsidRPr="001C2CAA">
        <w:rPr>
          <w:bCs/>
        </w:rPr>
        <w:t xml:space="preserve"> 141-156.</w:t>
      </w:r>
      <w:r w:rsidRPr="001C2CAA">
        <w:t xml:space="preserve"> </w:t>
      </w:r>
    </w:p>
    <w:p w14:paraId="3AAED965" w14:textId="3FB2895B" w:rsidR="005A6702" w:rsidRPr="001C2CAA" w:rsidRDefault="005A6702" w:rsidP="00FD611C">
      <w:pPr>
        <w:spacing w:line="480" w:lineRule="auto"/>
        <w:ind w:left="720" w:hanging="720"/>
      </w:pPr>
      <w:proofErr w:type="spellStart"/>
      <w:r w:rsidRPr="001C2CAA">
        <w:t>Berglas</w:t>
      </w:r>
      <w:proofErr w:type="spellEnd"/>
      <w:r w:rsidRPr="001C2CAA">
        <w:t xml:space="preserve">, S. &amp; Jones, E. E. 1978. Drug choice as a self-handicapping strategy in response to noncontingent success. </w:t>
      </w:r>
      <w:r w:rsidRPr="00522F5E">
        <w:rPr>
          <w:bCs/>
          <w:i/>
          <w:iCs/>
        </w:rPr>
        <w:t>Journal of Personality and Social Psychology</w:t>
      </w:r>
      <w:r w:rsidRPr="00522F5E">
        <w:rPr>
          <w:i/>
          <w:iCs/>
        </w:rPr>
        <w:t>, 36</w:t>
      </w:r>
      <w:r w:rsidRPr="001C2CAA">
        <w:t>, 405-417.</w:t>
      </w:r>
    </w:p>
    <w:p w14:paraId="2D2854F5" w14:textId="3F4C4618" w:rsidR="005A6702" w:rsidRPr="001C2CAA" w:rsidRDefault="005A6702" w:rsidP="00FD611C">
      <w:pPr>
        <w:spacing w:line="480" w:lineRule="auto"/>
        <w:ind w:left="720" w:hanging="720"/>
      </w:pPr>
      <w:proofErr w:type="spellStart"/>
      <w:r w:rsidRPr="001C2CAA">
        <w:rPr>
          <w:rFonts w:eastAsiaTheme="minorHAnsi"/>
        </w:rPr>
        <w:lastRenderedPageBreak/>
        <w:t>Bessenoff</w:t>
      </w:r>
      <w:proofErr w:type="spellEnd"/>
      <w:r w:rsidRPr="001C2CAA">
        <w:rPr>
          <w:rFonts w:eastAsiaTheme="minorHAnsi"/>
        </w:rPr>
        <w:t xml:space="preserve">, G.R., &amp; Sherman, J.W. (2000). Automatic and controlled components of prejudice towards fat people: Evaluation versus stereotype activation. </w:t>
      </w:r>
      <w:r w:rsidRPr="00522F5E">
        <w:rPr>
          <w:rFonts w:eastAsiaTheme="minorHAnsi"/>
          <w:i/>
          <w:iCs/>
        </w:rPr>
        <w:t>Social Cognition, 18,</w:t>
      </w:r>
      <w:r w:rsidRPr="001C2CAA">
        <w:rPr>
          <w:rFonts w:eastAsiaTheme="minorHAnsi"/>
        </w:rPr>
        <w:t xml:space="preserve"> 329</w:t>
      </w:r>
      <w:r>
        <w:rPr>
          <w:rFonts w:eastAsiaTheme="minorHAnsi"/>
        </w:rPr>
        <w:t>-</w:t>
      </w:r>
      <w:r w:rsidRPr="001C2CAA">
        <w:rPr>
          <w:rFonts w:eastAsiaTheme="minorHAnsi"/>
        </w:rPr>
        <w:t>353.</w:t>
      </w:r>
      <w:r w:rsidRPr="001C2CAA">
        <w:t xml:space="preserve"> </w:t>
      </w:r>
    </w:p>
    <w:p w14:paraId="3CCC84B2" w14:textId="6C29DEFB" w:rsidR="005A6702" w:rsidRPr="001C2CAA" w:rsidRDefault="005A6702" w:rsidP="00FD611C">
      <w:pPr>
        <w:spacing w:line="480" w:lineRule="auto"/>
        <w:ind w:left="720" w:hanging="720"/>
      </w:pPr>
      <w:proofErr w:type="spellStart"/>
      <w:r w:rsidRPr="001C2CAA">
        <w:rPr>
          <w:rFonts w:eastAsiaTheme="minorHAnsi"/>
        </w:rPr>
        <w:t>Brochu</w:t>
      </w:r>
      <w:proofErr w:type="spellEnd"/>
      <w:r w:rsidRPr="001C2CAA">
        <w:rPr>
          <w:rFonts w:eastAsiaTheme="minorHAnsi"/>
        </w:rPr>
        <w:t xml:space="preserve">, P. M., &amp; Morrison, M. A. (2007). Implicit and explicit prejudice toward overweight and average weight men and women: Testing their correspondence and relation to behavioral intentions. </w:t>
      </w:r>
      <w:r w:rsidRPr="00522F5E">
        <w:rPr>
          <w:rFonts w:eastAsiaTheme="minorHAnsi"/>
          <w:i/>
          <w:iCs/>
        </w:rPr>
        <w:t>Journal of Social Psychology, 147,</w:t>
      </w:r>
      <w:r w:rsidRPr="001C2CAA">
        <w:rPr>
          <w:rFonts w:eastAsiaTheme="minorHAnsi"/>
        </w:rPr>
        <w:t xml:space="preserve"> 681–706.</w:t>
      </w:r>
      <w:r w:rsidRPr="001C2CAA">
        <w:t xml:space="preserve"> </w:t>
      </w:r>
    </w:p>
    <w:p w14:paraId="0AEC099C" w14:textId="1D5C4257" w:rsidR="005A6702" w:rsidRPr="001C2CAA" w:rsidRDefault="005A6702" w:rsidP="00FD611C">
      <w:pPr>
        <w:spacing w:line="480" w:lineRule="auto"/>
        <w:ind w:left="720" w:hanging="720"/>
      </w:pPr>
      <w:proofErr w:type="spellStart"/>
      <w:r w:rsidRPr="001C2CAA">
        <w:t>Bloss</w:t>
      </w:r>
      <w:proofErr w:type="spellEnd"/>
      <w:r w:rsidRPr="001C2CAA">
        <w:t xml:space="preserve">, C. S., </w:t>
      </w:r>
      <w:proofErr w:type="spellStart"/>
      <w:r w:rsidRPr="001C2CAA">
        <w:t>Schork</w:t>
      </w:r>
      <w:proofErr w:type="spellEnd"/>
      <w:r w:rsidRPr="001C2CAA">
        <w:t xml:space="preserve">, N. J. &amp; </w:t>
      </w:r>
      <w:proofErr w:type="spellStart"/>
      <w:r w:rsidRPr="001C2CAA">
        <w:t>Topol</w:t>
      </w:r>
      <w:proofErr w:type="spellEnd"/>
      <w:r w:rsidRPr="001C2CAA">
        <w:t xml:space="preserve">, E. J. (2011). Effect of direct-to-consumer </w:t>
      </w:r>
      <w:proofErr w:type="spellStart"/>
      <w:r w:rsidRPr="001C2CAA">
        <w:t>genomewide</w:t>
      </w:r>
      <w:proofErr w:type="spellEnd"/>
      <w:r w:rsidRPr="001C2CAA">
        <w:t xml:space="preserve"> profiling to assess disease risk. </w:t>
      </w:r>
      <w:r w:rsidRPr="001C2CAA">
        <w:rPr>
          <w:i/>
          <w:iCs/>
        </w:rPr>
        <w:t>New England Journal of Medicine, 364,</w:t>
      </w:r>
      <w:r w:rsidRPr="001C2CAA">
        <w:t xml:space="preserve"> 524–534. </w:t>
      </w:r>
    </w:p>
    <w:p w14:paraId="60150D5A" w14:textId="4E963A7C" w:rsidR="005A6702" w:rsidRPr="001C2CAA" w:rsidRDefault="005A6702" w:rsidP="00FD611C">
      <w:pPr>
        <w:spacing w:line="480" w:lineRule="auto"/>
        <w:ind w:left="720" w:hanging="720"/>
        <w:rPr>
          <w:noProof/>
        </w:rPr>
      </w:pPr>
      <w:bookmarkStart w:id="1" w:name="_ENREF_5"/>
      <w:r w:rsidRPr="001C2CAA">
        <w:rPr>
          <w:noProof/>
        </w:rPr>
        <w:t xml:space="preserve">Branscombe, N.R., Ellemers, N., Spears, R., &amp; Doosje, B. (1999). The context and content of social identity threat. In N. Ellemers, R. Spears, &amp; B. Doosje (Eds.), </w:t>
      </w:r>
      <w:r w:rsidRPr="001C2CAA">
        <w:rPr>
          <w:i/>
          <w:noProof/>
        </w:rPr>
        <w:t>Social identity: Context, commitment, content</w:t>
      </w:r>
      <w:r w:rsidRPr="001C2CAA">
        <w:rPr>
          <w:noProof/>
        </w:rPr>
        <w:t xml:space="preserve"> (pp. 35-58). Malden, MA: Blackwell.</w:t>
      </w:r>
      <w:bookmarkEnd w:id="1"/>
    </w:p>
    <w:p w14:paraId="0EE69AC9" w14:textId="744E8D65" w:rsidR="005A6702" w:rsidRPr="001C2CAA" w:rsidRDefault="005A6702" w:rsidP="00FD611C">
      <w:pPr>
        <w:spacing w:line="480" w:lineRule="auto"/>
        <w:ind w:left="720" w:hanging="720"/>
        <w:rPr>
          <w:noProof/>
        </w:rPr>
      </w:pPr>
      <w:r w:rsidRPr="001C2CAA">
        <w:rPr>
          <w:color w:val="231F20"/>
        </w:rPr>
        <w:t xml:space="preserve">Burnette, J. L. (2010). Implicit theories of body weight: Entity beliefs can weigh you down. </w:t>
      </w:r>
      <w:r w:rsidRPr="00522F5E">
        <w:rPr>
          <w:i/>
          <w:iCs/>
          <w:color w:val="231F20"/>
        </w:rPr>
        <w:t>Personality and Social Psychology Bulletin, 36,</w:t>
      </w:r>
      <w:r w:rsidRPr="001C2CAA">
        <w:rPr>
          <w:color w:val="231F20"/>
        </w:rPr>
        <w:t xml:space="preserve"> 410–422. </w:t>
      </w:r>
    </w:p>
    <w:p w14:paraId="2C19DF24" w14:textId="0493608B" w:rsidR="005A6702" w:rsidRPr="001C2CAA" w:rsidRDefault="005A6702" w:rsidP="00FD611C">
      <w:pPr>
        <w:spacing w:line="480" w:lineRule="auto"/>
        <w:ind w:left="720" w:hanging="720"/>
        <w:rPr>
          <w:rFonts w:eastAsiaTheme="minorHAnsi"/>
          <w:noProof/>
        </w:rPr>
      </w:pPr>
      <w:r w:rsidRPr="001C2CAA">
        <w:rPr>
          <w:color w:val="231F20"/>
        </w:rPr>
        <w:t>Burnette, J.L., Hoyt, C.L., Dweck, C.S., &amp; Auster-</w:t>
      </w:r>
      <w:proofErr w:type="spellStart"/>
      <w:r w:rsidRPr="001C2CAA">
        <w:rPr>
          <w:color w:val="231F20"/>
        </w:rPr>
        <w:t>Gussman</w:t>
      </w:r>
      <w:proofErr w:type="spellEnd"/>
      <w:r w:rsidRPr="001C2CAA">
        <w:rPr>
          <w:color w:val="231F20"/>
        </w:rPr>
        <w:t xml:space="preserve">, L. (2017). </w:t>
      </w:r>
      <w:r w:rsidRPr="001C2CAA">
        <w:rPr>
          <w:rFonts w:eastAsiaTheme="minorHAnsi"/>
          <w:color w:val="231F20"/>
        </w:rPr>
        <w:t>Weight beliefs and messages: Mindsets predict body-shame and</w:t>
      </w:r>
      <w:r w:rsidRPr="001C2CAA">
        <w:rPr>
          <w:color w:val="231F20"/>
        </w:rPr>
        <w:t xml:space="preserve"> </w:t>
      </w:r>
      <w:r w:rsidRPr="001C2CAA">
        <w:rPr>
          <w:rFonts w:eastAsiaTheme="minorHAnsi"/>
          <w:color w:val="231F20"/>
        </w:rPr>
        <w:t xml:space="preserve">anti-fat attitudes via attributions. </w:t>
      </w:r>
      <w:r w:rsidRPr="00522F5E">
        <w:rPr>
          <w:rFonts w:eastAsiaTheme="minorHAnsi"/>
          <w:i/>
          <w:iCs/>
          <w:color w:val="231F20"/>
        </w:rPr>
        <w:t>Journal of Applied Social Psychology, 47</w:t>
      </w:r>
      <w:r w:rsidRPr="001C2CAA">
        <w:rPr>
          <w:rFonts w:eastAsiaTheme="minorHAnsi"/>
          <w:color w:val="231F20"/>
        </w:rPr>
        <w:t>, 616–624.</w:t>
      </w:r>
      <w:r w:rsidRPr="001C2CAA">
        <w:rPr>
          <w:color w:val="231F20"/>
        </w:rPr>
        <w:t xml:space="preserve"> </w:t>
      </w:r>
    </w:p>
    <w:p w14:paraId="3D6B4EE9" w14:textId="24EB69EC" w:rsidR="005A6702" w:rsidRPr="001C2CAA" w:rsidRDefault="005A6702" w:rsidP="00FD611C">
      <w:pPr>
        <w:pStyle w:val="BodyText"/>
        <w:spacing w:after="0" w:line="480" w:lineRule="auto"/>
        <w:ind w:left="720" w:hanging="720"/>
        <w:rPr>
          <w:rFonts w:ascii="Times New Roman" w:hAnsi="Times New Roman" w:cs="Times New Roman"/>
          <w:sz w:val="24"/>
        </w:rPr>
      </w:pPr>
      <w:proofErr w:type="spellStart"/>
      <w:r w:rsidRPr="001C2CAA">
        <w:rPr>
          <w:rFonts w:ascii="Times New Roman" w:eastAsia="Times New Roman" w:hAnsi="Times New Roman" w:cs="Times New Roman"/>
          <w:sz w:val="24"/>
        </w:rPr>
        <w:t>Brochu</w:t>
      </w:r>
      <w:proofErr w:type="spellEnd"/>
      <w:r w:rsidRPr="001C2CAA">
        <w:rPr>
          <w:rFonts w:ascii="Times New Roman" w:eastAsia="Times New Roman" w:hAnsi="Times New Roman" w:cs="Times New Roman"/>
          <w:sz w:val="24"/>
        </w:rPr>
        <w:t xml:space="preserve"> P.M. &amp; </w:t>
      </w:r>
      <w:proofErr w:type="spellStart"/>
      <w:r w:rsidRPr="001C2CAA">
        <w:rPr>
          <w:rFonts w:ascii="Times New Roman" w:eastAsia="Times New Roman" w:hAnsi="Times New Roman" w:cs="Times New Roman"/>
          <w:sz w:val="24"/>
        </w:rPr>
        <w:t>Esses</w:t>
      </w:r>
      <w:proofErr w:type="spellEnd"/>
      <w:r w:rsidRPr="001C2CAA">
        <w:rPr>
          <w:rFonts w:ascii="Times New Roman" w:eastAsia="Times New Roman" w:hAnsi="Times New Roman" w:cs="Times New Roman"/>
          <w:sz w:val="24"/>
        </w:rPr>
        <w:t xml:space="preserve">, V.M. (2011). What’s in a Name? The Effects of the Labels ‘Fat’ Versus ‘Overweight’ on Weight Bias. </w:t>
      </w:r>
      <w:r w:rsidRPr="001C2CAA">
        <w:rPr>
          <w:rFonts w:ascii="Times New Roman" w:eastAsia="Times New Roman" w:hAnsi="Times New Roman" w:cs="Times New Roman"/>
          <w:i/>
          <w:sz w:val="24"/>
        </w:rPr>
        <w:t xml:space="preserve">Journal of Applied Social Psychology, 41, </w:t>
      </w:r>
      <w:r w:rsidRPr="001C2CAA">
        <w:rPr>
          <w:rFonts w:ascii="Times New Roman" w:eastAsia="Times New Roman" w:hAnsi="Times New Roman" w:cs="Times New Roman"/>
          <w:sz w:val="24"/>
        </w:rPr>
        <w:t>1981-2008.</w:t>
      </w:r>
      <w:r w:rsidRPr="001C2CAA">
        <w:rPr>
          <w:rFonts w:ascii="Times New Roman" w:hAnsi="Times New Roman" w:cs="Times New Roman"/>
          <w:sz w:val="24"/>
        </w:rPr>
        <w:t xml:space="preserve"> </w:t>
      </w:r>
    </w:p>
    <w:p w14:paraId="360BDCDC" w14:textId="764B49C3" w:rsidR="005A6702" w:rsidRPr="001C2CAA" w:rsidRDefault="005A6702" w:rsidP="00FD611C">
      <w:pPr>
        <w:pStyle w:val="BodyText"/>
        <w:spacing w:after="0" w:line="480" w:lineRule="auto"/>
        <w:ind w:left="720" w:hanging="720"/>
        <w:rPr>
          <w:rFonts w:ascii="Times New Roman" w:eastAsia="Times New Roman" w:hAnsi="Times New Roman" w:cs="Times New Roman"/>
          <w:sz w:val="24"/>
        </w:rPr>
      </w:pPr>
      <w:r w:rsidRPr="001C2CAA">
        <w:rPr>
          <w:rFonts w:ascii="Times New Roman" w:eastAsia="Times New Roman" w:hAnsi="Times New Roman" w:cs="Times New Roman"/>
          <w:sz w:val="24"/>
        </w:rPr>
        <w:t xml:space="preserve">Cassidy, L., &amp; Hurrell, R. (1995). The influence of victim’s attire on adolescents’ judgments of date rape. </w:t>
      </w:r>
      <w:r w:rsidRPr="001C2CAA">
        <w:rPr>
          <w:rFonts w:ascii="Times New Roman" w:eastAsia="Times New Roman" w:hAnsi="Times New Roman" w:cs="Times New Roman"/>
          <w:i/>
          <w:iCs/>
          <w:sz w:val="24"/>
        </w:rPr>
        <w:t>Adolescence, 30</w:t>
      </w:r>
      <w:r w:rsidRPr="001C2CAA">
        <w:rPr>
          <w:rFonts w:ascii="Times New Roman" w:eastAsia="Times New Roman" w:hAnsi="Times New Roman" w:cs="Times New Roman"/>
          <w:sz w:val="24"/>
        </w:rPr>
        <w:t xml:space="preserve">, 319-323. </w:t>
      </w:r>
    </w:p>
    <w:p w14:paraId="0024A7BC" w14:textId="77777777" w:rsidR="005A6702" w:rsidRDefault="005A6702" w:rsidP="00FD611C">
      <w:pPr>
        <w:pStyle w:val="BodyText"/>
        <w:spacing w:after="0" w:line="480" w:lineRule="auto"/>
        <w:ind w:left="720" w:hanging="720"/>
        <w:rPr>
          <w:rFonts w:ascii="Times New Roman" w:hAnsi="Times New Roman" w:cs="Times New Roman"/>
          <w:sz w:val="24"/>
        </w:rPr>
      </w:pPr>
      <w:r w:rsidRPr="001C2CAA">
        <w:rPr>
          <w:rFonts w:ascii="Times New Roman" w:hAnsi="Times New Roman" w:cs="Times New Roman"/>
          <w:sz w:val="24"/>
        </w:rPr>
        <w:t xml:space="preserve">Clary, E., &amp; </w:t>
      </w:r>
      <w:proofErr w:type="spellStart"/>
      <w:r w:rsidRPr="001C2CAA">
        <w:rPr>
          <w:rFonts w:ascii="Times New Roman" w:hAnsi="Times New Roman" w:cs="Times New Roman"/>
          <w:sz w:val="24"/>
        </w:rPr>
        <w:t>Tesser</w:t>
      </w:r>
      <w:proofErr w:type="spellEnd"/>
      <w:r w:rsidRPr="001C2CAA">
        <w:rPr>
          <w:rFonts w:ascii="Times New Roman" w:hAnsi="Times New Roman" w:cs="Times New Roman"/>
          <w:sz w:val="24"/>
        </w:rPr>
        <w:t xml:space="preserve">, A. (1983). Reactions to unexpected events: The naive scientist and interpretive activity. </w:t>
      </w:r>
      <w:r w:rsidRPr="001C2CAA">
        <w:rPr>
          <w:rFonts w:ascii="Times New Roman" w:hAnsi="Times New Roman" w:cs="Times New Roman"/>
          <w:i/>
          <w:iCs/>
          <w:sz w:val="24"/>
        </w:rPr>
        <w:t>Personality and Social Psychology Bulletin, 9,</w:t>
      </w:r>
      <w:r w:rsidRPr="001C2CAA">
        <w:rPr>
          <w:rFonts w:ascii="Times New Roman" w:hAnsi="Times New Roman" w:cs="Times New Roman"/>
          <w:sz w:val="24"/>
        </w:rPr>
        <w:t xml:space="preserve"> 609–620. </w:t>
      </w:r>
    </w:p>
    <w:p w14:paraId="19439989" w14:textId="77777777" w:rsidR="005A6702" w:rsidRPr="001C2CAA" w:rsidRDefault="005A6702" w:rsidP="00FD611C">
      <w:pPr>
        <w:pStyle w:val="BodyText"/>
        <w:spacing w:after="0" w:line="480" w:lineRule="auto"/>
        <w:ind w:left="720" w:hanging="720"/>
        <w:rPr>
          <w:rFonts w:ascii="Times New Roman" w:hAnsi="Times New Roman" w:cs="Times New Roman"/>
          <w:sz w:val="24"/>
        </w:rPr>
      </w:pPr>
    </w:p>
    <w:p w14:paraId="4D3A3B2A" w14:textId="2BFBF0D0" w:rsidR="005A6702" w:rsidRPr="001C2CAA" w:rsidRDefault="005A6702" w:rsidP="00FD611C">
      <w:pPr>
        <w:spacing w:line="480" w:lineRule="auto"/>
        <w:ind w:left="720" w:hanging="720"/>
      </w:pPr>
      <w:proofErr w:type="spellStart"/>
      <w:r w:rsidRPr="001C2CAA">
        <w:lastRenderedPageBreak/>
        <w:t>Cadinu</w:t>
      </w:r>
      <w:proofErr w:type="spellEnd"/>
      <w:r w:rsidRPr="001C2CAA">
        <w:t xml:space="preserve">, M.R. &amp; Rothbart, M. (1996). Self-anchoring and differentiation processes in the minimal group setting. </w:t>
      </w:r>
      <w:r w:rsidRPr="001C2CAA">
        <w:rPr>
          <w:i/>
        </w:rPr>
        <w:t>Journal of Personality and Social Psychology, 70</w:t>
      </w:r>
      <w:r w:rsidRPr="001C2CAA">
        <w:t>, 661-677.</w:t>
      </w:r>
    </w:p>
    <w:p w14:paraId="6C12888A" w14:textId="427E4390" w:rsidR="005A6702" w:rsidRPr="001C2CAA" w:rsidRDefault="005A6702" w:rsidP="00FD611C">
      <w:pPr>
        <w:spacing w:line="480" w:lineRule="auto"/>
        <w:ind w:left="720" w:hanging="720"/>
        <w:rPr>
          <w:shd w:val="clear" w:color="auto" w:fill="FFFFFF"/>
        </w:rPr>
      </w:pPr>
      <w:bookmarkStart w:id="2" w:name="_ENREF_10"/>
      <w:r w:rsidRPr="001C2CAA">
        <w:rPr>
          <w:noProof/>
        </w:rPr>
        <w:t xml:space="preserve">Cialdini, R.B., Borden, J.B., Thorne, A., Walker, M.R., Freeman, S., &amp; Sloan, L.R. (1976). Basking in reflected glory: Three (football) field studies. </w:t>
      </w:r>
      <w:r w:rsidRPr="001C2CAA">
        <w:rPr>
          <w:i/>
          <w:noProof/>
        </w:rPr>
        <w:t>Journal of Personality and Social Psychology, 34</w:t>
      </w:r>
      <w:r w:rsidRPr="001C2CAA">
        <w:rPr>
          <w:noProof/>
        </w:rPr>
        <w:t xml:space="preserve">, 366-375. </w:t>
      </w:r>
      <w:bookmarkEnd w:id="2"/>
    </w:p>
    <w:p w14:paraId="73CEB910" w14:textId="00F2C5FB" w:rsidR="005A6702" w:rsidRPr="001C2CAA" w:rsidRDefault="005A6702" w:rsidP="00FD611C">
      <w:pPr>
        <w:spacing w:line="480" w:lineRule="auto"/>
        <w:ind w:left="720" w:hanging="720"/>
      </w:pPr>
      <w:r w:rsidRPr="001C2CAA">
        <w:t>Campbell, J.D. (1986). Similarity and uniqueness: The effects of attribute type, relevance,</w:t>
      </w:r>
      <w:r w:rsidRPr="001C2CAA">
        <w:rPr>
          <w:shd w:val="clear" w:color="auto" w:fill="FFFFFF"/>
        </w:rPr>
        <w:t xml:space="preserve"> </w:t>
      </w:r>
      <w:r w:rsidRPr="001C2CAA">
        <w:t xml:space="preserve">and individual differences in self-esteem and depression. </w:t>
      </w:r>
      <w:r w:rsidRPr="00522F5E">
        <w:rPr>
          <w:bCs/>
          <w:i/>
          <w:iCs/>
        </w:rPr>
        <w:t>Journal of Personality and Social Psychology</w:t>
      </w:r>
      <w:r w:rsidRPr="00522F5E">
        <w:rPr>
          <w:i/>
          <w:iCs/>
        </w:rPr>
        <w:t>, 50,</w:t>
      </w:r>
      <w:r w:rsidRPr="001C2CAA">
        <w:t xml:space="preserve"> 281-294. </w:t>
      </w:r>
    </w:p>
    <w:p w14:paraId="49D36F9D" w14:textId="7CA1D96A" w:rsidR="005A6702" w:rsidRPr="001C2CAA" w:rsidRDefault="005A6702" w:rsidP="00FD611C">
      <w:pPr>
        <w:spacing w:line="480" w:lineRule="auto"/>
        <w:ind w:left="720" w:hanging="720"/>
      </w:pPr>
      <w:r w:rsidRPr="001C2CAA">
        <w:rPr>
          <w:rFonts w:eastAsiaTheme="minorHAnsi"/>
        </w:rPr>
        <w:t xml:space="preserve">Campbell, K. W., &amp; Sedikides, C. (1999). Self-threat magnifies the self-serving bias: A meta-analytic integration. </w:t>
      </w:r>
      <w:r w:rsidRPr="00522F5E">
        <w:rPr>
          <w:rFonts w:eastAsiaTheme="minorHAnsi"/>
          <w:i/>
          <w:iCs/>
        </w:rPr>
        <w:t>Review of General Psychology, 3,</w:t>
      </w:r>
      <w:r w:rsidRPr="001C2CAA">
        <w:rPr>
          <w:rFonts w:eastAsiaTheme="minorHAnsi"/>
        </w:rPr>
        <w:t xml:space="preserve"> 23–43.</w:t>
      </w:r>
    </w:p>
    <w:p w14:paraId="3F0A8501" w14:textId="681EB04B" w:rsidR="005A6702" w:rsidRPr="001C2CAA" w:rsidRDefault="005A6702" w:rsidP="00FD611C">
      <w:pPr>
        <w:spacing w:line="480" w:lineRule="auto"/>
        <w:ind w:left="720" w:hanging="720"/>
        <w:rPr>
          <w:shd w:val="clear" w:color="auto" w:fill="FFFFFF"/>
        </w:rPr>
      </w:pPr>
      <w:r w:rsidRPr="001C2CAA">
        <w:t xml:space="preserve">Cherry, C. (1953). Some experiments on the reception of speech with one and with two ears. </w:t>
      </w:r>
      <w:r w:rsidRPr="001C2CAA">
        <w:rPr>
          <w:i/>
          <w:iCs/>
        </w:rPr>
        <w:t>Journal of the Acoustical Society of America, 25</w:t>
      </w:r>
      <w:r w:rsidRPr="001C2CAA">
        <w:t>, 975-979.</w:t>
      </w:r>
    </w:p>
    <w:p w14:paraId="5A18F6E2" w14:textId="7C5E0B21" w:rsidR="005A6702" w:rsidRPr="001C2CAA" w:rsidRDefault="005A6702" w:rsidP="00FD611C">
      <w:pPr>
        <w:spacing w:line="480" w:lineRule="auto"/>
        <w:ind w:left="720" w:hanging="720"/>
        <w:rPr>
          <w:shd w:val="clear" w:color="auto" w:fill="FFFFFF"/>
        </w:rPr>
      </w:pPr>
      <w:r w:rsidRPr="001C2CAA">
        <w:rPr>
          <w:color w:val="231F20"/>
        </w:rPr>
        <w:t xml:space="preserve">Crandall, C. S. (1994). Prejudice against fat people: Ideology and </w:t>
      </w:r>
      <w:proofErr w:type="spellStart"/>
      <w:r w:rsidRPr="001C2CAA">
        <w:rPr>
          <w:color w:val="231F20"/>
        </w:rPr>
        <w:t>selfinterest</w:t>
      </w:r>
      <w:proofErr w:type="spellEnd"/>
      <w:r w:rsidRPr="001C2CAA">
        <w:rPr>
          <w:color w:val="231F20"/>
        </w:rPr>
        <w:t xml:space="preserve">. </w:t>
      </w:r>
      <w:r w:rsidRPr="00522F5E">
        <w:rPr>
          <w:i/>
          <w:iCs/>
          <w:color w:val="231F20"/>
        </w:rPr>
        <w:t>Journal of Personality and Social Psychology, 66</w:t>
      </w:r>
      <w:r w:rsidRPr="001C2CAA">
        <w:rPr>
          <w:color w:val="231F20"/>
        </w:rPr>
        <w:t xml:space="preserve">, 882–894. </w:t>
      </w:r>
    </w:p>
    <w:p w14:paraId="1FD82CBC" w14:textId="3EDDE1AE" w:rsidR="005A6702" w:rsidRPr="001C2CAA" w:rsidRDefault="005A6702" w:rsidP="00FD611C">
      <w:pPr>
        <w:spacing w:line="480" w:lineRule="auto"/>
        <w:ind w:left="720" w:hanging="720"/>
        <w:rPr>
          <w:shd w:val="clear" w:color="auto" w:fill="FFFFFF"/>
        </w:rPr>
      </w:pPr>
      <w:r w:rsidRPr="001C2CAA">
        <w:rPr>
          <w:color w:val="231F20"/>
        </w:rPr>
        <w:t xml:space="preserve">Crandall, C. S., </w:t>
      </w:r>
      <w:proofErr w:type="spellStart"/>
      <w:r w:rsidRPr="001C2CAA">
        <w:rPr>
          <w:color w:val="231F20"/>
        </w:rPr>
        <w:t>D’Anello</w:t>
      </w:r>
      <w:proofErr w:type="spellEnd"/>
      <w:r w:rsidRPr="001C2CAA">
        <w:rPr>
          <w:color w:val="231F20"/>
        </w:rPr>
        <w:t xml:space="preserve">, S., </w:t>
      </w:r>
      <w:proofErr w:type="spellStart"/>
      <w:r w:rsidRPr="001C2CAA">
        <w:rPr>
          <w:color w:val="231F20"/>
        </w:rPr>
        <w:t>Sakalli</w:t>
      </w:r>
      <w:proofErr w:type="spellEnd"/>
      <w:r w:rsidRPr="001C2CAA">
        <w:rPr>
          <w:color w:val="231F20"/>
        </w:rPr>
        <w:t xml:space="preserve">, N., Lazarus, E., </w:t>
      </w:r>
      <w:proofErr w:type="spellStart"/>
      <w:r w:rsidRPr="001C2CAA">
        <w:rPr>
          <w:color w:val="231F20"/>
        </w:rPr>
        <w:t>Nejtardt</w:t>
      </w:r>
      <w:proofErr w:type="spellEnd"/>
      <w:r w:rsidRPr="001C2CAA">
        <w:rPr>
          <w:color w:val="231F20"/>
        </w:rPr>
        <w:t xml:space="preserve">, G. W., &amp; Feather, N. T. (2001). An attribution-value model of prejudice: Anti- fat attitudes in six nations. </w:t>
      </w:r>
      <w:r w:rsidRPr="00522F5E">
        <w:rPr>
          <w:i/>
          <w:iCs/>
          <w:color w:val="231F20"/>
        </w:rPr>
        <w:t>Personality and Social Psychology Bulletin, 27,</w:t>
      </w:r>
      <w:r w:rsidRPr="001C2CAA">
        <w:rPr>
          <w:color w:val="231F20"/>
        </w:rPr>
        <w:t xml:space="preserve"> 30–37. </w:t>
      </w:r>
    </w:p>
    <w:p w14:paraId="77D566C7" w14:textId="6127B13E" w:rsidR="005A6702" w:rsidRPr="001C2CAA" w:rsidRDefault="005A6702" w:rsidP="00FD611C">
      <w:pPr>
        <w:spacing w:line="480" w:lineRule="auto"/>
        <w:ind w:left="720" w:hanging="720"/>
      </w:pPr>
      <w:r w:rsidRPr="001C2CAA">
        <w:rPr>
          <w:shd w:val="clear" w:color="auto" w:fill="FFFFFF"/>
        </w:rPr>
        <w:t>Crandall, C.S., Eshleman, A., &amp; O'Brien, L. (2002). Social norms and the expression and suppression of prejudice: The struggle for internalization. </w:t>
      </w:r>
      <w:r w:rsidRPr="001C2CAA">
        <w:rPr>
          <w:i/>
          <w:iCs/>
          <w:shd w:val="clear" w:color="auto" w:fill="FFFFFF"/>
        </w:rPr>
        <w:t>Journal of Personality and Social Psychology, 82</w:t>
      </w:r>
      <w:r w:rsidRPr="001C2CAA">
        <w:rPr>
          <w:shd w:val="clear" w:color="auto" w:fill="FFFFFF"/>
        </w:rPr>
        <w:t xml:space="preserve">, 359-378. </w:t>
      </w:r>
    </w:p>
    <w:p w14:paraId="5C21090C" w14:textId="399DFDAA" w:rsidR="00907203" w:rsidRDefault="005A6702" w:rsidP="00FD611C">
      <w:pPr>
        <w:spacing w:line="480" w:lineRule="auto"/>
        <w:ind w:left="720" w:hanging="720"/>
        <w:rPr>
          <w:color w:val="231F20"/>
        </w:rPr>
      </w:pPr>
      <w:r w:rsidRPr="001C2CAA">
        <w:rPr>
          <w:color w:val="231F20"/>
        </w:rPr>
        <w:t xml:space="preserve">Crandall, C. S., &amp; </w:t>
      </w:r>
      <w:proofErr w:type="spellStart"/>
      <w:r w:rsidRPr="001C2CAA">
        <w:rPr>
          <w:color w:val="231F20"/>
        </w:rPr>
        <w:t>Reser</w:t>
      </w:r>
      <w:proofErr w:type="spellEnd"/>
      <w:r w:rsidRPr="001C2CAA">
        <w:rPr>
          <w:color w:val="231F20"/>
        </w:rPr>
        <w:t xml:space="preserve">, A. H. (2005). Attributions and anti-fat bias. In K. D. Brownell, R. M. </w:t>
      </w:r>
      <w:proofErr w:type="spellStart"/>
      <w:r w:rsidRPr="001C2CAA">
        <w:rPr>
          <w:color w:val="231F20"/>
        </w:rPr>
        <w:t>Puhl</w:t>
      </w:r>
      <w:proofErr w:type="spellEnd"/>
      <w:r w:rsidRPr="001C2CAA">
        <w:rPr>
          <w:color w:val="231F20"/>
        </w:rPr>
        <w:t>, &amp; M. B. Schwartz (Eds.), Weight bias: Nature, consequences and remedies (pp. 83–96). New York: Guilford.</w:t>
      </w:r>
    </w:p>
    <w:p w14:paraId="7D1924C4" w14:textId="77777777" w:rsidR="00907203" w:rsidRPr="001C2CAA" w:rsidRDefault="00907203" w:rsidP="00FD611C">
      <w:pPr>
        <w:spacing w:line="480" w:lineRule="auto"/>
        <w:ind w:left="720" w:hanging="720"/>
      </w:pPr>
    </w:p>
    <w:p w14:paraId="7CAFEF0A" w14:textId="4AC779FB" w:rsidR="00B87D50" w:rsidRDefault="005A6702" w:rsidP="00FD611C">
      <w:pPr>
        <w:spacing w:line="480" w:lineRule="auto"/>
        <w:ind w:left="720" w:hanging="720"/>
        <w:rPr>
          <w:rFonts w:eastAsiaTheme="minorHAnsi"/>
        </w:rPr>
      </w:pPr>
      <w:r w:rsidRPr="001C2CAA">
        <w:rPr>
          <w:rFonts w:eastAsiaTheme="minorHAnsi"/>
        </w:rPr>
        <w:t>Dweck, C. S. (1999). Self-theories: Their role in motivation, personality and development.</w:t>
      </w:r>
      <w:r w:rsidRPr="001C2CAA">
        <w:t xml:space="preserve"> </w:t>
      </w:r>
      <w:r w:rsidRPr="001C2CAA">
        <w:rPr>
          <w:rFonts w:eastAsiaTheme="minorHAnsi"/>
        </w:rPr>
        <w:t>Philadelphia, PA: Psychology Press.</w:t>
      </w:r>
    </w:p>
    <w:p w14:paraId="3D944945" w14:textId="619F5F95" w:rsidR="00907203" w:rsidRPr="001C2CAA" w:rsidRDefault="00907203" w:rsidP="00FD611C">
      <w:pPr>
        <w:spacing w:line="480" w:lineRule="auto"/>
        <w:ind w:left="720" w:hanging="720"/>
      </w:pPr>
      <w:proofErr w:type="spellStart"/>
      <w:r w:rsidRPr="00B87D50">
        <w:t>Falomir-Pichastor</w:t>
      </w:r>
      <w:proofErr w:type="spellEnd"/>
      <w:r w:rsidRPr="00B87D50">
        <w:t xml:space="preserve">, J.M. &amp; </w:t>
      </w:r>
      <w:proofErr w:type="spellStart"/>
      <w:r w:rsidRPr="00B87D50">
        <w:t>Mugny</w:t>
      </w:r>
      <w:proofErr w:type="spellEnd"/>
      <w:r w:rsidRPr="00B87D50">
        <w:t>, G. (2009)</w:t>
      </w:r>
      <w:r w:rsidR="00B87D50" w:rsidRPr="00B87D50">
        <w:t xml:space="preserve">. </w:t>
      </w:r>
      <w:r w:rsidRPr="00B87D50">
        <w:t>“I’m not gay</w:t>
      </w:r>
      <w:proofErr w:type="gramStart"/>
      <w:r w:rsidRPr="00B87D50">
        <w:t>. . . .</w:t>
      </w:r>
      <w:proofErr w:type="gramEnd"/>
      <w:r w:rsidRPr="00B87D50">
        <w:t xml:space="preserve"> I’m a real man!”: Heterosexual Men’s Gender Self-Esteem and Sexual Prejudice, </w:t>
      </w:r>
      <w:r w:rsidRPr="00B87D50">
        <w:rPr>
          <w:i/>
          <w:iCs/>
        </w:rPr>
        <w:t>Personality and social psychology bulletin, 35</w:t>
      </w:r>
      <w:r w:rsidRPr="00B87D50">
        <w:t>,</w:t>
      </w:r>
      <w:r w:rsidRPr="00B87D50">
        <w:rPr>
          <w:color w:val="000000"/>
          <w:shd w:val="clear" w:color="auto" w:fill="FFFFFF"/>
        </w:rPr>
        <w:t xml:space="preserve"> 1233-43</w:t>
      </w:r>
      <w:r w:rsidR="00B87D50" w:rsidRPr="00B87D50">
        <w:rPr>
          <w:color w:val="000000"/>
          <w:shd w:val="clear" w:color="auto" w:fill="FFFFFF"/>
        </w:rPr>
        <w:t>.</w:t>
      </w:r>
    </w:p>
    <w:p w14:paraId="661FF318" w14:textId="3A22C952" w:rsidR="00907203" w:rsidRDefault="005A6702" w:rsidP="00FD611C">
      <w:pPr>
        <w:pStyle w:val="CommentText"/>
        <w:spacing w:line="480" w:lineRule="auto"/>
        <w:ind w:left="720" w:hanging="720"/>
      </w:pPr>
      <w:r w:rsidRPr="001C2CAA">
        <w:rPr>
          <w:rFonts w:ascii="Times New Roman" w:hAnsi="Times New Roman" w:cs="Times New Roman"/>
          <w:sz w:val="24"/>
          <w:szCs w:val="24"/>
        </w:rPr>
        <w:t xml:space="preserve">Fazio, R.H., &amp; Olson, M.A. (2014).  The MODE model: Attitude-Behavior Processes as a Function of Motivation and Opportunity.  In Sherman, J.W., Gawronski, B., &amp; Trope, Y. (Eds.). </w:t>
      </w:r>
      <w:r w:rsidRPr="001C2CAA">
        <w:rPr>
          <w:rFonts w:ascii="Times New Roman" w:hAnsi="Times New Roman" w:cs="Times New Roman"/>
          <w:i/>
          <w:iCs/>
          <w:sz w:val="24"/>
          <w:szCs w:val="24"/>
        </w:rPr>
        <w:t>Dual process theories of the social mind</w:t>
      </w:r>
      <w:r w:rsidRPr="001C2CAA">
        <w:rPr>
          <w:rFonts w:ascii="Times New Roman" w:hAnsi="Times New Roman" w:cs="Times New Roman"/>
          <w:sz w:val="24"/>
          <w:szCs w:val="24"/>
        </w:rPr>
        <w:t>. New York: Guilford Press.</w:t>
      </w:r>
      <w:r w:rsidR="00907203">
        <w:t xml:space="preserve"> </w:t>
      </w:r>
    </w:p>
    <w:p w14:paraId="19CD617E" w14:textId="639221BC" w:rsidR="00907203" w:rsidRPr="00907203" w:rsidRDefault="00CF2B29" w:rsidP="00FD611C">
      <w:pPr>
        <w:spacing w:line="480" w:lineRule="auto"/>
        <w:ind w:left="720" w:hanging="720"/>
        <w:rPr>
          <w:color w:val="000000"/>
        </w:rPr>
      </w:pPr>
      <w:r w:rsidRPr="00907203">
        <w:rPr>
          <w:color w:val="000000"/>
        </w:rPr>
        <w:t>Fein</w:t>
      </w:r>
      <w:r w:rsidR="00907203" w:rsidRPr="00907203">
        <w:rPr>
          <w:color w:val="000000"/>
        </w:rPr>
        <w:t>, S.</w:t>
      </w:r>
      <w:r w:rsidRPr="00907203">
        <w:rPr>
          <w:color w:val="000000"/>
        </w:rPr>
        <w:t xml:space="preserve"> &amp; Spencer</w:t>
      </w:r>
      <w:r w:rsidR="00907203" w:rsidRPr="00907203">
        <w:rPr>
          <w:color w:val="000000"/>
        </w:rPr>
        <w:t>, S.J. (1997).</w:t>
      </w:r>
      <w:r w:rsidR="00907203">
        <w:rPr>
          <w:color w:val="000000"/>
        </w:rPr>
        <w:t xml:space="preserve"> </w:t>
      </w:r>
      <w:r w:rsidR="00907203" w:rsidRPr="00907203">
        <w:rPr>
          <w:shd w:val="clear" w:color="auto" w:fill="FFFFFF"/>
        </w:rPr>
        <w:t>Prejudice as self-image maintenance: Affirming the self through derogating others</w:t>
      </w:r>
      <w:r w:rsidR="00907203" w:rsidRPr="00907203">
        <w:t xml:space="preserve">. </w:t>
      </w:r>
      <w:r w:rsidR="00907203" w:rsidRPr="00907203">
        <w:rPr>
          <w:i/>
          <w:iCs/>
          <w:color w:val="333333"/>
          <w:shd w:val="clear" w:color="auto" w:fill="FFFFFF"/>
        </w:rPr>
        <w:t>Journal of Personality and Social Psychology, 73,</w:t>
      </w:r>
      <w:r w:rsidR="00907203">
        <w:rPr>
          <w:color w:val="333333"/>
          <w:shd w:val="clear" w:color="auto" w:fill="FFFFFF"/>
        </w:rPr>
        <w:t xml:space="preserve"> </w:t>
      </w:r>
      <w:r w:rsidR="00907203" w:rsidRPr="00907203">
        <w:rPr>
          <w:color w:val="333333"/>
          <w:shd w:val="clear" w:color="auto" w:fill="FFFFFF"/>
        </w:rPr>
        <w:t>31-44</w:t>
      </w:r>
      <w:r w:rsidR="00907203">
        <w:rPr>
          <w:color w:val="000000"/>
        </w:rPr>
        <w:t xml:space="preserve">. </w:t>
      </w:r>
    </w:p>
    <w:p w14:paraId="43668C82" w14:textId="3F664258" w:rsidR="00907203" w:rsidRPr="00907203" w:rsidRDefault="000A6CD4" w:rsidP="00FD611C">
      <w:pPr>
        <w:spacing w:line="480" w:lineRule="auto"/>
        <w:ind w:left="720" w:hanging="720"/>
        <w:rPr>
          <w:color w:val="000000"/>
        </w:rPr>
      </w:pPr>
      <w:r w:rsidRPr="00907203">
        <w:rPr>
          <w:color w:val="000000"/>
        </w:rPr>
        <w:t>Feingold, A. (1990). Gender differences in effects of physical attractiveness on romantic attraction: A comparison across five research paradigms. Journal of Personality and Social Psychology, 59, 981–993.</w:t>
      </w:r>
    </w:p>
    <w:p w14:paraId="10BC0CB9" w14:textId="53D5BB10" w:rsidR="00907203" w:rsidRPr="00907203" w:rsidRDefault="000A6CD4" w:rsidP="00FD611C">
      <w:pPr>
        <w:spacing w:line="480" w:lineRule="auto"/>
        <w:ind w:left="720" w:hanging="720"/>
        <w:rPr>
          <w:color w:val="000000"/>
        </w:rPr>
      </w:pPr>
      <w:r w:rsidRPr="00907203">
        <w:rPr>
          <w:color w:val="000000"/>
        </w:rPr>
        <w:t xml:space="preserve">Feingold, A. (1992a). Gender differences in mate-selection: A test of the parental investment model. </w:t>
      </w:r>
      <w:r w:rsidRPr="00907203">
        <w:rPr>
          <w:i/>
          <w:iCs/>
          <w:color w:val="000000"/>
        </w:rPr>
        <w:t>Psychological Bulletin, 112,</w:t>
      </w:r>
      <w:r w:rsidRPr="00907203">
        <w:rPr>
          <w:color w:val="000000"/>
        </w:rPr>
        <w:t xml:space="preserve"> 125–139</w:t>
      </w:r>
    </w:p>
    <w:p w14:paraId="3242650C" w14:textId="49762C8E" w:rsidR="00907203" w:rsidRPr="00907203" w:rsidRDefault="000A6CD4" w:rsidP="00FD611C">
      <w:pPr>
        <w:spacing w:line="480" w:lineRule="auto"/>
        <w:ind w:left="720" w:hanging="720"/>
        <w:rPr>
          <w:color w:val="000000"/>
        </w:rPr>
      </w:pPr>
      <w:r w:rsidRPr="00907203">
        <w:rPr>
          <w:color w:val="000000"/>
        </w:rPr>
        <w:t xml:space="preserve">Feingold, A. &amp; Mazzella, R. (1998). Gender differences in body image are increasing. </w:t>
      </w:r>
      <w:r w:rsidRPr="00907203">
        <w:rPr>
          <w:i/>
          <w:iCs/>
          <w:color w:val="000000"/>
        </w:rPr>
        <w:t>Psychological Science, 9,</w:t>
      </w:r>
      <w:r w:rsidRPr="00907203">
        <w:rPr>
          <w:color w:val="000000"/>
        </w:rPr>
        <w:t xml:space="preserve"> 190-195. </w:t>
      </w:r>
    </w:p>
    <w:p w14:paraId="6679F642" w14:textId="45F5E40E" w:rsidR="005A6702" w:rsidRPr="001C2CAA" w:rsidRDefault="000A6CD4" w:rsidP="00FD611C">
      <w:pPr>
        <w:spacing w:line="480" w:lineRule="auto"/>
        <w:ind w:left="720" w:hanging="720"/>
      </w:pPr>
      <w:proofErr w:type="spellStart"/>
      <w:r w:rsidRPr="00907203">
        <w:rPr>
          <w:color w:val="262626"/>
        </w:rPr>
        <w:t>Fikkan</w:t>
      </w:r>
      <w:proofErr w:type="spellEnd"/>
      <w:r w:rsidRPr="00907203">
        <w:rPr>
          <w:color w:val="262626"/>
        </w:rPr>
        <w:t xml:space="preserve">, J.L &amp; Esther, D. </w:t>
      </w:r>
      <w:proofErr w:type="spellStart"/>
      <w:r w:rsidRPr="00907203">
        <w:rPr>
          <w:color w:val="262626"/>
        </w:rPr>
        <w:t>Rothblum</w:t>
      </w:r>
      <w:proofErr w:type="spellEnd"/>
      <w:r w:rsidRPr="00907203">
        <w:rPr>
          <w:color w:val="262626"/>
        </w:rPr>
        <w:t xml:space="preserve"> (201</w:t>
      </w:r>
      <w:r w:rsidR="00907203" w:rsidRPr="00907203">
        <w:rPr>
          <w:color w:val="262626"/>
        </w:rPr>
        <w:t>1</w:t>
      </w:r>
      <w:r w:rsidRPr="00907203">
        <w:rPr>
          <w:color w:val="262626"/>
        </w:rPr>
        <w:t>). Is Fat a Feminist Issue? Exploring the Gendered Nature of Weight Bias</w:t>
      </w:r>
      <w:r w:rsidR="00907203" w:rsidRPr="00907203">
        <w:rPr>
          <w:color w:val="262626"/>
        </w:rPr>
        <w:t xml:space="preserve">. </w:t>
      </w:r>
      <w:r w:rsidR="00907203" w:rsidRPr="00907203">
        <w:rPr>
          <w:i/>
          <w:iCs/>
          <w:color w:val="262626"/>
        </w:rPr>
        <w:t>Sex Roles, 66,</w:t>
      </w:r>
      <w:r w:rsidR="00907203" w:rsidRPr="00907203">
        <w:rPr>
          <w:color w:val="262626"/>
        </w:rPr>
        <w:t xml:space="preserve"> </w:t>
      </w:r>
      <w:r w:rsidR="00907203" w:rsidRPr="00907203">
        <w:rPr>
          <w:color w:val="000000"/>
          <w:shd w:val="clear" w:color="auto" w:fill="FFFFFF"/>
        </w:rPr>
        <w:t>575-592</w:t>
      </w:r>
      <w:r w:rsidR="00FD611C">
        <w:rPr>
          <w:color w:val="000000"/>
          <w:shd w:val="clear" w:color="auto" w:fill="FFFFFF"/>
        </w:rPr>
        <w:t>.</w:t>
      </w:r>
    </w:p>
    <w:p w14:paraId="6FE93789" w14:textId="3D4DCDD4" w:rsidR="005A6702" w:rsidRDefault="005A6702" w:rsidP="00FD611C">
      <w:pPr>
        <w:pStyle w:val="CommentText"/>
        <w:spacing w:line="480" w:lineRule="auto"/>
        <w:ind w:left="720" w:hanging="720"/>
        <w:rPr>
          <w:rFonts w:ascii="Times New Roman" w:hAnsi="Times New Roman" w:cs="Times New Roman"/>
          <w:sz w:val="24"/>
          <w:szCs w:val="24"/>
        </w:rPr>
      </w:pPr>
      <w:r w:rsidRPr="001C2CAA">
        <w:rPr>
          <w:rFonts w:ascii="Times New Roman" w:hAnsi="Times New Roman" w:cs="Times New Roman"/>
          <w:sz w:val="24"/>
          <w:szCs w:val="24"/>
        </w:rPr>
        <w:t xml:space="preserve">Fritzlen, K.A., Phillips, J.E., March, D.S., </w:t>
      </w:r>
      <w:proofErr w:type="spellStart"/>
      <w:r w:rsidRPr="001C2CAA">
        <w:rPr>
          <w:rFonts w:ascii="Times New Roman" w:hAnsi="Times New Roman" w:cs="Times New Roman"/>
          <w:sz w:val="24"/>
          <w:szCs w:val="24"/>
        </w:rPr>
        <w:t>Grzanka</w:t>
      </w:r>
      <w:proofErr w:type="spellEnd"/>
      <w:r w:rsidRPr="001C2CAA">
        <w:rPr>
          <w:rFonts w:ascii="Times New Roman" w:hAnsi="Times New Roman" w:cs="Times New Roman"/>
          <w:sz w:val="24"/>
          <w:szCs w:val="24"/>
        </w:rPr>
        <w:t xml:space="preserve">, P.R., &amp; Olson, M.A. (2019). </w:t>
      </w:r>
      <w:r w:rsidRPr="001C2CAA">
        <w:rPr>
          <w:rFonts w:ascii="Times New Roman" w:eastAsiaTheme="minorHAnsi" w:hAnsi="Times New Roman" w:cs="Times New Roman"/>
          <w:sz w:val="24"/>
          <w:szCs w:val="24"/>
        </w:rPr>
        <w:t xml:space="preserve">I Know (What) You Are, But What Am I? The Effect of Recategorization Threat and Perceived Immutability on Prejudice. </w:t>
      </w:r>
      <w:r w:rsidRPr="00932827">
        <w:rPr>
          <w:rFonts w:ascii="Times New Roman" w:hAnsi="Times New Roman" w:cs="Times New Roman"/>
          <w:i/>
          <w:iCs/>
          <w:sz w:val="24"/>
          <w:szCs w:val="24"/>
        </w:rPr>
        <w:t>Personality and Social Psychology Bulletin</w:t>
      </w:r>
      <w:r w:rsidR="00932827" w:rsidRPr="00932827">
        <w:rPr>
          <w:rFonts w:ascii="Times New Roman" w:hAnsi="Times New Roman" w:cs="Times New Roman"/>
          <w:i/>
          <w:iCs/>
          <w:sz w:val="24"/>
          <w:szCs w:val="24"/>
        </w:rPr>
        <w:t>.</w:t>
      </w:r>
      <w:r w:rsidRPr="001C2CAA">
        <w:rPr>
          <w:rFonts w:ascii="Times New Roman" w:hAnsi="Times New Roman" w:cs="Times New Roman"/>
          <w:sz w:val="24"/>
          <w:szCs w:val="24"/>
        </w:rPr>
        <w:t xml:space="preserve">  </w:t>
      </w:r>
    </w:p>
    <w:p w14:paraId="610482BF" w14:textId="77777777" w:rsidR="005A6702" w:rsidRPr="001C2CAA" w:rsidRDefault="005A6702" w:rsidP="00FD611C">
      <w:pPr>
        <w:pStyle w:val="CommentText"/>
        <w:spacing w:line="480" w:lineRule="auto"/>
        <w:ind w:left="720" w:hanging="720"/>
        <w:rPr>
          <w:rFonts w:ascii="Times New Roman" w:hAnsi="Times New Roman" w:cs="Times New Roman"/>
          <w:sz w:val="24"/>
          <w:szCs w:val="24"/>
          <w:shd w:val="clear" w:color="auto" w:fill="FFFFFF"/>
        </w:rPr>
      </w:pPr>
    </w:p>
    <w:p w14:paraId="2104F9B5" w14:textId="053AD730" w:rsidR="005A6702" w:rsidRPr="001C2CAA" w:rsidRDefault="005A6702" w:rsidP="00FD611C">
      <w:pPr>
        <w:pStyle w:val="CommentText"/>
        <w:spacing w:line="480" w:lineRule="auto"/>
        <w:ind w:left="720" w:hanging="720"/>
        <w:rPr>
          <w:rFonts w:ascii="Times New Roman" w:hAnsi="Times New Roman" w:cs="Times New Roman"/>
          <w:sz w:val="24"/>
          <w:szCs w:val="24"/>
        </w:rPr>
      </w:pPr>
      <w:r w:rsidRPr="001C2CAA">
        <w:rPr>
          <w:rFonts w:ascii="Times New Roman" w:hAnsi="Times New Roman" w:cs="Times New Roman"/>
          <w:bCs/>
          <w:sz w:val="24"/>
          <w:szCs w:val="24"/>
        </w:rPr>
        <w:t xml:space="preserve">Gaertner, L., Sedikides, C., Luke, M., O’Mara, E. M., </w:t>
      </w:r>
      <w:proofErr w:type="spellStart"/>
      <w:r w:rsidRPr="001C2CAA">
        <w:rPr>
          <w:rFonts w:ascii="Times New Roman" w:hAnsi="Times New Roman" w:cs="Times New Roman"/>
          <w:bCs/>
          <w:sz w:val="24"/>
          <w:szCs w:val="24"/>
        </w:rPr>
        <w:t>Iuzzini</w:t>
      </w:r>
      <w:proofErr w:type="spellEnd"/>
      <w:r w:rsidRPr="001C2CAA">
        <w:rPr>
          <w:rFonts w:ascii="Times New Roman" w:hAnsi="Times New Roman" w:cs="Times New Roman"/>
          <w:bCs/>
          <w:sz w:val="24"/>
          <w:szCs w:val="24"/>
        </w:rPr>
        <w:t xml:space="preserve">, J., Jackson, L. E., Cai, H., &amp; </w:t>
      </w:r>
      <w:proofErr w:type="spellStart"/>
      <w:r w:rsidRPr="001C2CAA">
        <w:rPr>
          <w:rFonts w:ascii="Times New Roman" w:hAnsi="Times New Roman" w:cs="Times New Roman"/>
          <w:bCs/>
          <w:sz w:val="24"/>
          <w:szCs w:val="24"/>
        </w:rPr>
        <w:t>Quiping</w:t>
      </w:r>
      <w:proofErr w:type="spellEnd"/>
      <w:r w:rsidRPr="001C2CAA">
        <w:rPr>
          <w:rFonts w:ascii="Times New Roman" w:hAnsi="Times New Roman" w:cs="Times New Roman"/>
          <w:bCs/>
          <w:sz w:val="24"/>
          <w:szCs w:val="24"/>
        </w:rPr>
        <w:t>. W. (2012). A Motivational Hierarchy Within:</w:t>
      </w:r>
      <w:r>
        <w:rPr>
          <w:rFonts w:ascii="Times New Roman" w:hAnsi="Times New Roman" w:cs="Times New Roman"/>
          <w:bCs/>
          <w:sz w:val="24"/>
          <w:szCs w:val="24"/>
        </w:rPr>
        <w:t xml:space="preserve"> </w:t>
      </w:r>
      <w:r w:rsidRPr="001C2CAA">
        <w:rPr>
          <w:rFonts w:ascii="Times New Roman" w:hAnsi="Times New Roman" w:cs="Times New Roman"/>
          <w:bCs/>
          <w:sz w:val="24"/>
          <w:szCs w:val="24"/>
        </w:rPr>
        <w:t xml:space="preserve">Primacy of the Individual Self, Relational Self, or Collective Self? </w:t>
      </w:r>
      <w:r w:rsidRPr="001C2CAA">
        <w:rPr>
          <w:rFonts w:ascii="Times New Roman" w:hAnsi="Times New Roman" w:cs="Times New Roman"/>
          <w:bCs/>
          <w:i/>
          <w:sz w:val="24"/>
          <w:szCs w:val="24"/>
        </w:rPr>
        <w:t>Journal of Experimental Social Psychology</w:t>
      </w:r>
      <w:r w:rsidRPr="001C2CAA">
        <w:rPr>
          <w:rFonts w:ascii="Times New Roman" w:hAnsi="Times New Roman" w:cs="Times New Roman"/>
          <w:bCs/>
          <w:sz w:val="24"/>
          <w:szCs w:val="24"/>
        </w:rPr>
        <w:t xml:space="preserve">, </w:t>
      </w:r>
      <w:r w:rsidRPr="001C2CAA">
        <w:rPr>
          <w:rFonts w:ascii="Times New Roman" w:hAnsi="Times New Roman" w:cs="Times New Roman"/>
          <w:bCs/>
          <w:i/>
          <w:sz w:val="24"/>
          <w:szCs w:val="24"/>
        </w:rPr>
        <w:t>48</w:t>
      </w:r>
      <w:r w:rsidRPr="001C2CAA">
        <w:rPr>
          <w:rFonts w:ascii="Times New Roman" w:hAnsi="Times New Roman" w:cs="Times New Roman"/>
          <w:bCs/>
          <w:sz w:val="24"/>
          <w:szCs w:val="24"/>
        </w:rPr>
        <w:t xml:space="preserve">, 997-1013. </w:t>
      </w:r>
    </w:p>
    <w:p w14:paraId="4572E4E0" w14:textId="1FA0E11D" w:rsidR="005A6702" w:rsidRPr="001C2CAA" w:rsidRDefault="005A6702" w:rsidP="00FD611C">
      <w:pPr>
        <w:spacing w:line="480" w:lineRule="auto"/>
        <w:ind w:left="720" w:hanging="720"/>
        <w:rPr>
          <w:noProof/>
        </w:rPr>
      </w:pPr>
      <w:bookmarkStart w:id="3" w:name="_ENREF_26"/>
      <w:r w:rsidRPr="001C2CAA">
        <w:rPr>
          <w:noProof/>
        </w:rPr>
        <w:t xml:space="preserve">Gibbons, F.X. (1985). Stigma perception: Social comparison among mentally retarded persons. </w:t>
      </w:r>
      <w:r w:rsidRPr="001C2CAA">
        <w:rPr>
          <w:i/>
          <w:noProof/>
        </w:rPr>
        <w:t>American Journal of Mental Deficiency, 90</w:t>
      </w:r>
      <w:r w:rsidRPr="001C2CAA">
        <w:rPr>
          <w:noProof/>
        </w:rPr>
        <w:t>, 98-106.</w:t>
      </w:r>
      <w:bookmarkEnd w:id="3"/>
      <w:r w:rsidRPr="001C2CAA">
        <w:rPr>
          <w:noProof/>
        </w:rPr>
        <w:t xml:space="preserve"> </w:t>
      </w:r>
    </w:p>
    <w:p w14:paraId="55CCE219" w14:textId="79E8E6E7" w:rsidR="005A6702" w:rsidRPr="006C7329" w:rsidRDefault="005A6702" w:rsidP="00FD611C">
      <w:pPr>
        <w:spacing w:line="480" w:lineRule="auto"/>
        <w:ind w:left="720" w:hanging="720"/>
        <w:rPr>
          <w:color w:val="000000" w:themeColor="text1"/>
        </w:rPr>
      </w:pPr>
      <w:r w:rsidRPr="006C7329">
        <w:rPr>
          <w:color w:val="000000" w:themeColor="text1"/>
          <w:shd w:val="clear" w:color="auto" w:fill="FFFFFF"/>
        </w:rPr>
        <w:t xml:space="preserve">Goldfarb, L.A., </w:t>
      </w:r>
      <w:proofErr w:type="spellStart"/>
      <w:r w:rsidRPr="006C7329">
        <w:rPr>
          <w:color w:val="000000" w:themeColor="text1"/>
          <w:shd w:val="clear" w:color="auto" w:fill="FFFFFF"/>
        </w:rPr>
        <w:t>Dykens</w:t>
      </w:r>
      <w:proofErr w:type="spellEnd"/>
      <w:r w:rsidRPr="006C7329">
        <w:rPr>
          <w:color w:val="000000" w:themeColor="text1"/>
          <w:shd w:val="clear" w:color="auto" w:fill="FFFFFF"/>
        </w:rPr>
        <w:t>, E.M., &amp; Gerrard, M. (1985). The Goldfarb Fear of Fat Scale. </w:t>
      </w:r>
      <w:r w:rsidRPr="006C7329">
        <w:rPr>
          <w:i/>
          <w:iCs/>
          <w:color w:val="000000" w:themeColor="text1"/>
          <w:shd w:val="clear" w:color="auto" w:fill="FFFFFF"/>
        </w:rPr>
        <w:t>Journal of Personality Assessment, 49</w:t>
      </w:r>
      <w:r w:rsidRPr="006C7329">
        <w:rPr>
          <w:color w:val="000000" w:themeColor="text1"/>
          <w:shd w:val="clear" w:color="auto" w:fill="FFFFFF"/>
        </w:rPr>
        <w:t>, 329-332.</w:t>
      </w:r>
    </w:p>
    <w:p w14:paraId="26DD89A1" w14:textId="76EF3628" w:rsidR="005A6702" w:rsidRDefault="005A6702" w:rsidP="00FD611C">
      <w:pPr>
        <w:pStyle w:val="BodyText"/>
        <w:spacing w:after="0" w:line="480" w:lineRule="auto"/>
        <w:ind w:left="720" w:hanging="720"/>
        <w:rPr>
          <w:rFonts w:ascii="Times New Roman" w:hAnsi="Times New Roman" w:cs="Times New Roman"/>
          <w:sz w:val="24"/>
        </w:rPr>
      </w:pPr>
      <w:r w:rsidRPr="001C2CAA">
        <w:rPr>
          <w:rFonts w:ascii="Times New Roman" w:hAnsi="Times New Roman" w:cs="Times New Roman"/>
          <w:sz w:val="24"/>
        </w:rPr>
        <w:t xml:space="preserve">Greenwald, A. G., </w:t>
      </w:r>
      <w:proofErr w:type="spellStart"/>
      <w:r w:rsidRPr="001C2CAA">
        <w:rPr>
          <w:rFonts w:ascii="Times New Roman" w:hAnsi="Times New Roman" w:cs="Times New Roman"/>
          <w:sz w:val="24"/>
        </w:rPr>
        <w:t>Banaji</w:t>
      </w:r>
      <w:proofErr w:type="spellEnd"/>
      <w:r w:rsidRPr="001C2CAA">
        <w:rPr>
          <w:rFonts w:ascii="Times New Roman" w:hAnsi="Times New Roman" w:cs="Times New Roman"/>
          <w:sz w:val="24"/>
        </w:rPr>
        <w:t xml:space="preserve">, M. R., Rudman, L. A., </w:t>
      </w:r>
      <w:proofErr w:type="spellStart"/>
      <w:r w:rsidRPr="001C2CAA">
        <w:rPr>
          <w:rFonts w:ascii="Times New Roman" w:hAnsi="Times New Roman" w:cs="Times New Roman"/>
          <w:sz w:val="24"/>
        </w:rPr>
        <w:t>Farnham</w:t>
      </w:r>
      <w:proofErr w:type="spellEnd"/>
      <w:r w:rsidRPr="001C2CAA">
        <w:rPr>
          <w:rFonts w:ascii="Times New Roman" w:hAnsi="Times New Roman" w:cs="Times New Roman"/>
          <w:sz w:val="24"/>
        </w:rPr>
        <w:t xml:space="preserve">, S. D., </w:t>
      </w:r>
      <w:proofErr w:type="spellStart"/>
      <w:r w:rsidRPr="001C2CAA">
        <w:rPr>
          <w:rFonts w:ascii="Times New Roman" w:hAnsi="Times New Roman" w:cs="Times New Roman"/>
          <w:sz w:val="24"/>
        </w:rPr>
        <w:t>Nosek</w:t>
      </w:r>
      <w:proofErr w:type="spellEnd"/>
      <w:r w:rsidRPr="001C2CAA">
        <w:rPr>
          <w:rFonts w:ascii="Times New Roman" w:hAnsi="Times New Roman" w:cs="Times New Roman"/>
          <w:sz w:val="24"/>
        </w:rPr>
        <w:t>, B. A., &amp; Mellott, D. S. (2002). A unified theory of implicit attitudes, stereotypes, self-esteem, and self-concept. </w:t>
      </w:r>
      <w:r w:rsidRPr="001C2CAA">
        <w:rPr>
          <w:rFonts w:ascii="Times New Roman" w:hAnsi="Times New Roman" w:cs="Times New Roman"/>
          <w:i/>
          <w:iCs/>
          <w:sz w:val="24"/>
        </w:rPr>
        <w:t>Psychological review</w:t>
      </w:r>
      <w:r w:rsidRPr="001C2CAA">
        <w:rPr>
          <w:rFonts w:ascii="Times New Roman" w:hAnsi="Times New Roman" w:cs="Times New Roman"/>
          <w:sz w:val="24"/>
        </w:rPr>
        <w:t>, </w:t>
      </w:r>
      <w:r w:rsidRPr="001C2CAA">
        <w:rPr>
          <w:rFonts w:ascii="Times New Roman" w:hAnsi="Times New Roman" w:cs="Times New Roman"/>
          <w:i/>
          <w:iCs/>
          <w:sz w:val="24"/>
        </w:rPr>
        <w:t>109</w:t>
      </w:r>
      <w:r w:rsidRPr="001C2CAA">
        <w:rPr>
          <w:rFonts w:ascii="Times New Roman" w:hAnsi="Times New Roman" w:cs="Times New Roman"/>
          <w:sz w:val="24"/>
        </w:rPr>
        <w:t>, 3-25.</w:t>
      </w:r>
    </w:p>
    <w:p w14:paraId="3D0D52F3" w14:textId="68B4BED0" w:rsidR="005A6702" w:rsidRPr="007946C5" w:rsidRDefault="005A6702" w:rsidP="00FD611C">
      <w:pPr>
        <w:spacing w:line="480" w:lineRule="auto"/>
        <w:ind w:left="720" w:hanging="720"/>
      </w:pPr>
      <w:bookmarkStart w:id="4" w:name="_ENREF_30"/>
      <w:r w:rsidRPr="007946C5">
        <w:rPr>
          <w:noProof/>
        </w:rPr>
        <w:t xml:space="preserve">Greenwald, A.G., Nosek, B.A., &amp; Banaji, M.R. (2003). Understanding and using the Implicit Association Test: I. An improved scoring algorithm. </w:t>
      </w:r>
      <w:r w:rsidRPr="007946C5">
        <w:rPr>
          <w:i/>
          <w:noProof/>
        </w:rPr>
        <w:t>Journal of Personality and Social Psychology, 85</w:t>
      </w:r>
      <w:r w:rsidRPr="007946C5">
        <w:rPr>
          <w:noProof/>
        </w:rPr>
        <w:t xml:space="preserve">, 197-216. </w:t>
      </w:r>
      <w:bookmarkEnd w:id="4"/>
    </w:p>
    <w:p w14:paraId="3BCCCC13" w14:textId="7909161D" w:rsidR="005A6702" w:rsidRPr="001C2CAA" w:rsidRDefault="005A6702" w:rsidP="00FD611C">
      <w:pPr>
        <w:pStyle w:val="BodyText"/>
        <w:spacing w:after="0" w:line="480" w:lineRule="auto"/>
        <w:ind w:left="720" w:hanging="720"/>
        <w:rPr>
          <w:rFonts w:ascii="Times New Roman" w:hAnsi="Times New Roman" w:cs="Times New Roman"/>
          <w:sz w:val="24"/>
        </w:rPr>
      </w:pPr>
      <w:r w:rsidRPr="001C2CAA">
        <w:rPr>
          <w:rFonts w:ascii="Times New Roman" w:hAnsi="Times New Roman" w:cs="Times New Roman"/>
          <w:sz w:val="24"/>
        </w:rPr>
        <w:t xml:space="preserve">Greenwald, A. G. </w:t>
      </w:r>
      <w:r>
        <w:rPr>
          <w:rFonts w:ascii="Times New Roman" w:hAnsi="Times New Roman" w:cs="Times New Roman"/>
          <w:sz w:val="24"/>
        </w:rPr>
        <w:t>(</w:t>
      </w:r>
      <w:r w:rsidRPr="001C2CAA">
        <w:rPr>
          <w:rFonts w:ascii="Times New Roman" w:hAnsi="Times New Roman" w:cs="Times New Roman"/>
          <w:sz w:val="24"/>
        </w:rPr>
        <w:t>1980</w:t>
      </w:r>
      <w:r>
        <w:rPr>
          <w:rFonts w:ascii="Times New Roman" w:hAnsi="Times New Roman" w:cs="Times New Roman"/>
          <w:sz w:val="24"/>
        </w:rPr>
        <w:t>)</w:t>
      </w:r>
      <w:r w:rsidRPr="001C2CAA">
        <w:rPr>
          <w:rFonts w:ascii="Times New Roman" w:hAnsi="Times New Roman" w:cs="Times New Roman"/>
          <w:sz w:val="24"/>
        </w:rPr>
        <w:t xml:space="preserve">. The totalitarian ego: Fabrication and revision of personal history. </w:t>
      </w:r>
      <w:r w:rsidRPr="00522F5E">
        <w:rPr>
          <w:rFonts w:ascii="Times New Roman" w:hAnsi="Times New Roman" w:cs="Times New Roman"/>
          <w:i/>
          <w:iCs/>
          <w:sz w:val="24"/>
        </w:rPr>
        <w:t>American Psychology, 35,</w:t>
      </w:r>
      <w:r w:rsidRPr="001C2CAA">
        <w:rPr>
          <w:rFonts w:ascii="Times New Roman" w:hAnsi="Times New Roman" w:cs="Times New Roman"/>
          <w:sz w:val="24"/>
        </w:rPr>
        <w:t xml:space="preserve"> 603-618. </w:t>
      </w:r>
    </w:p>
    <w:p w14:paraId="1F801763" w14:textId="6CA24D98" w:rsidR="005A6702" w:rsidRPr="001C2CAA" w:rsidRDefault="005A6702" w:rsidP="00FD611C">
      <w:pPr>
        <w:pStyle w:val="BodyText"/>
        <w:spacing w:after="0" w:line="480" w:lineRule="auto"/>
        <w:ind w:left="720" w:hanging="720"/>
        <w:rPr>
          <w:rFonts w:ascii="Times New Roman" w:hAnsi="Times New Roman" w:cs="Times New Roman"/>
          <w:bCs/>
          <w:sz w:val="24"/>
        </w:rPr>
      </w:pPr>
      <w:proofErr w:type="spellStart"/>
      <w:r w:rsidRPr="001C2CAA">
        <w:rPr>
          <w:rFonts w:ascii="Times New Roman" w:hAnsi="Times New Roman" w:cs="Times New Roman"/>
          <w:bCs/>
          <w:sz w:val="24"/>
        </w:rPr>
        <w:t>Gramzow</w:t>
      </w:r>
      <w:proofErr w:type="spellEnd"/>
      <w:r w:rsidRPr="001C2CAA">
        <w:rPr>
          <w:rFonts w:ascii="Times New Roman" w:hAnsi="Times New Roman" w:cs="Times New Roman"/>
          <w:bCs/>
          <w:sz w:val="24"/>
        </w:rPr>
        <w:t xml:space="preserve">, R. G., &amp; Gaertner, L. (2005). Self‐esteem and favoritism toward novel in‐groups: The self as an evaluative base. </w:t>
      </w:r>
      <w:r w:rsidRPr="001C2CAA">
        <w:rPr>
          <w:rFonts w:ascii="Times New Roman" w:hAnsi="Times New Roman" w:cs="Times New Roman"/>
          <w:bCs/>
          <w:i/>
          <w:iCs/>
          <w:sz w:val="24"/>
        </w:rPr>
        <w:t xml:space="preserve">Journal of Personality and Social Psychology, 88, </w:t>
      </w:r>
      <w:r w:rsidRPr="001C2CAA">
        <w:rPr>
          <w:rFonts w:ascii="Times New Roman" w:hAnsi="Times New Roman" w:cs="Times New Roman"/>
          <w:bCs/>
          <w:sz w:val="24"/>
        </w:rPr>
        <w:t>801‐815.</w:t>
      </w:r>
    </w:p>
    <w:p w14:paraId="017743EA" w14:textId="2987B230" w:rsidR="005A6702" w:rsidRPr="001C2CAA" w:rsidRDefault="005A6702" w:rsidP="00FD611C">
      <w:pPr>
        <w:pStyle w:val="BodyText"/>
        <w:spacing w:after="0" w:line="480" w:lineRule="auto"/>
        <w:ind w:left="720" w:hanging="720"/>
        <w:rPr>
          <w:rFonts w:ascii="Times New Roman" w:hAnsi="Times New Roman" w:cs="Times New Roman"/>
          <w:sz w:val="24"/>
        </w:rPr>
      </w:pPr>
      <w:proofErr w:type="spellStart"/>
      <w:r w:rsidRPr="001C2CAA">
        <w:rPr>
          <w:rFonts w:ascii="Times New Roman" w:hAnsi="Times New Roman" w:cs="Times New Roman"/>
          <w:sz w:val="24"/>
        </w:rPr>
        <w:t>Gramzow</w:t>
      </w:r>
      <w:proofErr w:type="spellEnd"/>
      <w:r w:rsidRPr="001C2CAA">
        <w:rPr>
          <w:rFonts w:ascii="Times New Roman" w:hAnsi="Times New Roman" w:cs="Times New Roman"/>
          <w:sz w:val="24"/>
        </w:rPr>
        <w:t xml:space="preserve">, R. H., Gaertner, L., &amp; Sedikides, S. (2001). Memory for in-group and out-group information in a minimal group context: The self as an informational base. </w:t>
      </w:r>
      <w:r w:rsidRPr="00522F5E">
        <w:rPr>
          <w:rFonts w:ascii="Times New Roman" w:hAnsi="Times New Roman" w:cs="Times New Roman"/>
          <w:i/>
          <w:iCs/>
          <w:sz w:val="24"/>
        </w:rPr>
        <w:t xml:space="preserve">Journal of Personality and Social Psychology, 80, </w:t>
      </w:r>
      <w:r w:rsidRPr="001C2CAA">
        <w:rPr>
          <w:rFonts w:ascii="Times New Roman" w:hAnsi="Times New Roman" w:cs="Times New Roman"/>
          <w:sz w:val="24"/>
        </w:rPr>
        <w:t>188–205.</w:t>
      </w:r>
    </w:p>
    <w:p w14:paraId="66D68CCF" w14:textId="55CB998D" w:rsidR="00F564D5" w:rsidRPr="001C2CAA" w:rsidRDefault="005A6702" w:rsidP="00FD611C">
      <w:pPr>
        <w:pStyle w:val="BodyText"/>
        <w:spacing w:after="0" w:line="480" w:lineRule="auto"/>
        <w:ind w:left="720" w:hanging="720"/>
        <w:rPr>
          <w:rFonts w:ascii="Times New Roman" w:hAnsi="Times New Roman" w:cs="Times New Roman"/>
          <w:sz w:val="24"/>
        </w:rPr>
      </w:pPr>
      <w:r w:rsidRPr="00FD7509">
        <w:rPr>
          <w:rFonts w:ascii="Times New Roman" w:hAnsi="Times New Roman" w:cs="Times New Roman"/>
          <w:sz w:val="24"/>
        </w:rPr>
        <w:lastRenderedPageBreak/>
        <w:t xml:space="preserve">Greenwald, A. G., &amp; </w:t>
      </w:r>
      <w:proofErr w:type="spellStart"/>
      <w:r w:rsidRPr="00FD7509">
        <w:rPr>
          <w:rFonts w:ascii="Times New Roman" w:hAnsi="Times New Roman" w:cs="Times New Roman"/>
          <w:sz w:val="24"/>
        </w:rPr>
        <w:t>Banaji</w:t>
      </w:r>
      <w:proofErr w:type="spellEnd"/>
      <w:r w:rsidRPr="00FD7509">
        <w:rPr>
          <w:rFonts w:ascii="Times New Roman" w:hAnsi="Times New Roman" w:cs="Times New Roman"/>
          <w:sz w:val="24"/>
        </w:rPr>
        <w:t xml:space="preserve">, M. R. (1995). Implicit social cognition: Attitudes, self-esteem, and stereotypes. </w:t>
      </w:r>
      <w:r w:rsidRPr="00522F5E">
        <w:rPr>
          <w:rFonts w:ascii="Times New Roman" w:hAnsi="Times New Roman" w:cs="Times New Roman"/>
          <w:i/>
          <w:iCs/>
          <w:sz w:val="24"/>
        </w:rPr>
        <w:t>Psychological Review, 102</w:t>
      </w:r>
      <w:r w:rsidRPr="00FD7509">
        <w:rPr>
          <w:rFonts w:ascii="Times New Roman" w:hAnsi="Times New Roman" w:cs="Times New Roman"/>
          <w:sz w:val="24"/>
        </w:rPr>
        <w:t>, 4–27.</w:t>
      </w:r>
    </w:p>
    <w:p w14:paraId="0EE2AF63" w14:textId="58CF4113" w:rsidR="005A6702" w:rsidRPr="001C2CAA" w:rsidRDefault="005A6702" w:rsidP="00FD611C">
      <w:pPr>
        <w:pStyle w:val="CommentText"/>
        <w:spacing w:line="480" w:lineRule="auto"/>
        <w:ind w:left="720" w:hanging="720"/>
        <w:rPr>
          <w:rFonts w:ascii="Times New Roman" w:hAnsi="Times New Roman" w:cs="Times New Roman"/>
          <w:sz w:val="24"/>
          <w:szCs w:val="24"/>
        </w:rPr>
      </w:pPr>
      <w:r w:rsidRPr="001C2CAA">
        <w:rPr>
          <w:rFonts w:ascii="Times New Roman" w:hAnsi="Times New Roman" w:cs="Times New Roman"/>
          <w:sz w:val="24"/>
          <w:szCs w:val="24"/>
        </w:rPr>
        <w:t xml:space="preserve">Greenwald, A.G., </w:t>
      </w:r>
      <w:proofErr w:type="spellStart"/>
      <w:r w:rsidRPr="001C2CAA">
        <w:rPr>
          <w:rFonts w:ascii="Times New Roman" w:hAnsi="Times New Roman" w:cs="Times New Roman"/>
          <w:sz w:val="24"/>
          <w:szCs w:val="24"/>
        </w:rPr>
        <w:t>Banaji</w:t>
      </w:r>
      <w:proofErr w:type="spellEnd"/>
      <w:r w:rsidRPr="001C2CAA">
        <w:rPr>
          <w:rFonts w:ascii="Times New Roman" w:hAnsi="Times New Roman" w:cs="Times New Roman"/>
          <w:sz w:val="24"/>
          <w:szCs w:val="24"/>
        </w:rPr>
        <w:t xml:space="preserve">, M.R., Rudman, L.A., </w:t>
      </w:r>
      <w:proofErr w:type="spellStart"/>
      <w:r w:rsidRPr="001C2CAA">
        <w:rPr>
          <w:rFonts w:ascii="Times New Roman" w:hAnsi="Times New Roman" w:cs="Times New Roman"/>
          <w:sz w:val="24"/>
          <w:szCs w:val="24"/>
        </w:rPr>
        <w:t>Farnham</w:t>
      </w:r>
      <w:proofErr w:type="spellEnd"/>
      <w:r w:rsidRPr="001C2CAA">
        <w:rPr>
          <w:rFonts w:ascii="Times New Roman" w:hAnsi="Times New Roman" w:cs="Times New Roman"/>
          <w:sz w:val="24"/>
          <w:szCs w:val="24"/>
        </w:rPr>
        <w:t xml:space="preserve">, S.D., </w:t>
      </w:r>
      <w:proofErr w:type="spellStart"/>
      <w:r w:rsidRPr="001C2CAA">
        <w:rPr>
          <w:rFonts w:ascii="Times New Roman" w:hAnsi="Times New Roman" w:cs="Times New Roman"/>
          <w:sz w:val="24"/>
          <w:szCs w:val="24"/>
        </w:rPr>
        <w:t>Nosek</w:t>
      </w:r>
      <w:proofErr w:type="spellEnd"/>
      <w:r w:rsidRPr="001C2CAA">
        <w:rPr>
          <w:rFonts w:ascii="Times New Roman" w:hAnsi="Times New Roman" w:cs="Times New Roman"/>
          <w:sz w:val="24"/>
          <w:szCs w:val="24"/>
        </w:rPr>
        <w:t>, B.A., &amp; Mellott, D.S. (2002). A unified theory of implicit attitudes, stereotypes, self-esteem, and self-concept. </w:t>
      </w:r>
      <w:r w:rsidRPr="001C2CAA">
        <w:rPr>
          <w:rFonts w:ascii="Times New Roman" w:hAnsi="Times New Roman" w:cs="Times New Roman"/>
          <w:i/>
          <w:iCs/>
          <w:sz w:val="24"/>
          <w:szCs w:val="24"/>
        </w:rPr>
        <w:t>Psychological Review</w:t>
      </w:r>
      <w:r w:rsidRPr="001C2CAA">
        <w:rPr>
          <w:rFonts w:ascii="Times New Roman" w:hAnsi="Times New Roman" w:cs="Times New Roman"/>
          <w:sz w:val="24"/>
          <w:szCs w:val="24"/>
        </w:rPr>
        <w:t>, </w:t>
      </w:r>
      <w:r w:rsidRPr="001C2CAA">
        <w:rPr>
          <w:rFonts w:ascii="Times New Roman" w:hAnsi="Times New Roman" w:cs="Times New Roman"/>
          <w:i/>
          <w:iCs/>
          <w:sz w:val="24"/>
          <w:szCs w:val="24"/>
        </w:rPr>
        <w:t>109</w:t>
      </w:r>
      <w:r w:rsidRPr="001C2CAA">
        <w:rPr>
          <w:rFonts w:ascii="Times New Roman" w:hAnsi="Times New Roman" w:cs="Times New Roman"/>
          <w:sz w:val="24"/>
          <w:szCs w:val="24"/>
        </w:rPr>
        <w:t>, 3-25.</w:t>
      </w:r>
    </w:p>
    <w:p w14:paraId="2A1E04A2" w14:textId="2200530A" w:rsidR="005A6702" w:rsidRPr="001C2CAA" w:rsidRDefault="005A6702" w:rsidP="00FD611C">
      <w:pPr>
        <w:pStyle w:val="CommentText"/>
        <w:spacing w:line="480" w:lineRule="auto"/>
        <w:ind w:left="720" w:hanging="720"/>
        <w:rPr>
          <w:rFonts w:ascii="Times New Roman" w:hAnsi="Times New Roman" w:cs="Times New Roman"/>
          <w:sz w:val="24"/>
          <w:szCs w:val="24"/>
        </w:rPr>
      </w:pPr>
      <w:r w:rsidRPr="001C2CAA">
        <w:rPr>
          <w:rFonts w:ascii="Times New Roman" w:eastAsia="Times New Roman" w:hAnsi="Times New Roman" w:cs="Times New Roman"/>
          <w:sz w:val="24"/>
          <w:szCs w:val="24"/>
        </w:rPr>
        <w:t xml:space="preserve">Greenwald, A., </w:t>
      </w:r>
      <w:proofErr w:type="spellStart"/>
      <w:r w:rsidRPr="001C2CAA">
        <w:rPr>
          <w:rFonts w:ascii="Times New Roman" w:eastAsia="Times New Roman" w:hAnsi="Times New Roman" w:cs="Times New Roman"/>
          <w:sz w:val="24"/>
          <w:szCs w:val="24"/>
        </w:rPr>
        <w:t>Poehlman</w:t>
      </w:r>
      <w:proofErr w:type="spellEnd"/>
      <w:r w:rsidRPr="001C2CAA">
        <w:rPr>
          <w:rFonts w:ascii="Times New Roman" w:eastAsia="Times New Roman" w:hAnsi="Times New Roman" w:cs="Times New Roman"/>
          <w:sz w:val="24"/>
          <w:szCs w:val="24"/>
        </w:rPr>
        <w:t xml:space="preserve">, T., Uhlmann, E., &amp; </w:t>
      </w:r>
      <w:proofErr w:type="spellStart"/>
      <w:r w:rsidRPr="001C2CAA">
        <w:rPr>
          <w:rFonts w:ascii="Times New Roman" w:eastAsia="Times New Roman" w:hAnsi="Times New Roman" w:cs="Times New Roman"/>
          <w:sz w:val="24"/>
          <w:szCs w:val="24"/>
        </w:rPr>
        <w:t>Banaji</w:t>
      </w:r>
      <w:proofErr w:type="spellEnd"/>
      <w:r w:rsidRPr="001C2CAA">
        <w:rPr>
          <w:rFonts w:ascii="Times New Roman" w:eastAsia="Times New Roman" w:hAnsi="Times New Roman" w:cs="Times New Roman"/>
          <w:sz w:val="24"/>
          <w:szCs w:val="24"/>
        </w:rPr>
        <w:t>, M. (2009). Understanding and using the Implicit Association Test: III. Meta-analysis of predictive validity</w:t>
      </w:r>
      <w:r w:rsidRPr="00522F5E">
        <w:rPr>
          <w:rFonts w:ascii="Times New Roman" w:eastAsia="Times New Roman" w:hAnsi="Times New Roman" w:cs="Times New Roman"/>
          <w:i/>
          <w:iCs/>
          <w:sz w:val="24"/>
          <w:szCs w:val="24"/>
        </w:rPr>
        <w:t>. Journal of Personality and Social Psychology, 97,</w:t>
      </w:r>
      <w:r w:rsidRPr="001C2CAA">
        <w:rPr>
          <w:rFonts w:ascii="Times New Roman" w:eastAsia="Times New Roman" w:hAnsi="Times New Roman" w:cs="Times New Roman"/>
          <w:sz w:val="24"/>
          <w:szCs w:val="24"/>
        </w:rPr>
        <w:t xml:space="preserve"> 17-41.</w:t>
      </w:r>
    </w:p>
    <w:p w14:paraId="2F1D30AB" w14:textId="017E7802" w:rsidR="005A6702" w:rsidRPr="001C2CAA" w:rsidRDefault="005A6702" w:rsidP="00FD611C">
      <w:pPr>
        <w:spacing w:line="480" w:lineRule="auto"/>
        <w:ind w:left="720" w:hanging="720"/>
      </w:pPr>
      <w:proofErr w:type="spellStart"/>
      <w:r w:rsidRPr="001C2CAA">
        <w:t>Grzanka</w:t>
      </w:r>
      <w:proofErr w:type="spellEnd"/>
      <w:r w:rsidRPr="001C2CAA">
        <w:t xml:space="preserve">, P.R., </w:t>
      </w:r>
      <w:proofErr w:type="spellStart"/>
      <w:r w:rsidRPr="001C2CAA">
        <w:t>Zeiders</w:t>
      </w:r>
      <w:proofErr w:type="spellEnd"/>
      <w:r w:rsidRPr="001C2CAA">
        <w:t xml:space="preserve">, K.H., &amp; Miles, J.R. (2016). Beyond “born this way?” Reconsidering sexual orientation beliefs and attitudes. </w:t>
      </w:r>
      <w:r w:rsidRPr="001C2CAA">
        <w:rPr>
          <w:i/>
        </w:rPr>
        <w:t>Journal of Counseling Psychology, 63</w:t>
      </w:r>
      <w:r w:rsidRPr="001C2CAA">
        <w:t>, 67-75.</w:t>
      </w:r>
    </w:p>
    <w:p w14:paraId="03BF4A9E" w14:textId="6BCEA23E" w:rsidR="005A6702" w:rsidRPr="001C2CAA" w:rsidRDefault="005A6702" w:rsidP="00FD611C">
      <w:pPr>
        <w:spacing w:line="480" w:lineRule="auto"/>
        <w:ind w:left="720" w:hanging="720"/>
      </w:pPr>
      <w:proofErr w:type="spellStart"/>
      <w:r w:rsidRPr="001C2CAA">
        <w:t>Gulker</w:t>
      </w:r>
      <w:proofErr w:type="spellEnd"/>
      <w:r w:rsidRPr="001C2CAA">
        <w:t xml:space="preserve">, J. E., &amp; Monteith, M. J. (2013). Intergroup boundaries and attitudes: The power of a single potent link. </w:t>
      </w:r>
      <w:r w:rsidRPr="00522F5E">
        <w:rPr>
          <w:i/>
          <w:iCs/>
        </w:rPr>
        <w:t>Personality and Social Psychology Bulletin, 39,</w:t>
      </w:r>
      <w:r w:rsidRPr="001C2CAA">
        <w:t xml:space="preserve"> 943-955.</w:t>
      </w:r>
    </w:p>
    <w:p w14:paraId="404FC7D6" w14:textId="7133033B" w:rsidR="005A6702" w:rsidRPr="001C2CAA" w:rsidRDefault="005A6702" w:rsidP="00FD611C">
      <w:pPr>
        <w:spacing w:line="480" w:lineRule="auto"/>
        <w:ind w:left="720" w:hanging="720"/>
      </w:pPr>
      <w:r w:rsidRPr="001C2CAA">
        <w:t>Harvey-</w:t>
      </w:r>
      <w:proofErr w:type="spellStart"/>
      <w:r w:rsidRPr="001C2CAA">
        <w:t>Berino</w:t>
      </w:r>
      <w:proofErr w:type="spellEnd"/>
      <w:r w:rsidRPr="001C2CAA">
        <w:t xml:space="preserve">, J., Gold, E. C., West, D. S. &amp; </w:t>
      </w:r>
      <w:proofErr w:type="spellStart"/>
      <w:r w:rsidRPr="001C2CAA">
        <w:t>Shuldiner</w:t>
      </w:r>
      <w:proofErr w:type="spellEnd"/>
      <w:r w:rsidRPr="001C2CAA">
        <w:t xml:space="preserve">, A. R. (2001). Does genetic testing for obesity influence confidence in the ability to lose weight? A pilot investigation. </w:t>
      </w:r>
      <w:r w:rsidRPr="000E12AF">
        <w:rPr>
          <w:i/>
          <w:iCs/>
        </w:rPr>
        <w:t xml:space="preserve">Journal of the </w:t>
      </w:r>
      <w:proofErr w:type="spellStart"/>
      <w:r w:rsidRPr="000E12AF">
        <w:rPr>
          <w:i/>
          <w:iCs/>
        </w:rPr>
        <w:t>Acadamy</w:t>
      </w:r>
      <w:proofErr w:type="spellEnd"/>
      <w:r w:rsidRPr="000E12AF">
        <w:rPr>
          <w:i/>
          <w:iCs/>
        </w:rPr>
        <w:t xml:space="preserve"> of Nutrition and Dietetics, 101, </w:t>
      </w:r>
      <w:r w:rsidRPr="001C2CAA">
        <w:t>1351–1353.</w:t>
      </w:r>
    </w:p>
    <w:p w14:paraId="0506EB3C" w14:textId="76A77BF1" w:rsidR="005A6702" w:rsidRDefault="005A6702" w:rsidP="00FD611C">
      <w:pPr>
        <w:spacing w:line="480" w:lineRule="auto"/>
        <w:ind w:left="720" w:hanging="720"/>
        <w:rPr>
          <w:shd w:val="clear" w:color="auto" w:fill="FFFFFF"/>
        </w:rPr>
      </w:pPr>
      <w:r w:rsidRPr="001C2CAA">
        <w:rPr>
          <w:shd w:val="clear" w:color="auto" w:fill="FFFFFF"/>
        </w:rPr>
        <w:t xml:space="preserve">Haslam, N., Rothschild, L., &amp; Ernst, D. (2000). Essentialist beliefs about social categories. </w:t>
      </w:r>
      <w:r w:rsidRPr="001C2CAA">
        <w:rPr>
          <w:i/>
          <w:shd w:val="clear" w:color="auto" w:fill="FFFFFF"/>
        </w:rPr>
        <w:t>British Journal of Social Psychology, 39</w:t>
      </w:r>
      <w:r w:rsidRPr="001C2CAA">
        <w:rPr>
          <w:shd w:val="clear" w:color="auto" w:fill="FFFFFF"/>
        </w:rPr>
        <w:t xml:space="preserve">, 113–127. </w:t>
      </w:r>
    </w:p>
    <w:p w14:paraId="0ABF3B0A" w14:textId="124ACBA2" w:rsidR="005A6702" w:rsidRPr="001C2CAA" w:rsidRDefault="005A6702" w:rsidP="00FD611C">
      <w:pPr>
        <w:spacing w:line="480" w:lineRule="auto"/>
        <w:ind w:left="720" w:hanging="720"/>
      </w:pPr>
      <w:r w:rsidRPr="001C2CAA">
        <w:rPr>
          <w:shd w:val="clear" w:color="auto" w:fill="FFFFFF"/>
        </w:rPr>
        <w:t>Haslam, N., Rothschild, L., &amp; Ernst, D. (2002). </w:t>
      </w:r>
      <w:r w:rsidRPr="001C2CAA">
        <w:t xml:space="preserve">Are essentialist beliefs associated with </w:t>
      </w:r>
      <w:proofErr w:type="gramStart"/>
      <w:r w:rsidRPr="001C2CAA">
        <w:t>prejudice?</w:t>
      </w:r>
      <w:r w:rsidRPr="001C2CAA">
        <w:rPr>
          <w:shd w:val="clear" w:color="auto" w:fill="FFFFFF"/>
        </w:rPr>
        <w:t>.</w:t>
      </w:r>
      <w:proofErr w:type="gramEnd"/>
      <w:r w:rsidRPr="001C2CAA">
        <w:rPr>
          <w:shd w:val="clear" w:color="auto" w:fill="FFFFFF"/>
        </w:rPr>
        <w:t xml:space="preserve"> </w:t>
      </w:r>
      <w:r w:rsidRPr="001C2CAA">
        <w:rPr>
          <w:i/>
          <w:shd w:val="clear" w:color="auto" w:fill="FFFFFF"/>
        </w:rPr>
        <w:t>British Journal of Social Psychology, 41</w:t>
      </w:r>
      <w:r w:rsidRPr="001C2CAA">
        <w:rPr>
          <w:shd w:val="clear" w:color="auto" w:fill="FFFFFF"/>
        </w:rPr>
        <w:t xml:space="preserve">, 87-100. </w:t>
      </w:r>
    </w:p>
    <w:p w14:paraId="2F9F50EA" w14:textId="5A72BBB9" w:rsidR="005A6702" w:rsidRPr="001C2CAA" w:rsidRDefault="005A6702" w:rsidP="00FD611C">
      <w:pPr>
        <w:spacing w:line="480" w:lineRule="auto"/>
        <w:ind w:left="720" w:hanging="720"/>
      </w:pPr>
      <w:r w:rsidRPr="001C2CAA">
        <w:rPr>
          <w:shd w:val="clear" w:color="auto" w:fill="FFFFFF"/>
        </w:rPr>
        <w:t xml:space="preserve">Haslam, N., &amp; Levy, S.R. (2006). Essentialist beliefs about homosexuality: Structure and implications for prejudice. </w:t>
      </w:r>
      <w:r w:rsidRPr="001C2CAA">
        <w:rPr>
          <w:i/>
          <w:shd w:val="clear" w:color="auto" w:fill="FFFFFF"/>
        </w:rPr>
        <w:t>Personality and Social Psychology Bulletin, 32</w:t>
      </w:r>
      <w:r w:rsidRPr="001C2CAA">
        <w:rPr>
          <w:shd w:val="clear" w:color="auto" w:fill="FFFFFF"/>
        </w:rPr>
        <w:t xml:space="preserve">, </w:t>
      </w:r>
      <w:r w:rsidRPr="001C2CAA">
        <w:t xml:space="preserve">471-485. </w:t>
      </w:r>
    </w:p>
    <w:p w14:paraId="46219A6C" w14:textId="7E98990C" w:rsidR="005A6702" w:rsidRPr="001C2CAA" w:rsidRDefault="005A6702" w:rsidP="00FD611C">
      <w:pPr>
        <w:spacing w:line="480" w:lineRule="auto"/>
        <w:ind w:left="720" w:hanging="720"/>
      </w:pPr>
      <w:r w:rsidRPr="001C2CAA">
        <w:rPr>
          <w:shd w:val="clear" w:color="auto" w:fill="FFFFFF"/>
        </w:rPr>
        <w:t>Heider, Fritz (1958). </w:t>
      </w:r>
      <w:r w:rsidRPr="001C2CAA">
        <w:rPr>
          <w:i/>
          <w:iCs/>
        </w:rPr>
        <w:t>The Psychology of Interpersonal Relations</w:t>
      </w:r>
      <w:r w:rsidRPr="001C2CAA">
        <w:rPr>
          <w:shd w:val="clear" w:color="auto" w:fill="FFFFFF"/>
        </w:rPr>
        <w:t>. New York, NY: Wiley.</w:t>
      </w:r>
    </w:p>
    <w:p w14:paraId="0BA0BB93" w14:textId="3F345054" w:rsidR="005A6702" w:rsidRPr="001C2CAA" w:rsidRDefault="005A6702" w:rsidP="00FD611C">
      <w:pPr>
        <w:spacing w:line="480" w:lineRule="auto"/>
        <w:ind w:left="720" w:hanging="720"/>
      </w:pPr>
      <w:r w:rsidRPr="001C2CAA">
        <w:rPr>
          <w:bCs/>
        </w:rPr>
        <w:lastRenderedPageBreak/>
        <w:t xml:space="preserve">Higgins, E. T. (1987). Self-discrepancy: A theory relating self and affect. </w:t>
      </w:r>
      <w:r w:rsidRPr="001C2CAA">
        <w:rPr>
          <w:bCs/>
          <w:i/>
        </w:rPr>
        <w:t>Psychological Review, 94</w:t>
      </w:r>
      <w:r w:rsidRPr="001C2CAA">
        <w:rPr>
          <w:bCs/>
        </w:rPr>
        <w:t>, 319-340.</w:t>
      </w:r>
    </w:p>
    <w:p w14:paraId="0CE5FBF8" w14:textId="292C33F5" w:rsidR="005A6702" w:rsidRPr="001C2CAA" w:rsidRDefault="005A6702" w:rsidP="00FD611C">
      <w:pPr>
        <w:spacing w:line="480" w:lineRule="auto"/>
        <w:ind w:left="720" w:hanging="720"/>
      </w:pPr>
      <w:r w:rsidRPr="001C2CAA">
        <w:t xml:space="preserve">Higgins, E. T., Klein, R., &amp; </w:t>
      </w:r>
      <w:proofErr w:type="spellStart"/>
      <w:r w:rsidRPr="001C2CAA">
        <w:t>Strauman</w:t>
      </w:r>
      <w:proofErr w:type="spellEnd"/>
      <w:r w:rsidRPr="001C2CAA">
        <w:t xml:space="preserve">, T. (1985). Self-concept discrepancy theory: A psychological model for distinguishing among different aspects of depression and anxiety. </w:t>
      </w:r>
      <w:r w:rsidRPr="006E2BC6">
        <w:rPr>
          <w:i/>
          <w:iCs/>
        </w:rPr>
        <w:t>Social Cognition, 3,</w:t>
      </w:r>
      <w:r>
        <w:t xml:space="preserve"> </w:t>
      </w:r>
      <w:r w:rsidRPr="001C2CAA">
        <w:t>51-76</w:t>
      </w:r>
      <w:r w:rsidR="00FD611C">
        <w:t>.</w:t>
      </w:r>
    </w:p>
    <w:p w14:paraId="112BC305" w14:textId="1FD1FEAB" w:rsidR="005A6702" w:rsidRPr="001C2CAA" w:rsidRDefault="005A6702" w:rsidP="00FD611C">
      <w:pPr>
        <w:spacing w:line="480" w:lineRule="auto"/>
        <w:ind w:left="720" w:hanging="720"/>
      </w:pPr>
      <w:r w:rsidRPr="001C2CAA">
        <w:t>Hilbert, A. (2016).</w:t>
      </w:r>
      <w:r w:rsidRPr="001C2CAA">
        <w:rPr>
          <w:rFonts w:eastAsiaTheme="minorHAnsi"/>
        </w:rPr>
        <w:t xml:space="preserve"> Weight Stigma Reduction and Genetic Determinism. </w:t>
      </w:r>
      <w:proofErr w:type="spellStart"/>
      <w:r w:rsidRPr="001C2CAA">
        <w:rPr>
          <w:rFonts w:eastAsiaTheme="minorHAnsi"/>
        </w:rPr>
        <w:t>PLoS</w:t>
      </w:r>
      <w:proofErr w:type="spellEnd"/>
      <w:r w:rsidRPr="001C2CAA">
        <w:rPr>
          <w:rFonts w:eastAsiaTheme="minorHAnsi"/>
        </w:rPr>
        <w:t xml:space="preserve"> ONE 11(9): e0162993. </w:t>
      </w:r>
      <w:proofErr w:type="gramStart"/>
      <w:r w:rsidRPr="001C2CAA">
        <w:rPr>
          <w:rFonts w:eastAsiaTheme="minorHAnsi"/>
        </w:rPr>
        <w:t>doi:10.1371/journal.pone</w:t>
      </w:r>
      <w:proofErr w:type="gramEnd"/>
      <w:r w:rsidRPr="001C2CAA">
        <w:rPr>
          <w:rFonts w:eastAsiaTheme="minorHAnsi"/>
        </w:rPr>
        <w:t>.0162993</w:t>
      </w:r>
    </w:p>
    <w:p w14:paraId="58B4B078" w14:textId="5623B698" w:rsidR="00F564D5" w:rsidRPr="001C2CAA" w:rsidRDefault="005A6702" w:rsidP="00FD611C">
      <w:pPr>
        <w:spacing w:line="480" w:lineRule="auto"/>
        <w:ind w:left="720" w:hanging="720"/>
      </w:pPr>
      <w:r w:rsidRPr="001C2CAA">
        <w:t xml:space="preserve">Himmelstein, M., &amp; Tomiyama, A.J. (2015). </w:t>
      </w:r>
      <w:r w:rsidRPr="001C2CAA">
        <w:rPr>
          <w:rFonts w:eastAsiaTheme="minorHAnsi"/>
        </w:rPr>
        <w:t xml:space="preserve">It’s Not You, It’s Me: Self-Perceptions, Antifat Attitudes, and Stereotyping of Obese Individuals. </w:t>
      </w:r>
      <w:r w:rsidRPr="006E2BC6">
        <w:rPr>
          <w:rFonts w:eastAsiaTheme="minorHAnsi"/>
          <w:i/>
          <w:iCs/>
        </w:rPr>
        <w:t>Social Psychological and Personality Science, 6</w:t>
      </w:r>
      <w:r w:rsidRPr="001C2CAA">
        <w:rPr>
          <w:rFonts w:eastAsiaTheme="minorHAnsi"/>
        </w:rPr>
        <w:t>, 749-757.</w:t>
      </w:r>
    </w:p>
    <w:p w14:paraId="3A826952" w14:textId="3320C235" w:rsidR="00D428F9" w:rsidRDefault="005A6702" w:rsidP="00FD611C">
      <w:pPr>
        <w:pStyle w:val="BodyText"/>
        <w:spacing w:after="0" w:line="480" w:lineRule="auto"/>
        <w:ind w:left="720" w:hanging="720"/>
        <w:rPr>
          <w:rFonts w:ascii="Times New Roman" w:hAnsi="Times New Roman" w:cs="Times New Roman"/>
          <w:sz w:val="24"/>
        </w:rPr>
      </w:pPr>
      <w:r w:rsidRPr="001C2CAA">
        <w:rPr>
          <w:rFonts w:ascii="Times New Roman" w:hAnsi="Times New Roman" w:cs="Times New Roman"/>
          <w:sz w:val="24"/>
        </w:rPr>
        <w:t xml:space="preserve">Hegarty, P., &amp; Golden, A. M. (2008). Attributional beliefs about the controllability of stigmatized traits: Antecedents or justifications of prejudice? </w:t>
      </w:r>
      <w:r w:rsidRPr="001C2CAA">
        <w:rPr>
          <w:rFonts w:ascii="Times New Roman" w:hAnsi="Times New Roman" w:cs="Times New Roman"/>
          <w:i/>
          <w:iCs/>
          <w:sz w:val="24"/>
        </w:rPr>
        <w:t>Journal of Applied Social Psychology, 38</w:t>
      </w:r>
      <w:r w:rsidRPr="001C2CAA">
        <w:rPr>
          <w:rFonts w:ascii="Times New Roman" w:hAnsi="Times New Roman" w:cs="Times New Roman"/>
          <w:sz w:val="24"/>
        </w:rPr>
        <w:t xml:space="preserve">, 1023-1044. </w:t>
      </w:r>
    </w:p>
    <w:p w14:paraId="5ECBE19F" w14:textId="16570210" w:rsidR="005A6702" w:rsidRDefault="00B40FD2" w:rsidP="00FD611C">
      <w:pPr>
        <w:pStyle w:val="BodyText"/>
        <w:spacing w:after="0" w:line="480" w:lineRule="auto"/>
        <w:ind w:left="720" w:hanging="720"/>
        <w:rPr>
          <w:rFonts w:ascii="Times New Roman" w:hAnsi="Times New Roman" w:cs="Times New Roman"/>
          <w:sz w:val="24"/>
          <w:shd w:val="clear" w:color="auto" w:fill="FFFFFF"/>
        </w:rPr>
      </w:pPr>
      <w:r w:rsidRPr="00D428F9">
        <w:rPr>
          <w:rFonts w:ascii="Times New Roman" w:hAnsi="Times New Roman" w:cs="Times New Roman"/>
          <w:sz w:val="24"/>
        </w:rPr>
        <w:t>Holmes</w:t>
      </w:r>
      <w:r w:rsidR="00D428F9" w:rsidRPr="00D428F9">
        <w:rPr>
          <w:rFonts w:ascii="Times New Roman" w:hAnsi="Times New Roman" w:cs="Times New Roman"/>
          <w:sz w:val="24"/>
        </w:rPr>
        <w:t>,</w:t>
      </w:r>
      <w:r w:rsidRPr="00D428F9">
        <w:rPr>
          <w:rFonts w:ascii="Times New Roman" w:hAnsi="Times New Roman" w:cs="Times New Roman"/>
          <w:sz w:val="24"/>
        </w:rPr>
        <w:t xml:space="preserve"> E</w:t>
      </w:r>
      <w:r w:rsidR="00D428F9" w:rsidRPr="00D428F9">
        <w:rPr>
          <w:rFonts w:ascii="Times New Roman" w:hAnsi="Times New Roman" w:cs="Times New Roman"/>
          <w:sz w:val="24"/>
        </w:rPr>
        <w:t>.P.,</w:t>
      </w:r>
      <w:r w:rsidRPr="00D428F9">
        <w:rPr>
          <w:rFonts w:ascii="Times New Roman" w:hAnsi="Times New Roman" w:cs="Times New Roman"/>
          <w:sz w:val="24"/>
        </w:rPr>
        <w:t xml:space="preserve"> Corrigan</w:t>
      </w:r>
      <w:r w:rsidR="00D428F9" w:rsidRPr="00D428F9">
        <w:rPr>
          <w:rFonts w:ascii="Times New Roman" w:hAnsi="Times New Roman" w:cs="Times New Roman"/>
          <w:sz w:val="24"/>
        </w:rPr>
        <w:t>, P.W.</w:t>
      </w:r>
      <w:r w:rsidRPr="00D428F9">
        <w:rPr>
          <w:rFonts w:ascii="Times New Roman" w:hAnsi="Times New Roman" w:cs="Times New Roman"/>
          <w:sz w:val="24"/>
        </w:rPr>
        <w:t>, Williams</w:t>
      </w:r>
      <w:r w:rsidR="00D428F9" w:rsidRPr="00D428F9">
        <w:rPr>
          <w:rFonts w:ascii="Times New Roman" w:hAnsi="Times New Roman" w:cs="Times New Roman"/>
          <w:sz w:val="24"/>
        </w:rPr>
        <w:t>, P.</w:t>
      </w:r>
      <w:r w:rsidRPr="00D428F9">
        <w:rPr>
          <w:rFonts w:ascii="Times New Roman" w:hAnsi="Times New Roman" w:cs="Times New Roman"/>
          <w:sz w:val="24"/>
        </w:rPr>
        <w:t xml:space="preserve">, </w:t>
      </w:r>
      <w:proofErr w:type="spellStart"/>
      <w:r w:rsidR="00D428F9" w:rsidRPr="00D428F9">
        <w:rPr>
          <w:rFonts w:ascii="Times New Roman" w:hAnsi="Times New Roman" w:cs="Times New Roman"/>
          <w:sz w:val="24"/>
        </w:rPr>
        <w:t>Canar</w:t>
      </w:r>
      <w:proofErr w:type="spellEnd"/>
      <w:r w:rsidR="00D428F9" w:rsidRPr="00D428F9">
        <w:rPr>
          <w:rFonts w:ascii="Times New Roman" w:hAnsi="Times New Roman" w:cs="Times New Roman"/>
          <w:sz w:val="24"/>
        </w:rPr>
        <w:t xml:space="preserve">, J., &amp; Kubiak, M.A. (1999). </w:t>
      </w:r>
      <w:r w:rsidRPr="00D428F9">
        <w:rPr>
          <w:rFonts w:ascii="Times New Roman" w:hAnsi="Times New Roman" w:cs="Times New Roman"/>
          <w:sz w:val="24"/>
        </w:rPr>
        <w:t xml:space="preserve">Changing attitudes about schizophrenia. </w:t>
      </w:r>
      <w:r w:rsidRPr="00D428F9">
        <w:rPr>
          <w:rFonts w:ascii="Times New Roman" w:hAnsi="Times New Roman" w:cs="Times New Roman"/>
          <w:i/>
          <w:iCs/>
          <w:sz w:val="24"/>
        </w:rPr>
        <w:t>Schizophrenia Bulletin</w:t>
      </w:r>
      <w:r w:rsidR="00D428F9" w:rsidRPr="00D428F9">
        <w:rPr>
          <w:rFonts w:ascii="Times New Roman" w:hAnsi="Times New Roman" w:cs="Times New Roman"/>
          <w:i/>
          <w:iCs/>
          <w:sz w:val="24"/>
        </w:rPr>
        <w:t>,</w:t>
      </w:r>
      <w:r w:rsidRPr="00D428F9">
        <w:rPr>
          <w:rFonts w:ascii="Times New Roman" w:hAnsi="Times New Roman" w:cs="Times New Roman"/>
          <w:i/>
          <w:iCs/>
          <w:sz w:val="24"/>
        </w:rPr>
        <w:t xml:space="preserve"> 25</w:t>
      </w:r>
      <w:r w:rsidR="00D428F9" w:rsidRPr="00D428F9">
        <w:rPr>
          <w:rFonts w:ascii="Times New Roman" w:hAnsi="Times New Roman" w:cs="Times New Roman"/>
          <w:i/>
          <w:iCs/>
          <w:sz w:val="24"/>
        </w:rPr>
        <w:t>,</w:t>
      </w:r>
      <w:r w:rsidR="00D428F9" w:rsidRPr="00D428F9">
        <w:rPr>
          <w:rFonts w:ascii="Times New Roman" w:hAnsi="Times New Roman" w:cs="Times New Roman"/>
          <w:sz w:val="24"/>
        </w:rPr>
        <w:t xml:space="preserve"> </w:t>
      </w:r>
      <w:r w:rsidRPr="00D428F9">
        <w:rPr>
          <w:rFonts w:ascii="Times New Roman" w:hAnsi="Times New Roman" w:cs="Times New Roman"/>
          <w:sz w:val="24"/>
        </w:rPr>
        <w:t>447–456</w:t>
      </w:r>
      <w:r w:rsidR="00D428F9" w:rsidRPr="00D428F9">
        <w:rPr>
          <w:rFonts w:ascii="Times New Roman" w:hAnsi="Times New Roman" w:cs="Times New Roman"/>
          <w:sz w:val="24"/>
        </w:rPr>
        <w:t>.</w:t>
      </w:r>
    </w:p>
    <w:p w14:paraId="3D8E8E03" w14:textId="22F6D769" w:rsidR="005A6702" w:rsidRPr="001C2CAA" w:rsidRDefault="005A6702" w:rsidP="00FD611C">
      <w:pPr>
        <w:pStyle w:val="BodyText"/>
        <w:spacing w:after="0" w:line="480" w:lineRule="auto"/>
        <w:ind w:left="720" w:hanging="720"/>
        <w:rPr>
          <w:rFonts w:ascii="Times New Roman" w:hAnsi="Times New Roman" w:cs="Times New Roman"/>
          <w:sz w:val="24"/>
        </w:rPr>
      </w:pPr>
      <w:r w:rsidRPr="00BE784F">
        <w:rPr>
          <w:rFonts w:ascii="Times New Roman" w:hAnsi="Times New Roman" w:cs="Times New Roman"/>
          <w:color w:val="000000" w:themeColor="text1"/>
          <w:sz w:val="24"/>
        </w:rPr>
        <w:t>Hoyt, C.L., Burnette, J.L., Auster-</w:t>
      </w:r>
      <w:proofErr w:type="spellStart"/>
      <w:r w:rsidRPr="00BE784F">
        <w:rPr>
          <w:rFonts w:ascii="Times New Roman" w:hAnsi="Times New Roman" w:cs="Times New Roman"/>
          <w:color w:val="000000" w:themeColor="text1"/>
          <w:sz w:val="24"/>
        </w:rPr>
        <w:t>Gussman</w:t>
      </w:r>
      <w:proofErr w:type="spellEnd"/>
      <w:r w:rsidRPr="00BE784F">
        <w:rPr>
          <w:rFonts w:ascii="Times New Roman" w:hAnsi="Times New Roman" w:cs="Times New Roman"/>
          <w:color w:val="000000" w:themeColor="text1"/>
          <w:sz w:val="24"/>
        </w:rPr>
        <w:t>, L., &amp; Major, B. (201</w:t>
      </w:r>
      <w:r w:rsidR="00D8465A">
        <w:rPr>
          <w:rFonts w:ascii="Times New Roman" w:hAnsi="Times New Roman" w:cs="Times New Roman"/>
          <w:color w:val="000000" w:themeColor="text1"/>
          <w:sz w:val="24"/>
        </w:rPr>
        <w:t>6</w:t>
      </w:r>
      <w:r w:rsidRPr="00BE784F">
        <w:rPr>
          <w:rFonts w:ascii="Times New Roman" w:hAnsi="Times New Roman" w:cs="Times New Roman"/>
          <w:color w:val="000000" w:themeColor="text1"/>
          <w:sz w:val="24"/>
        </w:rPr>
        <w:t xml:space="preserve">). The obesity stigma asymmetry model: The indirect and divergent effects of blame and changeability beliefs on anti-fat prejudice. </w:t>
      </w:r>
      <w:r w:rsidRPr="00BE784F">
        <w:rPr>
          <w:rFonts w:ascii="Times New Roman" w:hAnsi="Times New Roman" w:cs="Times New Roman"/>
          <w:i/>
          <w:iCs/>
          <w:color w:val="000000" w:themeColor="text1"/>
          <w:sz w:val="24"/>
          <w:shd w:val="clear" w:color="auto" w:fill="FFFFFF"/>
        </w:rPr>
        <w:t>Stigma and Health, 2</w:t>
      </w:r>
      <w:r w:rsidRPr="00BE784F">
        <w:rPr>
          <w:rFonts w:ascii="Times New Roman" w:hAnsi="Times New Roman" w:cs="Times New Roman"/>
          <w:color w:val="000000" w:themeColor="text1"/>
          <w:sz w:val="24"/>
          <w:shd w:val="clear" w:color="auto" w:fill="FFFFFF"/>
        </w:rPr>
        <w:t>, 53-65.</w:t>
      </w:r>
    </w:p>
    <w:p w14:paraId="6C72A8C1" w14:textId="72B2A870" w:rsidR="005A6702" w:rsidRPr="001C2CAA" w:rsidRDefault="005A6702" w:rsidP="00FD611C">
      <w:pPr>
        <w:pStyle w:val="BodyText"/>
        <w:spacing w:after="0" w:line="480" w:lineRule="auto"/>
        <w:ind w:left="720" w:hanging="720"/>
        <w:rPr>
          <w:rFonts w:ascii="Times New Roman" w:hAnsi="Times New Roman" w:cs="Times New Roman"/>
          <w:sz w:val="24"/>
        </w:rPr>
      </w:pPr>
      <w:r w:rsidRPr="001C2CAA">
        <w:rPr>
          <w:rFonts w:ascii="Times New Roman" w:hAnsi="Times New Roman" w:cs="Times New Roman"/>
          <w:sz w:val="24"/>
        </w:rPr>
        <w:t xml:space="preserve">Hull, J.G. (1981). A self-awareness model of the causes and effects of alcohol consumption. </w:t>
      </w:r>
      <w:r w:rsidRPr="006E2BC6">
        <w:rPr>
          <w:rFonts w:ascii="Times New Roman" w:hAnsi="Times New Roman" w:cs="Times New Roman"/>
          <w:i/>
          <w:iCs/>
          <w:sz w:val="24"/>
        </w:rPr>
        <w:t>Journal of Abnormal Psychology, 44,</w:t>
      </w:r>
      <w:r w:rsidRPr="001C2CAA">
        <w:rPr>
          <w:rFonts w:ascii="Times New Roman" w:hAnsi="Times New Roman" w:cs="Times New Roman"/>
          <w:sz w:val="24"/>
        </w:rPr>
        <w:t xml:space="preserve"> 461- 473</w:t>
      </w:r>
      <w:r>
        <w:rPr>
          <w:rFonts w:ascii="Times New Roman" w:hAnsi="Times New Roman" w:cs="Times New Roman"/>
          <w:sz w:val="24"/>
        </w:rPr>
        <w:t>.</w:t>
      </w:r>
    </w:p>
    <w:p w14:paraId="534A7D20" w14:textId="4AF4D3F6" w:rsidR="005A6702" w:rsidRPr="001C2CAA" w:rsidRDefault="005A6702" w:rsidP="00FD611C">
      <w:pPr>
        <w:pStyle w:val="BodyText"/>
        <w:spacing w:after="0" w:line="480" w:lineRule="auto"/>
        <w:ind w:left="720" w:hanging="720"/>
        <w:rPr>
          <w:rFonts w:ascii="Times New Roman" w:hAnsi="Times New Roman" w:cs="Times New Roman"/>
          <w:sz w:val="24"/>
        </w:rPr>
      </w:pPr>
      <w:r w:rsidRPr="001C2CAA">
        <w:rPr>
          <w:rFonts w:ascii="Times New Roman" w:hAnsi="Times New Roman" w:cs="Times New Roman"/>
          <w:sz w:val="24"/>
        </w:rPr>
        <w:t>Hull, J. G., Levenson, R.W., Young, R.D., &amp; Sher, K.J. (1983). Self-awareness</w:t>
      </w:r>
      <w:r>
        <w:rPr>
          <w:rFonts w:ascii="Times New Roman" w:hAnsi="Times New Roman" w:cs="Times New Roman"/>
          <w:sz w:val="24"/>
        </w:rPr>
        <w:t>-</w:t>
      </w:r>
      <w:r w:rsidRPr="001C2CAA">
        <w:rPr>
          <w:rFonts w:ascii="Times New Roman" w:hAnsi="Times New Roman" w:cs="Times New Roman"/>
          <w:sz w:val="24"/>
        </w:rPr>
        <w:t xml:space="preserve">reducing effects of alcohol consumption. </w:t>
      </w:r>
      <w:r w:rsidRPr="006E2BC6">
        <w:rPr>
          <w:rFonts w:ascii="Times New Roman" w:hAnsi="Times New Roman" w:cs="Times New Roman"/>
          <w:i/>
          <w:iCs/>
          <w:sz w:val="24"/>
        </w:rPr>
        <w:t>Journal of Personality and Social Psychology, 44,</w:t>
      </w:r>
      <w:r w:rsidRPr="001C2CAA">
        <w:rPr>
          <w:rFonts w:ascii="Times New Roman" w:hAnsi="Times New Roman" w:cs="Times New Roman"/>
          <w:sz w:val="24"/>
        </w:rPr>
        <w:t xml:space="preserve"> 461-473.</w:t>
      </w:r>
    </w:p>
    <w:p w14:paraId="35FB9AB4" w14:textId="2D746733" w:rsidR="005A6702" w:rsidRDefault="005A6702" w:rsidP="00FD611C">
      <w:pPr>
        <w:pStyle w:val="BodyText"/>
        <w:spacing w:after="0" w:line="480" w:lineRule="auto"/>
        <w:ind w:left="720" w:hanging="720"/>
        <w:rPr>
          <w:rFonts w:ascii="Times New Roman" w:hAnsi="Times New Roman" w:cs="Times New Roman"/>
          <w:sz w:val="24"/>
        </w:rPr>
      </w:pPr>
      <w:r w:rsidRPr="001C2CAA">
        <w:rPr>
          <w:rFonts w:ascii="Times New Roman" w:hAnsi="Times New Roman" w:cs="Times New Roman"/>
          <w:sz w:val="24"/>
        </w:rPr>
        <w:lastRenderedPageBreak/>
        <w:t xml:space="preserve">Hull, J. G., &amp; Young, R.D. (1983). </w:t>
      </w:r>
      <w:proofErr w:type="spellStart"/>
      <w:r w:rsidRPr="001C2CAA">
        <w:rPr>
          <w:rFonts w:ascii="Times New Roman" w:hAnsi="Times New Roman" w:cs="Times New Roman"/>
          <w:sz w:val="24"/>
        </w:rPr>
        <w:t>Self consciousness</w:t>
      </w:r>
      <w:proofErr w:type="spellEnd"/>
      <w:r w:rsidRPr="001C2CAA">
        <w:rPr>
          <w:rFonts w:ascii="Times New Roman" w:hAnsi="Times New Roman" w:cs="Times New Roman"/>
          <w:sz w:val="24"/>
        </w:rPr>
        <w:t xml:space="preserve">, self-esteem, and success-failure as determinants of alcohol consumption in male social drinkers. </w:t>
      </w:r>
      <w:r w:rsidRPr="006E2BC6">
        <w:rPr>
          <w:rFonts w:ascii="Times New Roman" w:hAnsi="Times New Roman" w:cs="Times New Roman"/>
          <w:i/>
          <w:iCs/>
          <w:sz w:val="24"/>
        </w:rPr>
        <w:t xml:space="preserve">Journal of Personality and Social </w:t>
      </w:r>
      <w:r w:rsidRPr="00BE784F">
        <w:rPr>
          <w:rFonts w:ascii="Times New Roman" w:hAnsi="Times New Roman" w:cs="Times New Roman"/>
          <w:i/>
          <w:iCs/>
          <w:sz w:val="24"/>
        </w:rPr>
        <w:t>Psychology, 44,</w:t>
      </w:r>
      <w:r w:rsidRPr="001C2CAA">
        <w:rPr>
          <w:rFonts w:ascii="Times New Roman" w:hAnsi="Times New Roman" w:cs="Times New Roman"/>
          <w:sz w:val="24"/>
        </w:rPr>
        <w:t xml:space="preserve"> 1097-1109</w:t>
      </w:r>
      <w:r>
        <w:rPr>
          <w:rFonts w:ascii="Times New Roman" w:hAnsi="Times New Roman" w:cs="Times New Roman"/>
          <w:sz w:val="24"/>
        </w:rPr>
        <w:t>.</w:t>
      </w:r>
    </w:p>
    <w:p w14:paraId="6C0EAF3D" w14:textId="65A7D968" w:rsidR="005A6702" w:rsidRPr="007946C5" w:rsidRDefault="005A6702" w:rsidP="00FD611C">
      <w:pPr>
        <w:spacing w:line="480" w:lineRule="auto"/>
        <w:ind w:left="720" w:hanging="720"/>
        <w:rPr>
          <w:shd w:val="clear" w:color="auto" w:fill="FFFFFF"/>
        </w:rPr>
      </w:pPr>
      <w:r w:rsidRPr="007946C5">
        <w:rPr>
          <w:shd w:val="clear" w:color="auto" w:fill="FFFFFF"/>
        </w:rPr>
        <w:t xml:space="preserve">Jarvis, B.G. (2014). </w:t>
      </w:r>
      <w:proofErr w:type="spellStart"/>
      <w:r w:rsidRPr="007946C5">
        <w:rPr>
          <w:shd w:val="clear" w:color="auto" w:fill="FFFFFF"/>
        </w:rPr>
        <w:t>MediaLab</w:t>
      </w:r>
      <w:proofErr w:type="spellEnd"/>
      <w:r w:rsidRPr="007946C5">
        <w:rPr>
          <w:shd w:val="clear" w:color="auto" w:fill="FFFFFF"/>
        </w:rPr>
        <w:t xml:space="preserve"> (Version 2014) [Computer Software]. New York, NY: </w:t>
      </w:r>
      <w:proofErr w:type="spellStart"/>
      <w:r w:rsidRPr="007946C5">
        <w:rPr>
          <w:shd w:val="clear" w:color="auto" w:fill="FFFFFF"/>
        </w:rPr>
        <w:t>Empirisoft</w:t>
      </w:r>
      <w:proofErr w:type="spellEnd"/>
      <w:r w:rsidRPr="007946C5">
        <w:rPr>
          <w:shd w:val="clear" w:color="auto" w:fill="FFFFFF"/>
        </w:rPr>
        <w:t xml:space="preserve"> Corporation.</w:t>
      </w:r>
    </w:p>
    <w:p w14:paraId="7B047EDB" w14:textId="734C485D" w:rsidR="005A6702" w:rsidRPr="007946C5" w:rsidRDefault="005A6702" w:rsidP="00FD611C">
      <w:pPr>
        <w:spacing w:line="480" w:lineRule="auto"/>
        <w:ind w:left="720" w:hanging="720"/>
        <w:rPr>
          <w:shd w:val="clear" w:color="auto" w:fill="FFFFFF"/>
        </w:rPr>
      </w:pPr>
      <w:r w:rsidRPr="007946C5">
        <w:rPr>
          <w:shd w:val="clear" w:color="auto" w:fill="FFFFFF"/>
        </w:rPr>
        <w:t xml:space="preserve">Jarvis, B.G. (2014). </w:t>
      </w:r>
      <w:proofErr w:type="spellStart"/>
      <w:r w:rsidRPr="007946C5">
        <w:rPr>
          <w:shd w:val="clear" w:color="auto" w:fill="FFFFFF"/>
        </w:rPr>
        <w:t>DirectRT</w:t>
      </w:r>
      <w:proofErr w:type="spellEnd"/>
      <w:r w:rsidRPr="007946C5">
        <w:rPr>
          <w:shd w:val="clear" w:color="auto" w:fill="FFFFFF"/>
        </w:rPr>
        <w:t xml:space="preserve"> (Version 2014) [Computer Software]. New York, NY: </w:t>
      </w:r>
      <w:proofErr w:type="spellStart"/>
      <w:r w:rsidRPr="007946C5">
        <w:rPr>
          <w:shd w:val="clear" w:color="auto" w:fill="FFFFFF"/>
        </w:rPr>
        <w:t>Empirisoft</w:t>
      </w:r>
      <w:proofErr w:type="spellEnd"/>
      <w:r w:rsidRPr="007946C5">
        <w:rPr>
          <w:shd w:val="clear" w:color="auto" w:fill="FFFFFF"/>
        </w:rPr>
        <w:t xml:space="preserve"> Corporation.</w:t>
      </w:r>
    </w:p>
    <w:p w14:paraId="31FA3EA9" w14:textId="508112F7" w:rsidR="005A6702" w:rsidRPr="001C2CAA" w:rsidRDefault="005A6702" w:rsidP="00FD611C">
      <w:pPr>
        <w:pStyle w:val="BodyText"/>
        <w:spacing w:after="0" w:line="480" w:lineRule="auto"/>
        <w:ind w:left="720" w:hanging="720"/>
        <w:rPr>
          <w:rFonts w:ascii="Times New Roman" w:hAnsi="Times New Roman" w:cs="Times New Roman"/>
          <w:sz w:val="24"/>
        </w:rPr>
      </w:pPr>
      <w:r w:rsidRPr="001C2CAA">
        <w:rPr>
          <w:rFonts w:ascii="Times New Roman" w:hAnsi="Times New Roman" w:cs="Times New Roman"/>
          <w:sz w:val="24"/>
        </w:rPr>
        <w:t xml:space="preserve">Jones, E. E. &amp; </w:t>
      </w:r>
      <w:proofErr w:type="spellStart"/>
      <w:r w:rsidRPr="001C2CAA">
        <w:rPr>
          <w:rFonts w:ascii="Times New Roman" w:hAnsi="Times New Roman" w:cs="Times New Roman"/>
          <w:sz w:val="24"/>
        </w:rPr>
        <w:t>Berglas</w:t>
      </w:r>
      <w:proofErr w:type="spellEnd"/>
      <w:r w:rsidRPr="001C2CAA">
        <w:rPr>
          <w:rFonts w:ascii="Times New Roman" w:hAnsi="Times New Roman" w:cs="Times New Roman"/>
          <w:sz w:val="24"/>
        </w:rPr>
        <w:t xml:space="preserve">, S. (1978). Control of attributions about the self through self-handicapping strategies: The appeal of alcohol and the role of underachievement. </w:t>
      </w:r>
      <w:r w:rsidRPr="000E12AF">
        <w:rPr>
          <w:rFonts w:ascii="Times New Roman" w:hAnsi="Times New Roman" w:cs="Times New Roman"/>
          <w:i/>
          <w:iCs/>
          <w:sz w:val="24"/>
        </w:rPr>
        <w:t>Personality and Social Psychology Bulletin, 4,</w:t>
      </w:r>
      <w:r w:rsidRPr="001C2CAA">
        <w:rPr>
          <w:rFonts w:ascii="Times New Roman" w:hAnsi="Times New Roman" w:cs="Times New Roman"/>
          <w:sz w:val="24"/>
        </w:rPr>
        <w:t xml:space="preserve"> 200-206.</w:t>
      </w:r>
    </w:p>
    <w:p w14:paraId="68429842" w14:textId="77777777" w:rsidR="005A6702" w:rsidRPr="001C2CAA" w:rsidRDefault="005A6702" w:rsidP="00FD611C">
      <w:pPr>
        <w:pStyle w:val="BodyText"/>
        <w:spacing w:after="0" w:line="480" w:lineRule="auto"/>
        <w:ind w:left="720" w:hanging="720"/>
        <w:rPr>
          <w:rFonts w:ascii="Times New Roman" w:hAnsi="Times New Roman" w:cs="Times New Roman"/>
          <w:sz w:val="24"/>
        </w:rPr>
      </w:pPr>
      <w:proofErr w:type="spellStart"/>
      <w:r w:rsidRPr="001C2CAA">
        <w:rPr>
          <w:rFonts w:ascii="Times New Roman" w:hAnsi="Times New Roman" w:cs="Times New Roman"/>
          <w:sz w:val="24"/>
        </w:rPr>
        <w:t>Kvaale</w:t>
      </w:r>
      <w:proofErr w:type="spellEnd"/>
      <w:r w:rsidRPr="001C2CAA">
        <w:rPr>
          <w:rFonts w:ascii="Times New Roman" w:hAnsi="Times New Roman" w:cs="Times New Roman"/>
          <w:sz w:val="24"/>
        </w:rPr>
        <w:t xml:space="preserve">, E.P., </w:t>
      </w:r>
      <w:proofErr w:type="spellStart"/>
      <w:r w:rsidRPr="001C2CAA">
        <w:rPr>
          <w:rFonts w:ascii="Times New Roman" w:hAnsi="Times New Roman" w:cs="Times New Roman"/>
          <w:sz w:val="24"/>
        </w:rPr>
        <w:t>Gottdiener</w:t>
      </w:r>
      <w:proofErr w:type="spellEnd"/>
      <w:r w:rsidRPr="001C2CAA">
        <w:rPr>
          <w:rFonts w:ascii="Times New Roman" w:hAnsi="Times New Roman" w:cs="Times New Roman"/>
          <w:sz w:val="24"/>
        </w:rPr>
        <w:t>, W. H., &amp; Haslam, N. (2013). Biogenetic explanations and stigma: A</w:t>
      </w:r>
    </w:p>
    <w:p w14:paraId="64F51180" w14:textId="543B74D8" w:rsidR="005A6702" w:rsidRPr="001C2CAA" w:rsidRDefault="005A6702" w:rsidP="00FD611C">
      <w:pPr>
        <w:pStyle w:val="BodyText"/>
        <w:spacing w:after="0" w:line="480" w:lineRule="auto"/>
        <w:ind w:left="720"/>
        <w:rPr>
          <w:rFonts w:ascii="Times New Roman" w:hAnsi="Times New Roman" w:cs="Times New Roman"/>
          <w:sz w:val="24"/>
        </w:rPr>
      </w:pPr>
      <w:r w:rsidRPr="001C2CAA">
        <w:rPr>
          <w:rFonts w:ascii="Times New Roman" w:hAnsi="Times New Roman" w:cs="Times New Roman"/>
          <w:sz w:val="24"/>
        </w:rPr>
        <w:t xml:space="preserve">meta-analytic review of associations among laypeople. </w:t>
      </w:r>
      <w:r w:rsidRPr="001C2CAA">
        <w:rPr>
          <w:rFonts w:ascii="Times New Roman" w:hAnsi="Times New Roman" w:cs="Times New Roman"/>
          <w:i/>
          <w:iCs/>
          <w:sz w:val="24"/>
        </w:rPr>
        <w:t>Social Science &amp; Medicine, 96</w:t>
      </w:r>
      <w:r w:rsidRPr="001C2CAA">
        <w:rPr>
          <w:rFonts w:ascii="Times New Roman" w:hAnsi="Times New Roman" w:cs="Times New Roman"/>
          <w:sz w:val="24"/>
        </w:rPr>
        <w:t>, 95-103</w:t>
      </w:r>
      <w:r w:rsidR="00FD611C">
        <w:rPr>
          <w:rFonts w:ascii="Times New Roman" w:hAnsi="Times New Roman" w:cs="Times New Roman"/>
          <w:sz w:val="24"/>
        </w:rPr>
        <w:t>.</w:t>
      </w:r>
    </w:p>
    <w:p w14:paraId="048F7486" w14:textId="07FE5DF6" w:rsidR="00B87D50" w:rsidRDefault="005A6702" w:rsidP="00FD611C">
      <w:pPr>
        <w:widowControl w:val="0"/>
        <w:autoSpaceDE w:val="0"/>
        <w:autoSpaceDN w:val="0"/>
        <w:adjustRightInd w:val="0"/>
        <w:spacing w:line="480" w:lineRule="auto"/>
        <w:ind w:left="720" w:hanging="720"/>
        <w:rPr>
          <w:shd w:val="clear" w:color="auto" w:fill="FFFFFF"/>
        </w:rPr>
      </w:pPr>
      <w:proofErr w:type="spellStart"/>
      <w:r w:rsidRPr="001C2CAA">
        <w:t>Latner</w:t>
      </w:r>
      <w:proofErr w:type="spellEnd"/>
      <w:r w:rsidRPr="001C2CAA">
        <w:t xml:space="preserve">, J., O’Brien K.S., </w:t>
      </w:r>
      <w:proofErr w:type="spellStart"/>
      <w:r w:rsidRPr="001C2CAA">
        <w:t>Durso</w:t>
      </w:r>
      <w:proofErr w:type="spellEnd"/>
      <w:r w:rsidRPr="001C2CAA">
        <w:t xml:space="preserve"> L.E., Brinkman L.A., &amp; MacDonald, T. (2008) Weighing obesity stigma: relative strength of different targets of bias. </w:t>
      </w:r>
      <w:r w:rsidRPr="001C2CAA">
        <w:rPr>
          <w:i/>
          <w:iCs/>
        </w:rPr>
        <w:t>International Journal of Obesity, 32,</w:t>
      </w:r>
      <w:r w:rsidRPr="001C2CAA">
        <w:t xml:space="preserve">1145–1152.  </w:t>
      </w:r>
    </w:p>
    <w:p w14:paraId="1BCF1650" w14:textId="44676887" w:rsidR="000A6CD4" w:rsidRDefault="000A6CD4" w:rsidP="00FD611C">
      <w:pPr>
        <w:widowControl w:val="0"/>
        <w:autoSpaceDE w:val="0"/>
        <w:autoSpaceDN w:val="0"/>
        <w:adjustRightInd w:val="0"/>
        <w:spacing w:line="480" w:lineRule="auto"/>
        <w:ind w:left="720" w:hanging="720"/>
        <w:rPr>
          <w:shd w:val="clear" w:color="auto" w:fill="FFFFFF"/>
        </w:rPr>
      </w:pPr>
      <w:r w:rsidRPr="00B87D50">
        <w:rPr>
          <w:color w:val="000000"/>
        </w:rPr>
        <w:t>Lieberman,</w:t>
      </w:r>
      <w:r w:rsidR="00B87D50" w:rsidRPr="00B87D50">
        <w:rPr>
          <w:color w:val="000000"/>
        </w:rPr>
        <w:t xml:space="preserve"> D.L.,</w:t>
      </w:r>
      <w:r w:rsidRPr="00B87D50">
        <w:rPr>
          <w:color w:val="000000"/>
        </w:rPr>
        <w:t xml:space="preserve"> </w:t>
      </w:r>
      <w:proofErr w:type="spellStart"/>
      <w:r w:rsidRPr="00B87D50">
        <w:rPr>
          <w:color w:val="000000"/>
        </w:rPr>
        <w:t>Tybur</w:t>
      </w:r>
      <w:proofErr w:type="spellEnd"/>
      <w:r w:rsidRPr="00B87D50">
        <w:rPr>
          <w:color w:val="000000"/>
        </w:rPr>
        <w:t>,</w:t>
      </w:r>
      <w:r w:rsidR="00B87D50" w:rsidRPr="00B87D50">
        <w:rPr>
          <w:color w:val="000000"/>
        </w:rPr>
        <w:t xml:space="preserve"> J.M.,</w:t>
      </w:r>
      <w:r w:rsidRPr="00B87D50">
        <w:rPr>
          <w:color w:val="000000"/>
        </w:rPr>
        <w:t xml:space="preserve"> &amp; </w:t>
      </w:r>
      <w:proofErr w:type="spellStart"/>
      <w:r w:rsidRPr="00B87D50">
        <w:rPr>
          <w:color w:val="000000"/>
        </w:rPr>
        <w:t>Latner</w:t>
      </w:r>
      <w:proofErr w:type="spellEnd"/>
      <w:r w:rsidR="00B87D50" w:rsidRPr="00B87D50">
        <w:rPr>
          <w:color w:val="000000"/>
        </w:rPr>
        <w:t>, J.D.</w:t>
      </w:r>
      <w:r w:rsidR="00907203" w:rsidRPr="00B87D50">
        <w:rPr>
          <w:color w:val="000000"/>
        </w:rPr>
        <w:t xml:space="preserve"> (</w:t>
      </w:r>
      <w:r w:rsidRPr="00B87D50">
        <w:rPr>
          <w:color w:val="000000"/>
        </w:rPr>
        <w:t>201</w:t>
      </w:r>
      <w:r w:rsidR="00B87D50" w:rsidRPr="00B87D50">
        <w:rPr>
          <w:color w:val="000000"/>
        </w:rPr>
        <w:t>1</w:t>
      </w:r>
      <w:r w:rsidRPr="00B87D50">
        <w:rPr>
          <w:color w:val="000000"/>
        </w:rPr>
        <w:t>). Disgust Sensitivity, Obesity Stigma, and Gender: Contamination Psychology Predicts Weight Bias for Women, Not Men.</w:t>
      </w:r>
      <w:r w:rsidR="00B87D50" w:rsidRPr="00B87D50">
        <w:rPr>
          <w:color w:val="000000"/>
        </w:rPr>
        <w:t xml:space="preserve"> </w:t>
      </w:r>
      <w:r w:rsidR="00B87D50" w:rsidRPr="00B87D50">
        <w:rPr>
          <w:i/>
          <w:iCs/>
          <w:color w:val="000000"/>
          <w:shd w:val="clear" w:color="auto" w:fill="FFFFFF"/>
        </w:rPr>
        <w:t xml:space="preserve">Obesity (Silver Spring), 20, </w:t>
      </w:r>
      <w:r w:rsidR="00B87D50" w:rsidRPr="00B87D50">
        <w:rPr>
          <w:color w:val="000000"/>
          <w:shd w:val="clear" w:color="auto" w:fill="FFFFFF"/>
        </w:rPr>
        <w:t>1803-1814.</w:t>
      </w:r>
    </w:p>
    <w:p w14:paraId="495C14CE" w14:textId="065FA20B" w:rsidR="005A6702" w:rsidRPr="001C2CAA" w:rsidRDefault="005A6702" w:rsidP="00FD611C">
      <w:pPr>
        <w:tabs>
          <w:tab w:val="left" w:pos="720"/>
        </w:tabs>
        <w:spacing w:line="480" w:lineRule="auto"/>
        <w:ind w:left="630" w:hanging="630"/>
      </w:pPr>
      <w:proofErr w:type="spellStart"/>
      <w:r w:rsidRPr="001C2CAA">
        <w:rPr>
          <w:shd w:val="clear" w:color="auto" w:fill="FFFFFF"/>
        </w:rPr>
        <w:t>Medin</w:t>
      </w:r>
      <w:proofErr w:type="spellEnd"/>
      <w:r w:rsidRPr="001C2CAA">
        <w:rPr>
          <w:shd w:val="clear" w:color="auto" w:fill="FFFFFF"/>
        </w:rPr>
        <w:t>, D.L. (1989). Concepts and conceptual structure. </w:t>
      </w:r>
      <w:r w:rsidRPr="001C2CAA">
        <w:rPr>
          <w:i/>
          <w:iCs/>
          <w:shd w:val="clear" w:color="auto" w:fill="FFFFFF"/>
        </w:rPr>
        <w:t>American Psychologist, 44</w:t>
      </w:r>
      <w:r w:rsidRPr="001C2CAA">
        <w:rPr>
          <w:shd w:val="clear" w:color="auto" w:fill="FFFFFF"/>
        </w:rPr>
        <w:t xml:space="preserve">, 1469-1481.  </w:t>
      </w:r>
      <w:r w:rsidRPr="001C2CAA">
        <w:rPr>
          <w:shd w:val="clear" w:color="auto" w:fill="FFFFFF"/>
        </w:rPr>
        <w:tab/>
      </w:r>
    </w:p>
    <w:p w14:paraId="793FB54F" w14:textId="1DD82490" w:rsidR="005A6702" w:rsidRPr="001C2CAA" w:rsidRDefault="005A6702" w:rsidP="00FD611C">
      <w:pPr>
        <w:spacing w:line="480" w:lineRule="auto"/>
        <w:ind w:left="720" w:hanging="720"/>
      </w:pPr>
      <w:r w:rsidRPr="001C2CAA">
        <w:t xml:space="preserve">Markus, H. </w:t>
      </w:r>
      <w:r>
        <w:t xml:space="preserve">(1977). </w:t>
      </w:r>
      <w:r w:rsidRPr="001C2CAA">
        <w:t xml:space="preserve">Self-schemas and processing information about the self. </w:t>
      </w:r>
      <w:r w:rsidRPr="000E12AF">
        <w:rPr>
          <w:i/>
          <w:iCs/>
        </w:rPr>
        <w:t>Journal of Personality and Social Psychology,</w:t>
      </w:r>
      <w:r w:rsidRPr="001C2CAA">
        <w:t xml:space="preserve"> </w:t>
      </w:r>
      <w:r w:rsidRPr="000E12AF">
        <w:rPr>
          <w:i/>
          <w:iCs/>
        </w:rPr>
        <w:t>35,</w:t>
      </w:r>
      <w:r w:rsidRPr="001C2CAA">
        <w:t xml:space="preserve"> 63-78.</w:t>
      </w:r>
    </w:p>
    <w:p w14:paraId="6607740C" w14:textId="07FF745E" w:rsidR="005A6702" w:rsidRPr="001C2CAA" w:rsidRDefault="005A6702" w:rsidP="00FD611C">
      <w:pPr>
        <w:spacing w:line="480" w:lineRule="auto"/>
        <w:ind w:left="720" w:hanging="720"/>
      </w:pPr>
      <w:r w:rsidRPr="001C2CAA">
        <w:lastRenderedPageBreak/>
        <w:t xml:space="preserve">Markus, H. (1980). The self in thought and memory. In </w:t>
      </w:r>
      <w:proofErr w:type="gramStart"/>
      <w:r w:rsidRPr="001C2CAA">
        <w:t>The</w:t>
      </w:r>
      <w:proofErr w:type="gramEnd"/>
      <w:r w:rsidRPr="001C2CAA">
        <w:t xml:space="preserve"> Self in Social Psychology, ed. D. M. Wegner. R. R. </w:t>
      </w:r>
      <w:proofErr w:type="spellStart"/>
      <w:r w:rsidRPr="001C2CAA">
        <w:t>Vallacher</w:t>
      </w:r>
      <w:proofErr w:type="spellEnd"/>
      <w:r w:rsidRPr="001C2CAA">
        <w:t>. New York: Oxford Univ. Press</w:t>
      </w:r>
    </w:p>
    <w:p w14:paraId="47AAD41E" w14:textId="6E1FFBA2" w:rsidR="005A6702" w:rsidRDefault="005A6702" w:rsidP="00FD611C">
      <w:pPr>
        <w:spacing w:line="480" w:lineRule="auto"/>
        <w:ind w:left="720" w:hanging="720"/>
        <w:rPr>
          <w:color w:val="000000"/>
          <w:shd w:val="clear" w:color="auto" w:fill="FFFFFF"/>
        </w:rPr>
      </w:pPr>
      <w:r w:rsidRPr="001C2CAA">
        <w:t>Meisel, S. F., Walker, C. &amp; Wardle, J. (2012)</w:t>
      </w:r>
      <w:r>
        <w:t xml:space="preserve">. </w:t>
      </w:r>
      <w:r w:rsidRPr="001C2CAA">
        <w:t xml:space="preserve">Psychological responses to genetic testing for weight gain: a vignette study. </w:t>
      </w:r>
      <w:r w:rsidRPr="000E12AF">
        <w:rPr>
          <w:i/>
          <w:iCs/>
        </w:rPr>
        <w:t>Obesity</w:t>
      </w:r>
      <w:r>
        <w:rPr>
          <w:i/>
          <w:iCs/>
        </w:rPr>
        <w:t>,</w:t>
      </w:r>
      <w:r w:rsidRPr="000E12AF">
        <w:rPr>
          <w:i/>
          <w:iCs/>
        </w:rPr>
        <w:t xml:space="preserve"> 20,</w:t>
      </w:r>
      <w:r w:rsidRPr="001C2CAA">
        <w:t xml:space="preserve"> 540–546.</w:t>
      </w:r>
    </w:p>
    <w:p w14:paraId="13446F2C" w14:textId="5C056C9D" w:rsidR="005A6702" w:rsidRDefault="005A6702" w:rsidP="00FD611C">
      <w:pPr>
        <w:spacing w:line="480" w:lineRule="auto"/>
        <w:ind w:left="720" w:hanging="720"/>
      </w:pPr>
      <w:r w:rsidRPr="00BE784F">
        <w:rPr>
          <w:color w:val="000000"/>
          <w:shd w:val="clear" w:color="auto" w:fill="FFFFFF"/>
        </w:rPr>
        <w:t xml:space="preserve">Morrison, T. G., &amp; O’Connor, W. E. (1999). Psychometric Properties of a Scale Measuring Negative Attitudes toward Overweight Individuals. </w:t>
      </w:r>
      <w:r w:rsidRPr="00BE784F">
        <w:rPr>
          <w:i/>
          <w:iCs/>
          <w:color w:val="000000"/>
          <w:shd w:val="clear" w:color="auto" w:fill="FFFFFF"/>
        </w:rPr>
        <w:t>The Journal of Social Psychology, 139,</w:t>
      </w:r>
      <w:r w:rsidRPr="00BE784F">
        <w:rPr>
          <w:color w:val="000000"/>
          <w:shd w:val="clear" w:color="auto" w:fill="FFFFFF"/>
        </w:rPr>
        <w:t xml:space="preserve"> 436-445. </w:t>
      </w:r>
    </w:p>
    <w:p w14:paraId="461364FD" w14:textId="57249920" w:rsidR="005A6702" w:rsidRPr="001C2CAA" w:rsidRDefault="005A6702" w:rsidP="00FD611C">
      <w:pPr>
        <w:pStyle w:val="BodyText"/>
        <w:spacing w:after="0" w:line="480" w:lineRule="auto"/>
        <w:ind w:left="720" w:hanging="720"/>
        <w:rPr>
          <w:rFonts w:ascii="Times New Roman" w:hAnsi="Times New Roman" w:cs="Times New Roman"/>
          <w:sz w:val="24"/>
        </w:rPr>
      </w:pPr>
      <w:r w:rsidRPr="001C2CAA">
        <w:rPr>
          <w:rFonts w:ascii="Times New Roman" w:hAnsi="Times New Roman" w:cs="Times New Roman"/>
          <w:sz w:val="24"/>
        </w:rPr>
        <w:t>Musher-</w:t>
      </w:r>
      <w:proofErr w:type="spellStart"/>
      <w:r w:rsidRPr="001C2CAA">
        <w:rPr>
          <w:rFonts w:ascii="Times New Roman" w:hAnsi="Times New Roman" w:cs="Times New Roman"/>
          <w:sz w:val="24"/>
        </w:rPr>
        <w:t>Eizenman</w:t>
      </w:r>
      <w:proofErr w:type="spellEnd"/>
      <w:r w:rsidRPr="001C2CAA">
        <w:rPr>
          <w:rFonts w:ascii="Times New Roman" w:hAnsi="Times New Roman" w:cs="Times New Roman"/>
          <w:sz w:val="24"/>
        </w:rPr>
        <w:t xml:space="preserve">, D.R., Holub, S.C., Miller, A.B., Goldstein, S.E., &amp; Edwards-Leeper, L. (2004). Body Size Stigmatization in Preschool Children: The Role of Control Attributions. </w:t>
      </w:r>
      <w:r w:rsidRPr="001C2CAA">
        <w:rPr>
          <w:rFonts w:ascii="Times New Roman" w:hAnsi="Times New Roman" w:cs="Times New Roman"/>
          <w:i/>
          <w:iCs/>
          <w:sz w:val="24"/>
        </w:rPr>
        <w:t>Journal of Pediatric Psychology</w:t>
      </w:r>
      <w:r>
        <w:rPr>
          <w:rFonts w:ascii="Times New Roman" w:hAnsi="Times New Roman" w:cs="Times New Roman"/>
          <w:i/>
          <w:iCs/>
          <w:sz w:val="24"/>
        </w:rPr>
        <w:t>,</w:t>
      </w:r>
      <w:r w:rsidRPr="001C2CAA">
        <w:rPr>
          <w:rFonts w:ascii="Times New Roman" w:hAnsi="Times New Roman" w:cs="Times New Roman"/>
          <w:i/>
          <w:iCs/>
          <w:sz w:val="24"/>
        </w:rPr>
        <w:t xml:space="preserve"> 29</w:t>
      </w:r>
      <w:r w:rsidRPr="001C2CAA">
        <w:rPr>
          <w:rFonts w:ascii="Times New Roman" w:hAnsi="Times New Roman" w:cs="Times New Roman"/>
          <w:sz w:val="24"/>
        </w:rPr>
        <w:t>, 613-62</w:t>
      </w:r>
      <w:r>
        <w:rPr>
          <w:rFonts w:ascii="Times New Roman" w:hAnsi="Times New Roman" w:cs="Times New Roman"/>
          <w:sz w:val="24"/>
        </w:rPr>
        <w:t>0.</w:t>
      </w:r>
    </w:p>
    <w:p w14:paraId="75DF4656" w14:textId="32135584" w:rsidR="005A6702" w:rsidRPr="001C2CAA" w:rsidRDefault="005A6702" w:rsidP="00FD611C">
      <w:pPr>
        <w:pStyle w:val="BodyText"/>
        <w:spacing w:after="0" w:line="480" w:lineRule="auto"/>
        <w:ind w:left="720" w:hanging="720"/>
        <w:rPr>
          <w:rFonts w:ascii="Times New Roman" w:hAnsi="Times New Roman" w:cs="Times New Roman"/>
          <w:sz w:val="24"/>
        </w:rPr>
      </w:pPr>
      <w:proofErr w:type="spellStart"/>
      <w:r w:rsidRPr="001C2CAA">
        <w:rPr>
          <w:rFonts w:ascii="Times New Roman" w:hAnsi="Times New Roman" w:cs="Times New Roman"/>
          <w:sz w:val="24"/>
        </w:rPr>
        <w:t>Nutter</w:t>
      </w:r>
      <w:proofErr w:type="spellEnd"/>
      <w:r w:rsidRPr="001C2CAA">
        <w:rPr>
          <w:rFonts w:ascii="Times New Roman" w:hAnsi="Times New Roman" w:cs="Times New Roman"/>
          <w:sz w:val="24"/>
        </w:rPr>
        <w:t xml:space="preserve">, S., </w:t>
      </w:r>
      <w:proofErr w:type="spellStart"/>
      <w:r w:rsidRPr="001C2CAA">
        <w:rPr>
          <w:rFonts w:ascii="Times New Roman" w:hAnsi="Times New Roman" w:cs="Times New Roman"/>
          <w:sz w:val="24"/>
        </w:rPr>
        <w:t>Alberga</w:t>
      </w:r>
      <w:proofErr w:type="spellEnd"/>
      <w:r w:rsidRPr="001C2CAA">
        <w:rPr>
          <w:rFonts w:ascii="Times New Roman" w:hAnsi="Times New Roman" w:cs="Times New Roman"/>
          <w:sz w:val="24"/>
        </w:rPr>
        <w:t xml:space="preserve">, A.S., </w:t>
      </w:r>
      <w:proofErr w:type="spellStart"/>
      <w:r w:rsidRPr="001C2CAA">
        <w:rPr>
          <w:rFonts w:ascii="Times New Roman" w:hAnsi="Times New Roman" w:cs="Times New Roman"/>
          <w:sz w:val="24"/>
        </w:rPr>
        <w:t>MacInnis</w:t>
      </w:r>
      <w:proofErr w:type="spellEnd"/>
      <w:r w:rsidRPr="001C2CAA">
        <w:rPr>
          <w:rFonts w:ascii="Times New Roman" w:hAnsi="Times New Roman" w:cs="Times New Roman"/>
          <w:sz w:val="24"/>
        </w:rPr>
        <w:t>, C.</w:t>
      </w:r>
      <w:proofErr w:type="gramStart"/>
      <w:r w:rsidRPr="001C2CAA">
        <w:rPr>
          <w:rFonts w:ascii="Times New Roman" w:hAnsi="Times New Roman" w:cs="Times New Roman"/>
          <w:sz w:val="24"/>
        </w:rPr>
        <w:t>,  Ellard</w:t>
      </w:r>
      <w:proofErr w:type="gramEnd"/>
      <w:r w:rsidRPr="001C2CAA">
        <w:rPr>
          <w:rFonts w:ascii="Times New Roman" w:hAnsi="Times New Roman" w:cs="Times New Roman"/>
          <w:sz w:val="24"/>
        </w:rPr>
        <w:t xml:space="preserve">, J.H., &amp; Russell-Mayhew, S. (2018). Framing obesity a disease: Indirect effects of affect and controllability beliefs on weight bias. </w:t>
      </w:r>
      <w:r w:rsidRPr="001C2CAA">
        <w:rPr>
          <w:rFonts w:ascii="Times New Roman" w:hAnsi="Times New Roman" w:cs="Times New Roman"/>
          <w:i/>
          <w:iCs/>
          <w:sz w:val="24"/>
        </w:rPr>
        <w:t>International Journal of Obesity, 42,</w:t>
      </w:r>
      <w:r>
        <w:rPr>
          <w:rFonts w:ascii="Times New Roman" w:hAnsi="Times New Roman" w:cs="Times New Roman"/>
          <w:sz w:val="24"/>
        </w:rPr>
        <w:t xml:space="preserve"> 1</w:t>
      </w:r>
      <w:r w:rsidRPr="001C2CAA">
        <w:rPr>
          <w:rFonts w:ascii="Times New Roman" w:hAnsi="Times New Roman" w:cs="Times New Roman"/>
          <w:sz w:val="24"/>
        </w:rPr>
        <w:t xml:space="preserve">804–1811. </w:t>
      </w:r>
    </w:p>
    <w:p w14:paraId="65817332" w14:textId="2AC46A38" w:rsidR="005A6702" w:rsidRPr="001C2CAA" w:rsidRDefault="005A6702" w:rsidP="00FD611C">
      <w:pPr>
        <w:pStyle w:val="BodyText"/>
        <w:spacing w:after="0" w:line="480" w:lineRule="auto"/>
        <w:ind w:left="720" w:hanging="720"/>
        <w:rPr>
          <w:rFonts w:ascii="Times New Roman" w:hAnsi="Times New Roman" w:cs="Times New Roman"/>
          <w:sz w:val="24"/>
        </w:rPr>
      </w:pPr>
      <w:proofErr w:type="spellStart"/>
      <w:r w:rsidRPr="001C2CAA">
        <w:rPr>
          <w:rFonts w:ascii="Times New Roman" w:hAnsi="Times New Roman" w:cs="Times New Roman"/>
          <w:sz w:val="24"/>
        </w:rPr>
        <w:t>Nuttin</w:t>
      </w:r>
      <w:proofErr w:type="spellEnd"/>
      <w:r w:rsidRPr="001C2CAA">
        <w:rPr>
          <w:rFonts w:ascii="Times New Roman" w:hAnsi="Times New Roman" w:cs="Times New Roman"/>
          <w:sz w:val="24"/>
        </w:rPr>
        <w:t xml:space="preserve">, J. M. Jr. (1985). Narcissism beyond Gestalt and awareness: The name-letter effect. </w:t>
      </w:r>
      <w:r w:rsidRPr="000E12AF">
        <w:rPr>
          <w:rFonts w:ascii="Times New Roman" w:hAnsi="Times New Roman" w:cs="Times New Roman"/>
          <w:i/>
          <w:iCs/>
          <w:sz w:val="24"/>
        </w:rPr>
        <w:t>European Journal of Social Psychology, 15</w:t>
      </w:r>
      <w:r w:rsidRPr="001C2CAA">
        <w:rPr>
          <w:rFonts w:ascii="Times New Roman" w:hAnsi="Times New Roman" w:cs="Times New Roman"/>
          <w:sz w:val="24"/>
        </w:rPr>
        <w:t>, 353-361.</w:t>
      </w:r>
    </w:p>
    <w:p w14:paraId="0D831C0F" w14:textId="4C2BA1D6" w:rsidR="005A6702" w:rsidRPr="001C2CAA" w:rsidRDefault="005A6702" w:rsidP="00FD611C">
      <w:pPr>
        <w:spacing w:line="480" w:lineRule="auto"/>
        <w:ind w:left="720" w:hanging="720"/>
      </w:pPr>
      <w:r w:rsidRPr="001C2CAA">
        <w:rPr>
          <w:shd w:val="clear" w:color="auto" w:fill="FFFFFF"/>
        </w:rPr>
        <w:t xml:space="preserve">Novak, D.W., &amp; Lerner, M.J. (1968). Rejection as a consequence of perceived similarity. </w:t>
      </w:r>
      <w:r w:rsidRPr="001C2CAA">
        <w:rPr>
          <w:i/>
          <w:iCs/>
          <w:shd w:val="clear" w:color="auto" w:fill="FFFFFF"/>
        </w:rPr>
        <w:t>Journal of Personality and Social Psychology, 9</w:t>
      </w:r>
      <w:r w:rsidRPr="001C2CAA">
        <w:rPr>
          <w:shd w:val="clear" w:color="auto" w:fill="FFFFFF"/>
        </w:rPr>
        <w:t xml:space="preserve">, 147-152. </w:t>
      </w:r>
    </w:p>
    <w:p w14:paraId="7147315D" w14:textId="40EC7120" w:rsidR="005A6702" w:rsidRDefault="005A6702" w:rsidP="00FD611C">
      <w:pPr>
        <w:spacing w:line="480" w:lineRule="auto"/>
        <w:ind w:left="720" w:hanging="720"/>
        <w:rPr>
          <w:rFonts w:eastAsiaTheme="minorHAnsi"/>
          <w:color w:val="000000"/>
        </w:rPr>
      </w:pPr>
      <w:r w:rsidRPr="001C2CAA">
        <w:rPr>
          <w:rFonts w:eastAsiaTheme="minorHAnsi"/>
        </w:rPr>
        <w:t xml:space="preserve">O’Brien, K.S., Rebecca M. </w:t>
      </w:r>
      <w:proofErr w:type="spellStart"/>
      <w:r w:rsidRPr="001C2CAA">
        <w:rPr>
          <w:rFonts w:eastAsiaTheme="minorHAnsi"/>
        </w:rPr>
        <w:t>Puhl</w:t>
      </w:r>
      <w:proofErr w:type="spellEnd"/>
      <w:r w:rsidRPr="001C2CAA">
        <w:rPr>
          <w:rFonts w:eastAsiaTheme="minorHAnsi"/>
        </w:rPr>
        <w:t xml:space="preserve">, R.M., </w:t>
      </w:r>
      <w:proofErr w:type="spellStart"/>
      <w:r w:rsidRPr="001C2CAA">
        <w:rPr>
          <w:rFonts w:eastAsiaTheme="minorHAnsi"/>
        </w:rPr>
        <w:t>Latner</w:t>
      </w:r>
      <w:proofErr w:type="spellEnd"/>
      <w:r w:rsidRPr="001C2CAA">
        <w:rPr>
          <w:rFonts w:eastAsiaTheme="minorHAnsi"/>
        </w:rPr>
        <w:t xml:space="preserve">, J. D., Mir, A.S, &amp; Hunter, J.A. (2010). Reducing Anti-Fat Prejudice in Preservice Health Students: A Randomized Trial. </w:t>
      </w:r>
      <w:r w:rsidRPr="001C2CAA">
        <w:rPr>
          <w:rFonts w:eastAsiaTheme="minorHAnsi"/>
          <w:i/>
          <w:iCs/>
          <w:color w:val="000000"/>
        </w:rPr>
        <w:t>Obesity, 18,</w:t>
      </w:r>
      <w:r w:rsidRPr="001C2CAA">
        <w:rPr>
          <w:rFonts w:eastAsiaTheme="minorHAnsi"/>
          <w:color w:val="000000"/>
        </w:rPr>
        <w:t xml:space="preserve"> 2138–2144. </w:t>
      </w:r>
    </w:p>
    <w:p w14:paraId="533DBA4A" w14:textId="77777777" w:rsidR="005A6702" w:rsidRDefault="005A6702" w:rsidP="00FD611C">
      <w:pPr>
        <w:spacing w:line="480" w:lineRule="auto"/>
        <w:ind w:left="720" w:hanging="720"/>
      </w:pPr>
      <w:r w:rsidRPr="007946C5">
        <w:t xml:space="preserve">Olson, M.A., &amp; Fazio, R.H. (2004). Reducing the Influence of </w:t>
      </w:r>
      <w:proofErr w:type="spellStart"/>
      <w:r w:rsidRPr="007946C5">
        <w:t>Extrapersonal</w:t>
      </w:r>
      <w:proofErr w:type="spellEnd"/>
      <w:r w:rsidRPr="007946C5">
        <w:t xml:space="preserve"> Associations on the Implicit Association Test: Personalizing the IAT. </w:t>
      </w:r>
      <w:r w:rsidRPr="007946C5">
        <w:rPr>
          <w:i/>
        </w:rPr>
        <w:t>Journal of Personality and Social Psychology, 86</w:t>
      </w:r>
      <w:r w:rsidRPr="007946C5">
        <w:t xml:space="preserve">, 653–667. </w:t>
      </w:r>
    </w:p>
    <w:p w14:paraId="4A19B722" w14:textId="77777777" w:rsidR="005A6702" w:rsidRDefault="005A6702" w:rsidP="00FD611C">
      <w:pPr>
        <w:spacing w:line="480" w:lineRule="auto"/>
      </w:pPr>
    </w:p>
    <w:p w14:paraId="50F59E43" w14:textId="49BC9F0F" w:rsidR="005A6702" w:rsidRDefault="005A6702" w:rsidP="00FD611C">
      <w:pPr>
        <w:spacing w:line="480" w:lineRule="auto"/>
        <w:ind w:left="720" w:hanging="720"/>
      </w:pPr>
      <w:proofErr w:type="spellStart"/>
      <w:r w:rsidRPr="001C2CAA">
        <w:t>Phills</w:t>
      </w:r>
      <w:proofErr w:type="spellEnd"/>
      <w:r w:rsidRPr="001C2CAA">
        <w:t xml:space="preserve">, C. E., Kawakami, K., </w:t>
      </w:r>
      <w:proofErr w:type="spellStart"/>
      <w:r w:rsidRPr="001C2CAA">
        <w:t>Tabi</w:t>
      </w:r>
      <w:proofErr w:type="spellEnd"/>
      <w:r w:rsidRPr="001C2CAA">
        <w:t xml:space="preserve">, E., </w:t>
      </w:r>
      <w:proofErr w:type="spellStart"/>
      <w:r w:rsidRPr="001C2CAA">
        <w:t>Nadolny</w:t>
      </w:r>
      <w:proofErr w:type="spellEnd"/>
      <w:r w:rsidRPr="001C2CAA">
        <w:t xml:space="preserve">, D., &amp; </w:t>
      </w:r>
      <w:proofErr w:type="spellStart"/>
      <w:r w:rsidRPr="001C2CAA">
        <w:t>Inzlicht</w:t>
      </w:r>
      <w:proofErr w:type="spellEnd"/>
      <w:r w:rsidRPr="001C2CAA">
        <w:t>, M. (2011). Mind the gap: Increasing associations between the self and blacks with approach behaviors. </w:t>
      </w:r>
      <w:r w:rsidRPr="001C2CAA">
        <w:rPr>
          <w:i/>
          <w:iCs/>
        </w:rPr>
        <w:t>Journal of personality and social psychology</w:t>
      </w:r>
      <w:r w:rsidRPr="001C2CAA">
        <w:t>, </w:t>
      </w:r>
      <w:r w:rsidRPr="001C2CAA">
        <w:rPr>
          <w:i/>
          <w:iCs/>
        </w:rPr>
        <w:t>100</w:t>
      </w:r>
      <w:r w:rsidRPr="001C2CAA">
        <w:t xml:space="preserve">, </w:t>
      </w:r>
      <w:r w:rsidRPr="000E12AF">
        <w:t>197-210.</w:t>
      </w:r>
    </w:p>
    <w:p w14:paraId="295008A9" w14:textId="642ED265" w:rsidR="00B87D50" w:rsidRDefault="005A6702" w:rsidP="00FD611C">
      <w:pPr>
        <w:spacing w:line="480" w:lineRule="auto"/>
        <w:ind w:left="720" w:hanging="720"/>
        <w:rPr>
          <w:rFonts w:eastAsiaTheme="minorEastAsia"/>
          <w:color w:val="151617"/>
        </w:rPr>
      </w:pPr>
      <w:proofErr w:type="spellStart"/>
      <w:r w:rsidRPr="001C2CAA">
        <w:t>Phills</w:t>
      </w:r>
      <w:proofErr w:type="spellEnd"/>
      <w:r w:rsidRPr="001C2CAA">
        <w:t>, C</w:t>
      </w:r>
      <w:r>
        <w:t>.</w:t>
      </w:r>
      <w:r w:rsidRPr="001C2CAA">
        <w:t xml:space="preserve"> E., Kawakami, </w:t>
      </w:r>
      <w:r>
        <w:t xml:space="preserve">K., </w:t>
      </w:r>
      <w:proofErr w:type="spellStart"/>
      <w:r w:rsidRPr="001C2CAA">
        <w:t>Krusemark</w:t>
      </w:r>
      <w:proofErr w:type="spellEnd"/>
      <w:r w:rsidRPr="001C2CAA">
        <w:t xml:space="preserve">, </w:t>
      </w:r>
      <w:r>
        <w:t xml:space="preserve">D.R. &amp; </w:t>
      </w:r>
      <w:r w:rsidRPr="001C2CAA">
        <w:t>Nguyen</w:t>
      </w:r>
      <w:r>
        <w:t>,</w:t>
      </w:r>
      <w:r w:rsidRPr="001C2CAA">
        <w:t xml:space="preserve"> </w:t>
      </w:r>
      <w:r>
        <w:t xml:space="preserve">J. (2019). </w:t>
      </w:r>
      <w:r w:rsidRPr="001C2CAA">
        <w:t>Does reducing implicit prejudice increase out-group identification? The downstream consequences of evaluative training on associations between the self and racial categories. </w:t>
      </w:r>
      <w:r w:rsidRPr="001C2CAA">
        <w:rPr>
          <w:i/>
          <w:iCs/>
        </w:rPr>
        <w:t xml:space="preserve">Social Psychological and Personality </w:t>
      </w:r>
      <w:r w:rsidRPr="000E12AF">
        <w:rPr>
          <w:i/>
          <w:iCs/>
        </w:rPr>
        <w:t>Science</w:t>
      </w:r>
      <w:r>
        <w:rPr>
          <w:i/>
          <w:iCs/>
        </w:rPr>
        <w:t>,</w:t>
      </w:r>
      <w:r w:rsidRPr="000E12AF">
        <w:rPr>
          <w:i/>
          <w:iCs/>
        </w:rPr>
        <w:t> 10,</w:t>
      </w:r>
      <w:r w:rsidRPr="001C2CAA">
        <w:t xml:space="preserve"> 26-34.</w:t>
      </w:r>
    </w:p>
    <w:p w14:paraId="0FA6D19D" w14:textId="734A659F" w:rsidR="000A6CD4" w:rsidRPr="001C2CAA" w:rsidRDefault="000A6CD4" w:rsidP="00FD611C">
      <w:pPr>
        <w:spacing w:line="480" w:lineRule="auto"/>
        <w:ind w:left="720" w:hanging="720"/>
      </w:pPr>
      <w:proofErr w:type="spellStart"/>
      <w:r w:rsidRPr="001B63A9">
        <w:rPr>
          <w:rFonts w:eastAsiaTheme="minorEastAsia"/>
          <w:color w:val="151617"/>
        </w:rPr>
        <w:t>Puhl</w:t>
      </w:r>
      <w:proofErr w:type="spellEnd"/>
      <w:r w:rsidR="00B87D50">
        <w:rPr>
          <w:rFonts w:eastAsiaTheme="minorEastAsia"/>
          <w:color w:val="151617"/>
        </w:rPr>
        <w:t>,</w:t>
      </w:r>
      <w:r w:rsidRPr="001B63A9">
        <w:rPr>
          <w:rFonts w:eastAsiaTheme="minorEastAsia"/>
          <w:color w:val="151617"/>
        </w:rPr>
        <w:t xml:space="preserve"> R</w:t>
      </w:r>
      <w:r w:rsidR="00B87D50">
        <w:rPr>
          <w:rFonts w:eastAsiaTheme="minorEastAsia"/>
          <w:color w:val="151617"/>
        </w:rPr>
        <w:t>.</w:t>
      </w:r>
      <w:r w:rsidRPr="001B63A9">
        <w:rPr>
          <w:rFonts w:eastAsiaTheme="minorEastAsia"/>
          <w:color w:val="151617"/>
        </w:rPr>
        <w:t>M</w:t>
      </w:r>
      <w:r w:rsidR="00B87D50">
        <w:rPr>
          <w:rFonts w:eastAsiaTheme="minorEastAsia"/>
          <w:color w:val="151617"/>
        </w:rPr>
        <w:t>.</w:t>
      </w:r>
      <w:r w:rsidRPr="001B63A9">
        <w:rPr>
          <w:rFonts w:eastAsiaTheme="minorEastAsia"/>
          <w:color w:val="151617"/>
        </w:rPr>
        <w:t>, </w:t>
      </w:r>
      <w:proofErr w:type="spellStart"/>
      <w:r w:rsidRPr="001B63A9">
        <w:rPr>
          <w:rFonts w:eastAsiaTheme="minorEastAsia"/>
          <w:color w:val="151617"/>
        </w:rPr>
        <w:t>Andreyeva</w:t>
      </w:r>
      <w:proofErr w:type="spellEnd"/>
      <w:r w:rsidR="00B87D50">
        <w:rPr>
          <w:rFonts w:eastAsiaTheme="minorEastAsia"/>
          <w:color w:val="151617"/>
        </w:rPr>
        <w:t>,</w:t>
      </w:r>
      <w:r w:rsidRPr="001B63A9">
        <w:rPr>
          <w:rFonts w:eastAsiaTheme="minorEastAsia"/>
          <w:color w:val="151617"/>
        </w:rPr>
        <w:t xml:space="preserve"> T</w:t>
      </w:r>
      <w:r w:rsidR="00B87D50">
        <w:rPr>
          <w:rFonts w:eastAsiaTheme="minorEastAsia"/>
          <w:color w:val="151617"/>
        </w:rPr>
        <w:t>.</w:t>
      </w:r>
      <w:r w:rsidRPr="001B63A9">
        <w:rPr>
          <w:rFonts w:eastAsiaTheme="minorEastAsia"/>
          <w:color w:val="151617"/>
        </w:rPr>
        <w:t>, </w:t>
      </w:r>
      <w:r w:rsidR="00B87D50">
        <w:rPr>
          <w:rFonts w:eastAsiaTheme="minorEastAsia"/>
          <w:color w:val="151617"/>
        </w:rPr>
        <w:t xml:space="preserve">&amp; </w:t>
      </w:r>
      <w:r w:rsidRPr="001B63A9">
        <w:rPr>
          <w:rFonts w:eastAsiaTheme="minorEastAsia"/>
          <w:color w:val="151617"/>
        </w:rPr>
        <w:t>Brownell</w:t>
      </w:r>
      <w:r w:rsidR="00B87D50">
        <w:rPr>
          <w:rFonts w:eastAsiaTheme="minorEastAsia"/>
          <w:color w:val="151617"/>
        </w:rPr>
        <w:t>,</w:t>
      </w:r>
      <w:r w:rsidRPr="001B63A9">
        <w:rPr>
          <w:rFonts w:eastAsiaTheme="minorEastAsia"/>
          <w:color w:val="151617"/>
        </w:rPr>
        <w:t xml:space="preserve"> K</w:t>
      </w:r>
      <w:r w:rsidR="00B87D50">
        <w:rPr>
          <w:rFonts w:eastAsiaTheme="minorEastAsia"/>
          <w:color w:val="151617"/>
        </w:rPr>
        <w:t>.</w:t>
      </w:r>
      <w:r w:rsidRPr="001B63A9">
        <w:rPr>
          <w:rFonts w:eastAsiaTheme="minorEastAsia"/>
          <w:color w:val="151617"/>
        </w:rPr>
        <w:t>D. </w:t>
      </w:r>
      <w:r w:rsidR="00907203">
        <w:rPr>
          <w:rFonts w:eastAsiaTheme="minorEastAsia"/>
          <w:color w:val="151617"/>
        </w:rPr>
        <w:t>(2008)</w:t>
      </w:r>
      <w:r w:rsidR="00B87D50">
        <w:rPr>
          <w:rFonts w:eastAsiaTheme="minorEastAsia"/>
          <w:color w:val="151617"/>
        </w:rPr>
        <w:t>.</w:t>
      </w:r>
      <w:r w:rsidR="00907203">
        <w:rPr>
          <w:rFonts w:eastAsiaTheme="minorEastAsia"/>
          <w:color w:val="151617"/>
        </w:rPr>
        <w:t xml:space="preserve"> </w:t>
      </w:r>
      <w:r w:rsidRPr="001B63A9">
        <w:rPr>
          <w:rFonts w:eastAsiaTheme="minorEastAsia"/>
          <w:color w:val="151617"/>
        </w:rPr>
        <w:t>Perceptions of weight discrimination: prevalence and comparison to race and gender discrimination in America. </w:t>
      </w:r>
      <w:r w:rsidRPr="001B63A9">
        <w:rPr>
          <w:rFonts w:eastAsiaTheme="minorEastAsia"/>
          <w:i/>
          <w:iCs/>
          <w:color w:val="151617"/>
        </w:rPr>
        <w:t>Int</w:t>
      </w:r>
      <w:r w:rsidR="00B87D50">
        <w:rPr>
          <w:rFonts w:eastAsiaTheme="minorEastAsia"/>
          <w:i/>
          <w:iCs/>
          <w:color w:val="151617"/>
        </w:rPr>
        <w:t>ernational</w:t>
      </w:r>
      <w:r w:rsidRPr="001B63A9">
        <w:rPr>
          <w:rFonts w:eastAsiaTheme="minorEastAsia"/>
          <w:i/>
          <w:iCs/>
          <w:color w:val="151617"/>
        </w:rPr>
        <w:t xml:space="preserve"> J</w:t>
      </w:r>
      <w:r w:rsidR="00B87D50">
        <w:rPr>
          <w:rFonts w:eastAsiaTheme="minorEastAsia"/>
          <w:i/>
          <w:iCs/>
          <w:color w:val="151617"/>
        </w:rPr>
        <w:t>ournal of</w:t>
      </w:r>
      <w:r w:rsidRPr="001B63A9">
        <w:rPr>
          <w:rFonts w:eastAsiaTheme="minorEastAsia"/>
          <w:i/>
          <w:iCs/>
          <w:color w:val="151617"/>
        </w:rPr>
        <w:t xml:space="preserve"> Obes</w:t>
      </w:r>
      <w:r w:rsidR="00B87D50">
        <w:rPr>
          <w:rFonts w:eastAsiaTheme="minorEastAsia"/>
          <w:i/>
          <w:iCs/>
          <w:color w:val="151617"/>
        </w:rPr>
        <w:t>ity</w:t>
      </w:r>
      <w:r w:rsidRPr="001B63A9">
        <w:rPr>
          <w:rFonts w:eastAsiaTheme="minorEastAsia"/>
          <w:i/>
          <w:iCs/>
          <w:color w:val="151617"/>
        </w:rPr>
        <w:t xml:space="preserve"> (Lond</w:t>
      </w:r>
      <w:r w:rsidR="00B87D50">
        <w:rPr>
          <w:rFonts w:eastAsiaTheme="minorEastAsia"/>
          <w:i/>
          <w:iCs/>
          <w:color w:val="151617"/>
        </w:rPr>
        <w:t>on</w:t>
      </w:r>
      <w:r w:rsidRPr="00B87D50">
        <w:rPr>
          <w:rFonts w:eastAsiaTheme="minorEastAsia"/>
          <w:i/>
          <w:iCs/>
          <w:color w:val="151617"/>
        </w:rPr>
        <w:t>)</w:t>
      </w:r>
      <w:r w:rsidR="00907203" w:rsidRPr="00B87D50">
        <w:rPr>
          <w:rFonts w:eastAsiaTheme="minorEastAsia"/>
          <w:color w:val="151617"/>
        </w:rPr>
        <w:t>,</w:t>
      </w:r>
      <w:r w:rsidRPr="00B87D50">
        <w:rPr>
          <w:rFonts w:eastAsiaTheme="minorEastAsia"/>
          <w:color w:val="151617"/>
        </w:rPr>
        <w:t> 32</w:t>
      </w:r>
      <w:r w:rsidR="00907203" w:rsidRPr="00B87D50">
        <w:rPr>
          <w:rFonts w:eastAsiaTheme="minorEastAsia"/>
          <w:color w:val="151617"/>
        </w:rPr>
        <w:t>,</w:t>
      </w:r>
      <w:r w:rsidR="00907203">
        <w:rPr>
          <w:rFonts w:eastAsiaTheme="minorEastAsia"/>
          <w:color w:val="151617"/>
        </w:rPr>
        <w:t xml:space="preserve"> </w:t>
      </w:r>
      <w:r w:rsidRPr="001B63A9">
        <w:rPr>
          <w:rFonts w:eastAsiaTheme="minorEastAsia"/>
          <w:color w:val="151617"/>
        </w:rPr>
        <w:t>992–1000.</w:t>
      </w:r>
    </w:p>
    <w:p w14:paraId="2302BC3C" w14:textId="08298B69" w:rsidR="00B071D1" w:rsidRDefault="005A6702" w:rsidP="00FD611C">
      <w:pPr>
        <w:spacing w:line="480" w:lineRule="auto"/>
        <w:ind w:left="720" w:hanging="720"/>
        <w:rPr>
          <w:rFonts w:eastAsiaTheme="minorHAnsi"/>
        </w:rPr>
      </w:pPr>
      <w:proofErr w:type="spellStart"/>
      <w:r w:rsidRPr="001C2CAA">
        <w:rPr>
          <w:rFonts w:eastAsiaTheme="minorHAnsi"/>
        </w:rPr>
        <w:t>Puhl</w:t>
      </w:r>
      <w:proofErr w:type="spellEnd"/>
      <w:r>
        <w:rPr>
          <w:rFonts w:eastAsiaTheme="minorHAnsi"/>
        </w:rPr>
        <w:t>,</w:t>
      </w:r>
      <w:r w:rsidRPr="001C2CAA">
        <w:rPr>
          <w:rFonts w:eastAsiaTheme="minorHAnsi"/>
        </w:rPr>
        <w:t xml:space="preserve"> R</w:t>
      </w:r>
      <w:r>
        <w:rPr>
          <w:rFonts w:eastAsiaTheme="minorHAnsi"/>
        </w:rPr>
        <w:t>.</w:t>
      </w:r>
      <w:r w:rsidRPr="001C2CAA">
        <w:rPr>
          <w:rFonts w:eastAsiaTheme="minorHAnsi"/>
        </w:rPr>
        <w:t>, Schwartz</w:t>
      </w:r>
      <w:r>
        <w:rPr>
          <w:rFonts w:eastAsiaTheme="minorHAnsi"/>
        </w:rPr>
        <w:t xml:space="preserve">, </w:t>
      </w:r>
      <w:r w:rsidRPr="001C2CAA">
        <w:rPr>
          <w:rFonts w:eastAsiaTheme="minorHAnsi"/>
        </w:rPr>
        <w:t>M</w:t>
      </w:r>
      <w:r>
        <w:rPr>
          <w:rFonts w:eastAsiaTheme="minorHAnsi"/>
        </w:rPr>
        <w:t>.</w:t>
      </w:r>
      <w:r w:rsidRPr="001C2CAA">
        <w:rPr>
          <w:rFonts w:eastAsiaTheme="minorHAnsi"/>
        </w:rPr>
        <w:t>B</w:t>
      </w:r>
      <w:r>
        <w:rPr>
          <w:rFonts w:eastAsiaTheme="minorHAnsi"/>
        </w:rPr>
        <w:t>.</w:t>
      </w:r>
      <w:r w:rsidRPr="001C2CAA">
        <w:rPr>
          <w:rFonts w:eastAsiaTheme="minorHAnsi"/>
        </w:rPr>
        <w:t xml:space="preserve">, </w:t>
      </w:r>
      <w:r>
        <w:rPr>
          <w:rFonts w:eastAsiaTheme="minorHAnsi"/>
        </w:rPr>
        <w:t xml:space="preserve">&amp; </w:t>
      </w:r>
      <w:r w:rsidRPr="001C2CAA">
        <w:rPr>
          <w:rFonts w:eastAsiaTheme="minorHAnsi"/>
        </w:rPr>
        <w:t>Brownell</w:t>
      </w:r>
      <w:r>
        <w:rPr>
          <w:rFonts w:eastAsiaTheme="minorHAnsi"/>
        </w:rPr>
        <w:t>,</w:t>
      </w:r>
      <w:r w:rsidRPr="001C2CAA">
        <w:rPr>
          <w:rFonts w:eastAsiaTheme="minorHAnsi"/>
        </w:rPr>
        <w:t xml:space="preserve"> K</w:t>
      </w:r>
      <w:r>
        <w:rPr>
          <w:rFonts w:eastAsiaTheme="minorHAnsi"/>
        </w:rPr>
        <w:t>.</w:t>
      </w:r>
      <w:r w:rsidRPr="001C2CAA">
        <w:rPr>
          <w:rFonts w:eastAsiaTheme="minorHAnsi"/>
        </w:rPr>
        <w:t xml:space="preserve">D. (2005). Impact of perceived consensus on stereotypes about obese people: a new approach for reducing bias. </w:t>
      </w:r>
      <w:r w:rsidRPr="000E12AF">
        <w:rPr>
          <w:rFonts w:eastAsiaTheme="minorHAnsi"/>
          <w:i/>
          <w:iCs/>
        </w:rPr>
        <w:t>Health Psychology, 24,</w:t>
      </w:r>
      <w:r w:rsidRPr="001C2CAA">
        <w:rPr>
          <w:rFonts w:eastAsiaTheme="minorHAnsi"/>
        </w:rPr>
        <w:t xml:space="preserve"> 517–525.</w:t>
      </w:r>
    </w:p>
    <w:p w14:paraId="0D2F352D" w14:textId="788BC046" w:rsidR="005A6702" w:rsidRPr="001C2CAA" w:rsidRDefault="00B071D1" w:rsidP="00FD611C">
      <w:pPr>
        <w:spacing w:line="480" w:lineRule="auto"/>
        <w:ind w:left="720" w:hanging="720"/>
      </w:pPr>
      <w:proofErr w:type="spellStart"/>
      <w:r w:rsidRPr="00751381">
        <w:rPr>
          <w:color w:val="000000" w:themeColor="text1"/>
          <w:shd w:val="clear" w:color="auto" w:fill="FFFFFF"/>
        </w:rPr>
        <w:t>Pyszczynski</w:t>
      </w:r>
      <w:proofErr w:type="spellEnd"/>
      <w:r w:rsidRPr="00751381">
        <w:rPr>
          <w:color w:val="000000" w:themeColor="text1"/>
          <w:shd w:val="clear" w:color="auto" w:fill="FFFFFF"/>
        </w:rPr>
        <w:t>, T., Greenberg, J., Solomon, S., Cather, C., Gat, I., &amp; Sideris, J. (1995). Defensive distancing from victims of serious illness: The role of delay. </w:t>
      </w:r>
      <w:r w:rsidRPr="00751381">
        <w:rPr>
          <w:rStyle w:val="Emphasis"/>
          <w:color w:val="000000" w:themeColor="text1"/>
          <w:shd w:val="clear" w:color="auto" w:fill="FFFFFF"/>
        </w:rPr>
        <w:t>Personality and Social Psychology Bulletin, 21</w:t>
      </w:r>
      <w:r w:rsidRPr="00751381">
        <w:rPr>
          <w:color w:val="000000" w:themeColor="text1"/>
          <w:shd w:val="clear" w:color="auto" w:fill="FFFFFF"/>
        </w:rPr>
        <w:t>, 13–20</w:t>
      </w:r>
    </w:p>
    <w:p w14:paraId="125F63E6" w14:textId="245C27C1" w:rsidR="005A6702" w:rsidRPr="001C2CAA" w:rsidRDefault="005A6702" w:rsidP="00FD611C">
      <w:pPr>
        <w:spacing w:line="480" w:lineRule="auto"/>
        <w:ind w:left="720" w:hanging="720"/>
      </w:pPr>
      <w:r w:rsidRPr="001C2CAA">
        <w:t xml:space="preserve">Roddy, S., Stewart, I., &amp; Barnes-Holmes, D. (2009). </w:t>
      </w:r>
      <w:r w:rsidRPr="001C2CAA">
        <w:rPr>
          <w:rFonts w:eastAsiaTheme="minorHAnsi"/>
        </w:rPr>
        <w:t>Anti-fat, pro-slim,</w:t>
      </w:r>
      <w:r w:rsidRPr="001C2CAA">
        <w:t xml:space="preserve"> </w:t>
      </w:r>
      <w:r w:rsidRPr="001C2CAA">
        <w:rPr>
          <w:rFonts w:eastAsiaTheme="minorHAnsi"/>
        </w:rPr>
        <w:t>or both? Using two reaction-time</w:t>
      </w:r>
      <w:r w:rsidRPr="001C2CAA">
        <w:t xml:space="preserve"> </w:t>
      </w:r>
      <w:r w:rsidRPr="001C2CAA">
        <w:rPr>
          <w:rFonts w:eastAsiaTheme="minorHAnsi"/>
        </w:rPr>
        <w:t>based measures to assess</w:t>
      </w:r>
      <w:r w:rsidRPr="001C2CAA">
        <w:t xml:space="preserve"> </w:t>
      </w:r>
      <w:r w:rsidRPr="001C2CAA">
        <w:rPr>
          <w:rFonts w:eastAsiaTheme="minorHAnsi"/>
        </w:rPr>
        <w:t>implicit attitudes to the</w:t>
      </w:r>
      <w:r w:rsidRPr="001C2CAA">
        <w:t xml:space="preserve"> </w:t>
      </w:r>
      <w:r w:rsidRPr="001C2CAA">
        <w:rPr>
          <w:rFonts w:eastAsiaTheme="minorHAnsi"/>
        </w:rPr>
        <w:t xml:space="preserve">slim and overweight. </w:t>
      </w:r>
      <w:r w:rsidRPr="000E12AF">
        <w:rPr>
          <w:rFonts w:eastAsiaTheme="minorHAnsi"/>
          <w:i/>
          <w:iCs/>
        </w:rPr>
        <w:t>Journal of Health Psychology, 15</w:t>
      </w:r>
      <w:r w:rsidRPr="000E12AF">
        <w:rPr>
          <w:i/>
          <w:iCs/>
        </w:rPr>
        <w:t>,</w:t>
      </w:r>
      <w:r w:rsidRPr="001C2CAA">
        <w:t xml:space="preserve"> </w:t>
      </w:r>
      <w:r w:rsidRPr="001C2CAA">
        <w:rPr>
          <w:rFonts w:eastAsiaTheme="minorHAnsi"/>
        </w:rPr>
        <w:t>416–425</w:t>
      </w:r>
      <w:r w:rsidRPr="001C2CAA">
        <w:t>.</w:t>
      </w:r>
    </w:p>
    <w:p w14:paraId="70881FA1" w14:textId="77777777" w:rsidR="005A6702" w:rsidRDefault="005A6702" w:rsidP="00FD611C">
      <w:pPr>
        <w:spacing w:line="480" w:lineRule="auto"/>
        <w:ind w:left="720" w:hanging="720"/>
        <w:rPr>
          <w:rFonts w:eastAsiaTheme="minorEastAsia"/>
          <w:noProof/>
        </w:rPr>
      </w:pPr>
      <w:r w:rsidRPr="001C2CAA">
        <w:rPr>
          <w:rFonts w:eastAsiaTheme="minorEastAsia"/>
          <w:noProof/>
        </w:rPr>
        <w:t>Rydell, R. J., McConnell, A. R., Strain, L. M., Claypool, H. M., &amp; Hugenberg, K. (2007). Implicit and explicit attitudes respond differently to increasing amounts of counterattitudinal information. </w:t>
      </w:r>
      <w:r w:rsidRPr="001C2CAA">
        <w:rPr>
          <w:rFonts w:eastAsiaTheme="minorEastAsia"/>
          <w:i/>
          <w:iCs/>
          <w:noProof/>
        </w:rPr>
        <w:t>European Journal of Social Psychology</w:t>
      </w:r>
      <w:r w:rsidRPr="001C2CAA">
        <w:rPr>
          <w:rFonts w:eastAsiaTheme="minorEastAsia"/>
          <w:noProof/>
        </w:rPr>
        <w:t>, </w:t>
      </w:r>
      <w:r w:rsidRPr="001C2CAA">
        <w:rPr>
          <w:rFonts w:eastAsiaTheme="minorEastAsia"/>
          <w:i/>
          <w:iCs/>
          <w:noProof/>
        </w:rPr>
        <w:t>37</w:t>
      </w:r>
      <w:r w:rsidRPr="001C2CAA">
        <w:rPr>
          <w:rFonts w:eastAsiaTheme="minorEastAsia"/>
          <w:noProof/>
        </w:rPr>
        <w:t xml:space="preserve">, 867-878. </w:t>
      </w:r>
    </w:p>
    <w:p w14:paraId="313262B8" w14:textId="77777777" w:rsidR="005A6702" w:rsidRPr="001C2CAA" w:rsidRDefault="005A6702" w:rsidP="00FD611C">
      <w:pPr>
        <w:spacing w:line="480" w:lineRule="auto"/>
        <w:ind w:left="720" w:hanging="720"/>
        <w:rPr>
          <w:rFonts w:eastAsiaTheme="minorEastAsia"/>
          <w:noProof/>
        </w:rPr>
      </w:pPr>
    </w:p>
    <w:p w14:paraId="667FDF02" w14:textId="7E6DE75C" w:rsidR="005A6702" w:rsidRPr="001C2CAA" w:rsidRDefault="005A6702" w:rsidP="00FD611C">
      <w:pPr>
        <w:spacing w:line="480" w:lineRule="auto"/>
        <w:ind w:left="720" w:hanging="720"/>
      </w:pPr>
      <w:r w:rsidRPr="001C2CAA">
        <w:t xml:space="preserve">Sabin, J.A., Marini, M., &amp; </w:t>
      </w:r>
      <w:proofErr w:type="spellStart"/>
      <w:r w:rsidRPr="001C2CAA">
        <w:t>Nosek</w:t>
      </w:r>
      <w:proofErr w:type="spellEnd"/>
      <w:r w:rsidRPr="001C2CAA">
        <w:t xml:space="preserve"> B.A. (2012). Implicit and Explicit Anti-Fat Bias among a Large Sample of Medical Doctors by BMI, Race/Ethnicity and Gender. </w:t>
      </w:r>
      <w:proofErr w:type="spellStart"/>
      <w:r w:rsidRPr="000E12AF">
        <w:rPr>
          <w:i/>
          <w:iCs/>
        </w:rPr>
        <w:t>PLoS</w:t>
      </w:r>
      <w:proofErr w:type="spellEnd"/>
      <w:r w:rsidRPr="000E12AF">
        <w:rPr>
          <w:i/>
          <w:iCs/>
        </w:rPr>
        <w:t xml:space="preserve"> ONE 7(11)</w:t>
      </w:r>
      <w:r w:rsidRPr="001C2CAA">
        <w:t xml:space="preserve">: e48448. </w:t>
      </w:r>
    </w:p>
    <w:p w14:paraId="27A7598E" w14:textId="5951A2DD" w:rsidR="005A6702" w:rsidRPr="001C2CAA" w:rsidRDefault="005A6702" w:rsidP="00FD611C">
      <w:pPr>
        <w:spacing w:line="480" w:lineRule="auto"/>
        <w:ind w:left="720" w:hanging="720"/>
        <w:rPr>
          <w:rFonts w:eastAsiaTheme="minorEastAsia"/>
          <w:noProof/>
        </w:rPr>
      </w:pPr>
      <w:r w:rsidRPr="001C2CAA">
        <w:rPr>
          <w:noProof/>
        </w:rPr>
        <w:t xml:space="preserve">Schimel, J., Pyszczynski, T., Greenberg, J., O'Mahen, H., &amp; Arndt, J. (2000). Running from the shadow: Psychological distancing from others to deny characteristics people fear in themselves. </w:t>
      </w:r>
      <w:r w:rsidRPr="001C2CAA">
        <w:rPr>
          <w:i/>
          <w:noProof/>
        </w:rPr>
        <w:t>Journal of Personality and Social Psychology, 78</w:t>
      </w:r>
      <w:r w:rsidRPr="001C2CAA">
        <w:rPr>
          <w:noProof/>
        </w:rPr>
        <w:t xml:space="preserve">, 446-462. </w:t>
      </w:r>
    </w:p>
    <w:p w14:paraId="190AF8BE" w14:textId="2BE1EE99" w:rsidR="005A6702" w:rsidRPr="001C2CAA" w:rsidRDefault="005A6702" w:rsidP="00FD611C">
      <w:pPr>
        <w:spacing w:line="480" w:lineRule="auto"/>
        <w:ind w:left="720" w:hanging="720"/>
        <w:rPr>
          <w:rFonts w:eastAsiaTheme="minorEastAsia"/>
          <w:noProof/>
        </w:rPr>
      </w:pPr>
      <w:r w:rsidRPr="001C2CAA">
        <w:rPr>
          <w:bCs/>
        </w:rPr>
        <w:t xml:space="preserve">Sedikides, C. (1993). Assessment, enhancement, and verification determinants of the self-evaluation process. </w:t>
      </w:r>
      <w:r w:rsidRPr="001C2CAA">
        <w:rPr>
          <w:bCs/>
          <w:i/>
        </w:rPr>
        <w:t>Journal of Personality and Social Psychology, 65</w:t>
      </w:r>
      <w:r w:rsidRPr="001C2CAA">
        <w:rPr>
          <w:bCs/>
        </w:rPr>
        <w:t>, 317-338.</w:t>
      </w:r>
    </w:p>
    <w:p w14:paraId="64960307" w14:textId="158B3628" w:rsidR="005A6702" w:rsidRPr="001C2CAA" w:rsidRDefault="005A6702" w:rsidP="00FD611C">
      <w:pPr>
        <w:spacing w:line="480" w:lineRule="auto"/>
        <w:ind w:left="720" w:hanging="720"/>
      </w:pPr>
      <w:r w:rsidRPr="001C2CAA">
        <w:t>Sherwood, G.G. (1981). Self-serving biases in person perception: A reexamination of projection</w:t>
      </w:r>
      <w:r w:rsidRPr="001C2CAA">
        <w:rPr>
          <w:rFonts w:eastAsiaTheme="minorEastAsia"/>
          <w:noProof/>
        </w:rPr>
        <w:t xml:space="preserve"> </w:t>
      </w:r>
      <w:r w:rsidRPr="001C2CAA">
        <w:t xml:space="preserve">as a mechanism of defense. </w:t>
      </w:r>
      <w:r w:rsidRPr="000E12AF">
        <w:rPr>
          <w:i/>
          <w:iCs/>
        </w:rPr>
        <w:t>Psychological Bulletin, 90</w:t>
      </w:r>
      <w:r w:rsidRPr="001C2CAA">
        <w:t>, 445-459.</w:t>
      </w:r>
    </w:p>
    <w:p w14:paraId="77429F26" w14:textId="18A95674" w:rsidR="005A6702" w:rsidRPr="001C2CAA" w:rsidRDefault="005A6702" w:rsidP="00FD611C">
      <w:pPr>
        <w:pStyle w:val="BodyText"/>
        <w:spacing w:after="0" w:line="480" w:lineRule="auto"/>
        <w:ind w:left="720" w:hanging="720"/>
        <w:rPr>
          <w:rFonts w:ascii="Times New Roman" w:hAnsi="Times New Roman" w:cs="Times New Roman"/>
          <w:sz w:val="24"/>
        </w:rPr>
      </w:pPr>
      <w:proofErr w:type="spellStart"/>
      <w:r w:rsidRPr="001C2CAA">
        <w:rPr>
          <w:rFonts w:ascii="Times New Roman" w:hAnsi="Times New Roman" w:cs="Times New Roman"/>
          <w:sz w:val="24"/>
        </w:rPr>
        <w:t>Sigelman</w:t>
      </w:r>
      <w:proofErr w:type="spellEnd"/>
      <w:r w:rsidRPr="001C2CAA">
        <w:rPr>
          <w:rFonts w:ascii="Times New Roman" w:hAnsi="Times New Roman" w:cs="Times New Roman"/>
          <w:sz w:val="24"/>
        </w:rPr>
        <w:t xml:space="preserve">, C.K., Miller, T.E., &amp; Whitworth, L.A. (1986). The early development of stigmatizing reactions to physical differences. </w:t>
      </w:r>
      <w:r w:rsidRPr="001C2CAA">
        <w:rPr>
          <w:rFonts w:ascii="Times New Roman" w:hAnsi="Times New Roman" w:cs="Times New Roman"/>
          <w:i/>
          <w:iCs/>
          <w:sz w:val="24"/>
        </w:rPr>
        <w:t xml:space="preserve">Journal of Applied Developmental Psychology, 7, </w:t>
      </w:r>
      <w:r w:rsidRPr="001C2CAA">
        <w:rPr>
          <w:rFonts w:ascii="Times New Roman" w:hAnsi="Times New Roman" w:cs="Times New Roman"/>
          <w:sz w:val="24"/>
        </w:rPr>
        <w:t xml:space="preserve">17–32. </w:t>
      </w:r>
    </w:p>
    <w:p w14:paraId="4192762A" w14:textId="33666347" w:rsidR="00907203" w:rsidRPr="001C2CAA" w:rsidRDefault="005A6702" w:rsidP="00FD611C">
      <w:pPr>
        <w:spacing w:line="480" w:lineRule="auto"/>
        <w:ind w:left="720" w:hanging="720"/>
        <w:rPr>
          <w:rFonts w:eastAsiaTheme="minorEastAsia"/>
          <w:noProof/>
        </w:rPr>
      </w:pPr>
      <w:r w:rsidRPr="001C2CAA">
        <w:t xml:space="preserve">Steele, C. M. &amp; Liu, T.I. (1983). Dissonance processes as self-affirmation. </w:t>
      </w:r>
      <w:r w:rsidRPr="000E12AF">
        <w:rPr>
          <w:i/>
          <w:iCs/>
        </w:rPr>
        <w:t>Journal of Personality and Social Psychology, 45</w:t>
      </w:r>
      <w:r w:rsidRPr="001C2CAA">
        <w:t>, 5-19</w:t>
      </w:r>
      <w:r w:rsidRPr="001C2CAA">
        <w:rPr>
          <w:rFonts w:eastAsiaTheme="minorEastAsia"/>
          <w:noProof/>
        </w:rPr>
        <w:t>.</w:t>
      </w:r>
    </w:p>
    <w:p w14:paraId="3A211C86" w14:textId="79FB6B0A" w:rsidR="007722B4" w:rsidRDefault="005A6702" w:rsidP="00FD611C">
      <w:pPr>
        <w:spacing w:line="480" w:lineRule="auto"/>
        <w:ind w:left="720" w:hanging="720"/>
      </w:pPr>
      <w:r w:rsidRPr="001C2CAA">
        <w:rPr>
          <w:color w:val="0E0D0C"/>
        </w:rPr>
        <w:t xml:space="preserve">Tajfel, H., &amp; Turner, J.C. (1979). An integrative theory of inter-group conﬂict. In W.G. Austin &amp; S. </w:t>
      </w:r>
      <w:proofErr w:type="spellStart"/>
      <w:r w:rsidRPr="001C2CAA">
        <w:rPr>
          <w:color w:val="0E0D0C"/>
        </w:rPr>
        <w:t>Worchel</w:t>
      </w:r>
      <w:proofErr w:type="spellEnd"/>
      <w:r w:rsidRPr="001C2CAA">
        <w:rPr>
          <w:color w:val="0E0D0C"/>
        </w:rPr>
        <w:t xml:space="preserve"> (Eds.), </w:t>
      </w:r>
      <w:bdo w:val="ltr">
        <w:r w:rsidRPr="001C2CAA">
          <w:rPr>
            <w:color w:val="0E0D0C"/>
          </w:rPr>
          <w:t>The social psychology of inter-group relations</w:t>
        </w:r>
        <w:r w:rsidRPr="001C2CAA">
          <w:rPr>
            <w:color w:val="0E0D0C"/>
          </w:rPr>
          <w:t xml:space="preserve">‬ (33–47). Monterey, </w:t>
        </w:r>
        <w:proofErr w:type="spellStart"/>
        <w:proofErr w:type="gramStart"/>
        <w:r w:rsidRPr="001C2CAA">
          <w:rPr>
            <w:color w:val="0E0D0C"/>
          </w:rPr>
          <w:t>CA:Brooks</w:t>
        </w:r>
        <w:proofErr w:type="spellEnd"/>
        <w:proofErr w:type="gramEnd"/>
        <w:r w:rsidRPr="001C2CAA">
          <w:rPr>
            <w:color w:val="0E0D0C"/>
          </w:rPr>
          <w:t>/Cole.</w:t>
        </w:r>
        <w:r w:rsidRPr="001C2CAA">
          <w:t>‬</w:t>
        </w:r>
        <w:r w:rsidRPr="001C2CAA">
          <w:t>‬</w:t>
        </w:r>
        <w:r w:rsidRPr="001C2CAA">
          <w:t>‬</w:t>
        </w:r>
        <w:r w:rsidRPr="001C2CAA">
          <w:t>‬</w:t>
        </w:r>
        <w:r w:rsidRPr="001C2CAA">
          <w:t>‬</w:t>
        </w:r>
        <w:r w:rsidRPr="001C2CAA">
          <w:t>‬</w:t>
        </w:r>
        <w:r w:rsidRPr="001C2CAA">
          <w:t>‬</w:t>
        </w:r>
        <w:r w:rsidRPr="001C2CAA">
          <w:t>‬</w:t>
        </w:r>
        <w:r w:rsidRPr="001C2CAA">
          <w:t>‬</w:t>
        </w:r>
        <w:r w:rsidRPr="001C2CAA">
          <w:t>‬</w:t>
        </w:r>
        <w:r w:rsidRPr="001C2CAA">
          <w:t>‬</w:t>
        </w:r>
        <w:r w:rsidRPr="001C2CAA">
          <w:t>‬</w:t>
        </w:r>
        <w:r w:rsidRPr="001C2CAA">
          <w:t>‬</w:t>
        </w:r>
        <w:r w:rsidRPr="001C2CAA">
          <w:t>‬</w:t>
        </w:r>
        <w:r>
          <w:t>‬</w:t>
        </w:r>
        <w:r w:rsidR="00DA704E">
          <w:t>‬</w:t>
        </w:r>
        <w:r w:rsidR="00C42EC1">
          <w:t>‬</w:t>
        </w:r>
        <w:r w:rsidR="00833C38">
          <w:t>‬</w:t>
        </w:r>
        <w:r w:rsidR="00213BAD">
          <w:t>‬</w:t>
        </w:r>
        <w:r w:rsidR="00665ECF">
          <w:t>‬</w:t>
        </w:r>
        <w:r w:rsidR="00862454">
          <w:t>‬</w:t>
        </w:r>
        <w:r w:rsidR="00C75500">
          <w:t>‬</w:t>
        </w:r>
        <w:r w:rsidR="00A300DE">
          <w:t>‬</w:t>
        </w:r>
        <w:r w:rsidR="005B44AF">
          <w:t>‬</w:t>
        </w:r>
        <w:r w:rsidR="001E2DC2">
          <w:t>‬</w:t>
        </w:r>
        <w:r w:rsidR="002847E5">
          <w:t>‬</w:t>
        </w:r>
        <w:r w:rsidR="00AC6824">
          <w:t>‬</w:t>
        </w:r>
        <w:r w:rsidR="00087C87">
          <w:t>‬</w:t>
        </w:r>
        <w:r w:rsidR="00907203">
          <w:t>‬</w:t>
        </w:r>
        <w:r w:rsidR="009775D9">
          <w:t>‬</w:t>
        </w:r>
        <w:r w:rsidR="00234661">
          <w:t>‬</w:t>
        </w:r>
        <w:r w:rsidR="005F3671">
          <w:t>‬</w:t>
        </w:r>
        <w:r w:rsidR="00B70FC0">
          <w:t>‬</w:t>
        </w:r>
        <w:r w:rsidR="008262C0">
          <w:t>‬</w:t>
        </w:r>
        <w:r w:rsidR="00D72207">
          <w:t>‬</w:t>
        </w:r>
        <w:r w:rsidR="007854CF">
          <w:t>‬</w:t>
        </w:r>
        <w:r w:rsidR="00B95427">
          <w:t>‬</w:t>
        </w:r>
        <w:r w:rsidR="006B6CE5">
          <w:t>‬</w:t>
        </w:r>
      </w:bdo>
    </w:p>
    <w:p w14:paraId="58349CF2" w14:textId="3D464D14" w:rsidR="00907203" w:rsidRPr="001C2CAA" w:rsidRDefault="007722B4" w:rsidP="00FD611C">
      <w:pPr>
        <w:spacing w:line="480" w:lineRule="auto"/>
        <w:ind w:left="720" w:hanging="720"/>
      </w:pPr>
      <w:r w:rsidRPr="007722B4">
        <w:rPr>
          <w:color w:val="333333"/>
          <w:shd w:val="clear" w:color="auto" w:fill="FFFFFF"/>
        </w:rPr>
        <w:t>Talley, A. E., &amp; Bettencourt, B. A. (2008). Evaluations and aggression directed at a gay male target: The role of threat and antigay prejudice. </w:t>
      </w:r>
      <w:r w:rsidRPr="007722B4">
        <w:rPr>
          <w:rStyle w:val="Emphasis"/>
          <w:color w:val="333333"/>
          <w:shd w:val="clear" w:color="auto" w:fill="FFFFFF"/>
        </w:rPr>
        <w:t>Journal of Applied Social Psychology, 38</w:t>
      </w:r>
      <w:r w:rsidRPr="007722B4">
        <w:rPr>
          <w:color w:val="333333"/>
          <w:shd w:val="clear" w:color="auto" w:fill="FFFFFF"/>
        </w:rPr>
        <w:t>, 647–683.</w:t>
      </w:r>
    </w:p>
    <w:p w14:paraId="5CF12333" w14:textId="1730A709" w:rsidR="005A6702" w:rsidRPr="001C2CAA" w:rsidRDefault="005A6702" w:rsidP="00FD611C">
      <w:pPr>
        <w:spacing w:line="480" w:lineRule="auto"/>
        <w:ind w:left="720" w:hanging="720"/>
        <w:rPr>
          <w:noProof/>
        </w:rPr>
      </w:pPr>
      <w:bookmarkStart w:id="5" w:name="_ENREF_68"/>
      <w:r w:rsidRPr="001C2CAA">
        <w:rPr>
          <w:noProof/>
        </w:rPr>
        <w:lastRenderedPageBreak/>
        <w:t xml:space="preserve">Turner, J.C. (1999). Some current issues in research on Social Identity and Self-categorization Theories. In N. Ellemers, R. Spears &amp; B. Doosje (Eds.), </w:t>
      </w:r>
      <w:r w:rsidRPr="001C2CAA">
        <w:rPr>
          <w:i/>
          <w:noProof/>
        </w:rPr>
        <w:t>Social identity: Context, commitment, content</w:t>
      </w:r>
      <w:r w:rsidRPr="001C2CAA">
        <w:rPr>
          <w:noProof/>
        </w:rPr>
        <w:t xml:space="preserve"> (pp. 6-34). Malden, MA: Blackwell.</w:t>
      </w:r>
      <w:bookmarkEnd w:id="5"/>
    </w:p>
    <w:p w14:paraId="1BB3AE92" w14:textId="4084CC5A" w:rsidR="005A6702" w:rsidRPr="001C2CAA" w:rsidRDefault="005A6702" w:rsidP="00FD611C">
      <w:pPr>
        <w:spacing w:line="480" w:lineRule="auto"/>
        <w:ind w:left="720" w:hanging="720"/>
        <w:rPr>
          <w:noProof/>
        </w:rPr>
      </w:pPr>
      <w:proofErr w:type="spellStart"/>
      <w:r w:rsidRPr="001C2CAA">
        <w:rPr>
          <w:rFonts w:eastAsiaTheme="minorHAnsi"/>
        </w:rPr>
        <w:t>Teachman</w:t>
      </w:r>
      <w:proofErr w:type="spellEnd"/>
      <w:r>
        <w:rPr>
          <w:rFonts w:eastAsiaTheme="minorHAnsi"/>
        </w:rPr>
        <w:t>,</w:t>
      </w:r>
      <w:r w:rsidRPr="001C2CAA">
        <w:rPr>
          <w:rFonts w:eastAsiaTheme="minorHAnsi"/>
        </w:rPr>
        <w:t xml:space="preserve"> B</w:t>
      </w:r>
      <w:r>
        <w:rPr>
          <w:rFonts w:eastAsiaTheme="minorHAnsi"/>
        </w:rPr>
        <w:t>.</w:t>
      </w:r>
      <w:r w:rsidRPr="001C2CAA">
        <w:rPr>
          <w:rFonts w:eastAsiaTheme="minorHAnsi"/>
        </w:rPr>
        <w:t>A</w:t>
      </w:r>
      <w:r>
        <w:rPr>
          <w:rFonts w:eastAsiaTheme="minorHAnsi"/>
        </w:rPr>
        <w:t>.</w:t>
      </w:r>
      <w:r w:rsidRPr="001C2CAA">
        <w:rPr>
          <w:rFonts w:eastAsiaTheme="minorHAnsi"/>
        </w:rPr>
        <w:t xml:space="preserve">, </w:t>
      </w:r>
      <w:proofErr w:type="spellStart"/>
      <w:r w:rsidRPr="001C2CAA">
        <w:rPr>
          <w:rFonts w:eastAsiaTheme="minorHAnsi"/>
        </w:rPr>
        <w:t>Gapinski</w:t>
      </w:r>
      <w:proofErr w:type="spellEnd"/>
      <w:r w:rsidRPr="001C2CAA">
        <w:rPr>
          <w:rFonts w:eastAsiaTheme="minorHAnsi"/>
        </w:rPr>
        <w:t xml:space="preserve"> KD, Brownell KD, Rawlins M, </w:t>
      </w:r>
      <w:proofErr w:type="spellStart"/>
      <w:r w:rsidRPr="001C2CAA">
        <w:rPr>
          <w:rFonts w:eastAsiaTheme="minorHAnsi"/>
        </w:rPr>
        <w:t>Jeyaram</w:t>
      </w:r>
      <w:proofErr w:type="spellEnd"/>
      <w:r w:rsidRPr="001C2CAA">
        <w:rPr>
          <w:rFonts w:eastAsiaTheme="minorHAnsi"/>
        </w:rPr>
        <w:t xml:space="preserve"> S</w:t>
      </w:r>
      <w:r>
        <w:rPr>
          <w:rFonts w:eastAsiaTheme="minorHAnsi"/>
        </w:rPr>
        <w:t xml:space="preserve"> (2003). </w:t>
      </w:r>
      <w:r w:rsidRPr="001C2CAA">
        <w:rPr>
          <w:rFonts w:eastAsiaTheme="minorHAnsi"/>
        </w:rPr>
        <w:t xml:space="preserve">Demonstrations of implicit </w:t>
      </w:r>
      <w:proofErr w:type="spellStart"/>
      <w:r w:rsidRPr="001C2CAA">
        <w:rPr>
          <w:rFonts w:eastAsiaTheme="minorHAnsi"/>
        </w:rPr>
        <w:t>antifat</w:t>
      </w:r>
      <w:proofErr w:type="spellEnd"/>
      <w:r w:rsidRPr="001C2CAA">
        <w:rPr>
          <w:rFonts w:eastAsiaTheme="minorHAnsi"/>
        </w:rPr>
        <w:t xml:space="preserve"> bias: the impact of providing causal information and evoking empathy. </w:t>
      </w:r>
      <w:r w:rsidRPr="000E12AF">
        <w:rPr>
          <w:rFonts w:eastAsiaTheme="minorHAnsi"/>
          <w:i/>
          <w:iCs/>
        </w:rPr>
        <w:t xml:space="preserve">Health Psychology, 22, </w:t>
      </w:r>
      <w:r w:rsidRPr="001C2CAA">
        <w:rPr>
          <w:rFonts w:eastAsiaTheme="minorHAnsi"/>
        </w:rPr>
        <w:t>68–78.</w:t>
      </w:r>
    </w:p>
    <w:p w14:paraId="533D4F99" w14:textId="41A0687F" w:rsidR="005A6702" w:rsidRPr="001C2CAA" w:rsidRDefault="005A6702" w:rsidP="00FD611C">
      <w:pPr>
        <w:pStyle w:val="BodyText"/>
        <w:spacing w:after="0" w:line="480" w:lineRule="auto"/>
        <w:ind w:left="720" w:hanging="720"/>
        <w:rPr>
          <w:rFonts w:ascii="Times New Roman" w:hAnsi="Times New Roman" w:cs="Times New Roman"/>
          <w:sz w:val="24"/>
        </w:rPr>
      </w:pPr>
      <w:r w:rsidRPr="001C2CAA">
        <w:rPr>
          <w:rFonts w:ascii="Times New Roman" w:hAnsi="Times New Roman" w:cs="Times New Roman"/>
          <w:sz w:val="24"/>
        </w:rPr>
        <w:t>Weiner, B. (1995). Judgments of responsibility: A foundation for a theory of social conduct. New York: Guilford.</w:t>
      </w:r>
    </w:p>
    <w:p w14:paraId="56197309" w14:textId="41D594C5" w:rsidR="005A6702" w:rsidRPr="001C2CAA" w:rsidRDefault="005A6702" w:rsidP="00FD611C">
      <w:pPr>
        <w:pStyle w:val="BodyText"/>
        <w:spacing w:after="0" w:line="480" w:lineRule="auto"/>
        <w:ind w:left="720" w:hanging="720"/>
        <w:rPr>
          <w:rFonts w:ascii="Times New Roman" w:hAnsi="Times New Roman" w:cs="Times New Roman"/>
          <w:sz w:val="24"/>
        </w:rPr>
      </w:pPr>
      <w:r w:rsidRPr="001C2CAA">
        <w:rPr>
          <w:rFonts w:ascii="Times New Roman" w:hAnsi="Times New Roman" w:cs="Times New Roman"/>
          <w:sz w:val="24"/>
        </w:rPr>
        <w:t xml:space="preserve">Wills, T. A. (1981). Downward comparison principles in social psychology. </w:t>
      </w:r>
      <w:r w:rsidRPr="000E12AF">
        <w:rPr>
          <w:rFonts w:ascii="Times New Roman" w:hAnsi="Times New Roman" w:cs="Times New Roman"/>
          <w:i/>
          <w:iCs/>
          <w:sz w:val="24"/>
        </w:rPr>
        <w:t>Psychological Bulletin, 90,</w:t>
      </w:r>
      <w:r w:rsidRPr="001C2CAA">
        <w:rPr>
          <w:rFonts w:ascii="Times New Roman" w:hAnsi="Times New Roman" w:cs="Times New Roman"/>
          <w:sz w:val="24"/>
        </w:rPr>
        <w:t xml:space="preserve"> 245-271.</w:t>
      </w:r>
    </w:p>
    <w:p w14:paraId="3C3D8F61" w14:textId="39B93218" w:rsidR="005A6702" w:rsidRPr="001C2CAA" w:rsidRDefault="005A6702" w:rsidP="00FD611C">
      <w:pPr>
        <w:pStyle w:val="BodyText"/>
        <w:spacing w:after="0" w:line="480" w:lineRule="auto"/>
        <w:ind w:left="720" w:hanging="720"/>
        <w:rPr>
          <w:rFonts w:ascii="Times New Roman" w:hAnsi="Times New Roman" w:cs="Times New Roman"/>
          <w:sz w:val="24"/>
        </w:rPr>
      </w:pPr>
      <w:r w:rsidRPr="001C2CAA">
        <w:rPr>
          <w:rFonts w:ascii="Times New Roman" w:hAnsi="Times New Roman" w:cs="Times New Roman"/>
          <w:sz w:val="24"/>
        </w:rPr>
        <w:t xml:space="preserve">Wood, J.V., Taylor, S.E., &amp; Lichtman, R.R. (1985). Social comparison in adjustment to breast cancer. </w:t>
      </w:r>
      <w:r w:rsidRPr="000E12AF">
        <w:rPr>
          <w:rFonts w:ascii="Times New Roman" w:hAnsi="Times New Roman" w:cs="Times New Roman"/>
          <w:i/>
          <w:iCs/>
          <w:sz w:val="24"/>
        </w:rPr>
        <w:t>Journal of Personality and Social Psychology, 49,</w:t>
      </w:r>
      <w:r w:rsidRPr="001C2CAA">
        <w:rPr>
          <w:rFonts w:ascii="Times New Roman" w:hAnsi="Times New Roman" w:cs="Times New Roman"/>
          <w:sz w:val="24"/>
        </w:rPr>
        <w:t xml:space="preserve"> 1169-1183.</w:t>
      </w:r>
    </w:p>
    <w:p w14:paraId="7269A848" w14:textId="10C3851C" w:rsidR="005A6702" w:rsidRPr="001C2CAA" w:rsidRDefault="005A6702" w:rsidP="00FD611C">
      <w:pPr>
        <w:pStyle w:val="BodyText"/>
        <w:spacing w:after="0" w:line="480" w:lineRule="auto"/>
        <w:ind w:left="720" w:hanging="720"/>
        <w:rPr>
          <w:rFonts w:ascii="Times New Roman" w:hAnsi="Times New Roman" w:cs="Times New Roman"/>
          <w:sz w:val="24"/>
        </w:rPr>
      </w:pPr>
      <w:r w:rsidRPr="001C2CAA">
        <w:rPr>
          <w:rFonts w:ascii="Times New Roman" w:hAnsi="Times New Roman" w:cs="Times New Roman"/>
          <w:sz w:val="24"/>
        </w:rPr>
        <w:t xml:space="preserve">Woodcock, A., &amp; Monteith, M. J. (2012). Forging links to the self to combat implicit intergroup bias. </w:t>
      </w:r>
      <w:r w:rsidRPr="000E12AF">
        <w:rPr>
          <w:rFonts w:ascii="Times New Roman" w:hAnsi="Times New Roman" w:cs="Times New Roman"/>
          <w:i/>
          <w:iCs/>
          <w:sz w:val="24"/>
        </w:rPr>
        <w:t>Group Processes and Intergroup Relations, 16,</w:t>
      </w:r>
      <w:r w:rsidRPr="001C2CAA">
        <w:rPr>
          <w:rFonts w:ascii="Times New Roman" w:hAnsi="Times New Roman" w:cs="Times New Roman"/>
          <w:sz w:val="24"/>
        </w:rPr>
        <w:t xml:space="preserve"> 445-461.</w:t>
      </w:r>
    </w:p>
    <w:p w14:paraId="28F72253" w14:textId="37D6341A" w:rsidR="005A6702" w:rsidRPr="001C2CAA" w:rsidRDefault="005A6702" w:rsidP="00FD611C">
      <w:pPr>
        <w:pStyle w:val="BodyText"/>
        <w:spacing w:after="0" w:line="480" w:lineRule="auto"/>
        <w:ind w:left="720" w:hanging="720"/>
        <w:rPr>
          <w:rFonts w:ascii="Times New Roman" w:eastAsia="Times New Roman" w:hAnsi="Times New Roman" w:cs="Times New Roman"/>
          <w:sz w:val="24"/>
        </w:rPr>
      </w:pPr>
      <w:r w:rsidRPr="001C2CAA">
        <w:rPr>
          <w:rFonts w:ascii="Times New Roman" w:eastAsia="Times New Roman" w:hAnsi="Times New Roman" w:cs="Times New Roman"/>
          <w:sz w:val="24"/>
        </w:rPr>
        <w:t>Workman, J.E., &amp; Freeburg, E.W. (1999).</w:t>
      </w:r>
      <w:r w:rsidRPr="001C2CAA">
        <w:rPr>
          <w:rFonts w:ascii="Times New Roman" w:hAnsi="Times New Roman" w:cs="Times New Roman"/>
          <w:sz w:val="24"/>
        </w:rPr>
        <w:t xml:space="preserve"> </w:t>
      </w:r>
      <w:r w:rsidRPr="001C2CAA">
        <w:rPr>
          <w:rFonts w:ascii="Times New Roman" w:eastAsia="Times New Roman" w:hAnsi="Times New Roman" w:cs="Times New Roman"/>
          <w:sz w:val="24"/>
        </w:rPr>
        <w:t xml:space="preserve">An examination of date rape, victim dress, and perceiver variables within the context of attribution theory. </w:t>
      </w:r>
      <w:r w:rsidRPr="001C2CAA">
        <w:rPr>
          <w:rFonts w:ascii="Times New Roman" w:eastAsia="Times New Roman" w:hAnsi="Times New Roman" w:cs="Times New Roman"/>
          <w:i/>
          <w:iCs/>
          <w:sz w:val="24"/>
        </w:rPr>
        <w:t>Sex Roles, 41</w:t>
      </w:r>
      <w:r w:rsidRPr="000E12AF">
        <w:rPr>
          <w:rFonts w:ascii="Times New Roman" w:eastAsia="Times New Roman" w:hAnsi="Times New Roman" w:cs="Times New Roman"/>
          <w:sz w:val="24"/>
        </w:rPr>
        <w:t>, 261-277.</w:t>
      </w:r>
    </w:p>
    <w:p w14:paraId="2F3F85C0" w14:textId="2F999460" w:rsidR="005A6702" w:rsidRPr="001C2CAA" w:rsidRDefault="005A6702" w:rsidP="00FD611C">
      <w:pPr>
        <w:pStyle w:val="BodyText"/>
        <w:spacing w:after="0" w:line="480" w:lineRule="auto"/>
        <w:ind w:left="720" w:hanging="720"/>
        <w:rPr>
          <w:rFonts w:ascii="Times New Roman" w:hAnsi="Times New Roman" w:cs="Times New Roman"/>
          <w:sz w:val="24"/>
        </w:rPr>
      </w:pPr>
      <w:proofErr w:type="spellStart"/>
      <w:r w:rsidRPr="001C2CAA">
        <w:rPr>
          <w:rFonts w:ascii="Times New Roman" w:hAnsi="Times New Roman" w:cs="Times New Roman"/>
          <w:sz w:val="24"/>
        </w:rPr>
        <w:t>Yzerbyt</w:t>
      </w:r>
      <w:proofErr w:type="spellEnd"/>
      <w:r w:rsidRPr="001C2CAA">
        <w:rPr>
          <w:rFonts w:ascii="Times New Roman" w:hAnsi="Times New Roman" w:cs="Times New Roman"/>
          <w:sz w:val="24"/>
        </w:rPr>
        <w:t xml:space="preserve">, V.Y., &amp; </w:t>
      </w:r>
      <w:proofErr w:type="spellStart"/>
      <w:r w:rsidRPr="001C2CAA">
        <w:rPr>
          <w:rFonts w:ascii="Times New Roman" w:hAnsi="Times New Roman" w:cs="Times New Roman"/>
          <w:sz w:val="24"/>
        </w:rPr>
        <w:t>Buidin</w:t>
      </w:r>
      <w:proofErr w:type="spellEnd"/>
      <w:r w:rsidRPr="001C2CAA">
        <w:rPr>
          <w:rFonts w:ascii="Times New Roman" w:hAnsi="Times New Roman" w:cs="Times New Roman"/>
          <w:sz w:val="24"/>
        </w:rPr>
        <w:t>, G. (1998). The impact of naïve theories about the nature of groups on the accentuation effect. Unpublished manuscript, Catholic University of Louvain.</w:t>
      </w:r>
    </w:p>
    <w:p w14:paraId="5DC1DB7C" w14:textId="31DDF2EE" w:rsidR="005A6702" w:rsidRPr="001C2CAA" w:rsidRDefault="005A6702" w:rsidP="00FD611C">
      <w:pPr>
        <w:pStyle w:val="BodyText"/>
        <w:spacing w:after="0" w:line="480" w:lineRule="auto"/>
        <w:ind w:left="720" w:hanging="720"/>
        <w:rPr>
          <w:rFonts w:ascii="Times New Roman" w:hAnsi="Times New Roman" w:cs="Times New Roman"/>
          <w:sz w:val="24"/>
        </w:rPr>
      </w:pPr>
      <w:proofErr w:type="spellStart"/>
      <w:r w:rsidRPr="001C2CAA">
        <w:rPr>
          <w:rFonts w:ascii="Times New Roman" w:hAnsi="Times New Roman" w:cs="Times New Roman"/>
          <w:sz w:val="24"/>
        </w:rPr>
        <w:t>Yzerbyt</w:t>
      </w:r>
      <w:proofErr w:type="spellEnd"/>
      <w:r w:rsidRPr="001C2CAA">
        <w:rPr>
          <w:rFonts w:ascii="Times New Roman" w:hAnsi="Times New Roman" w:cs="Times New Roman"/>
          <w:sz w:val="24"/>
        </w:rPr>
        <w:t xml:space="preserve">, V.Y., &amp; Rocher, S. (2002). Subjective essentialism and the emergence of stereotypes. In C. </w:t>
      </w:r>
      <w:proofErr w:type="spellStart"/>
      <w:r w:rsidRPr="001C2CAA">
        <w:rPr>
          <w:rFonts w:ascii="Times New Roman" w:hAnsi="Times New Roman" w:cs="Times New Roman"/>
          <w:sz w:val="24"/>
        </w:rPr>
        <w:t>McGarty</w:t>
      </w:r>
      <w:proofErr w:type="spellEnd"/>
      <w:r w:rsidRPr="001C2CAA">
        <w:rPr>
          <w:rFonts w:ascii="Times New Roman" w:hAnsi="Times New Roman" w:cs="Times New Roman"/>
          <w:sz w:val="24"/>
        </w:rPr>
        <w:t xml:space="preserve">, V. Y. </w:t>
      </w:r>
      <w:proofErr w:type="spellStart"/>
      <w:r w:rsidRPr="001C2CAA">
        <w:rPr>
          <w:rFonts w:ascii="Times New Roman" w:hAnsi="Times New Roman" w:cs="Times New Roman"/>
          <w:sz w:val="24"/>
        </w:rPr>
        <w:t>Yzerbyt</w:t>
      </w:r>
      <w:proofErr w:type="spellEnd"/>
      <w:r w:rsidRPr="001C2CAA">
        <w:rPr>
          <w:rFonts w:ascii="Times New Roman" w:hAnsi="Times New Roman" w:cs="Times New Roman"/>
          <w:sz w:val="24"/>
        </w:rPr>
        <w:t>, &amp; R. Spears (Eds.), Stereotypes as explanations: The formation of meaningful beliefs about social groups (pp. 38–66). Cambridge: Cambridge University Press.</w:t>
      </w:r>
    </w:p>
    <w:p w14:paraId="44F66F6A" w14:textId="2ABD55F3" w:rsidR="005A6702" w:rsidRPr="001C2CAA" w:rsidRDefault="005A6702" w:rsidP="00FD611C">
      <w:pPr>
        <w:pStyle w:val="BodyText"/>
        <w:spacing w:after="0" w:line="480" w:lineRule="auto"/>
        <w:ind w:left="720" w:hanging="720"/>
        <w:rPr>
          <w:rFonts w:ascii="Times New Roman" w:hAnsi="Times New Roman" w:cs="Times New Roman"/>
          <w:sz w:val="24"/>
        </w:rPr>
      </w:pPr>
      <w:proofErr w:type="spellStart"/>
      <w:r w:rsidRPr="001C2CAA">
        <w:rPr>
          <w:rFonts w:ascii="Times New Roman" w:hAnsi="Times New Roman" w:cs="Times New Roman"/>
          <w:sz w:val="24"/>
        </w:rPr>
        <w:lastRenderedPageBreak/>
        <w:t>Yzerbyt</w:t>
      </w:r>
      <w:proofErr w:type="spellEnd"/>
      <w:r w:rsidRPr="001C2CAA">
        <w:rPr>
          <w:rFonts w:ascii="Times New Roman" w:hAnsi="Times New Roman" w:cs="Times New Roman"/>
          <w:sz w:val="24"/>
        </w:rPr>
        <w:t xml:space="preserve">, V.Y., </w:t>
      </w:r>
      <w:proofErr w:type="spellStart"/>
      <w:r w:rsidRPr="001C2CAA">
        <w:rPr>
          <w:rFonts w:ascii="Times New Roman" w:hAnsi="Times New Roman" w:cs="Times New Roman"/>
          <w:sz w:val="24"/>
        </w:rPr>
        <w:t>Rogier</w:t>
      </w:r>
      <w:proofErr w:type="spellEnd"/>
      <w:r w:rsidRPr="001C2CAA">
        <w:rPr>
          <w:rFonts w:ascii="Times New Roman" w:hAnsi="Times New Roman" w:cs="Times New Roman"/>
          <w:sz w:val="24"/>
        </w:rPr>
        <w:t xml:space="preserve">, A., &amp; Fiske, S.T. (1998). Group entitativity and social attribution: On translating situational constraints into stereotypes. </w:t>
      </w:r>
      <w:r w:rsidRPr="000E12AF">
        <w:rPr>
          <w:rFonts w:ascii="Times New Roman" w:hAnsi="Times New Roman" w:cs="Times New Roman"/>
          <w:i/>
          <w:iCs/>
          <w:sz w:val="24"/>
        </w:rPr>
        <w:t xml:space="preserve">Personality and Social Psychology Bulletin, 24, </w:t>
      </w:r>
      <w:r w:rsidRPr="001C2CAA">
        <w:rPr>
          <w:rFonts w:ascii="Times New Roman" w:hAnsi="Times New Roman" w:cs="Times New Roman"/>
          <w:sz w:val="24"/>
        </w:rPr>
        <w:t>1089–1103.</w:t>
      </w:r>
    </w:p>
    <w:p w14:paraId="20E803BA" w14:textId="3C971BAD" w:rsidR="005A6702" w:rsidRPr="001C2CAA" w:rsidRDefault="005A6702" w:rsidP="00FD611C">
      <w:pPr>
        <w:spacing w:line="480" w:lineRule="auto"/>
        <w:ind w:left="720" w:hanging="720"/>
      </w:pPr>
      <w:proofErr w:type="spellStart"/>
      <w:r w:rsidRPr="001C2CAA">
        <w:rPr>
          <w:shd w:val="clear" w:color="auto" w:fill="FFFFFF"/>
        </w:rPr>
        <w:t>Yzerbyt</w:t>
      </w:r>
      <w:proofErr w:type="spellEnd"/>
      <w:r w:rsidRPr="001C2CAA">
        <w:rPr>
          <w:shd w:val="clear" w:color="auto" w:fill="FFFFFF"/>
        </w:rPr>
        <w:t xml:space="preserve">, V.Y., Rocher, S., &amp; </w:t>
      </w:r>
      <w:proofErr w:type="spellStart"/>
      <w:r w:rsidRPr="001C2CAA">
        <w:rPr>
          <w:shd w:val="clear" w:color="auto" w:fill="FFFFFF"/>
        </w:rPr>
        <w:t>Schadron</w:t>
      </w:r>
      <w:proofErr w:type="spellEnd"/>
      <w:r w:rsidRPr="001C2CAA">
        <w:rPr>
          <w:shd w:val="clear" w:color="auto" w:fill="FFFFFF"/>
        </w:rPr>
        <w:t xml:space="preserve">, G. (1997). Stereotypes as explanations: A subjective </w:t>
      </w:r>
      <w:proofErr w:type="spellStart"/>
      <w:r w:rsidRPr="001C2CAA">
        <w:rPr>
          <w:shd w:val="clear" w:color="auto" w:fill="FFFFFF"/>
        </w:rPr>
        <w:t>essentialistic</w:t>
      </w:r>
      <w:proofErr w:type="spellEnd"/>
      <w:r w:rsidRPr="001C2CAA">
        <w:rPr>
          <w:shd w:val="clear" w:color="auto" w:fill="FFFFFF"/>
        </w:rPr>
        <w:t xml:space="preserve"> view of group perception. In R. Spears, P. Oakes, N. </w:t>
      </w:r>
      <w:proofErr w:type="spellStart"/>
      <w:r w:rsidRPr="001C2CAA">
        <w:rPr>
          <w:shd w:val="clear" w:color="auto" w:fill="FFFFFF"/>
        </w:rPr>
        <w:t>Ellemers</w:t>
      </w:r>
      <w:proofErr w:type="spellEnd"/>
      <w:r w:rsidRPr="001C2CAA">
        <w:rPr>
          <w:shd w:val="clear" w:color="auto" w:fill="FFFFFF"/>
        </w:rPr>
        <w:t xml:space="preserve">, &amp; A. Haslam (Eds.), </w:t>
      </w:r>
      <w:r w:rsidRPr="001C2CAA">
        <w:rPr>
          <w:i/>
          <w:shd w:val="clear" w:color="auto" w:fill="FFFFFF"/>
        </w:rPr>
        <w:t>The psychology of stereotyping and group life</w:t>
      </w:r>
      <w:r w:rsidRPr="001C2CAA">
        <w:rPr>
          <w:shd w:val="clear" w:color="auto" w:fill="FFFFFF"/>
        </w:rPr>
        <w:t xml:space="preserve"> (pp. 20-50). London: Basil Blackwell.</w:t>
      </w:r>
      <w:r w:rsidRPr="001C2CAA">
        <w:t xml:space="preserve"> </w:t>
      </w:r>
    </w:p>
    <w:p w14:paraId="5FBF74D6" w14:textId="0C0D91DE" w:rsidR="005A6702" w:rsidRPr="001C2CAA" w:rsidRDefault="005A6702" w:rsidP="00FD611C">
      <w:pPr>
        <w:spacing w:line="480" w:lineRule="auto"/>
        <w:ind w:left="720" w:hanging="720"/>
      </w:pPr>
      <w:proofErr w:type="spellStart"/>
      <w:r w:rsidRPr="001C2CAA">
        <w:rPr>
          <w:shd w:val="clear" w:color="auto" w:fill="FFFFFF"/>
        </w:rPr>
        <w:t>Zárate</w:t>
      </w:r>
      <w:proofErr w:type="spellEnd"/>
      <w:r w:rsidRPr="001C2CAA">
        <w:rPr>
          <w:shd w:val="clear" w:color="auto" w:fill="FFFFFF"/>
        </w:rPr>
        <w:t xml:space="preserve">, M.A., Garcia, B., Garza, A.A., &amp; </w:t>
      </w:r>
      <w:proofErr w:type="spellStart"/>
      <w:r w:rsidRPr="001C2CAA">
        <w:rPr>
          <w:shd w:val="clear" w:color="auto" w:fill="FFFFFF"/>
        </w:rPr>
        <w:t>Hitlan</w:t>
      </w:r>
      <w:proofErr w:type="spellEnd"/>
      <w:r w:rsidRPr="001C2CAA">
        <w:rPr>
          <w:shd w:val="clear" w:color="auto" w:fill="FFFFFF"/>
        </w:rPr>
        <w:t>, R.T. (2004). Cultural threat and perceived realistic group conflict as dual predictors of prejudice. </w:t>
      </w:r>
      <w:r w:rsidRPr="001C2CAA">
        <w:rPr>
          <w:i/>
          <w:iCs/>
          <w:shd w:val="clear" w:color="auto" w:fill="FFFFFF"/>
        </w:rPr>
        <w:t>Journal of Experimental Social Psychology, 40</w:t>
      </w:r>
      <w:r w:rsidRPr="001C2CAA">
        <w:rPr>
          <w:shd w:val="clear" w:color="auto" w:fill="FFFFFF"/>
        </w:rPr>
        <w:t xml:space="preserve">, 99-105. </w:t>
      </w:r>
    </w:p>
    <w:p w14:paraId="4EF213C7" w14:textId="77777777" w:rsidR="005A6702" w:rsidRPr="001C2CAA" w:rsidRDefault="005A6702" w:rsidP="00FD611C">
      <w:pPr>
        <w:spacing w:line="480" w:lineRule="auto"/>
        <w:ind w:left="720" w:hanging="720"/>
        <w:rPr>
          <w:shd w:val="clear" w:color="auto" w:fill="FFFFFF"/>
        </w:rPr>
      </w:pPr>
      <w:proofErr w:type="spellStart"/>
      <w:r w:rsidRPr="001C2CAA">
        <w:rPr>
          <w:shd w:val="clear" w:color="auto" w:fill="FFFFFF"/>
        </w:rPr>
        <w:t>Zitek</w:t>
      </w:r>
      <w:proofErr w:type="spellEnd"/>
      <w:r w:rsidRPr="001C2CAA">
        <w:rPr>
          <w:shd w:val="clear" w:color="auto" w:fill="FFFFFF"/>
        </w:rPr>
        <w:t xml:space="preserve">, E.M., &amp; </w:t>
      </w:r>
      <w:proofErr w:type="spellStart"/>
      <w:r w:rsidRPr="001C2CAA">
        <w:rPr>
          <w:shd w:val="clear" w:color="auto" w:fill="FFFFFF"/>
        </w:rPr>
        <w:t>Hebl</w:t>
      </w:r>
      <w:proofErr w:type="spellEnd"/>
      <w:r w:rsidRPr="001C2CAA">
        <w:rPr>
          <w:shd w:val="clear" w:color="auto" w:fill="FFFFFF"/>
        </w:rPr>
        <w:t>, M.R. (2007). The role of social norm clarity in the influenced expression of prejudice over time. </w:t>
      </w:r>
      <w:r w:rsidRPr="001C2CAA">
        <w:rPr>
          <w:i/>
          <w:iCs/>
          <w:shd w:val="clear" w:color="auto" w:fill="FFFFFF"/>
        </w:rPr>
        <w:t>Journal of Experimental Social Psychology, 43</w:t>
      </w:r>
      <w:r w:rsidRPr="001C2CAA">
        <w:rPr>
          <w:shd w:val="clear" w:color="auto" w:fill="FFFFFF"/>
        </w:rPr>
        <w:t xml:space="preserve">, 867-876. </w:t>
      </w:r>
    </w:p>
    <w:p w14:paraId="6FB2A6CD" w14:textId="7F3A0669" w:rsidR="00F14F85" w:rsidRDefault="00F14F85"/>
    <w:p w14:paraId="7014EBD8" w14:textId="6DA8A77D" w:rsidR="00C643AD" w:rsidRDefault="00C643AD"/>
    <w:p w14:paraId="7A2E6782" w14:textId="6145E53A" w:rsidR="00C643AD" w:rsidRDefault="00C643AD"/>
    <w:p w14:paraId="5177DDC7" w14:textId="7E83F0DC" w:rsidR="00C643AD" w:rsidRDefault="00C643AD"/>
    <w:p w14:paraId="128382EA" w14:textId="77777777" w:rsidR="009978AF" w:rsidRDefault="009978AF">
      <w:pPr>
        <w:rPr>
          <w:b/>
          <w:bCs/>
        </w:rPr>
      </w:pPr>
      <w:r>
        <w:rPr>
          <w:b/>
          <w:bCs/>
        </w:rPr>
        <w:br w:type="page"/>
      </w:r>
    </w:p>
    <w:p w14:paraId="618B0BD4" w14:textId="6EA7BD81" w:rsidR="005D199D" w:rsidRDefault="005D199D" w:rsidP="005D199D">
      <w:pPr>
        <w:jc w:val="center"/>
        <w:rPr>
          <w:b/>
          <w:bCs/>
        </w:rPr>
      </w:pPr>
      <w:r w:rsidRPr="005D199D">
        <w:rPr>
          <w:b/>
          <w:bCs/>
        </w:rPr>
        <w:lastRenderedPageBreak/>
        <w:t>APPENDICES</w:t>
      </w:r>
    </w:p>
    <w:p w14:paraId="341DF214" w14:textId="77777777" w:rsidR="005D199D" w:rsidRDefault="005D199D">
      <w:pPr>
        <w:rPr>
          <w:b/>
          <w:bCs/>
        </w:rPr>
      </w:pPr>
      <w:r>
        <w:rPr>
          <w:b/>
          <w:bCs/>
        </w:rPr>
        <w:br w:type="page"/>
      </w:r>
    </w:p>
    <w:p w14:paraId="7C62A02C" w14:textId="77777777" w:rsidR="005D199D" w:rsidRPr="005D199D" w:rsidRDefault="005D199D" w:rsidP="005D199D">
      <w:pPr>
        <w:jc w:val="center"/>
        <w:rPr>
          <w:b/>
          <w:bCs/>
        </w:rPr>
      </w:pPr>
    </w:p>
    <w:p w14:paraId="4D4E9994" w14:textId="00E80EC3" w:rsidR="00C643AD" w:rsidRPr="00C643AD" w:rsidRDefault="00C643AD" w:rsidP="005D199D">
      <w:pPr>
        <w:jc w:val="center"/>
        <w:rPr>
          <w:b/>
          <w:bCs/>
        </w:rPr>
      </w:pPr>
      <w:r w:rsidRPr="00C643AD">
        <w:rPr>
          <w:b/>
          <w:bCs/>
        </w:rPr>
        <w:t>APPENDIX A</w:t>
      </w:r>
    </w:p>
    <w:p w14:paraId="1398E36A" w14:textId="6B591C91" w:rsidR="00C643AD" w:rsidRDefault="00C643AD"/>
    <w:p w14:paraId="128FD425" w14:textId="77777777" w:rsidR="00C643AD" w:rsidRDefault="00C643AD" w:rsidP="00C643A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0"/>
        <w:gridCol w:w="1096"/>
        <w:gridCol w:w="2912"/>
        <w:gridCol w:w="2148"/>
        <w:gridCol w:w="1854"/>
      </w:tblGrid>
      <w:tr w:rsidR="00C643AD" w:rsidRPr="006B3CA3" w14:paraId="0B5013C5" w14:textId="77777777" w:rsidTr="00862454">
        <w:trPr>
          <w:jc w:val="center"/>
        </w:trPr>
        <w:tc>
          <w:tcPr>
            <w:tcW w:w="2455" w:type="dxa"/>
            <w:gridSpan w:val="2"/>
            <w:tcBorders>
              <w:right w:val="nil"/>
            </w:tcBorders>
            <w:shd w:val="clear" w:color="auto" w:fill="auto"/>
            <w:vAlign w:val="bottom"/>
          </w:tcPr>
          <w:p w14:paraId="32CA4671" w14:textId="77777777" w:rsidR="00C643AD" w:rsidRDefault="00C643AD" w:rsidP="00862454">
            <w:pPr>
              <w:rPr>
                <w:b/>
              </w:rPr>
            </w:pPr>
          </w:p>
          <w:p w14:paraId="14FD1CF8" w14:textId="77777777" w:rsidR="00C643AD" w:rsidRPr="00D97D54" w:rsidRDefault="00C643AD" w:rsidP="00862454">
            <w:pPr>
              <w:spacing w:line="360" w:lineRule="auto"/>
              <w:rPr>
                <w:b/>
              </w:rPr>
            </w:pPr>
            <w:r w:rsidRPr="00D97D54">
              <w:rPr>
                <w:b/>
              </w:rPr>
              <w:t xml:space="preserve">Sample #: </w:t>
            </w:r>
          </w:p>
          <w:p w14:paraId="4D4D073F" w14:textId="77777777" w:rsidR="00C643AD" w:rsidRPr="00D97D54" w:rsidRDefault="00C643AD" w:rsidP="00862454">
            <w:pPr>
              <w:spacing w:line="360" w:lineRule="auto"/>
              <w:rPr>
                <w:b/>
              </w:rPr>
            </w:pPr>
            <w:r w:rsidRPr="00D97D54">
              <w:rPr>
                <w:b/>
              </w:rPr>
              <w:t>Sample source:</w:t>
            </w:r>
          </w:p>
          <w:p w14:paraId="1F1BDBB9" w14:textId="77777777" w:rsidR="00C643AD" w:rsidRPr="00D97D54" w:rsidRDefault="00C643AD" w:rsidP="00862454">
            <w:pPr>
              <w:spacing w:line="360" w:lineRule="auto"/>
              <w:rPr>
                <w:b/>
              </w:rPr>
            </w:pPr>
            <w:r w:rsidRPr="00D97D54">
              <w:rPr>
                <w:b/>
              </w:rPr>
              <w:t>Result:</w:t>
            </w:r>
          </w:p>
        </w:tc>
        <w:tc>
          <w:tcPr>
            <w:tcW w:w="2938" w:type="dxa"/>
            <w:tcBorders>
              <w:left w:val="nil"/>
              <w:right w:val="nil"/>
            </w:tcBorders>
            <w:shd w:val="clear" w:color="auto" w:fill="auto"/>
            <w:vAlign w:val="bottom"/>
          </w:tcPr>
          <w:p w14:paraId="0AC907E6" w14:textId="77777777" w:rsidR="00C643AD" w:rsidRPr="00D97D54" w:rsidRDefault="00C643AD" w:rsidP="00862454">
            <w:pPr>
              <w:spacing w:line="360" w:lineRule="auto"/>
              <w:rPr>
                <w:b/>
              </w:rPr>
            </w:pPr>
            <w:r w:rsidRPr="00D97D54">
              <w:rPr>
                <w:b/>
              </w:rPr>
              <w:t>8327B6</w:t>
            </w:r>
          </w:p>
          <w:p w14:paraId="5D40C52A" w14:textId="77777777" w:rsidR="00C643AD" w:rsidRPr="00D97D54" w:rsidRDefault="00C643AD" w:rsidP="00862454">
            <w:pPr>
              <w:spacing w:line="360" w:lineRule="auto"/>
              <w:rPr>
                <w:b/>
              </w:rPr>
            </w:pPr>
            <w:r w:rsidRPr="00D97D54">
              <w:rPr>
                <w:b/>
              </w:rPr>
              <w:t>Cheek Swab</w:t>
            </w:r>
          </w:p>
          <w:p w14:paraId="18D8C875" w14:textId="77777777" w:rsidR="00C643AD" w:rsidRPr="00D97D54" w:rsidRDefault="00C643AD" w:rsidP="00862454">
            <w:pPr>
              <w:spacing w:line="360" w:lineRule="auto"/>
              <w:rPr>
                <w:b/>
              </w:rPr>
            </w:pPr>
            <w:r w:rsidRPr="00D97D54">
              <w:rPr>
                <w:b/>
              </w:rPr>
              <w:t>Normal</w:t>
            </w:r>
          </w:p>
        </w:tc>
        <w:tc>
          <w:tcPr>
            <w:tcW w:w="2160" w:type="dxa"/>
            <w:tcBorders>
              <w:left w:val="nil"/>
              <w:right w:val="nil"/>
            </w:tcBorders>
            <w:shd w:val="clear" w:color="auto" w:fill="auto"/>
          </w:tcPr>
          <w:p w14:paraId="4F8EEF12" w14:textId="77777777" w:rsidR="00C643AD" w:rsidRPr="006B3CA3" w:rsidRDefault="00C643AD" w:rsidP="00862454"/>
        </w:tc>
        <w:tc>
          <w:tcPr>
            <w:tcW w:w="1865" w:type="dxa"/>
            <w:tcBorders>
              <w:left w:val="nil"/>
            </w:tcBorders>
            <w:shd w:val="clear" w:color="auto" w:fill="auto"/>
          </w:tcPr>
          <w:p w14:paraId="397652B7" w14:textId="77777777" w:rsidR="00C643AD" w:rsidRPr="005A1A3B" w:rsidRDefault="00C643AD" w:rsidP="00862454">
            <w:pPr>
              <w:jc w:val="center"/>
              <w:rPr>
                <w:b/>
              </w:rPr>
            </w:pPr>
            <w:r w:rsidRPr="005A1A3B">
              <w:rPr>
                <w:b/>
              </w:rPr>
              <w:t xml:space="preserve"> </w:t>
            </w:r>
          </w:p>
        </w:tc>
      </w:tr>
      <w:tr w:rsidR="00C643AD" w:rsidRPr="006B3CA3" w14:paraId="20CB7B03" w14:textId="77777777" w:rsidTr="00862454">
        <w:trPr>
          <w:jc w:val="center"/>
        </w:trPr>
        <w:tc>
          <w:tcPr>
            <w:tcW w:w="1343" w:type="dxa"/>
            <w:shd w:val="clear" w:color="auto" w:fill="auto"/>
          </w:tcPr>
          <w:p w14:paraId="1A132584" w14:textId="77777777" w:rsidR="00C643AD" w:rsidRDefault="00C643AD" w:rsidP="00862454">
            <w:pPr>
              <w:jc w:val="center"/>
              <w:rPr>
                <w:b/>
              </w:rPr>
            </w:pPr>
            <w:r w:rsidRPr="00682033">
              <w:rPr>
                <w:b/>
              </w:rPr>
              <w:t>Location</w:t>
            </w:r>
          </w:p>
          <w:p w14:paraId="6B92EE3A" w14:textId="77777777" w:rsidR="00C643AD" w:rsidRPr="00682033" w:rsidRDefault="00C643AD" w:rsidP="00862454">
            <w:pPr>
              <w:jc w:val="center"/>
              <w:rPr>
                <w:b/>
                <w:sz w:val="12"/>
                <w:szCs w:val="12"/>
              </w:rPr>
            </w:pPr>
          </w:p>
        </w:tc>
        <w:tc>
          <w:tcPr>
            <w:tcW w:w="4050" w:type="dxa"/>
            <w:gridSpan w:val="2"/>
            <w:shd w:val="clear" w:color="auto" w:fill="auto"/>
          </w:tcPr>
          <w:p w14:paraId="7ECA0687" w14:textId="77777777" w:rsidR="00C643AD" w:rsidRPr="00682033" w:rsidRDefault="00C643AD" w:rsidP="00862454">
            <w:pPr>
              <w:jc w:val="center"/>
              <w:rPr>
                <w:b/>
              </w:rPr>
            </w:pPr>
            <w:r w:rsidRPr="00682033">
              <w:rPr>
                <w:b/>
              </w:rPr>
              <w:t>Phenotype</w:t>
            </w:r>
          </w:p>
        </w:tc>
        <w:tc>
          <w:tcPr>
            <w:tcW w:w="2160" w:type="dxa"/>
            <w:shd w:val="clear" w:color="auto" w:fill="auto"/>
          </w:tcPr>
          <w:p w14:paraId="276952C5" w14:textId="77777777" w:rsidR="00C643AD" w:rsidRPr="00682033" w:rsidRDefault="00C643AD" w:rsidP="00862454">
            <w:pPr>
              <w:jc w:val="center"/>
              <w:rPr>
                <w:b/>
              </w:rPr>
            </w:pPr>
            <w:r w:rsidRPr="00682033">
              <w:rPr>
                <w:b/>
              </w:rPr>
              <w:t>Gene Locus</w:t>
            </w:r>
          </w:p>
        </w:tc>
        <w:tc>
          <w:tcPr>
            <w:tcW w:w="1865" w:type="dxa"/>
            <w:shd w:val="clear" w:color="auto" w:fill="auto"/>
          </w:tcPr>
          <w:p w14:paraId="0E990E6F" w14:textId="77777777" w:rsidR="00C643AD" w:rsidRPr="00D97D54" w:rsidRDefault="00C643AD" w:rsidP="00862454">
            <w:pPr>
              <w:jc w:val="center"/>
            </w:pPr>
            <w:r w:rsidRPr="005A1A3B">
              <w:rPr>
                <w:b/>
              </w:rPr>
              <w:t>Exclusion Status</w:t>
            </w:r>
          </w:p>
        </w:tc>
      </w:tr>
      <w:tr w:rsidR="00C643AD" w:rsidRPr="006B3CA3" w14:paraId="58465BF2" w14:textId="77777777" w:rsidTr="00862454">
        <w:trPr>
          <w:jc w:val="center"/>
        </w:trPr>
        <w:tc>
          <w:tcPr>
            <w:tcW w:w="1343" w:type="dxa"/>
            <w:shd w:val="clear" w:color="auto" w:fill="auto"/>
          </w:tcPr>
          <w:p w14:paraId="393AEEE4" w14:textId="77777777" w:rsidR="00C643AD" w:rsidRPr="006B3CA3" w:rsidRDefault="00C643AD" w:rsidP="00862454">
            <w:r>
              <w:t>1p36.11</w:t>
            </w:r>
          </w:p>
        </w:tc>
        <w:tc>
          <w:tcPr>
            <w:tcW w:w="4050" w:type="dxa"/>
            <w:gridSpan w:val="2"/>
            <w:shd w:val="clear" w:color="auto" w:fill="auto"/>
          </w:tcPr>
          <w:p w14:paraId="24EB81A3" w14:textId="77777777" w:rsidR="00C643AD" w:rsidRPr="006B3CA3" w:rsidRDefault="00C643AD" w:rsidP="00862454">
            <w:r w:rsidRPr="006B3CA3">
              <w:t>Obesity, mild, early onset</w:t>
            </w:r>
          </w:p>
        </w:tc>
        <w:tc>
          <w:tcPr>
            <w:tcW w:w="2160" w:type="dxa"/>
            <w:shd w:val="clear" w:color="auto" w:fill="auto"/>
          </w:tcPr>
          <w:p w14:paraId="79D917C3" w14:textId="77777777" w:rsidR="00C643AD" w:rsidRPr="006B3CA3" w:rsidRDefault="00C643AD" w:rsidP="00862454">
            <w:pPr>
              <w:jc w:val="center"/>
            </w:pPr>
            <w:r w:rsidRPr="006B3CA3">
              <w:t>NR0B2</w:t>
            </w:r>
          </w:p>
        </w:tc>
        <w:tc>
          <w:tcPr>
            <w:tcW w:w="1865" w:type="dxa"/>
            <w:shd w:val="clear" w:color="auto" w:fill="auto"/>
          </w:tcPr>
          <w:p w14:paraId="187193F8" w14:textId="77777777" w:rsidR="00C643AD" w:rsidRPr="00D97D54" w:rsidRDefault="00C643AD" w:rsidP="00862454">
            <w:pPr>
              <w:jc w:val="center"/>
            </w:pPr>
            <w:r w:rsidRPr="00D97D54">
              <w:t>OK</w:t>
            </w:r>
          </w:p>
        </w:tc>
      </w:tr>
      <w:tr w:rsidR="00C643AD" w:rsidRPr="006B3CA3" w14:paraId="1AA232FB" w14:textId="77777777" w:rsidTr="00862454">
        <w:trPr>
          <w:jc w:val="center"/>
        </w:trPr>
        <w:tc>
          <w:tcPr>
            <w:tcW w:w="1343" w:type="dxa"/>
            <w:shd w:val="clear" w:color="auto" w:fill="auto"/>
          </w:tcPr>
          <w:p w14:paraId="1E423E5D" w14:textId="77777777" w:rsidR="00C643AD" w:rsidRPr="006B3CA3" w:rsidRDefault="00C643AD" w:rsidP="00862454">
            <w:r>
              <w:t>1p35.2</w:t>
            </w:r>
          </w:p>
        </w:tc>
        <w:tc>
          <w:tcPr>
            <w:tcW w:w="4050" w:type="dxa"/>
            <w:gridSpan w:val="2"/>
            <w:shd w:val="clear" w:color="auto" w:fill="auto"/>
          </w:tcPr>
          <w:p w14:paraId="6E5F3B64" w14:textId="77777777" w:rsidR="00C643AD" w:rsidRPr="006B3CA3" w:rsidRDefault="00C643AD" w:rsidP="00862454">
            <w:r w:rsidRPr="006B3CA3">
              <w:t>{Obesity, association with}</w:t>
            </w:r>
          </w:p>
        </w:tc>
        <w:tc>
          <w:tcPr>
            <w:tcW w:w="2160" w:type="dxa"/>
            <w:shd w:val="clear" w:color="auto" w:fill="auto"/>
          </w:tcPr>
          <w:p w14:paraId="567661B7" w14:textId="77777777" w:rsidR="00C643AD" w:rsidRPr="006B3CA3" w:rsidRDefault="00C643AD" w:rsidP="00862454">
            <w:pPr>
              <w:jc w:val="center"/>
            </w:pPr>
            <w:r w:rsidRPr="006B3CA3">
              <w:t>SDC3</w:t>
            </w:r>
          </w:p>
        </w:tc>
        <w:tc>
          <w:tcPr>
            <w:tcW w:w="1865" w:type="dxa"/>
            <w:shd w:val="clear" w:color="auto" w:fill="auto"/>
          </w:tcPr>
          <w:p w14:paraId="168F8306" w14:textId="77777777" w:rsidR="00C643AD" w:rsidRPr="00D97D54" w:rsidRDefault="00C643AD" w:rsidP="00862454">
            <w:pPr>
              <w:jc w:val="center"/>
            </w:pPr>
            <w:r w:rsidRPr="00D97D54">
              <w:t>OK</w:t>
            </w:r>
          </w:p>
        </w:tc>
      </w:tr>
      <w:tr w:rsidR="00C643AD" w:rsidRPr="006B3CA3" w14:paraId="1FD35A95" w14:textId="77777777" w:rsidTr="00862454">
        <w:trPr>
          <w:jc w:val="center"/>
        </w:trPr>
        <w:tc>
          <w:tcPr>
            <w:tcW w:w="1343" w:type="dxa"/>
            <w:shd w:val="clear" w:color="auto" w:fill="auto"/>
          </w:tcPr>
          <w:p w14:paraId="5B8A8AB1" w14:textId="77777777" w:rsidR="00C643AD" w:rsidRPr="006B3CA3" w:rsidRDefault="00C643AD" w:rsidP="00862454">
            <w:r>
              <w:t>2p23.3</w:t>
            </w:r>
          </w:p>
        </w:tc>
        <w:tc>
          <w:tcPr>
            <w:tcW w:w="4050" w:type="dxa"/>
            <w:gridSpan w:val="2"/>
            <w:shd w:val="clear" w:color="auto" w:fill="auto"/>
          </w:tcPr>
          <w:p w14:paraId="6CF79B63" w14:textId="77777777" w:rsidR="00C643AD" w:rsidRPr="006B3CA3" w:rsidRDefault="00C643AD" w:rsidP="00862454">
            <w:r w:rsidRPr="006B3CA3">
              <w:t>{Obesity, early-onset, susceptibility to}</w:t>
            </w:r>
          </w:p>
        </w:tc>
        <w:tc>
          <w:tcPr>
            <w:tcW w:w="2160" w:type="dxa"/>
            <w:shd w:val="clear" w:color="auto" w:fill="auto"/>
          </w:tcPr>
          <w:p w14:paraId="7211252A" w14:textId="77777777" w:rsidR="00C643AD" w:rsidRPr="006B3CA3" w:rsidRDefault="00C643AD" w:rsidP="00862454">
            <w:pPr>
              <w:jc w:val="center"/>
            </w:pPr>
            <w:r w:rsidRPr="006B3CA3">
              <w:t>POMC</w:t>
            </w:r>
          </w:p>
        </w:tc>
        <w:tc>
          <w:tcPr>
            <w:tcW w:w="1865" w:type="dxa"/>
            <w:shd w:val="clear" w:color="auto" w:fill="auto"/>
          </w:tcPr>
          <w:p w14:paraId="16CBB45F" w14:textId="77777777" w:rsidR="00C643AD" w:rsidRPr="00D97D54" w:rsidRDefault="00C643AD" w:rsidP="00862454">
            <w:pPr>
              <w:jc w:val="center"/>
            </w:pPr>
            <w:r w:rsidRPr="00D97D54">
              <w:t>OK</w:t>
            </w:r>
          </w:p>
        </w:tc>
      </w:tr>
      <w:tr w:rsidR="00C643AD" w:rsidRPr="006B3CA3" w14:paraId="3BCB81FF" w14:textId="77777777" w:rsidTr="00862454">
        <w:trPr>
          <w:jc w:val="center"/>
        </w:trPr>
        <w:tc>
          <w:tcPr>
            <w:tcW w:w="1343" w:type="dxa"/>
            <w:shd w:val="clear" w:color="auto" w:fill="auto"/>
          </w:tcPr>
          <w:p w14:paraId="0A46D734" w14:textId="77777777" w:rsidR="00C643AD" w:rsidRPr="006B3CA3" w:rsidRDefault="00C643AD" w:rsidP="00862454">
            <w:r>
              <w:t>3p25.3</w:t>
            </w:r>
          </w:p>
        </w:tc>
        <w:tc>
          <w:tcPr>
            <w:tcW w:w="4050" w:type="dxa"/>
            <w:gridSpan w:val="2"/>
            <w:shd w:val="clear" w:color="auto" w:fill="auto"/>
          </w:tcPr>
          <w:p w14:paraId="5ABAADE5" w14:textId="77777777" w:rsidR="00C643AD" w:rsidRPr="006B3CA3" w:rsidRDefault="00C643AD" w:rsidP="00862454">
            <w:r w:rsidRPr="006B3CA3">
              <w:t>{Obesity, susceptibility to}</w:t>
            </w:r>
          </w:p>
        </w:tc>
        <w:tc>
          <w:tcPr>
            <w:tcW w:w="2160" w:type="dxa"/>
            <w:shd w:val="clear" w:color="auto" w:fill="auto"/>
          </w:tcPr>
          <w:p w14:paraId="46AE1963" w14:textId="77777777" w:rsidR="00C643AD" w:rsidRPr="006B3CA3" w:rsidRDefault="00C643AD" w:rsidP="00862454">
            <w:pPr>
              <w:jc w:val="center"/>
            </w:pPr>
            <w:r w:rsidRPr="006B3CA3">
              <w:t>GHRL</w:t>
            </w:r>
          </w:p>
        </w:tc>
        <w:tc>
          <w:tcPr>
            <w:tcW w:w="1865" w:type="dxa"/>
            <w:shd w:val="clear" w:color="auto" w:fill="auto"/>
          </w:tcPr>
          <w:p w14:paraId="2010B3B9" w14:textId="77777777" w:rsidR="00C643AD" w:rsidRPr="00D97D54" w:rsidRDefault="00C643AD" w:rsidP="00862454">
            <w:pPr>
              <w:jc w:val="center"/>
            </w:pPr>
            <w:r w:rsidRPr="00D97D54">
              <w:t>OK</w:t>
            </w:r>
          </w:p>
        </w:tc>
      </w:tr>
      <w:tr w:rsidR="00C643AD" w:rsidRPr="006B3CA3" w14:paraId="35EB5D18" w14:textId="77777777" w:rsidTr="00862454">
        <w:trPr>
          <w:jc w:val="center"/>
        </w:trPr>
        <w:tc>
          <w:tcPr>
            <w:tcW w:w="1343" w:type="dxa"/>
            <w:shd w:val="clear" w:color="auto" w:fill="auto"/>
          </w:tcPr>
          <w:p w14:paraId="0946D98C" w14:textId="77777777" w:rsidR="00C643AD" w:rsidRPr="006B3CA3" w:rsidRDefault="00C643AD" w:rsidP="00862454">
            <w:r>
              <w:t>3p25.2</w:t>
            </w:r>
          </w:p>
        </w:tc>
        <w:tc>
          <w:tcPr>
            <w:tcW w:w="4050" w:type="dxa"/>
            <w:gridSpan w:val="2"/>
            <w:shd w:val="clear" w:color="auto" w:fill="auto"/>
          </w:tcPr>
          <w:p w14:paraId="7E149564" w14:textId="77777777" w:rsidR="00C643AD" w:rsidRPr="006B3CA3" w:rsidRDefault="00C643AD" w:rsidP="00862454">
            <w:r w:rsidRPr="006B3CA3">
              <w:t>Obesity, severe</w:t>
            </w:r>
          </w:p>
        </w:tc>
        <w:tc>
          <w:tcPr>
            <w:tcW w:w="2160" w:type="dxa"/>
            <w:shd w:val="clear" w:color="auto" w:fill="auto"/>
          </w:tcPr>
          <w:p w14:paraId="76B40CBE" w14:textId="77777777" w:rsidR="00C643AD" w:rsidRPr="006B3CA3" w:rsidRDefault="00C643AD" w:rsidP="00862454">
            <w:pPr>
              <w:jc w:val="center"/>
            </w:pPr>
            <w:r w:rsidRPr="006B3CA3">
              <w:t>PPARG</w:t>
            </w:r>
          </w:p>
        </w:tc>
        <w:tc>
          <w:tcPr>
            <w:tcW w:w="1865" w:type="dxa"/>
            <w:shd w:val="clear" w:color="auto" w:fill="auto"/>
          </w:tcPr>
          <w:p w14:paraId="7459D91F" w14:textId="77777777" w:rsidR="00C643AD" w:rsidRPr="00D97D54" w:rsidRDefault="00C643AD" w:rsidP="00862454">
            <w:pPr>
              <w:jc w:val="center"/>
            </w:pPr>
            <w:r w:rsidRPr="00D97D54">
              <w:t>OK</w:t>
            </w:r>
          </w:p>
        </w:tc>
      </w:tr>
      <w:tr w:rsidR="00C643AD" w:rsidRPr="006B3CA3" w14:paraId="54381D37" w14:textId="77777777" w:rsidTr="00862454">
        <w:trPr>
          <w:jc w:val="center"/>
        </w:trPr>
        <w:tc>
          <w:tcPr>
            <w:tcW w:w="1343" w:type="dxa"/>
            <w:shd w:val="clear" w:color="auto" w:fill="auto"/>
          </w:tcPr>
          <w:p w14:paraId="215F2BAD" w14:textId="77777777" w:rsidR="00C643AD" w:rsidRPr="006B3CA3" w:rsidRDefault="00C643AD" w:rsidP="00862454">
            <w:r>
              <w:t>4q31.1</w:t>
            </w:r>
          </w:p>
        </w:tc>
        <w:tc>
          <w:tcPr>
            <w:tcW w:w="4050" w:type="dxa"/>
            <w:gridSpan w:val="2"/>
            <w:shd w:val="clear" w:color="auto" w:fill="auto"/>
          </w:tcPr>
          <w:p w14:paraId="5B1B4A09" w14:textId="77777777" w:rsidR="00C643AD" w:rsidRPr="006B3CA3" w:rsidRDefault="00C643AD" w:rsidP="00862454">
            <w:pPr>
              <w:ind w:right="-108"/>
            </w:pPr>
            <w:r w:rsidRPr="006B3CA3">
              <w:t>{Obesity, susceptibility to}</w:t>
            </w:r>
          </w:p>
        </w:tc>
        <w:tc>
          <w:tcPr>
            <w:tcW w:w="2160" w:type="dxa"/>
            <w:shd w:val="clear" w:color="auto" w:fill="auto"/>
          </w:tcPr>
          <w:p w14:paraId="40F43255" w14:textId="77777777" w:rsidR="00C643AD" w:rsidRPr="006B3CA3" w:rsidRDefault="00C643AD" w:rsidP="00862454">
            <w:pPr>
              <w:jc w:val="center"/>
            </w:pPr>
            <w:r w:rsidRPr="006B3CA3">
              <w:t>UCPI</w:t>
            </w:r>
          </w:p>
        </w:tc>
        <w:tc>
          <w:tcPr>
            <w:tcW w:w="1865" w:type="dxa"/>
            <w:shd w:val="clear" w:color="auto" w:fill="auto"/>
          </w:tcPr>
          <w:p w14:paraId="733BB267" w14:textId="77777777" w:rsidR="00C643AD" w:rsidRPr="00D97D54" w:rsidRDefault="00C643AD" w:rsidP="00862454">
            <w:pPr>
              <w:jc w:val="center"/>
            </w:pPr>
            <w:r w:rsidRPr="00D97D54">
              <w:t>OK</w:t>
            </w:r>
          </w:p>
        </w:tc>
      </w:tr>
      <w:tr w:rsidR="00C643AD" w:rsidRPr="006B3CA3" w14:paraId="6AFBD414" w14:textId="77777777" w:rsidTr="00862454">
        <w:trPr>
          <w:jc w:val="center"/>
        </w:trPr>
        <w:tc>
          <w:tcPr>
            <w:tcW w:w="1343" w:type="dxa"/>
            <w:shd w:val="clear" w:color="auto" w:fill="auto"/>
          </w:tcPr>
          <w:p w14:paraId="07C5B44E" w14:textId="77777777" w:rsidR="00C643AD" w:rsidRPr="006B3CA3" w:rsidRDefault="00C643AD" w:rsidP="00862454">
            <w:r>
              <w:t>5q13.2</w:t>
            </w:r>
          </w:p>
        </w:tc>
        <w:tc>
          <w:tcPr>
            <w:tcW w:w="4050" w:type="dxa"/>
            <w:gridSpan w:val="2"/>
            <w:shd w:val="clear" w:color="auto" w:fill="auto"/>
          </w:tcPr>
          <w:p w14:paraId="46A2C856" w14:textId="77777777" w:rsidR="00C643AD" w:rsidRPr="006B3CA3" w:rsidRDefault="00C643AD" w:rsidP="00862454">
            <w:r w:rsidRPr="006B3CA3">
              <w:t>{Obesity, susceptibility to}</w:t>
            </w:r>
          </w:p>
        </w:tc>
        <w:tc>
          <w:tcPr>
            <w:tcW w:w="2160" w:type="dxa"/>
            <w:shd w:val="clear" w:color="auto" w:fill="auto"/>
          </w:tcPr>
          <w:p w14:paraId="6DEC6754" w14:textId="77777777" w:rsidR="00C643AD" w:rsidRPr="006B3CA3" w:rsidRDefault="00C643AD" w:rsidP="00862454">
            <w:pPr>
              <w:jc w:val="center"/>
            </w:pPr>
            <w:r w:rsidRPr="006B3CA3">
              <w:t>CARTPT</w:t>
            </w:r>
          </w:p>
        </w:tc>
        <w:tc>
          <w:tcPr>
            <w:tcW w:w="1865" w:type="dxa"/>
            <w:shd w:val="clear" w:color="auto" w:fill="auto"/>
          </w:tcPr>
          <w:p w14:paraId="2144E46C" w14:textId="77777777" w:rsidR="00C643AD" w:rsidRPr="00D97D54" w:rsidRDefault="00C643AD" w:rsidP="00862454">
            <w:pPr>
              <w:jc w:val="center"/>
            </w:pPr>
            <w:r w:rsidRPr="00D97D54">
              <w:t>OK</w:t>
            </w:r>
          </w:p>
        </w:tc>
      </w:tr>
      <w:tr w:rsidR="00C643AD" w:rsidRPr="006B3CA3" w14:paraId="0B74D73B" w14:textId="77777777" w:rsidTr="00862454">
        <w:trPr>
          <w:jc w:val="center"/>
        </w:trPr>
        <w:tc>
          <w:tcPr>
            <w:tcW w:w="1343" w:type="dxa"/>
            <w:shd w:val="clear" w:color="auto" w:fill="auto"/>
          </w:tcPr>
          <w:p w14:paraId="5A040318" w14:textId="77777777" w:rsidR="00C643AD" w:rsidRPr="006B3CA3" w:rsidRDefault="00C643AD" w:rsidP="00862454">
            <w:r>
              <w:t>5q32</w:t>
            </w:r>
          </w:p>
        </w:tc>
        <w:tc>
          <w:tcPr>
            <w:tcW w:w="4050" w:type="dxa"/>
            <w:gridSpan w:val="2"/>
            <w:shd w:val="clear" w:color="auto" w:fill="auto"/>
          </w:tcPr>
          <w:p w14:paraId="66F7850F" w14:textId="77777777" w:rsidR="00C643AD" w:rsidRPr="006B3CA3" w:rsidRDefault="00C643AD" w:rsidP="00862454">
            <w:r w:rsidRPr="006B3CA3">
              <w:t>{Obesity, susceptibility to}</w:t>
            </w:r>
          </w:p>
        </w:tc>
        <w:tc>
          <w:tcPr>
            <w:tcW w:w="2160" w:type="dxa"/>
            <w:shd w:val="clear" w:color="auto" w:fill="auto"/>
          </w:tcPr>
          <w:p w14:paraId="40B88C62" w14:textId="77777777" w:rsidR="00C643AD" w:rsidRPr="006B3CA3" w:rsidRDefault="00C643AD" w:rsidP="00862454">
            <w:pPr>
              <w:jc w:val="center"/>
            </w:pPr>
            <w:r w:rsidRPr="006B3CA3">
              <w:t>ADRB2</w:t>
            </w:r>
          </w:p>
        </w:tc>
        <w:tc>
          <w:tcPr>
            <w:tcW w:w="1865" w:type="dxa"/>
            <w:shd w:val="clear" w:color="auto" w:fill="auto"/>
          </w:tcPr>
          <w:p w14:paraId="02EE4FB7" w14:textId="77777777" w:rsidR="00C643AD" w:rsidRPr="00D97D54" w:rsidRDefault="00C643AD" w:rsidP="00862454">
            <w:pPr>
              <w:jc w:val="center"/>
            </w:pPr>
            <w:r w:rsidRPr="00D97D54">
              <w:t>OK</w:t>
            </w:r>
          </w:p>
        </w:tc>
      </w:tr>
      <w:tr w:rsidR="00C643AD" w:rsidRPr="006B3CA3" w14:paraId="2B9EF509" w14:textId="77777777" w:rsidTr="00862454">
        <w:trPr>
          <w:jc w:val="center"/>
        </w:trPr>
        <w:tc>
          <w:tcPr>
            <w:tcW w:w="1343" w:type="dxa"/>
            <w:shd w:val="clear" w:color="auto" w:fill="auto"/>
          </w:tcPr>
          <w:p w14:paraId="1C71AB4F" w14:textId="77777777" w:rsidR="00C643AD" w:rsidRPr="006B3CA3" w:rsidRDefault="00C643AD" w:rsidP="00862454">
            <w:r>
              <w:t>5q32</w:t>
            </w:r>
          </w:p>
        </w:tc>
        <w:tc>
          <w:tcPr>
            <w:tcW w:w="4050" w:type="dxa"/>
            <w:gridSpan w:val="2"/>
            <w:shd w:val="clear" w:color="auto" w:fill="auto"/>
          </w:tcPr>
          <w:p w14:paraId="4FC5BAFF" w14:textId="77777777" w:rsidR="00C643AD" w:rsidRPr="006B3CA3" w:rsidRDefault="00C643AD" w:rsidP="00862454">
            <w:r w:rsidRPr="006B3CA3">
              <w:t>{Obesity, variation in}</w:t>
            </w:r>
          </w:p>
        </w:tc>
        <w:tc>
          <w:tcPr>
            <w:tcW w:w="2160" w:type="dxa"/>
            <w:shd w:val="clear" w:color="auto" w:fill="auto"/>
          </w:tcPr>
          <w:p w14:paraId="6FA3BA43" w14:textId="77777777" w:rsidR="00C643AD" w:rsidRPr="006B3CA3" w:rsidRDefault="00C643AD" w:rsidP="00862454">
            <w:pPr>
              <w:jc w:val="center"/>
            </w:pPr>
            <w:r w:rsidRPr="006B3CA3">
              <w:t>PPARGC1B</w:t>
            </w:r>
          </w:p>
        </w:tc>
        <w:tc>
          <w:tcPr>
            <w:tcW w:w="1865" w:type="dxa"/>
            <w:shd w:val="clear" w:color="auto" w:fill="auto"/>
          </w:tcPr>
          <w:p w14:paraId="772D9AF7" w14:textId="77777777" w:rsidR="00C643AD" w:rsidRPr="00D97D54" w:rsidRDefault="00C643AD" w:rsidP="00862454">
            <w:pPr>
              <w:jc w:val="center"/>
            </w:pPr>
            <w:r w:rsidRPr="00D97D54">
              <w:t>OK</w:t>
            </w:r>
          </w:p>
        </w:tc>
      </w:tr>
      <w:tr w:rsidR="00C643AD" w:rsidRPr="006B3CA3" w14:paraId="756BBBA0" w14:textId="77777777" w:rsidTr="00862454">
        <w:trPr>
          <w:jc w:val="center"/>
        </w:trPr>
        <w:tc>
          <w:tcPr>
            <w:tcW w:w="1343" w:type="dxa"/>
            <w:shd w:val="clear" w:color="auto" w:fill="auto"/>
          </w:tcPr>
          <w:p w14:paraId="0C2B2520" w14:textId="77777777" w:rsidR="00C643AD" w:rsidRPr="006B3CA3" w:rsidRDefault="00C643AD" w:rsidP="00862454">
            <w:r>
              <w:t>6q16.3</w:t>
            </w:r>
          </w:p>
        </w:tc>
        <w:tc>
          <w:tcPr>
            <w:tcW w:w="4050" w:type="dxa"/>
            <w:gridSpan w:val="2"/>
            <w:shd w:val="clear" w:color="auto" w:fill="auto"/>
          </w:tcPr>
          <w:p w14:paraId="6E3C01B5" w14:textId="77777777" w:rsidR="00C643AD" w:rsidRPr="006B3CA3" w:rsidRDefault="00C643AD" w:rsidP="00862454">
            <w:r w:rsidRPr="006B3CA3">
              <w:t>Obesity, severe</w:t>
            </w:r>
          </w:p>
        </w:tc>
        <w:tc>
          <w:tcPr>
            <w:tcW w:w="2160" w:type="dxa"/>
            <w:shd w:val="clear" w:color="auto" w:fill="auto"/>
          </w:tcPr>
          <w:p w14:paraId="0F1A68BB" w14:textId="77777777" w:rsidR="00C643AD" w:rsidRPr="006B3CA3" w:rsidRDefault="00C643AD" w:rsidP="00862454">
            <w:pPr>
              <w:jc w:val="center"/>
            </w:pPr>
            <w:r w:rsidRPr="006B3CA3">
              <w:t>SIMI</w:t>
            </w:r>
          </w:p>
        </w:tc>
        <w:tc>
          <w:tcPr>
            <w:tcW w:w="1865" w:type="dxa"/>
            <w:shd w:val="clear" w:color="auto" w:fill="auto"/>
          </w:tcPr>
          <w:p w14:paraId="033077AC" w14:textId="77777777" w:rsidR="00C643AD" w:rsidRPr="00D97D54" w:rsidRDefault="00C643AD" w:rsidP="00862454">
            <w:pPr>
              <w:jc w:val="center"/>
            </w:pPr>
            <w:r w:rsidRPr="00D97D54">
              <w:t>OK</w:t>
            </w:r>
          </w:p>
        </w:tc>
      </w:tr>
      <w:tr w:rsidR="00C643AD" w:rsidRPr="006B3CA3" w14:paraId="403C95AB" w14:textId="77777777" w:rsidTr="00862454">
        <w:trPr>
          <w:jc w:val="center"/>
        </w:trPr>
        <w:tc>
          <w:tcPr>
            <w:tcW w:w="1343" w:type="dxa"/>
            <w:shd w:val="clear" w:color="auto" w:fill="auto"/>
          </w:tcPr>
          <w:p w14:paraId="4109E788" w14:textId="77777777" w:rsidR="00C643AD" w:rsidRPr="006B3CA3" w:rsidRDefault="00C643AD" w:rsidP="00862454">
            <w:r>
              <w:t>6q23.2</w:t>
            </w:r>
          </w:p>
        </w:tc>
        <w:tc>
          <w:tcPr>
            <w:tcW w:w="4050" w:type="dxa"/>
            <w:gridSpan w:val="2"/>
            <w:shd w:val="clear" w:color="auto" w:fill="auto"/>
          </w:tcPr>
          <w:p w14:paraId="3404274C" w14:textId="77777777" w:rsidR="00C643AD" w:rsidRPr="006B3CA3" w:rsidRDefault="00C643AD" w:rsidP="00862454">
            <w:r w:rsidRPr="006B3CA3">
              <w:t>{Obesity, susceptibility to}</w:t>
            </w:r>
          </w:p>
        </w:tc>
        <w:tc>
          <w:tcPr>
            <w:tcW w:w="2160" w:type="dxa"/>
            <w:shd w:val="clear" w:color="auto" w:fill="auto"/>
          </w:tcPr>
          <w:p w14:paraId="1E644EC0" w14:textId="77777777" w:rsidR="00C643AD" w:rsidRPr="006B3CA3" w:rsidRDefault="00C643AD" w:rsidP="00862454">
            <w:pPr>
              <w:jc w:val="center"/>
            </w:pPr>
            <w:r w:rsidRPr="006B3CA3">
              <w:t>ENPPI</w:t>
            </w:r>
          </w:p>
        </w:tc>
        <w:tc>
          <w:tcPr>
            <w:tcW w:w="1865" w:type="dxa"/>
            <w:shd w:val="clear" w:color="auto" w:fill="auto"/>
          </w:tcPr>
          <w:p w14:paraId="092DE1D0" w14:textId="77777777" w:rsidR="00C643AD" w:rsidRPr="00D97D54" w:rsidRDefault="00C643AD" w:rsidP="00862454">
            <w:pPr>
              <w:jc w:val="center"/>
            </w:pPr>
            <w:r w:rsidRPr="00D97D54">
              <w:t>OK</w:t>
            </w:r>
          </w:p>
        </w:tc>
      </w:tr>
      <w:tr w:rsidR="00C643AD" w:rsidRPr="006B3CA3" w14:paraId="66E78B5D" w14:textId="77777777" w:rsidTr="00862454">
        <w:trPr>
          <w:jc w:val="center"/>
        </w:trPr>
        <w:tc>
          <w:tcPr>
            <w:tcW w:w="1343" w:type="dxa"/>
            <w:shd w:val="clear" w:color="auto" w:fill="auto"/>
          </w:tcPr>
          <w:p w14:paraId="6F46A84B" w14:textId="77777777" w:rsidR="00C643AD" w:rsidRPr="006B3CA3" w:rsidRDefault="00C643AD" w:rsidP="00862454">
            <w:r>
              <w:t>8p11.23</w:t>
            </w:r>
          </w:p>
        </w:tc>
        <w:tc>
          <w:tcPr>
            <w:tcW w:w="4050" w:type="dxa"/>
            <w:gridSpan w:val="2"/>
            <w:shd w:val="clear" w:color="auto" w:fill="auto"/>
          </w:tcPr>
          <w:p w14:paraId="04B34A06" w14:textId="77777777" w:rsidR="00C643AD" w:rsidRPr="006B3CA3" w:rsidRDefault="00C643AD" w:rsidP="00862454">
            <w:r w:rsidRPr="006B3CA3">
              <w:t>{Obesity, susceptibility to}</w:t>
            </w:r>
          </w:p>
        </w:tc>
        <w:tc>
          <w:tcPr>
            <w:tcW w:w="2160" w:type="dxa"/>
            <w:shd w:val="clear" w:color="auto" w:fill="auto"/>
          </w:tcPr>
          <w:p w14:paraId="6D2B768F" w14:textId="77777777" w:rsidR="00C643AD" w:rsidRPr="006B3CA3" w:rsidRDefault="00C643AD" w:rsidP="00862454">
            <w:pPr>
              <w:jc w:val="center"/>
            </w:pPr>
            <w:r w:rsidRPr="006B3CA3">
              <w:t>ADRB3</w:t>
            </w:r>
          </w:p>
        </w:tc>
        <w:tc>
          <w:tcPr>
            <w:tcW w:w="1865" w:type="dxa"/>
            <w:shd w:val="clear" w:color="auto" w:fill="auto"/>
          </w:tcPr>
          <w:p w14:paraId="37703680" w14:textId="77777777" w:rsidR="00C643AD" w:rsidRPr="00D97D54" w:rsidRDefault="00C643AD" w:rsidP="00862454">
            <w:pPr>
              <w:jc w:val="center"/>
            </w:pPr>
            <w:r w:rsidRPr="00D97D54">
              <w:t>OK</w:t>
            </w:r>
          </w:p>
        </w:tc>
      </w:tr>
      <w:tr w:rsidR="00C643AD" w:rsidRPr="006B3CA3" w14:paraId="164CC13B" w14:textId="77777777" w:rsidTr="00862454">
        <w:trPr>
          <w:jc w:val="center"/>
        </w:trPr>
        <w:tc>
          <w:tcPr>
            <w:tcW w:w="1343" w:type="dxa"/>
            <w:shd w:val="clear" w:color="auto" w:fill="auto"/>
          </w:tcPr>
          <w:p w14:paraId="5BDA57D5" w14:textId="77777777" w:rsidR="00C643AD" w:rsidRPr="006B3CA3" w:rsidRDefault="00C643AD" w:rsidP="00862454">
            <w:r>
              <w:t>11q13.4</w:t>
            </w:r>
          </w:p>
        </w:tc>
        <w:tc>
          <w:tcPr>
            <w:tcW w:w="4050" w:type="dxa"/>
            <w:gridSpan w:val="2"/>
            <w:shd w:val="clear" w:color="auto" w:fill="auto"/>
          </w:tcPr>
          <w:p w14:paraId="6268798B" w14:textId="77777777" w:rsidR="00C643AD" w:rsidRPr="006B3CA3" w:rsidRDefault="00C643AD" w:rsidP="00862454">
            <w:r w:rsidRPr="006B3CA3">
              <w:t>Obesity, severe, and type II diabetes</w:t>
            </w:r>
          </w:p>
        </w:tc>
        <w:tc>
          <w:tcPr>
            <w:tcW w:w="2160" w:type="dxa"/>
            <w:shd w:val="clear" w:color="auto" w:fill="auto"/>
          </w:tcPr>
          <w:p w14:paraId="5D0BAA4D" w14:textId="77777777" w:rsidR="00C643AD" w:rsidRPr="006B3CA3" w:rsidRDefault="00C643AD" w:rsidP="00862454">
            <w:pPr>
              <w:jc w:val="center"/>
            </w:pPr>
            <w:r w:rsidRPr="006B3CA3">
              <w:t>UCP3</w:t>
            </w:r>
          </w:p>
        </w:tc>
        <w:tc>
          <w:tcPr>
            <w:tcW w:w="1865" w:type="dxa"/>
            <w:shd w:val="clear" w:color="auto" w:fill="auto"/>
          </w:tcPr>
          <w:p w14:paraId="23913FE4" w14:textId="77777777" w:rsidR="00C643AD" w:rsidRPr="00D97D54" w:rsidRDefault="00C643AD" w:rsidP="00862454">
            <w:pPr>
              <w:jc w:val="center"/>
            </w:pPr>
            <w:r w:rsidRPr="00D97D54">
              <w:t>OK</w:t>
            </w:r>
          </w:p>
        </w:tc>
      </w:tr>
      <w:tr w:rsidR="00C643AD" w:rsidRPr="006B3CA3" w14:paraId="48FDEF4F" w14:textId="77777777" w:rsidTr="00862454">
        <w:trPr>
          <w:jc w:val="center"/>
        </w:trPr>
        <w:tc>
          <w:tcPr>
            <w:tcW w:w="1343" w:type="dxa"/>
            <w:shd w:val="clear" w:color="auto" w:fill="auto"/>
          </w:tcPr>
          <w:p w14:paraId="199DBF24" w14:textId="77777777" w:rsidR="00C643AD" w:rsidRPr="006B3CA3" w:rsidRDefault="00C643AD" w:rsidP="00862454">
            <w:r w:rsidRPr="006B3CA3">
              <w:t>16q22.1</w:t>
            </w:r>
          </w:p>
        </w:tc>
        <w:tc>
          <w:tcPr>
            <w:tcW w:w="4050" w:type="dxa"/>
            <w:gridSpan w:val="2"/>
            <w:shd w:val="clear" w:color="auto" w:fill="auto"/>
          </w:tcPr>
          <w:p w14:paraId="53BA7F39" w14:textId="77777777" w:rsidR="00C643AD" w:rsidRPr="006B3CA3" w:rsidRDefault="00C643AD" w:rsidP="00862454">
            <w:r w:rsidRPr="006B3CA3">
              <w:t>{Obesity, late onset}</w:t>
            </w:r>
          </w:p>
        </w:tc>
        <w:tc>
          <w:tcPr>
            <w:tcW w:w="2160" w:type="dxa"/>
            <w:shd w:val="clear" w:color="auto" w:fill="auto"/>
          </w:tcPr>
          <w:p w14:paraId="34AFA1EC" w14:textId="77777777" w:rsidR="00C643AD" w:rsidRPr="006B3CA3" w:rsidRDefault="00C643AD" w:rsidP="00862454">
            <w:pPr>
              <w:jc w:val="center"/>
            </w:pPr>
            <w:r w:rsidRPr="006B3CA3">
              <w:t>AGRP</w:t>
            </w:r>
          </w:p>
        </w:tc>
        <w:tc>
          <w:tcPr>
            <w:tcW w:w="1865" w:type="dxa"/>
            <w:shd w:val="clear" w:color="auto" w:fill="auto"/>
          </w:tcPr>
          <w:p w14:paraId="50E3AA02" w14:textId="77777777" w:rsidR="00C643AD" w:rsidRPr="00D97D54" w:rsidRDefault="00C643AD" w:rsidP="00862454">
            <w:pPr>
              <w:jc w:val="center"/>
            </w:pPr>
            <w:r w:rsidRPr="00D97D54">
              <w:t>OK</w:t>
            </w:r>
          </w:p>
        </w:tc>
      </w:tr>
      <w:tr w:rsidR="00C643AD" w:rsidRPr="006B3CA3" w14:paraId="3EB844D3" w14:textId="77777777" w:rsidTr="00862454">
        <w:trPr>
          <w:jc w:val="center"/>
        </w:trPr>
        <w:tc>
          <w:tcPr>
            <w:tcW w:w="1343" w:type="dxa"/>
            <w:shd w:val="clear" w:color="auto" w:fill="auto"/>
          </w:tcPr>
          <w:p w14:paraId="50D288B5" w14:textId="77777777" w:rsidR="00C643AD" w:rsidRPr="006B3CA3" w:rsidRDefault="00C643AD" w:rsidP="00862454">
            <w:r w:rsidRPr="006B3CA3">
              <w:t>18q21.32</w:t>
            </w:r>
          </w:p>
        </w:tc>
        <w:tc>
          <w:tcPr>
            <w:tcW w:w="4050" w:type="dxa"/>
            <w:gridSpan w:val="2"/>
            <w:shd w:val="clear" w:color="auto" w:fill="auto"/>
          </w:tcPr>
          <w:p w14:paraId="37D36DE2" w14:textId="77777777" w:rsidR="00C643AD" w:rsidRPr="006B3CA3" w:rsidRDefault="00C643AD" w:rsidP="00862454">
            <w:r w:rsidRPr="006B3CA3">
              <w:t>Obesity, autosomal dominant</w:t>
            </w:r>
          </w:p>
        </w:tc>
        <w:tc>
          <w:tcPr>
            <w:tcW w:w="2160" w:type="dxa"/>
            <w:shd w:val="clear" w:color="auto" w:fill="auto"/>
          </w:tcPr>
          <w:p w14:paraId="452B40AE" w14:textId="77777777" w:rsidR="00C643AD" w:rsidRPr="006B3CA3" w:rsidRDefault="00C643AD" w:rsidP="00862454">
            <w:pPr>
              <w:jc w:val="center"/>
            </w:pPr>
            <w:r w:rsidRPr="006B3CA3">
              <w:t>MC4R</w:t>
            </w:r>
          </w:p>
        </w:tc>
        <w:tc>
          <w:tcPr>
            <w:tcW w:w="1865" w:type="dxa"/>
            <w:shd w:val="clear" w:color="auto" w:fill="auto"/>
          </w:tcPr>
          <w:p w14:paraId="275D3B4A" w14:textId="77777777" w:rsidR="00C643AD" w:rsidRPr="00D97D54" w:rsidRDefault="00C643AD" w:rsidP="00862454">
            <w:pPr>
              <w:jc w:val="center"/>
            </w:pPr>
            <w:r w:rsidRPr="00D97D54">
              <w:t>OK</w:t>
            </w:r>
          </w:p>
        </w:tc>
      </w:tr>
      <w:tr w:rsidR="00C643AD" w:rsidRPr="006B3CA3" w14:paraId="636FDE43" w14:textId="77777777" w:rsidTr="00862454">
        <w:trPr>
          <w:jc w:val="center"/>
        </w:trPr>
        <w:tc>
          <w:tcPr>
            <w:tcW w:w="5393" w:type="dxa"/>
            <w:gridSpan w:val="3"/>
            <w:shd w:val="clear" w:color="auto" w:fill="auto"/>
          </w:tcPr>
          <w:p w14:paraId="3E351C4F" w14:textId="77777777" w:rsidR="00C643AD" w:rsidRPr="00507067" w:rsidRDefault="00C643AD" w:rsidP="00862454">
            <w:r w:rsidRPr="00507067">
              <w:rPr>
                <w:b/>
              </w:rPr>
              <w:t>Laboratory batch number: 82393130C1</w:t>
            </w:r>
          </w:p>
        </w:tc>
        <w:tc>
          <w:tcPr>
            <w:tcW w:w="4025" w:type="dxa"/>
            <w:gridSpan w:val="2"/>
            <w:shd w:val="clear" w:color="auto" w:fill="auto"/>
          </w:tcPr>
          <w:p w14:paraId="168BCB62" w14:textId="77777777" w:rsidR="00C643AD" w:rsidRPr="00507067" w:rsidRDefault="00C643AD" w:rsidP="00862454">
            <w:pPr>
              <w:rPr>
                <w:b/>
              </w:rPr>
            </w:pPr>
            <w:r w:rsidRPr="00507067">
              <w:rPr>
                <w:b/>
              </w:rPr>
              <w:t>See Statement of Results for additional information</w:t>
            </w:r>
          </w:p>
          <w:p w14:paraId="0C06296C" w14:textId="77777777" w:rsidR="00C643AD" w:rsidRPr="00507067" w:rsidRDefault="00C643AD" w:rsidP="00862454"/>
        </w:tc>
      </w:tr>
    </w:tbl>
    <w:p w14:paraId="55AE9BDC" w14:textId="77777777" w:rsidR="00C643AD" w:rsidRDefault="00C643AD" w:rsidP="00C643AD"/>
    <w:p w14:paraId="68D3E2D2" w14:textId="77777777" w:rsidR="00C41232" w:rsidRDefault="00C41232" w:rsidP="00C643AD">
      <w:pPr>
        <w:rPr>
          <w:rFonts w:ascii="Times" w:hAnsi="Times"/>
          <w:sz w:val="20"/>
          <w:szCs w:val="20"/>
        </w:rPr>
      </w:pPr>
    </w:p>
    <w:p w14:paraId="6CA60D07" w14:textId="77777777" w:rsidR="00C643AD" w:rsidRPr="00A436C3" w:rsidRDefault="00C643AD" w:rsidP="00C643AD">
      <w:pPr>
        <w:rPr>
          <w:sz w:val="26"/>
        </w:rPr>
      </w:pPr>
      <w:r w:rsidRPr="006C3E94">
        <w:rPr>
          <w:b/>
          <w:sz w:val="26"/>
        </w:rPr>
        <w:t>Statement of Results</w:t>
      </w:r>
      <w:r>
        <w:rPr>
          <w:b/>
          <w:sz w:val="26"/>
        </w:rPr>
        <w:t xml:space="preserve">: </w:t>
      </w:r>
      <w:r w:rsidRPr="00A436C3">
        <w:rPr>
          <w:sz w:val="26"/>
        </w:rPr>
        <w:t xml:space="preserve">Fat </w:t>
      </w:r>
      <w:r>
        <w:rPr>
          <w:sz w:val="26"/>
        </w:rPr>
        <w:t>gene feedback c</w:t>
      </w:r>
      <w:r w:rsidRPr="00A436C3">
        <w:rPr>
          <w:sz w:val="26"/>
        </w:rPr>
        <w:t>ondition (No fat gene feedback condition)</w:t>
      </w:r>
    </w:p>
    <w:p w14:paraId="394EAEBE" w14:textId="77777777" w:rsidR="00C643AD" w:rsidRPr="00D97D54" w:rsidRDefault="00C643AD" w:rsidP="00C643AD"/>
    <w:p w14:paraId="1A9289C4" w14:textId="77777777" w:rsidR="00C643AD" w:rsidRDefault="00C643AD" w:rsidP="00C643AD">
      <w:r w:rsidRPr="006C3E94">
        <w:t xml:space="preserve">This sample identifies 15 </w:t>
      </w:r>
      <w:r>
        <w:t>genetic markers</w:t>
      </w:r>
      <w:r w:rsidRPr="006C3E94">
        <w:t xml:space="preserve"> associated with obesity. On average, most individuals who do not develop obesity show </w:t>
      </w:r>
      <w:r w:rsidRPr="007937EC">
        <w:t>15%-25%</w:t>
      </w:r>
      <w:r w:rsidRPr="006C3E94">
        <w:t xml:space="preserve"> overlap in these </w:t>
      </w:r>
      <w:r>
        <w:t>markers</w:t>
      </w:r>
      <w:r w:rsidRPr="006C3E94">
        <w:t xml:space="preserve"> compared to those who do eventually develop obesity. </w:t>
      </w:r>
    </w:p>
    <w:p w14:paraId="02BBD669" w14:textId="77777777" w:rsidR="00C643AD" w:rsidRDefault="00C643AD" w:rsidP="00C643AD"/>
    <w:p w14:paraId="7B1D2214" w14:textId="77777777" w:rsidR="00C643AD" w:rsidRDefault="00C643AD" w:rsidP="00C643AD">
      <w:r w:rsidRPr="006C3E94">
        <w:t xml:space="preserve">The assessment of nucleotide </w:t>
      </w:r>
      <w:r>
        <w:t>markers</w:t>
      </w:r>
      <w:r w:rsidRPr="006C3E94">
        <w:t xml:space="preserve"> for this batch indicates that there is an </w:t>
      </w:r>
      <w:r w:rsidRPr="00A436C3">
        <w:rPr>
          <w:b/>
        </w:rPr>
        <w:t>83% (17%)</w:t>
      </w:r>
      <w:r w:rsidRPr="006C3E94">
        <w:rPr>
          <w:color w:val="FF0000"/>
        </w:rPr>
        <w:t xml:space="preserve"> </w:t>
      </w:r>
      <w:r w:rsidRPr="006C3E94">
        <w:t xml:space="preserve">overlap in the </w:t>
      </w:r>
      <w:r>
        <w:t>markers</w:t>
      </w:r>
      <w:r w:rsidRPr="006C3E94">
        <w:t xml:space="preserve"> between those in this sample and the </w:t>
      </w:r>
      <w:r>
        <w:t>markers</w:t>
      </w:r>
      <w:r w:rsidRPr="006C3E94">
        <w:t xml:space="preserve"> in the average person who develops obesity. </w:t>
      </w:r>
    </w:p>
    <w:p w14:paraId="27B1525B" w14:textId="77777777" w:rsidR="00C643AD" w:rsidRDefault="00C643AD" w:rsidP="00C643AD"/>
    <w:p w14:paraId="58B125A1" w14:textId="5D417A20" w:rsidR="00C643AD" w:rsidRDefault="00C643AD" w:rsidP="00C643AD">
      <w:r w:rsidRPr="006C3E94">
        <w:t xml:space="preserve">This indicates that the individual from whom this sample was taken has a </w:t>
      </w:r>
      <w:r w:rsidRPr="00A436C3">
        <w:rPr>
          <w:b/>
        </w:rPr>
        <w:t>78% (&lt;10%)</w:t>
      </w:r>
      <w:r w:rsidRPr="006C3E94">
        <w:rPr>
          <w:color w:val="FF0000"/>
        </w:rPr>
        <w:t xml:space="preserve"> </w:t>
      </w:r>
      <w:r w:rsidRPr="006C3E94">
        <w:t>chance of developing obesity within the next 20 years.</w:t>
      </w:r>
    </w:p>
    <w:p w14:paraId="17548E11" w14:textId="77777777" w:rsidR="001C4110" w:rsidRDefault="001C4110" w:rsidP="00163736">
      <w:pPr>
        <w:jc w:val="center"/>
        <w:rPr>
          <w:b/>
          <w:bCs/>
        </w:rPr>
      </w:pPr>
    </w:p>
    <w:p w14:paraId="7304C546" w14:textId="561C57FB" w:rsidR="00163736" w:rsidRDefault="00163736" w:rsidP="00FF3294">
      <w:pPr>
        <w:jc w:val="center"/>
        <w:rPr>
          <w:b/>
          <w:bCs/>
        </w:rPr>
      </w:pPr>
      <w:r w:rsidRPr="00163736">
        <w:rPr>
          <w:b/>
          <w:bCs/>
        </w:rPr>
        <w:lastRenderedPageBreak/>
        <w:t>VITA</w:t>
      </w:r>
    </w:p>
    <w:p w14:paraId="3C77AF86" w14:textId="6CE13254" w:rsidR="00B35311" w:rsidRDefault="00B35311" w:rsidP="00163736">
      <w:pPr>
        <w:jc w:val="center"/>
        <w:rPr>
          <w:b/>
          <w:bCs/>
        </w:rPr>
      </w:pPr>
    </w:p>
    <w:p w14:paraId="1654C478" w14:textId="77777777" w:rsidR="001C4110" w:rsidRDefault="001C4110" w:rsidP="00163736">
      <w:pPr>
        <w:jc w:val="center"/>
        <w:rPr>
          <w:b/>
          <w:bCs/>
        </w:rPr>
      </w:pPr>
    </w:p>
    <w:p w14:paraId="09FEEEE5" w14:textId="1174C16A" w:rsidR="00B35311" w:rsidRDefault="00B35311" w:rsidP="00B35311">
      <w:r>
        <w:t xml:space="preserve">Katherine Anne Fritzlen was born in St. Louis, MO in 1993. She grew up in San Antonio, TX and graduated from Ronald Reagan High School in 2011. Katherine earned her B.A. in Psychology from Rhodes College in Memphis, TN, graduating in May 2015. Katherine began her graduate work with Dr. Michael Olson in Experimental Psychology at the University of Tennessee in Fall 2015. There, her research focused on </w:t>
      </w:r>
      <w:r w:rsidR="000F2695">
        <w:t xml:space="preserve">implicit </w:t>
      </w:r>
      <w:r>
        <w:t xml:space="preserve">attitudes, </w:t>
      </w:r>
      <w:r w:rsidR="000F2695">
        <w:t xml:space="preserve">with a focus on </w:t>
      </w:r>
      <w:r>
        <w:t>attitude formation through evaluative conditioning</w:t>
      </w:r>
      <w:r w:rsidR="000F2695">
        <w:t xml:space="preserve"> and the effect of recategorization threat on prejudice</w:t>
      </w:r>
      <w:r>
        <w:t xml:space="preserve">. </w:t>
      </w:r>
    </w:p>
    <w:p w14:paraId="4D4D5D09" w14:textId="0F1C44E2" w:rsidR="000F2695" w:rsidRDefault="000F2695" w:rsidP="00B35311">
      <w:r>
        <w:t xml:space="preserve">After completion of her Ph.D., she plans on pursuing a career </w:t>
      </w:r>
      <w:r w:rsidR="003C4C36">
        <w:t xml:space="preserve">as a </w:t>
      </w:r>
      <w:r>
        <w:t xml:space="preserve">User Experience (UX) </w:t>
      </w:r>
      <w:r w:rsidR="001C4110">
        <w:t>R</w:t>
      </w:r>
      <w:r>
        <w:t>esearch</w:t>
      </w:r>
      <w:r w:rsidR="003C4C36">
        <w:t>er</w:t>
      </w:r>
      <w:r>
        <w:t>.</w:t>
      </w:r>
      <w:r w:rsidR="00D72207">
        <w:t xml:space="preserve"> </w:t>
      </w:r>
    </w:p>
    <w:p w14:paraId="7DFE0975" w14:textId="77777777" w:rsidR="00B35311" w:rsidRPr="00163736" w:rsidRDefault="00B35311" w:rsidP="00163736">
      <w:pPr>
        <w:jc w:val="center"/>
        <w:rPr>
          <w:b/>
          <w:bCs/>
        </w:rPr>
      </w:pPr>
    </w:p>
    <w:p w14:paraId="54A9D651" w14:textId="77777777" w:rsidR="00C643AD" w:rsidRPr="00F14F85" w:rsidRDefault="00C643AD"/>
    <w:sectPr w:rsidR="00C643AD" w:rsidRPr="00F14F85" w:rsidSect="00980555">
      <w:footnotePr>
        <w:numRestart w:val="eachPage"/>
      </w:footnotePr>
      <w:type w:val="continuous"/>
      <w:pgSz w:w="12240" w:h="15840"/>
      <w:pgMar w:top="1440" w:right="1440" w:bottom="1440" w:left="1440"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8D491A" w14:textId="77777777" w:rsidR="009C5DB7" w:rsidRDefault="009C5DB7" w:rsidP="00D97640">
      <w:r>
        <w:separator/>
      </w:r>
    </w:p>
  </w:endnote>
  <w:endnote w:type="continuationSeparator" w:id="0">
    <w:p w14:paraId="3EEDBDA3" w14:textId="77777777" w:rsidR="009C5DB7" w:rsidRDefault="009C5DB7" w:rsidP="00D97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Open Sans">
    <w:altName w:val="Calibri"/>
    <w:panose1 w:val="020B0604020202020204"/>
    <w:charset w:val="00"/>
    <w:family w:val="swiss"/>
    <w:pitch w:val="variable"/>
    <w:sig w:usb0="E00002EF" w:usb1="4000205B" w:usb2="00000028" w:usb3="00000000" w:csb0="0000019F"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536436092"/>
      <w:docPartObj>
        <w:docPartGallery w:val="Page Numbers (Bottom of Page)"/>
        <w:docPartUnique/>
      </w:docPartObj>
    </w:sdtPr>
    <w:sdtContent>
      <w:p w14:paraId="7E280BB6" w14:textId="4685C2E9" w:rsidR="006B6CE5" w:rsidRDefault="006B6CE5" w:rsidP="0086245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5D00316" w14:textId="77777777" w:rsidR="006B6CE5" w:rsidRDefault="006B6C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695277905"/>
      <w:docPartObj>
        <w:docPartGallery w:val="Page Numbers (Bottom of Page)"/>
        <w:docPartUnique/>
      </w:docPartObj>
    </w:sdtPr>
    <w:sdtContent>
      <w:p w14:paraId="083A72DB" w14:textId="3A267705" w:rsidR="006B6CE5" w:rsidRDefault="006B6CE5" w:rsidP="0086245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924FA42" w14:textId="77777777" w:rsidR="006B6CE5" w:rsidRDefault="006B6C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EA9A0C" w14:textId="77777777" w:rsidR="009C5DB7" w:rsidRDefault="009C5DB7" w:rsidP="00D97640">
      <w:r>
        <w:separator/>
      </w:r>
    </w:p>
  </w:footnote>
  <w:footnote w:type="continuationSeparator" w:id="0">
    <w:p w14:paraId="7311AA44" w14:textId="77777777" w:rsidR="009C5DB7" w:rsidRDefault="009C5DB7" w:rsidP="00D976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AA623F"/>
    <w:multiLevelType w:val="hybridMultilevel"/>
    <w:tmpl w:val="C6485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17FF45D2"/>
    <w:multiLevelType w:val="hybridMultilevel"/>
    <w:tmpl w:val="80360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279B1073"/>
    <w:multiLevelType w:val="hybridMultilevel"/>
    <w:tmpl w:val="7264D7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B968D7"/>
    <w:multiLevelType w:val="hybridMultilevel"/>
    <w:tmpl w:val="F16444C8"/>
    <w:lvl w:ilvl="0" w:tplc="C21663D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CC0ADC"/>
    <w:multiLevelType w:val="hybridMultilevel"/>
    <w:tmpl w:val="B1D84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337D7962"/>
    <w:multiLevelType w:val="hybridMultilevel"/>
    <w:tmpl w:val="06F2F6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0D7905"/>
    <w:multiLevelType w:val="hybridMultilevel"/>
    <w:tmpl w:val="F16444C8"/>
    <w:lvl w:ilvl="0" w:tplc="C21663D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C64E39"/>
    <w:multiLevelType w:val="hybridMultilevel"/>
    <w:tmpl w:val="A5845BE0"/>
    <w:lvl w:ilvl="0" w:tplc="DF60F43E">
      <w:start w:val="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cs="Wingdings" w:hint="default"/>
      </w:rPr>
    </w:lvl>
    <w:lvl w:ilvl="3" w:tplc="04090001" w:tentative="1">
      <w:start w:val="1"/>
      <w:numFmt w:val="bullet"/>
      <w:lvlText w:val=""/>
      <w:lvlJc w:val="left"/>
      <w:pPr>
        <w:ind w:left="3600" w:hanging="360"/>
      </w:pPr>
      <w:rPr>
        <w:rFonts w:ascii="Symbol" w:hAnsi="Symbol" w:cs="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cs="Wingdings" w:hint="default"/>
      </w:rPr>
    </w:lvl>
    <w:lvl w:ilvl="6" w:tplc="04090001" w:tentative="1">
      <w:start w:val="1"/>
      <w:numFmt w:val="bullet"/>
      <w:lvlText w:val=""/>
      <w:lvlJc w:val="left"/>
      <w:pPr>
        <w:ind w:left="5760" w:hanging="360"/>
      </w:pPr>
      <w:rPr>
        <w:rFonts w:ascii="Symbol" w:hAnsi="Symbol" w:cs="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cs="Wingdings" w:hint="default"/>
      </w:rPr>
    </w:lvl>
  </w:abstractNum>
  <w:abstractNum w:abstractNumId="8" w15:restartNumberingAfterBreak="0">
    <w:nsid w:val="48AF1292"/>
    <w:multiLevelType w:val="hybridMultilevel"/>
    <w:tmpl w:val="5A84CF3E"/>
    <w:lvl w:ilvl="0" w:tplc="2760DDD8">
      <w:start w:val="2"/>
      <w:numFmt w:val="bullet"/>
      <w:lvlText w:val="-"/>
      <w:lvlJc w:val="left"/>
      <w:pPr>
        <w:ind w:left="720" w:hanging="360"/>
      </w:pPr>
      <w:rPr>
        <w:rFonts w:ascii="Helvetica" w:eastAsiaTheme="minorHAnsi" w:hAnsi="Helvetica" w:cs="Helvetica"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4E4A29CA"/>
    <w:multiLevelType w:val="hybridMultilevel"/>
    <w:tmpl w:val="C52A83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5B349A"/>
    <w:multiLevelType w:val="hybridMultilevel"/>
    <w:tmpl w:val="629EE4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7D0F85"/>
    <w:multiLevelType w:val="hybridMultilevel"/>
    <w:tmpl w:val="457291A8"/>
    <w:lvl w:ilvl="0" w:tplc="2760DDD8">
      <w:start w:val="2"/>
      <w:numFmt w:val="bullet"/>
      <w:lvlText w:val="-"/>
      <w:lvlJc w:val="left"/>
      <w:pPr>
        <w:ind w:left="720" w:hanging="360"/>
      </w:pPr>
      <w:rPr>
        <w:rFonts w:ascii="Helvetica" w:eastAsiaTheme="minorHAnsi" w:hAnsi="Helvetica" w:cs="Helvetica"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554F7337"/>
    <w:multiLevelType w:val="hybridMultilevel"/>
    <w:tmpl w:val="7430CC62"/>
    <w:lvl w:ilvl="0" w:tplc="3B68667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13" w15:restartNumberingAfterBreak="0">
    <w:nsid w:val="5570766E"/>
    <w:multiLevelType w:val="hybridMultilevel"/>
    <w:tmpl w:val="5C0462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826E50"/>
    <w:multiLevelType w:val="hybridMultilevel"/>
    <w:tmpl w:val="CD445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6F74DB"/>
    <w:multiLevelType w:val="hybridMultilevel"/>
    <w:tmpl w:val="7BB0AB1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19B50EF"/>
    <w:multiLevelType w:val="hybridMultilevel"/>
    <w:tmpl w:val="4F90E0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91C1CA3"/>
    <w:multiLevelType w:val="hybridMultilevel"/>
    <w:tmpl w:val="F16444C8"/>
    <w:lvl w:ilvl="0" w:tplc="C21663D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3CB1242"/>
    <w:multiLevelType w:val="hybridMultilevel"/>
    <w:tmpl w:val="397CA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9"/>
  </w:num>
  <w:num w:numId="2">
    <w:abstractNumId w:val="16"/>
  </w:num>
  <w:num w:numId="3">
    <w:abstractNumId w:val="5"/>
  </w:num>
  <w:num w:numId="4">
    <w:abstractNumId w:val="15"/>
  </w:num>
  <w:num w:numId="5">
    <w:abstractNumId w:val="2"/>
  </w:num>
  <w:num w:numId="6">
    <w:abstractNumId w:val="14"/>
  </w:num>
  <w:num w:numId="7">
    <w:abstractNumId w:val="10"/>
  </w:num>
  <w:num w:numId="8">
    <w:abstractNumId w:val="13"/>
  </w:num>
  <w:num w:numId="9">
    <w:abstractNumId w:val="12"/>
  </w:num>
  <w:num w:numId="10">
    <w:abstractNumId w:val="7"/>
  </w:num>
  <w:num w:numId="11">
    <w:abstractNumId w:val="8"/>
  </w:num>
  <w:num w:numId="12">
    <w:abstractNumId w:val="11"/>
  </w:num>
  <w:num w:numId="13">
    <w:abstractNumId w:val="0"/>
  </w:num>
  <w:num w:numId="14">
    <w:abstractNumId w:val="18"/>
  </w:num>
  <w:num w:numId="15">
    <w:abstractNumId w:val="1"/>
  </w:num>
  <w:num w:numId="16">
    <w:abstractNumId w:val="4"/>
  </w:num>
  <w:num w:numId="17">
    <w:abstractNumId w:val="17"/>
  </w:num>
  <w:num w:numId="18">
    <w:abstractNumId w:val="6"/>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F85"/>
    <w:rsid w:val="00061827"/>
    <w:rsid w:val="00087C87"/>
    <w:rsid w:val="000943B5"/>
    <w:rsid w:val="000A6CD4"/>
    <w:rsid w:val="000B151F"/>
    <w:rsid w:val="000F2695"/>
    <w:rsid w:val="001012D3"/>
    <w:rsid w:val="001220D6"/>
    <w:rsid w:val="001239DE"/>
    <w:rsid w:val="0013477B"/>
    <w:rsid w:val="001455F3"/>
    <w:rsid w:val="00162C31"/>
    <w:rsid w:val="00163736"/>
    <w:rsid w:val="001724B0"/>
    <w:rsid w:val="00176890"/>
    <w:rsid w:val="001A53A6"/>
    <w:rsid w:val="001B5E75"/>
    <w:rsid w:val="001C4110"/>
    <w:rsid w:val="001C4F6D"/>
    <w:rsid w:val="001E2A2C"/>
    <w:rsid w:val="001E2DC2"/>
    <w:rsid w:val="0020296F"/>
    <w:rsid w:val="00204C4D"/>
    <w:rsid w:val="00213BAD"/>
    <w:rsid w:val="002316C3"/>
    <w:rsid w:val="00234661"/>
    <w:rsid w:val="00237C14"/>
    <w:rsid w:val="002847E5"/>
    <w:rsid w:val="002D1135"/>
    <w:rsid w:val="002D742F"/>
    <w:rsid w:val="002D77C1"/>
    <w:rsid w:val="0030508B"/>
    <w:rsid w:val="00324524"/>
    <w:rsid w:val="003336A0"/>
    <w:rsid w:val="00364646"/>
    <w:rsid w:val="0039729B"/>
    <w:rsid w:val="003B2BF9"/>
    <w:rsid w:val="003C4C36"/>
    <w:rsid w:val="003C4EF1"/>
    <w:rsid w:val="00407DFB"/>
    <w:rsid w:val="0041179A"/>
    <w:rsid w:val="00415A1E"/>
    <w:rsid w:val="00452C6A"/>
    <w:rsid w:val="00461FE0"/>
    <w:rsid w:val="0046381F"/>
    <w:rsid w:val="004877A5"/>
    <w:rsid w:val="004960B9"/>
    <w:rsid w:val="004B6270"/>
    <w:rsid w:val="004C1245"/>
    <w:rsid w:val="004F032D"/>
    <w:rsid w:val="005538E5"/>
    <w:rsid w:val="0055476D"/>
    <w:rsid w:val="00590FE8"/>
    <w:rsid w:val="005A382A"/>
    <w:rsid w:val="005A6702"/>
    <w:rsid w:val="005B1E6F"/>
    <w:rsid w:val="005B3467"/>
    <w:rsid w:val="005B44AF"/>
    <w:rsid w:val="005C444C"/>
    <w:rsid w:val="005D0E5B"/>
    <w:rsid w:val="005D199D"/>
    <w:rsid w:val="005F01DA"/>
    <w:rsid w:val="005F3671"/>
    <w:rsid w:val="005F6D79"/>
    <w:rsid w:val="00607EB2"/>
    <w:rsid w:val="00617BE4"/>
    <w:rsid w:val="00620E4E"/>
    <w:rsid w:val="006258D8"/>
    <w:rsid w:val="00625B3C"/>
    <w:rsid w:val="006540A9"/>
    <w:rsid w:val="0065496C"/>
    <w:rsid w:val="006633E8"/>
    <w:rsid w:val="00665ECF"/>
    <w:rsid w:val="00681A0D"/>
    <w:rsid w:val="006A27B5"/>
    <w:rsid w:val="006B1C6F"/>
    <w:rsid w:val="006B6CE5"/>
    <w:rsid w:val="006C1700"/>
    <w:rsid w:val="006E1685"/>
    <w:rsid w:val="00707874"/>
    <w:rsid w:val="007164D6"/>
    <w:rsid w:val="00721738"/>
    <w:rsid w:val="00751381"/>
    <w:rsid w:val="007614E2"/>
    <w:rsid w:val="00761F8D"/>
    <w:rsid w:val="007722B4"/>
    <w:rsid w:val="007854CF"/>
    <w:rsid w:val="007B0253"/>
    <w:rsid w:val="007B0C7B"/>
    <w:rsid w:val="007C01D4"/>
    <w:rsid w:val="007D6F98"/>
    <w:rsid w:val="007F3C16"/>
    <w:rsid w:val="00810AC3"/>
    <w:rsid w:val="008262C0"/>
    <w:rsid w:val="00833C38"/>
    <w:rsid w:val="00862454"/>
    <w:rsid w:val="008674FA"/>
    <w:rsid w:val="00893413"/>
    <w:rsid w:val="00895B0E"/>
    <w:rsid w:val="008A420D"/>
    <w:rsid w:val="008E167D"/>
    <w:rsid w:val="008E3A30"/>
    <w:rsid w:val="00907203"/>
    <w:rsid w:val="00932827"/>
    <w:rsid w:val="00974411"/>
    <w:rsid w:val="00976163"/>
    <w:rsid w:val="0097665E"/>
    <w:rsid w:val="009775D9"/>
    <w:rsid w:val="00980555"/>
    <w:rsid w:val="009978AF"/>
    <w:rsid w:val="009A2FE8"/>
    <w:rsid w:val="009B1A14"/>
    <w:rsid w:val="009C2EB6"/>
    <w:rsid w:val="009C5DB7"/>
    <w:rsid w:val="009C7FE9"/>
    <w:rsid w:val="00A0023B"/>
    <w:rsid w:val="00A22C98"/>
    <w:rsid w:val="00A300DE"/>
    <w:rsid w:val="00A64FA3"/>
    <w:rsid w:val="00A6555F"/>
    <w:rsid w:val="00A72C29"/>
    <w:rsid w:val="00A9344F"/>
    <w:rsid w:val="00A93A8F"/>
    <w:rsid w:val="00AC6824"/>
    <w:rsid w:val="00AF0EC3"/>
    <w:rsid w:val="00B071D1"/>
    <w:rsid w:val="00B2639A"/>
    <w:rsid w:val="00B35311"/>
    <w:rsid w:val="00B40FD2"/>
    <w:rsid w:val="00B670C3"/>
    <w:rsid w:val="00B70FC0"/>
    <w:rsid w:val="00B7248D"/>
    <w:rsid w:val="00B87D50"/>
    <w:rsid w:val="00B935C4"/>
    <w:rsid w:val="00B95427"/>
    <w:rsid w:val="00BB0F1D"/>
    <w:rsid w:val="00BB1526"/>
    <w:rsid w:val="00BD08BD"/>
    <w:rsid w:val="00BE2F8C"/>
    <w:rsid w:val="00BE5174"/>
    <w:rsid w:val="00BF201A"/>
    <w:rsid w:val="00BF37F2"/>
    <w:rsid w:val="00BF707E"/>
    <w:rsid w:val="00BF7F46"/>
    <w:rsid w:val="00C22177"/>
    <w:rsid w:val="00C227AE"/>
    <w:rsid w:val="00C3296E"/>
    <w:rsid w:val="00C4020A"/>
    <w:rsid w:val="00C41232"/>
    <w:rsid w:val="00C42EC1"/>
    <w:rsid w:val="00C551A1"/>
    <w:rsid w:val="00C643AD"/>
    <w:rsid w:val="00C71740"/>
    <w:rsid w:val="00C75500"/>
    <w:rsid w:val="00C81D37"/>
    <w:rsid w:val="00CA101D"/>
    <w:rsid w:val="00CE6E9E"/>
    <w:rsid w:val="00CF2B29"/>
    <w:rsid w:val="00D038A9"/>
    <w:rsid w:val="00D10EF5"/>
    <w:rsid w:val="00D11493"/>
    <w:rsid w:val="00D355C3"/>
    <w:rsid w:val="00D428F9"/>
    <w:rsid w:val="00D53E47"/>
    <w:rsid w:val="00D704A7"/>
    <w:rsid w:val="00D72207"/>
    <w:rsid w:val="00D77F74"/>
    <w:rsid w:val="00D8442F"/>
    <w:rsid w:val="00D8465A"/>
    <w:rsid w:val="00D97640"/>
    <w:rsid w:val="00DA704E"/>
    <w:rsid w:val="00DC0FB3"/>
    <w:rsid w:val="00DC78FC"/>
    <w:rsid w:val="00E179F3"/>
    <w:rsid w:val="00E32234"/>
    <w:rsid w:val="00E507A1"/>
    <w:rsid w:val="00E75FD6"/>
    <w:rsid w:val="00E81A0E"/>
    <w:rsid w:val="00E9771F"/>
    <w:rsid w:val="00EE6DAC"/>
    <w:rsid w:val="00EF2424"/>
    <w:rsid w:val="00EF6939"/>
    <w:rsid w:val="00F14F85"/>
    <w:rsid w:val="00F214CC"/>
    <w:rsid w:val="00F22444"/>
    <w:rsid w:val="00F530C3"/>
    <w:rsid w:val="00F53556"/>
    <w:rsid w:val="00F564D5"/>
    <w:rsid w:val="00F81492"/>
    <w:rsid w:val="00FC22E0"/>
    <w:rsid w:val="00FD611C"/>
    <w:rsid w:val="00FF1C12"/>
    <w:rsid w:val="00FF32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4B5C003"/>
  <w15:chartTrackingRefBased/>
  <w15:docId w15:val="{A7AC9CC7-1B50-F346-A019-465C04D76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8F9"/>
    <w:rPr>
      <w:rFonts w:ascii="Times New Roman" w:eastAsia="Times New Roman" w:hAnsi="Times New Roman" w:cs="Times New Roman"/>
    </w:rPr>
  </w:style>
  <w:style w:type="paragraph" w:styleId="Heading1">
    <w:name w:val="heading 1"/>
    <w:basedOn w:val="Normal"/>
    <w:next w:val="Normal"/>
    <w:link w:val="Heading1Char"/>
    <w:uiPriority w:val="9"/>
    <w:qFormat/>
    <w:rsid w:val="00FD611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5A6702"/>
    <w:pPr>
      <w:spacing w:after="120"/>
    </w:pPr>
    <w:rPr>
      <w:rFonts w:ascii="Open Sans" w:eastAsiaTheme="minorHAnsi" w:hAnsi="Open Sans" w:cstheme="minorBidi"/>
      <w:sz w:val="22"/>
    </w:rPr>
  </w:style>
  <w:style w:type="character" w:customStyle="1" w:styleId="BodyTextChar">
    <w:name w:val="Body Text Char"/>
    <w:basedOn w:val="DefaultParagraphFont"/>
    <w:link w:val="BodyText"/>
    <w:rsid w:val="005A6702"/>
    <w:rPr>
      <w:rFonts w:ascii="Open Sans" w:hAnsi="Open Sans"/>
      <w:sz w:val="22"/>
    </w:rPr>
  </w:style>
  <w:style w:type="paragraph" w:styleId="CommentText">
    <w:name w:val="annotation text"/>
    <w:basedOn w:val="Normal"/>
    <w:link w:val="CommentTextChar"/>
    <w:uiPriority w:val="99"/>
    <w:unhideWhenUsed/>
    <w:rsid w:val="005A6702"/>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rsid w:val="005A6702"/>
    <w:rPr>
      <w:rFonts w:eastAsiaTheme="minorEastAsia"/>
      <w:sz w:val="20"/>
      <w:szCs w:val="20"/>
    </w:rPr>
  </w:style>
  <w:style w:type="character" w:styleId="Hyperlink">
    <w:name w:val="Hyperlink"/>
    <w:basedOn w:val="DefaultParagraphFont"/>
    <w:uiPriority w:val="99"/>
    <w:unhideWhenUsed/>
    <w:rsid w:val="005A6702"/>
    <w:rPr>
      <w:color w:val="0563C1" w:themeColor="hyperlink"/>
      <w:u w:val="single"/>
    </w:rPr>
  </w:style>
  <w:style w:type="paragraph" w:styleId="NormalWeb">
    <w:name w:val="Normal (Web)"/>
    <w:basedOn w:val="Normal"/>
    <w:uiPriority w:val="99"/>
    <w:unhideWhenUsed/>
    <w:rsid w:val="005A6702"/>
    <w:pPr>
      <w:spacing w:before="100" w:beforeAutospacing="1" w:after="100" w:afterAutospacing="1"/>
    </w:pPr>
    <w:rPr>
      <w:rFonts w:ascii="Times" w:eastAsiaTheme="minorEastAsia" w:hAnsi="Times"/>
      <w:sz w:val="20"/>
      <w:szCs w:val="20"/>
    </w:rPr>
  </w:style>
  <w:style w:type="paragraph" w:styleId="BalloonText">
    <w:name w:val="Balloon Text"/>
    <w:basedOn w:val="Normal"/>
    <w:link w:val="BalloonTextChar"/>
    <w:uiPriority w:val="99"/>
    <w:semiHidden/>
    <w:unhideWhenUsed/>
    <w:rsid w:val="00BF37F2"/>
    <w:rPr>
      <w:sz w:val="18"/>
      <w:szCs w:val="18"/>
    </w:rPr>
  </w:style>
  <w:style w:type="character" w:customStyle="1" w:styleId="BalloonTextChar">
    <w:name w:val="Balloon Text Char"/>
    <w:basedOn w:val="DefaultParagraphFont"/>
    <w:link w:val="BalloonText"/>
    <w:uiPriority w:val="99"/>
    <w:semiHidden/>
    <w:rsid w:val="00BF37F2"/>
    <w:rPr>
      <w:rFonts w:ascii="Times New Roman" w:eastAsia="Times New Roman" w:hAnsi="Times New Roman" w:cs="Times New Roman"/>
      <w:sz w:val="18"/>
      <w:szCs w:val="18"/>
    </w:rPr>
  </w:style>
  <w:style w:type="character" w:styleId="CommentReference">
    <w:name w:val="annotation reference"/>
    <w:basedOn w:val="DefaultParagraphFont"/>
    <w:uiPriority w:val="99"/>
    <w:semiHidden/>
    <w:unhideWhenUsed/>
    <w:rsid w:val="00061827"/>
    <w:rPr>
      <w:sz w:val="16"/>
      <w:szCs w:val="16"/>
    </w:rPr>
  </w:style>
  <w:style w:type="paragraph" w:styleId="CommentSubject">
    <w:name w:val="annotation subject"/>
    <w:basedOn w:val="CommentText"/>
    <w:next w:val="CommentText"/>
    <w:link w:val="CommentSubjectChar"/>
    <w:uiPriority w:val="99"/>
    <w:semiHidden/>
    <w:unhideWhenUsed/>
    <w:rsid w:val="00061827"/>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061827"/>
    <w:rPr>
      <w:rFonts w:ascii="Times New Roman" w:eastAsia="Times New Roman" w:hAnsi="Times New Roman" w:cs="Times New Roman"/>
      <w:b/>
      <w:bCs/>
      <w:sz w:val="20"/>
      <w:szCs w:val="20"/>
    </w:rPr>
  </w:style>
  <w:style w:type="paragraph" w:styleId="ListParagraph">
    <w:name w:val="List Paragraph"/>
    <w:basedOn w:val="Normal"/>
    <w:uiPriority w:val="34"/>
    <w:qFormat/>
    <w:rsid w:val="005D199D"/>
    <w:pPr>
      <w:ind w:left="720"/>
      <w:contextualSpacing/>
    </w:pPr>
  </w:style>
  <w:style w:type="paragraph" w:styleId="FootnoteText">
    <w:name w:val="footnote text"/>
    <w:basedOn w:val="Normal"/>
    <w:link w:val="FootnoteTextChar"/>
    <w:uiPriority w:val="99"/>
    <w:semiHidden/>
    <w:unhideWhenUsed/>
    <w:rsid w:val="00D97640"/>
    <w:rPr>
      <w:sz w:val="20"/>
      <w:szCs w:val="20"/>
    </w:rPr>
  </w:style>
  <w:style w:type="character" w:customStyle="1" w:styleId="FootnoteTextChar">
    <w:name w:val="Footnote Text Char"/>
    <w:basedOn w:val="DefaultParagraphFont"/>
    <w:link w:val="FootnoteText"/>
    <w:uiPriority w:val="99"/>
    <w:semiHidden/>
    <w:rsid w:val="00D97640"/>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D97640"/>
    <w:pPr>
      <w:tabs>
        <w:tab w:val="center" w:pos="4680"/>
        <w:tab w:val="right" w:pos="9360"/>
      </w:tabs>
    </w:pPr>
  </w:style>
  <w:style w:type="character" w:customStyle="1" w:styleId="HeaderChar">
    <w:name w:val="Header Char"/>
    <w:basedOn w:val="DefaultParagraphFont"/>
    <w:link w:val="Header"/>
    <w:uiPriority w:val="99"/>
    <w:rsid w:val="00D97640"/>
    <w:rPr>
      <w:rFonts w:ascii="Times New Roman" w:eastAsia="Times New Roman" w:hAnsi="Times New Roman" w:cs="Times New Roman"/>
    </w:rPr>
  </w:style>
  <w:style w:type="paragraph" w:styleId="Footer">
    <w:name w:val="footer"/>
    <w:basedOn w:val="Normal"/>
    <w:link w:val="FooterChar"/>
    <w:uiPriority w:val="99"/>
    <w:unhideWhenUsed/>
    <w:rsid w:val="00D97640"/>
    <w:pPr>
      <w:tabs>
        <w:tab w:val="center" w:pos="4680"/>
        <w:tab w:val="right" w:pos="9360"/>
      </w:tabs>
    </w:pPr>
  </w:style>
  <w:style w:type="character" w:customStyle="1" w:styleId="FooterChar">
    <w:name w:val="Footer Char"/>
    <w:basedOn w:val="DefaultParagraphFont"/>
    <w:link w:val="Footer"/>
    <w:uiPriority w:val="99"/>
    <w:rsid w:val="00D97640"/>
    <w:rPr>
      <w:rFonts w:ascii="Times New Roman" w:eastAsia="Times New Roman" w:hAnsi="Times New Roman" w:cs="Times New Roman"/>
    </w:rPr>
  </w:style>
  <w:style w:type="character" w:styleId="PageNumber">
    <w:name w:val="page number"/>
    <w:basedOn w:val="DefaultParagraphFont"/>
    <w:uiPriority w:val="99"/>
    <w:semiHidden/>
    <w:unhideWhenUsed/>
    <w:rsid w:val="002D1135"/>
  </w:style>
  <w:style w:type="table" w:styleId="TableGrid">
    <w:name w:val="Table Grid"/>
    <w:basedOn w:val="TableNormal"/>
    <w:uiPriority w:val="39"/>
    <w:rsid w:val="0013477B"/>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13477B"/>
    <w:rPr>
      <w:vertAlign w:val="superscript"/>
    </w:rPr>
  </w:style>
  <w:style w:type="paragraph" w:styleId="Revision">
    <w:name w:val="Revision"/>
    <w:hidden/>
    <w:uiPriority w:val="99"/>
    <w:semiHidden/>
    <w:rsid w:val="008E167D"/>
    <w:rPr>
      <w:rFonts w:ascii="Times New Roman" w:eastAsia="Times New Roman" w:hAnsi="Times New Roman" w:cs="Times New Roman"/>
    </w:rPr>
  </w:style>
  <w:style w:type="character" w:styleId="Emphasis">
    <w:name w:val="Emphasis"/>
    <w:basedOn w:val="DefaultParagraphFont"/>
    <w:uiPriority w:val="20"/>
    <w:qFormat/>
    <w:rsid w:val="00B071D1"/>
    <w:rPr>
      <w:i/>
      <w:iCs/>
    </w:rPr>
  </w:style>
  <w:style w:type="character" w:customStyle="1" w:styleId="Heading1Char">
    <w:name w:val="Heading 1 Char"/>
    <w:basedOn w:val="DefaultParagraphFont"/>
    <w:link w:val="Heading1"/>
    <w:uiPriority w:val="9"/>
    <w:rsid w:val="00FD611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autoRedefine/>
    <w:uiPriority w:val="39"/>
    <w:unhideWhenUsed/>
    <w:qFormat/>
    <w:rsid w:val="00FD611C"/>
    <w:pPr>
      <w:spacing w:after="120" w:line="259" w:lineRule="auto"/>
      <w:jc w:val="center"/>
      <w:outlineLvl w:val="9"/>
    </w:pPr>
    <w:rPr>
      <w:rFonts w:ascii="Arial" w:eastAsia="Times New Roman" w:hAnsi="Arial" w:cs="Arial"/>
      <w:b/>
      <w:caps/>
      <w:color w:val="auto"/>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6608026">
      <w:bodyDiv w:val="1"/>
      <w:marLeft w:val="0"/>
      <w:marRight w:val="0"/>
      <w:marTop w:val="0"/>
      <w:marBottom w:val="0"/>
      <w:divBdr>
        <w:top w:val="none" w:sz="0" w:space="0" w:color="auto"/>
        <w:left w:val="none" w:sz="0" w:space="0" w:color="auto"/>
        <w:bottom w:val="none" w:sz="0" w:space="0" w:color="auto"/>
        <w:right w:val="none" w:sz="0" w:space="0" w:color="auto"/>
      </w:divBdr>
    </w:div>
    <w:div w:id="786894068">
      <w:bodyDiv w:val="1"/>
      <w:marLeft w:val="0"/>
      <w:marRight w:val="0"/>
      <w:marTop w:val="0"/>
      <w:marBottom w:val="0"/>
      <w:divBdr>
        <w:top w:val="none" w:sz="0" w:space="0" w:color="auto"/>
        <w:left w:val="none" w:sz="0" w:space="0" w:color="auto"/>
        <w:bottom w:val="none" w:sz="0" w:space="0" w:color="auto"/>
        <w:right w:val="none" w:sz="0" w:space="0" w:color="auto"/>
      </w:divBdr>
    </w:div>
    <w:div w:id="1095202620">
      <w:bodyDiv w:val="1"/>
      <w:marLeft w:val="0"/>
      <w:marRight w:val="0"/>
      <w:marTop w:val="0"/>
      <w:marBottom w:val="0"/>
      <w:divBdr>
        <w:top w:val="none" w:sz="0" w:space="0" w:color="auto"/>
        <w:left w:val="none" w:sz="0" w:space="0" w:color="auto"/>
        <w:bottom w:val="none" w:sz="0" w:space="0" w:color="auto"/>
        <w:right w:val="none" w:sz="0" w:space="0" w:color="auto"/>
      </w:divBdr>
    </w:div>
    <w:div w:id="1549950761">
      <w:bodyDiv w:val="1"/>
      <w:marLeft w:val="0"/>
      <w:marRight w:val="0"/>
      <w:marTop w:val="0"/>
      <w:marBottom w:val="0"/>
      <w:divBdr>
        <w:top w:val="none" w:sz="0" w:space="0" w:color="auto"/>
        <w:left w:val="none" w:sz="0" w:space="0" w:color="auto"/>
        <w:bottom w:val="none" w:sz="0" w:space="0" w:color="auto"/>
        <w:right w:val="none" w:sz="0" w:space="0" w:color="auto"/>
      </w:divBdr>
    </w:div>
    <w:div w:id="1558735179">
      <w:bodyDiv w:val="1"/>
      <w:marLeft w:val="0"/>
      <w:marRight w:val="0"/>
      <w:marTop w:val="0"/>
      <w:marBottom w:val="0"/>
      <w:divBdr>
        <w:top w:val="none" w:sz="0" w:space="0" w:color="auto"/>
        <w:left w:val="none" w:sz="0" w:space="0" w:color="auto"/>
        <w:bottom w:val="none" w:sz="0" w:space="0" w:color="auto"/>
        <w:right w:val="none" w:sz="0" w:space="0" w:color="auto"/>
      </w:divBdr>
    </w:div>
    <w:div w:id="1604344558">
      <w:bodyDiv w:val="1"/>
      <w:marLeft w:val="0"/>
      <w:marRight w:val="0"/>
      <w:marTop w:val="0"/>
      <w:marBottom w:val="0"/>
      <w:divBdr>
        <w:top w:val="none" w:sz="0" w:space="0" w:color="auto"/>
        <w:left w:val="none" w:sz="0" w:space="0" w:color="auto"/>
        <w:bottom w:val="none" w:sz="0" w:space="0" w:color="auto"/>
        <w:right w:val="none" w:sz="0" w:space="0" w:color="auto"/>
      </w:divBdr>
    </w:div>
    <w:div w:id="1690912536">
      <w:bodyDiv w:val="1"/>
      <w:marLeft w:val="0"/>
      <w:marRight w:val="0"/>
      <w:marTop w:val="0"/>
      <w:marBottom w:val="0"/>
      <w:divBdr>
        <w:top w:val="none" w:sz="0" w:space="0" w:color="auto"/>
        <w:left w:val="none" w:sz="0" w:space="0" w:color="auto"/>
        <w:bottom w:val="none" w:sz="0" w:space="0" w:color="auto"/>
        <w:right w:val="none" w:sz="0" w:space="0" w:color="auto"/>
      </w:divBdr>
    </w:div>
    <w:div w:id="1874951778">
      <w:bodyDiv w:val="1"/>
      <w:marLeft w:val="0"/>
      <w:marRight w:val="0"/>
      <w:marTop w:val="0"/>
      <w:marBottom w:val="0"/>
      <w:divBdr>
        <w:top w:val="none" w:sz="0" w:space="0" w:color="auto"/>
        <w:left w:val="none" w:sz="0" w:space="0" w:color="auto"/>
        <w:bottom w:val="none" w:sz="0" w:space="0" w:color="auto"/>
        <w:right w:val="none" w:sz="0" w:space="0" w:color="auto"/>
      </w:divBdr>
    </w:div>
    <w:div w:id="1887643376">
      <w:bodyDiv w:val="1"/>
      <w:marLeft w:val="0"/>
      <w:marRight w:val="0"/>
      <w:marTop w:val="0"/>
      <w:marBottom w:val="0"/>
      <w:divBdr>
        <w:top w:val="none" w:sz="0" w:space="0" w:color="auto"/>
        <w:left w:val="none" w:sz="0" w:space="0" w:color="auto"/>
        <w:bottom w:val="none" w:sz="0" w:space="0" w:color="auto"/>
        <w:right w:val="none" w:sz="0" w:space="0" w:color="auto"/>
      </w:divBdr>
    </w:div>
    <w:div w:id="1998268077">
      <w:bodyDiv w:val="1"/>
      <w:marLeft w:val="0"/>
      <w:marRight w:val="0"/>
      <w:marTop w:val="0"/>
      <w:marBottom w:val="0"/>
      <w:divBdr>
        <w:top w:val="none" w:sz="0" w:space="0" w:color="auto"/>
        <w:left w:val="none" w:sz="0" w:space="0" w:color="auto"/>
        <w:bottom w:val="none" w:sz="0" w:space="0" w:color="auto"/>
        <w:right w:val="none" w:sz="0" w:space="0" w:color="auto"/>
      </w:divBdr>
    </w:div>
    <w:div w:id="2001545100">
      <w:bodyDiv w:val="1"/>
      <w:marLeft w:val="0"/>
      <w:marRight w:val="0"/>
      <w:marTop w:val="0"/>
      <w:marBottom w:val="0"/>
      <w:divBdr>
        <w:top w:val="none" w:sz="0" w:space="0" w:color="auto"/>
        <w:left w:val="none" w:sz="0" w:space="0" w:color="auto"/>
        <w:bottom w:val="none" w:sz="0" w:space="0" w:color="auto"/>
        <w:right w:val="none" w:sz="0" w:space="0" w:color="auto"/>
      </w:divBdr>
    </w:div>
    <w:div w:id="2037391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cholarcommons.usf.edu/etd/563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3.xml"/><Relationship Id="rId5" Type="http://schemas.openxmlformats.org/officeDocument/2006/relationships/footnotes" Target="footnotes.xml"/><Relationship Id="rId10"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Fat Feedback</c:v>
                </c:pt>
              </c:strCache>
            </c:strRef>
          </c:tx>
          <c:spPr>
            <a:ln w="28575" cap="rnd">
              <a:solidFill>
                <a:schemeClr val="accent1"/>
              </a:solidFill>
              <a:round/>
            </a:ln>
            <a:effectLst/>
          </c:spPr>
          <c:marker>
            <c:symbol val="none"/>
          </c:marker>
          <c:cat>
            <c:strRef>
              <c:f>Sheet1!$A$2:$A$3</c:f>
              <c:strCache>
                <c:ptCount val="2"/>
                <c:pt idx="0">
                  <c:v>Fear of Fat -1 SD</c:v>
                </c:pt>
                <c:pt idx="1">
                  <c:v>Fear of Fat +1 SD</c:v>
                </c:pt>
              </c:strCache>
            </c:strRef>
          </c:cat>
          <c:val>
            <c:numRef>
              <c:f>Sheet1!$B$2:$B$3</c:f>
              <c:numCache>
                <c:formatCode>General</c:formatCode>
                <c:ptCount val="2"/>
                <c:pt idx="0">
                  <c:v>0.3493</c:v>
                </c:pt>
                <c:pt idx="1">
                  <c:v>0.61529999999999996</c:v>
                </c:pt>
              </c:numCache>
            </c:numRef>
          </c:val>
          <c:smooth val="0"/>
          <c:extLst>
            <c:ext xmlns:c16="http://schemas.microsoft.com/office/drawing/2014/chart" uri="{C3380CC4-5D6E-409C-BE32-E72D297353CC}">
              <c16:uniqueId val="{00000000-2E0F-754D-A570-28DBB227F1ED}"/>
            </c:ext>
          </c:extLst>
        </c:ser>
        <c:ser>
          <c:idx val="1"/>
          <c:order val="1"/>
          <c:tx>
            <c:strRef>
              <c:f>Sheet1!$C$1</c:f>
              <c:strCache>
                <c:ptCount val="1"/>
                <c:pt idx="0">
                  <c:v>No Fat Feedback</c:v>
                </c:pt>
              </c:strCache>
            </c:strRef>
          </c:tx>
          <c:spPr>
            <a:ln w="28575" cap="rnd">
              <a:solidFill>
                <a:schemeClr val="accent2"/>
              </a:solidFill>
              <a:round/>
            </a:ln>
            <a:effectLst/>
          </c:spPr>
          <c:marker>
            <c:symbol val="none"/>
          </c:marker>
          <c:cat>
            <c:strRef>
              <c:f>Sheet1!$A$2:$A$3</c:f>
              <c:strCache>
                <c:ptCount val="2"/>
                <c:pt idx="0">
                  <c:v>Fear of Fat -1 SD</c:v>
                </c:pt>
                <c:pt idx="1">
                  <c:v>Fear of Fat +1 SD</c:v>
                </c:pt>
              </c:strCache>
            </c:strRef>
          </c:cat>
          <c:val>
            <c:numRef>
              <c:f>Sheet1!$C$2:$C$3</c:f>
              <c:numCache>
                <c:formatCode>General</c:formatCode>
                <c:ptCount val="2"/>
                <c:pt idx="0">
                  <c:v>0.4733</c:v>
                </c:pt>
                <c:pt idx="1">
                  <c:v>0.43969999999999998</c:v>
                </c:pt>
              </c:numCache>
            </c:numRef>
          </c:val>
          <c:smooth val="0"/>
          <c:extLst>
            <c:ext xmlns:c16="http://schemas.microsoft.com/office/drawing/2014/chart" uri="{C3380CC4-5D6E-409C-BE32-E72D297353CC}">
              <c16:uniqueId val="{00000001-2E0F-754D-A570-28DBB227F1ED}"/>
            </c:ext>
          </c:extLst>
        </c:ser>
        <c:ser>
          <c:idx val="2"/>
          <c:order val="2"/>
          <c:tx>
            <c:strRef>
              <c:f>Sheet1!$D$1</c:f>
              <c:strCache>
                <c:ptCount val="1"/>
                <c:pt idx="0">
                  <c:v>Control</c:v>
                </c:pt>
              </c:strCache>
            </c:strRef>
          </c:tx>
          <c:spPr>
            <a:ln w="28575" cap="rnd">
              <a:solidFill>
                <a:schemeClr val="accent3"/>
              </a:solidFill>
              <a:round/>
            </a:ln>
            <a:effectLst/>
          </c:spPr>
          <c:marker>
            <c:symbol val="none"/>
          </c:marker>
          <c:cat>
            <c:strRef>
              <c:f>Sheet1!$A$2:$A$3</c:f>
              <c:strCache>
                <c:ptCount val="2"/>
                <c:pt idx="0">
                  <c:v>Fear of Fat -1 SD</c:v>
                </c:pt>
                <c:pt idx="1">
                  <c:v>Fear of Fat +1 SD</c:v>
                </c:pt>
              </c:strCache>
            </c:strRef>
          </c:cat>
          <c:val>
            <c:numRef>
              <c:f>Sheet1!$D$2:$D$3</c:f>
              <c:numCache>
                <c:formatCode>General</c:formatCode>
                <c:ptCount val="2"/>
                <c:pt idx="0">
                  <c:v>0.63680000000000003</c:v>
                </c:pt>
                <c:pt idx="1">
                  <c:v>0.3967</c:v>
                </c:pt>
              </c:numCache>
            </c:numRef>
          </c:val>
          <c:smooth val="0"/>
          <c:extLst>
            <c:ext xmlns:c16="http://schemas.microsoft.com/office/drawing/2014/chart" uri="{C3380CC4-5D6E-409C-BE32-E72D297353CC}">
              <c16:uniqueId val="{00000002-2E0F-754D-A570-28DBB227F1ED}"/>
            </c:ext>
          </c:extLst>
        </c:ser>
        <c:dLbls>
          <c:showLegendKey val="0"/>
          <c:showVal val="0"/>
          <c:showCatName val="0"/>
          <c:showSerName val="0"/>
          <c:showPercent val="0"/>
          <c:showBubbleSize val="0"/>
        </c:dLbls>
        <c:smooth val="0"/>
        <c:axId val="1699558479"/>
        <c:axId val="1647076751"/>
      </c:lineChart>
      <c:catAx>
        <c:axId val="16995584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47076751"/>
        <c:crosses val="autoZero"/>
        <c:auto val="1"/>
        <c:lblAlgn val="ctr"/>
        <c:lblOffset val="100"/>
        <c:noMultiLvlLbl val="0"/>
      </c:catAx>
      <c:valAx>
        <c:axId val="164707675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IAT d-scores</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99558479"/>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Fat Feedback </c:v>
                </c:pt>
              </c:strCache>
            </c:strRef>
          </c:tx>
          <c:spPr>
            <a:ln w="28575" cap="rnd">
              <a:solidFill>
                <a:schemeClr val="accent1"/>
              </a:solidFill>
              <a:round/>
            </a:ln>
            <a:effectLst/>
          </c:spPr>
          <c:marker>
            <c:symbol val="none"/>
          </c:marker>
          <c:cat>
            <c:strRef>
              <c:f>Sheet1!$A$2:$A$3</c:f>
              <c:strCache>
                <c:ptCount val="2"/>
                <c:pt idx="0">
                  <c:v>Fear of Fat -1 SD</c:v>
                </c:pt>
                <c:pt idx="1">
                  <c:v>Fear of Fat +1 SD</c:v>
                </c:pt>
              </c:strCache>
            </c:strRef>
          </c:cat>
          <c:val>
            <c:numRef>
              <c:f>Sheet1!$B$2:$B$3</c:f>
              <c:numCache>
                <c:formatCode>General</c:formatCode>
                <c:ptCount val="2"/>
                <c:pt idx="0">
                  <c:v>6.4899999999999999E-2</c:v>
                </c:pt>
                <c:pt idx="1">
                  <c:v>-0.49</c:v>
                </c:pt>
              </c:numCache>
            </c:numRef>
          </c:val>
          <c:smooth val="0"/>
          <c:extLst>
            <c:ext xmlns:c16="http://schemas.microsoft.com/office/drawing/2014/chart" uri="{C3380CC4-5D6E-409C-BE32-E72D297353CC}">
              <c16:uniqueId val="{00000000-1AE2-794F-AA50-A92E8350A407}"/>
            </c:ext>
          </c:extLst>
        </c:ser>
        <c:ser>
          <c:idx val="1"/>
          <c:order val="1"/>
          <c:tx>
            <c:strRef>
              <c:f>Sheet1!$C$1</c:f>
              <c:strCache>
                <c:ptCount val="1"/>
                <c:pt idx="0">
                  <c:v>No Fat Feedback </c:v>
                </c:pt>
              </c:strCache>
            </c:strRef>
          </c:tx>
          <c:spPr>
            <a:ln w="28575" cap="rnd">
              <a:solidFill>
                <a:schemeClr val="accent2"/>
              </a:solidFill>
              <a:round/>
            </a:ln>
            <a:effectLst/>
          </c:spPr>
          <c:marker>
            <c:symbol val="none"/>
          </c:marker>
          <c:cat>
            <c:strRef>
              <c:f>Sheet1!$A$2:$A$3</c:f>
              <c:strCache>
                <c:ptCount val="2"/>
                <c:pt idx="0">
                  <c:v>Fear of Fat -1 SD</c:v>
                </c:pt>
                <c:pt idx="1">
                  <c:v>Fear of Fat +1 SD</c:v>
                </c:pt>
              </c:strCache>
            </c:strRef>
          </c:cat>
          <c:val>
            <c:numRef>
              <c:f>Sheet1!$C$2:$C$3</c:f>
              <c:numCache>
                <c:formatCode>General</c:formatCode>
                <c:ptCount val="2"/>
                <c:pt idx="0">
                  <c:v>2.5899999999999999E-2</c:v>
                </c:pt>
                <c:pt idx="1">
                  <c:v>1.29E-2</c:v>
                </c:pt>
              </c:numCache>
            </c:numRef>
          </c:val>
          <c:smooth val="0"/>
          <c:extLst>
            <c:ext xmlns:c16="http://schemas.microsoft.com/office/drawing/2014/chart" uri="{C3380CC4-5D6E-409C-BE32-E72D297353CC}">
              <c16:uniqueId val="{00000001-1AE2-794F-AA50-A92E8350A407}"/>
            </c:ext>
          </c:extLst>
        </c:ser>
        <c:ser>
          <c:idx val="2"/>
          <c:order val="2"/>
          <c:tx>
            <c:strRef>
              <c:f>Sheet1!$D$1</c:f>
              <c:strCache>
                <c:ptCount val="1"/>
                <c:pt idx="0">
                  <c:v>Control</c:v>
                </c:pt>
              </c:strCache>
            </c:strRef>
          </c:tx>
          <c:spPr>
            <a:ln w="28575" cap="rnd">
              <a:solidFill>
                <a:schemeClr val="accent3"/>
              </a:solidFill>
              <a:round/>
            </a:ln>
            <a:effectLst/>
          </c:spPr>
          <c:marker>
            <c:symbol val="none"/>
          </c:marker>
          <c:cat>
            <c:strRef>
              <c:f>Sheet1!$A$2:$A$3</c:f>
              <c:strCache>
                <c:ptCount val="2"/>
                <c:pt idx="0">
                  <c:v>Fear of Fat -1 SD</c:v>
                </c:pt>
                <c:pt idx="1">
                  <c:v>Fear of Fat +1 SD</c:v>
                </c:pt>
              </c:strCache>
            </c:strRef>
          </c:cat>
          <c:val>
            <c:numRef>
              <c:f>Sheet1!$D$2:$D$3</c:f>
              <c:numCache>
                <c:formatCode>General</c:formatCode>
                <c:ptCount val="2"/>
                <c:pt idx="0">
                  <c:v>-0.32800000000000001</c:v>
                </c:pt>
                <c:pt idx="1">
                  <c:v>-5.6890000000000003E-2</c:v>
                </c:pt>
              </c:numCache>
            </c:numRef>
          </c:val>
          <c:smooth val="0"/>
          <c:extLst>
            <c:ext xmlns:c16="http://schemas.microsoft.com/office/drawing/2014/chart" uri="{C3380CC4-5D6E-409C-BE32-E72D297353CC}">
              <c16:uniqueId val="{00000002-1AE2-794F-AA50-A92E8350A407}"/>
            </c:ext>
          </c:extLst>
        </c:ser>
        <c:dLbls>
          <c:showLegendKey val="0"/>
          <c:showVal val="0"/>
          <c:showCatName val="0"/>
          <c:showSerName val="0"/>
          <c:showPercent val="0"/>
          <c:showBubbleSize val="0"/>
        </c:dLbls>
        <c:smooth val="0"/>
        <c:axId val="1652155663"/>
        <c:axId val="1698610719"/>
      </c:lineChart>
      <c:catAx>
        <c:axId val="1652155663"/>
        <c:scaling>
          <c:orientation val="minMax"/>
        </c:scaling>
        <c:delete val="0"/>
        <c:axPos val="b"/>
        <c:numFmt formatCode="General" sourceLinked="1"/>
        <c:majorTickMark val="out"/>
        <c:minorTickMark val="out"/>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98610719"/>
        <c:crosses val="autoZero"/>
        <c:auto val="1"/>
        <c:lblAlgn val="ctr"/>
        <c:lblOffset val="100"/>
        <c:tickLblSkip val="1"/>
        <c:noMultiLvlLbl val="0"/>
      </c:catAx>
      <c:valAx>
        <c:axId val="1698610719"/>
        <c:scaling>
          <c:orientation val="minMax"/>
          <c:max val="0.4"/>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Feeling</a:t>
                </a:r>
                <a:r>
                  <a:rPr lang="en-US" baseline="0"/>
                  <a:t> Thermometer z-scores</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52155663"/>
        <c:crossesAt val="1"/>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Sheet1!$B$1</c:f>
              <c:strCache>
                <c:ptCount val="1"/>
                <c:pt idx="0">
                  <c:v>Fear of Fat Time 1</c:v>
                </c:pt>
              </c:strCache>
            </c:strRef>
          </c:tx>
          <c:spPr>
            <a:solidFill>
              <a:schemeClr val="dk1">
                <a:tint val="88500"/>
              </a:schemeClr>
            </a:solidFill>
            <a:ln>
              <a:noFill/>
            </a:ln>
            <a:effectLst/>
          </c:spPr>
          <c:invertIfNegative val="0"/>
          <c:cat>
            <c:strRef>
              <c:f>Sheet1!$A$2:$A$4</c:f>
              <c:strCache>
                <c:ptCount val="3"/>
                <c:pt idx="0">
                  <c:v>Fat Feedback</c:v>
                </c:pt>
                <c:pt idx="1">
                  <c:v>Not Fat Feedback</c:v>
                </c:pt>
                <c:pt idx="2">
                  <c:v>Control</c:v>
                </c:pt>
              </c:strCache>
            </c:strRef>
          </c:cat>
          <c:val>
            <c:numRef>
              <c:f>Sheet1!$B$2:$B$4</c:f>
              <c:numCache>
                <c:formatCode>General</c:formatCode>
                <c:ptCount val="3"/>
                <c:pt idx="0">
                  <c:v>3.16</c:v>
                </c:pt>
                <c:pt idx="1">
                  <c:v>3.27</c:v>
                </c:pt>
                <c:pt idx="2">
                  <c:v>2.93</c:v>
                </c:pt>
              </c:numCache>
            </c:numRef>
          </c:val>
          <c:extLst>
            <c:ext xmlns:c16="http://schemas.microsoft.com/office/drawing/2014/chart" uri="{C3380CC4-5D6E-409C-BE32-E72D297353CC}">
              <c16:uniqueId val="{00000000-9241-ED45-A2E5-C1D3CA113312}"/>
            </c:ext>
          </c:extLst>
        </c:ser>
        <c:ser>
          <c:idx val="1"/>
          <c:order val="1"/>
          <c:tx>
            <c:strRef>
              <c:f>Sheet1!$C$1</c:f>
              <c:strCache>
                <c:ptCount val="1"/>
                <c:pt idx="0">
                  <c:v>Fear of Fat Time 2</c:v>
                </c:pt>
              </c:strCache>
            </c:strRef>
          </c:tx>
          <c:spPr>
            <a:solidFill>
              <a:schemeClr val="dk1">
                <a:tint val="55000"/>
              </a:schemeClr>
            </a:solidFill>
            <a:ln>
              <a:noFill/>
            </a:ln>
            <a:effectLst/>
          </c:spPr>
          <c:invertIfNegative val="0"/>
          <c:cat>
            <c:strRef>
              <c:f>Sheet1!$A$2:$A$4</c:f>
              <c:strCache>
                <c:ptCount val="3"/>
                <c:pt idx="0">
                  <c:v>Fat Feedback</c:v>
                </c:pt>
                <c:pt idx="1">
                  <c:v>Not Fat Feedback</c:v>
                </c:pt>
                <c:pt idx="2">
                  <c:v>Control</c:v>
                </c:pt>
              </c:strCache>
            </c:strRef>
          </c:cat>
          <c:val>
            <c:numRef>
              <c:f>Sheet1!$C$2:$C$4</c:f>
              <c:numCache>
                <c:formatCode>General</c:formatCode>
                <c:ptCount val="3"/>
                <c:pt idx="0">
                  <c:v>3.4129999999999998</c:v>
                </c:pt>
                <c:pt idx="1">
                  <c:v>3.07</c:v>
                </c:pt>
                <c:pt idx="2">
                  <c:v>2.956</c:v>
                </c:pt>
              </c:numCache>
            </c:numRef>
          </c:val>
          <c:extLst>
            <c:ext xmlns:c16="http://schemas.microsoft.com/office/drawing/2014/chart" uri="{C3380CC4-5D6E-409C-BE32-E72D297353CC}">
              <c16:uniqueId val="{00000001-9241-ED45-A2E5-C1D3CA113312}"/>
            </c:ext>
          </c:extLst>
        </c:ser>
        <c:dLbls>
          <c:showLegendKey val="0"/>
          <c:showVal val="0"/>
          <c:showCatName val="0"/>
          <c:showSerName val="0"/>
          <c:showPercent val="0"/>
          <c:showBubbleSize val="0"/>
        </c:dLbls>
        <c:gapWidth val="182"/>
        <c:axId val="809952575"/>
        <c:axId val="844787327"/>
      </c:barChart>
      <c:catAx>
        <c:axId val="8099525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44787327"/>
        <c:crosses val="autoZero"/>
        <c:auto val="1"/>
        <c:lblAlgn val="ctr"/>
        <c:lblOffset val="100"/>
        <c:noMultiLvlLbl val="0"/>
      </c:catAx>
      <c:valAx>
        <c:axId val="84478732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Fear</a:t>
                </a:r>
                <a:r>
                  <a:rPr lang="en-US" baseline="0"/>
                  <a:t> of Fat</a:t>
                </a:r>
                <a:endParaRPr lang="en-US"/>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09952575"/>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65</Pages>
  <Words>13900</Words>
  <Characters>79231</Characters>
  <Application>Microsoft Office Word</Application>
  <DocSecurity>0</DocSecurity>
  <Lines>660</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Fritzlen, Katie</dc:creator>
  <cp:keywords/>
  <dc:description/>
  <cp:lastModifiedBy>Fritzlen, Katie</cp:lastModifiedBy>
  <cp:revision>15</cp:revision>
  <cp:lastPrinted>2020-05-05T16:05:00Z</cp:lastPrinted>
  <dcterms:created xsi:type="dcterms:W3CDTF">2020-05-13T15:18:00Z</dcterms:created>
  <dcterms:modified xsi:type="dcterms:W3CDTF">2020-07-13T20:30:00Z</dcterms:modified>
</cp:coreProperties>
</file>