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84D7F" w:rsidRDefault="00984D7F">
      <w:pPr>
        <w:suppressAutoHyphens w:val="0"/>
        <w:rPr>
          <w:rFonts w:eastAsiaTheme="minorHAnsi"/>
          <w:lang w:eastAsia="en-US"/>
        </w:rPr>
      </w:pPr>
      <w:bookmarkStart w:id="0" w:name="_Toc316325268"/>
    </w:p>
    <w:p w:rsidR="001D2565" w:rsidRDefault="001D2565">
      <w:pPr>
        <w:suppressAutoHyphens w:val="0"/>
        <w:rPr>
          <w:rFonts w:eastAsiaTheme="minorHAnsi"/>
          <w:lang w:eastAsia="en-US"/>
        </w:rPr>
      </w:pPr>
    </w:p>
    <w:p w:rsidR="001B64FA" w:rsidRDefault="001B64FA" w:rsidP="001B64FA">
      <w:pPr>
        <w:suppressAutoHyphens w:val="0"/>
        <w:rPr>
          <w:rFonts w:eastAsiaTheme="minorHAnsi"/>
          <w:lang w:eastAsia="en-US"/>
        </w:rPr>
      </w:pPr>
    </w:p>
    <w:p w:rsidR="001B64FA" w:rsidRDefault="001B64FA" w:rsidP="001B64FA">
      <w:pPr>
        <w:suppressAutoHyphens w:val="0"/>
        <w:rPr>
          <w:rFonts w:eastAsiaTheme="minorHAnsi"/>
          <w:lang w:eastAsia="en-US"/>
        </w:rPr>
      </w:pPr>
    </w:p>
    <w:p w:rsidR="001B64FA" w:rsidRDefault="001B64FA" w:rsidP="001B64FA">
      <w:pPr>
        <w:suppressAutoHyphens w:val="0"/>
        <w:rPr>
          <w:rFonts w:eastAsiaTheme="minorHAnsi"/>
          <w:lang w:eastAsia="en-US"/>
        </w:rPr>
      </w:pPr>
    </w:p>
    <w:p w:rsidR="001B64FA" w:rsidRDefault="001B64FA" w:rsidP="001B64FA">
      <w:pPr>
        <w:suppressAutoHyphens w:val="0"/>
        <w:rPr>
          <w:rFonts w:eastAsiaTheme="minorHAnsi"/>
          <w:lang w:eastAsia="en-US"/>
        </w:rPr>
      </w:pPr>
    </w:p>
    <w:p w:rsidR="001B64FA" w:rsidRDefault="001B64FA" w:rsidP="001B64FA">
      <w:pPr>
        <w:suppressAutoHyphens w:val="0"/>
        <w:rPr>
          <w:rFonts w:eastAsiaTheme="minorHAnsi"/>
          <w:lang w:eastAsia="en-US"/>
        </w:rPr>
      </w:pPr>
    </w:p>
    <w:p w:rsidR="00914BAB" w:rsidRDefault="004B6F89" w:rsidP="001B64FA">
      <w:pPr>
        <w:suppressAutoHyphens w:val="0"/>
        <w:jc w:val="center"/>
        <w:rPr>
          <w:rFonts w:eastAsiaTheme="minorHAnsi"/>
          <w:lang w:eastAsia="en-US"/>
        </w:rPr>
      </w:pPr>
      <w:r w:rsidRPr="00914BAB">
        <w:rPr>
          <w:rFonts w:eastAsiaTheme="minorHAnsi"/>
          <w:lang w:eastAsia="en-US"/>
        </w:rPr>
        <w:t>EXPLORING THE PHENOMENON OF SEVERING GOVER</w:t>
      </w:r>
      <w:r w:rsidR="00021107">
        <w:rPr>
          <w:rFonts w:eastAsiaTheme="minorHAnsi"/>
          <w:lang w:eastAsia="en-US"/>
        </w:rPr>
        <w:t>N</w:t>
      </w:r>
      <w:r w:rsidRPr="00914BAB">
        <w:rPr>
          <w:rFonts w:eastAsiaTheme="minorHAnsi"/>
          <w:lang w:eastAsia="en-US"/>
        </w:rPr>
        <w:t>ANCE T</w:t>
      </w:r>
      <w:r w:rsidR="00ED149B" w:rsidRPr="00914BAB">
        <w:rPr>
          <w:rFonts w:eastAsiaTheme="minorHAnsi"/>
          <w:lang w:eastAsia="en-US"/>
        </w:rPr>
        <w:t xml:space="preserve">IES </w:t>
      </w:r>
    </w:p>
    <w:p w:rsidR="007A7D0D" w:rsidRPr="00914BAB" w:rsidRDefault="00ED149B" w:rsidP="001B64FA">
      <w:pPr>
        <w:suppressAutoHyphens w:val="0"/>
        <w:jc w:val="center"/>
        <w:rPr>
          <w:rFonts w:eastAsiaTheme="minorHAnsi"/>
          <w:lang w:eastAsia="en-US"/>
        </w:rPr>
      </w:pPr>
      <w:r w:rsidRPr="00914BAB">
        <w:rPr>
          <w:rFonts w:eastAsiaTheme="minorHAnsi"/>
          <w:lang w:eastAsia="en-US"/>
        </w:rPr>
        <w:t xml:space="preserve">WITH THE </w:t>
      </w:r>
      <w:r w:rsidR="00675A1B">
        <w:rPr>
          <w:rFonts w:eastAsiaTheme="minorHAnsi"/>
          <w:lang w:eastAsia="en-US"/>
        </w:rPr>
        <w:t xml:space="preserve">STATE </w:t>
      </w:r>
      <w:r w:rsidRPr="00914BAB">
        <w:rPr>
          <w:rFonts w:eastAsiaTheme="minorHAnsi"/>
          <w:lang w:eastAsia="en-US"/>
        </w:rPr>
        <w:t>BAPTIST</w:t>
      </w:r>
      <w:r w:rsidR="00675A1B">
        <w:rPr>
          <w:rFonts w:eastAsiaTheme="minorHAnsi"/>
          <w:lang w:eastAsia="en-US"/>
        </w:rPr>
        <w:t xml:space="preserve"> </w:t>
      </w:r>
      <w:r w:rsidRPr="00914BAB">
        <w:rPr>
          <w:rFonts w:eastAsiaTheme="minorHAnsi"/>
          <w:lang w:eastAsia="en-US"/>
        </w:rPr>
        <w:t>CONVENT</w:t>
      </w:r>
      <w:r w:rsidR="004B6F89" w:rsidRPr="00914BAB">
        <w:rPr>
          <w:rFonts w:eastAsiaTheme="minorHAnsi"/>
          <w:lang w:eastAsia="en-US"/>
        </w:rPr>
        <w:t xml:space="preserve">ION AT </w:t>
      </w:r>
    </w:p>
    <w:p w:rsidR="000C537C" w:rsidRPr="00914BAB" w:rsidRDefault="004B6F89" w:rsidP="001B64FA">
      <w:pPr>
        <w:suppressAutoHyphens w:val="0"/>
        <w:jc w:val="center"/>
        <w:rPr>
          <w:rFonts w:eastAsiaTheme="minorHAnsi"/>
          <w:lang w:eastAsia="en-US"/>
        </w:rPr>
      </w:pPr>
      <w:r w:rsidRPr="00914BAB">
        <w:rPr>
          <w:rFonts w:eastAsiaTheme="minorHAnsi"/>
          <w:lang w:eastAsia="en-US"/>
        </w:rPr>
        <w:t>MISSISSIPPI COLLEGE AND GEORGETOWN COLLEGE</w:t>
      </w:r>
    </w:p>
    <w:p w:rsidR="000C537C" w:rsidRPr="000C537C" w:rsidRDefault="000C537C" w:rsidP="000C537C">
      <w:pPr>
        <w:suppressAutoHyphens w:val="0"/>
        <w:spacing w:after="200"/>
        <w:jc w:val="center"/>
        <w:rPr>
          <w:rFonts w:eastAsiaTheme="minorHAnsi"/>
          <w:lang w:eastAsia="en-US"/>
        </w:rPr>
      </w:pPr>
    </w:p>
    <w:p w:rsidR="000C537C" w:rsidRPr="000C537C" w:rsidRDefault="000C537C" w:rsidP="000C537C">
      <w:pPr>
        <w:suppressAutoHyphens w:val="0"/>
        <w:spacing w:after="200"/>
        <w:jc w:val="center"/>
        <w:rPr>
          <w:rFonts w:eastAsiaTheme="minorHAnsi"/>
          <w:lang w:eastAsia="en-US"/>
        </w:rPr>
      </w:pPr>
    </w:p>
    <w:p w:rsidR="000C537C" w:rsidRPr="000C537C" w:rsidRDefault="000C537C" w:rsidP="000C537C">
      <w:pPr>
        <w:suppressAutoHyphens w:val="0"/>
        <w:spacing w:after="200"/>
        <w:jc w:val="center"/>
        <w:rPr>
          <w:rFonts w:eastAsiaTheme="minorHAnsi"/>
          <w:lang w:eastAsia="en-US"/>
        </w:rPr>
      </w:pPr>
    </w:p>
    <w:p w:rsidR="000C537C" w:rsidRPr="000C537C" w:rsidRDefault="000C537C" w:rsidP="000C537C">
      <w:pPr>
        <w:suppressAutoHyphens w:val="0"/>
        <w:spacing w:after="200"/>
        <w:jc w:val="center"/>
        <w:rPr>
          <w:rFonts w:eastAsiaTheme="minorHAnsi"/>
          <w:lang w:eastAsia="en-US"/>
        </w:rPr>
      </w:pPr>
    </w:p>
    <w:p w:rsidR="000C537C" w:rsidRPr="000C537C" w:rsidRDefault="000C537C" w:rsidP="000C537C">
      <w:pPr>
        <w:suppressAutoHyphens w:val="0"/>
        <w:spacing w:after="200"/>
        <w:jc w:val="center"/>
        <w:rPr>
          <w:rFonts w:eastAsiaTheme="minorHAnsi"/>
          <w:lang w:eastAsia="en-US"/>
        </w:rPr>
      </w:pPr>
    </w:p>
    <w:p w:rsidR="000C537C" w:rsidRPr="000C537C" w:rsidRDefault="000C537C" w:rsidP="000C537C">
      <w:pPr>
        <w:suppressAutoHyphens w:val="0"/>
        <w:jc w:val="center"/>
        <w:rPr>
          <w:rFonts w:eastAsiaTheme="minorHAnsi"/>
          <w:lang w:eastAsia="en-US"/>
        </w:rPr>
      </w:pPr>
      <w:r w:rsidRPr="000C537C">
        <w:rPr>
          <w:rFonts w:eastAsiaTheme="minorHAnsi"/>
          <w:lang w:eastAsia="en-US"/>
        </w:rPr>
        <w:t>A Dissertation</w:t>
      </w:r>
    </w:p>
    <w:p w:rsidR="000C537C" w:rsidRPr="000C537C" w:rsidRDefault="000C537C" w:rsidP="000C537C">
      <w:pPr>
        <w:suppressAutoHyphens w:val="0"/>
        <w:jc w:val="center"/>
        <w:rPr>
          <w:rFonts w:eastAsiaTheme="minorHAnsi"/>
          <w:lang w:eastAsia="en-US"/>
        </w:rPr>
      </w:pPr>
      <w:r w:rsidRPr="000C537C">
        <w:rPr>
          <w:rFonts w:eastAsiaTheme="minorHAnsi"/>
          <w:lang w:eastAsia="en-US"/>
        </w:rPr>
        <w:t>Presented for the</w:t>
      </w:r>
    </w:p>
    <w:p w:rsidR="000C537C" w:rsidRPr="000C537C" w:rsidRDefault="000C537C" w:rsidP="000C537C">
      <w:pPr>
        <w:suppressAutoHyphens w:val="0"/>
        <w:jc w:val="center"/>
        <w:rPr>
          <w:rFonts w:eastAsiaTheme="minorHAnsi"/>
          <w:lang w:eastAsia="en-US"/>
        </w:rPr>
      </w:pPr>
      <w:r w:rsidRPr="000C537C">
        <w:rPr>
          <w:rFonts w:eastAsiaTheme="minorHAnsi"/>
          <w:lang w:eastAsia="en-US"/>
        </w:rPr>
        <w:t>Doctor of Philosophy Degree</w:t>
      </w:r>
    </w:p>
    <w:p w:rsidR="000C537C" w:rsidRPr="000C537C" w:rsidRDefault="000C537C" w:rsidP="000C537C">
      <w:pPr>
        <w:suppressAutoHyphens w:val="0"/>
        <w:jc w:val="center"/>
        <w:rPr>
          <w:rFonts w:eastAsiaTheme="minorHAnsi"/>
          <w:lang w:eastAsia="en-US"/>
        </w:rPr>
      </w:pPr>
      <w:r w:rsidRPr="000C537C">
        <w:rPr>
          <w:rFonts w:eastAsiaTheme="minorHAnsi"/>
          <w:lang w:eastAsia="en-US"/>
        </w:rPr>
        <w:t>The University of Tennessee, Knoxville</w:t>
      </w:r>
    </w:p>
    <w:p w:rsidR="000C537C" w:rsidRPr="000C537C" w:rsidRDefault="000C537C" w:rsidP="000C537C">
      <w:pPr>
        <w:suppressAutoHyphens w:val="0"/>
        <w:spacing w:after="200"/>
        <w:jc w:val="center"/>
        <w:rPr>
          <w:rFonts w:eastAsiaTheme="minorHAnsi"/>
          <w:lang w:eastAsia="en-US"/>
        </w:rPr>
      </w:pPr>
    </w:p>
    <w:p w:rsidR="000C537C" w:rsidRPr="000C537C" w:rsidRDefault="000C537C" w:rsidP="000C537C">
      <w:pPr>
        <w:suppressAutoHyphens w:val="0"/>
        <w:spacing w:after="200"/>
        <w:jc w:val="center"/>
        <w:rPr>
          <w:rFonts w:eastAsiaTheme="minorHAnsi"/>
          <w:lang w:eastAsia="en-US"/>
        </w:rPr>
      </w:pPr>
    </w:p>
    <w:p w:rsidR="000C537C" w:rsidRPr="000C537C" w:rsidRDefault="000C537C" w:rsidP="000C537C">
      <w:pPr>
        <w:suppressAutoHyphens w:val="0"/>
        <w:spacing w:after="200"/>
        <w:jc w:val="center"/>
        <w:rPr>
          <w:rFonts w:eastAsiaTheme="minorHAnsi"/>
          <w:lang w:eastAsia="en-US"/>
        </w:rPr>
      </w:pPr>
    </w:p>
    <w:p w:rsidR="000C537C" w:rsidRPr="000C537C" w:rsidRDefault="000C537C" w:rsidP="000C537C">
      <w:pPr>
        <w:suppressAutoHyphens w:val="0"/>
        <w:spacing w:after="200"/>
        <w:jc w:val="center"/>
        <w:rPr>
          <w:rFonts w:eastAsiaTheme="minorHAnsi"/>
          <w:lang w:eastAsia="en-US"/>
        </w:rPr>
      </w:pPr>
    </w:p>
    <w:p w:rsidR="000C537C" w:rsidRPr="000C537C" w:rsidRDefault="000C537C" w:rsidP="000C537C">
      <w:pPr>
        <w:suppressAutoHyphens w:val="0"/>
        <w:jc w:val="center"/>
        <w:rPr>
          <w:rFonts w:eastAsiaTheme="minorHAnsi"/>
          <w:lang w:eastAsia="en-US"/>
        </w:rPr>
      </w:pPr>
      <w:r w:rsidRPr="000C537C">
        <w:rPr>
          <w:rFonts w:eastAsiaTheme="minorHAnsi"/>
          <w:lang w:eastAsia="en-US"/>
        </w:rPr>
        <w:t>Alan Glen Medders</w:t>
      </w:r>
    </w:p>
    <w:p w:rsidR="00F96412" w:rsidRDefault="00021107" w:rsidP="0018596B">
      <w:pPr>
        <w:suppressAutoHyphens w:val="0"/>
        <w:jc w:val="center"/>
        <w:rPr>
          <w:rFonts w:eastAsiaTheme="minorHAnsi"/>
          <w:lang w:eastAsia="en-US"/>
        </w:rPr>
      </w:pPr>
      <w:r>
        <w:rPr>
          <w:rFonts w:eastAsiaTheme="minorHAnsi"/>
          <w:lang w:eastAsia="en-US"/>
        </w:rPr>
        <w:t>August</w:t>
      </w:r>
      <w:r w:rsidR="0084705A">
        <w:rPr>
          <w:rFonts w:eastAsiaTheme="minorHAnsi"/>
          <w:lang w:eastAsia="en-US"/>
        </w:rPr>
        <w:t xml:space="preserve"> 201</w:t>
      </w:r>
      <w:r w:rsidR="005C1DF5">
        <w:rPr>
          <w:rFonts w:eastAsiaTheme="minorHAnsi"/>
          <w:lang w:eastAsia="en-US"/>
        </w:rPr>
        <w:t>3</w:t>
      </w:r>
    </w:p>
    <w:p w:rsidR="00631549" w:rsidRDefault="001C2EC5">
      <w:pPr>
        <w:suppressAutoHyphens w:val="0"/>
        <w:rPr>
          <w:rFonts w:eastAsiaTheme="minorHAnsi"/>
          <w:lang w:eastAsia="en-US"/>
        </w:rPr>
        <w:sectPr w:rsidR="00631549" w:rsidSect="005A4852">
          <w:footerReference w:type="default" r:id="rId9"/>
          <w:footerReference w:type="first" r:id="rId10"/>
          <w:pgSz w:w="12240" w:h="15840"/>
          <w:pgMar w:top="1716" w:right="1440" w:bottom="1716" w:left="2160" w:header="720" w:footer="1440" w:gutter="0"/>
          <w:pgNumType w:fmt="lowerRoman" w:start="1"/>
          <w:cols w:space="720"/>
          <w:titlePg/>
          <w:docGrid w:linePitch="360"/>
        </w:sectPr>
      </w:pPr>
      <w:r>
        <w:rPr>
          <w:rFonts w:eastAsiaTheme="minorHAnsi"/>
          <w:lang w:eastAsia="en-US"/>
        </w:rPr>
        <w:br w:type="page"/>
      </w:r>
    </w:p>
    <w:p w:rsidR="001C2EC5" w:rsidRDefault="001C2EC5">
      <w:pPr>
        <w:suppressAutoHyphens w:val="0"/>
        <w:rPr>
          <w:rFonts w:eastAsiaTheme="minorHAnsi"/>
          <w:lang w:eastAsia="en-US"/>
        </w:rPr>
      </w:pPr>
    </w:p>
    <w:p w:rsidR="001C2EC5" w:rsidRDefault="001C2EC5">
      <w:pPr>
        <w:suppressAutoHyphens w:val="0"/>
        <w:rPr>
          <w:rFonts w:eastAsiaTheme="minorHAnsi"/>
          <w:lang w:eastAsia="en-US"/>
        </w:rPr>
      </w:pPr>
    </w:p>
    <w:p w:rsidR="001C2EC5" w:rsidRDefault="001C2EC5" w:rsidP="001C2EC5">
      <w:pPr>
        <w:suppressAutoHyphens w:val="0"/>
        <w:jc w:val="center"/>
        <w:rPr>
          <w:rFonts w:eastAsiaTheme="minorHAnsi"/>
          <w:lang w:eastAsia="en-US"/>
        </w:rPr>
      </w:pPr>
    </w:p>
    <w:p w:rsidR="001C2EC5" w:rsidRDefault="001C2EC5" w:rsidP="001C2EC5">
      <w:pPr>
        <w:suppressAutoHyphens w:val="0"/>
        <w:jc w:val="center"/>
        <w:rPr>
          <w:rFonts w:eastAsiaTheme="minorHAnsi"/>
          <w:lang w:eastAsia="en-US"/>
        </w:rPr>
      </w:pPr>
    </w:p>
    <w:p w:rsidR="001C2EC5" w:rsidRDefault="001C2EC5" w:rsidP="001C2EC5">
      <w:pPr>
        <w:suppressAutoHyphens w:val="0"/>
        <w:jc w:val="center"/>
        <w:rPr>
          <w:rFonts w:eastAsiaTheme="minorHAnsi"/>
          <w:lang w:eastAsia="en-US"/>
        </w:rPr>
      </w:pPr>
    </w:p>
    <w:p w:rsidR="001C2EC5" w:rsidRDefault="001C2EC5" w:rsidP="001C2EC5">
      <w:pPr>
        <w:suppressAutoHyphens w:val="0"/>
        <w:jc w:val="center"/>
        <w:rPr>
          <w:rFonts w:eastAsiaTheme="minorHAnsi"/>
          <w:lang w:eastAsia="en-US"/>
        </w:rPr>
      </w:pPr>
    </w:p>
    <w:p w:rsidR="001C2EC5" w:rsidRDefault="001C2EC5" w:rsidP="001C2EC5">
      <w:pPr>
        <w:suppressAutoHyphens w:val="0"/>
        <w:jc w:val="center"/>
        <w:rPr>
          <w:rFonts w:eastAsiaTheme="minorHAnsi"/>
          <w:lang w:eastAsia="en-US"/>
        </w:rPr>
      </w:pPr>
    </w:p>
    <w:p w:rsidR="001C2EC5" w:rsidRDefault="001C2EC5" w:rsidP="001C2EC5">
      <w:pPr>
        <w:suppressAutoHyphens w:val="0"/>
        <w:jc w:val="center"/>
        <w:rPr>
          <w:rFonts w:eastAsiaTheme="minorHAnsi"/>
          <w:lang w:eastAsia="en-US"/>
        </w:rPr>
      </w:pPr>
    </w:p>
    <w:p w:rsidR="001C2EC5" w:rsidRDefault="001C2EC5" w:rsidP="001C2EC5">
      <w:pPr>
        <w:suppressAutoHyphens w:val="0"/>
        <w:jc w:val="center"/>
        <w:rPr>
          <w:rFonts w:eastAsiaTheme="minorHAnsi"/>
          <w:lang w:eastAsia="en-US"/>
        </w:rPr>
      </w:pPr>
    </w:p>
    <w:p w:rsidR="001C2EC5" w:rsidRDefault="001C2EC5" w:rsidP="001C2EC5">
      <w:pPr>
        <w:suppressAutoHyphens w:val="0"/>
        <w:jc w:val="center"/>
        <w:rPr>
          <w:rFonts w:eastAsiaTheme="minorHAnsi"/>
          <w:lang w:eastAsia="en-US"/>
        </w:rPr>
      </w:pPr>
    </w:p>
    <w:p w:rsidR="001C2EC5" w:rsidRDefault="001C2EC5" w:rsidP="001C2EC5">
      <w:pPr>
        <w:suppressAutoHyphens w:val="0"/>
        <w:jc w:val="center"/>
        <w:rPr>
          <w:rFonts w:eastAsiaTheme="minorHAnsi"/>
          <w:lang w:eastAsia="en-US"/>
        </w:rPr>
      </w:pPr>
    </w:p>
    <w:p w:rsidR="001C2EC5" w:rsidRDefault="001C2EC5" w:rsidP="001C2EC5">
      <w:pPr>
        <w:suppressAutoHyphens w:val="0"/>
        <w:jc w:val="center"/>
        <w:rPr>
          <w:rFonts w:eastAsiaTheme="minorHAnsi"/>
          <w:lang w:eastAsia="en-US"/>
        </w:rPr>
      </w:pPr>
    </w:p>
    <w:p w:rsidR="001C2EC5" w:rsidRDefault="001C2EC5" w:rsidP="001C2EC5">
      <w:pPr>
        <w:suppressAutoHyphens w:val="0"/>
        <w:jc w:val="center"/>
        <w:rPr>
          <w:rFonts w:eastAsiaTheme="minorHAnsi"/>
          <w:lang w:eastAsia="en-US"/>
        </w:rPr>
      </w:pPr>
    </w:p>
    <w:p w:rsidR="001C2EC5" w:rsidRDefault="001C2EC5" w:rsidP="001C2EC5">
      <w:pPr>
        <w:suppressAutoHyphens w:val="0"/>
        <w:jc w:val="center"/>
        <w:rPr>
          <w:rFonts w:eastAsiaTheme="minorHAnsi"/>
          <w:lang w:eastAsia="en-US"/>
        </w:rPr>
      </w:pPr>
    </w:p>
    <w:p w:rsidR="001C2EC5" w:rsidRDefault="001C2EC5" w:rsidP="001C2EC5">
      <w:pPr>
        <w:suppressAutoHyphens w:val="0"/>
        <w:jc w:val="center"/>
        <w:rPr>
          <w:rFonts w:eastAsiaTheme="minorHAnsi"/>
          <w:lang w:eastAsia="en-US"/>
        </w:rPr>
      </w:pPr>
    </w:p>
    <w:p w:rsidR="0018596B" w:rsidRDefault="0018596B" w:rsidP="001C2EC5">
      <w:pPr>
        <w:suppressAutoHyphens w:val="0"/>
        <w:jc w:val="center"/>
        <w:rPr>
          <w:rFonts w:eastAsiaTheme="minorHAnsi"/>
          <w:lang w:eastAsia="en-US"/>
        </w:rPr>
      </w:pPr>
    </w:p>
    <w:p w:rsidR="0018596B" w:rsidRDefault="0018596B" w:rsidP="001C2EC5">
      <w:pPr>
        <w:suppressAutoHyphens w:val="0"/>
        <w:jc w:val="center"/>
        <w:rPr>
          <w:rFonts w:eastAsiaTheme="minorHAnsi"/>
          <w:lang w:eastAsia="en-US"/>
        </w:rPr>
      </w:pPr>
    </w:p>
    <w:p w:rsidR="001C2EC5" w:rsidRDefault="001C2EC5" w:rsidP="001C2EC5">
      <w:pPr>
        <w:suppressAutoHyphens w:val="0"/>
        <w:jc w:val="center"/>
        <w:rPr>
          <w:rFonts w:eastAsiaTheme="minorHAnsi"/>
          <w:lang w:eastAsia="en-US"/>
        </w:rPr>
      </w:pPr>
    </w:p>
    <w:p w:rsidR="001C2EC5" w:rsidRDefault="001C2EC5" w:rsidP="001C2EC5">
      <w:pPr>
        <w:suppressAutoHyphens w:val="0"/>
        <w:jc w:val="center"/>
        <w:rPr>
          <w:rFonts w:eastAsiaTheme="minorHAnsi"/>
          <w:lang w:eastAsia="en-US"/>
        </w:rPr>
      </w:pPr>
    </w:p>
    <w:p w:rsidR="001C2EC5" w:rsidRDefault="001C2EC5" w:rsidP="001C2EC5">
      <w:pPr>
        <w:suppressAutoHyphens w:val="0"/>
        <w:jc w:val="center"/>
        <w:rPr>
          <w:rFonts w:eastAsiaTheme="minorHAnsi"/>
          <w:lang w:eastAsia="en-US"/>
        </w:rPr>
      </w:pPr>
      <w:r>
        <w:rPr>
          <w:rFonts w:eastAsiaTheme="minorHAnsi"/>
          <w:lang w:eastAsia="en-US"/>
        </w:rPr>
        <w:t xml:space="preserve">Copyright © </w:t>
      </w:r>
      <w:r w:rsidRPr="001C2EC5">
        <w:rPr>
          <w:rFonts w:eastAsiaTheme="minorHAnsi"/>
          <w:u w:val="single"/>
          <w:lang w:eastAsia="en-US"/>
        </w:rPr>
        <w:t>Alan Glen Medders</w:t>
      </w:r>
      <w:r>
        <w:rPr>
          <w:rFonts w:eastAsiaTheme="minorHAnsi"/>
          <w:lang w:eastAsia="en-US"/>
        </w:rPr>
        <w:t>, 2013</w:t>
      </w:r>
    </w:p>
    <w:p w:rsidR="001C2EC5" w:rsidRDefault="001C2EC5" w:rsidP="001C2EC5">
      <w:pPr>
        <w:suppressAutoHyphens w:val="0"/>
        <w:jc w:val="center"/>
        <w:rPr>
          <w:rFonts w:eastAsiaTheme="minorHAnsi"/>
          <w:lang w:eastAsia="en-US"/>
        </w:rPr>
      </w:pPr>
      <w:r>
        <w:rPr>
          <w:rFonts w:eastAsiaTheme="minorHAnsi"/>
          <w:lang w:eastAsia="en-US"/>
        </w:rPr>
        <w:t>All rights reserved</w:t>
      </w:r>
    </w:p>
    <w:p w:rsidR="001C2EC5" w:rsidRDefault="001C2EC5">
      <w:pPr>
        <w:suppressAutoHyphens w:val="0"/>
        <w:rPr>
          <w:rFonts w:eastAsiaTheme="minorHAnsi"/>
          <w:lang w:eastAsia="en-US"/>
        </w:rPr>
      </w:pPr>
      <w:r>
        <w:rPr>
          <w:rFonts w:eastAsiaTheme="minorHAnsi"/>
          <w:lang w:eastAsia="en-US"/>
        </w:rPr>
        <w:br w:type="page"/>
      </w:r>
    </w:p>
    <w:p w:rsidR="001C2EC5" w:rsidRDefault="001C2EC5">
      <w:pPr>
        <w:suppressAutoHyphens w:val="0"/>
        <w:rPr>
          <w:rFonts w:eastAsiaTheme="minorHAnsi"/>
          <w:lang w:eastAsia="en-US"/>
        </w:rPr>
      </w:pPr>
    </w:p>
    <w:p w:rsidR="00F96412" w:rsidRDefault="001C2EC5" w:rsidP="001C2EC5">
      <w:pPr>
        <w:suppressAutoHyphens w:val="0"/>
        <w:jc w:val="center"/>
        <w:rPr>
          <w:rFonts w:eastAsiaTheme="minorHAnsi"/>
          <w:lang w:eastAsia="en-US"/>
        </w:rPr>
      </w:pPr>
      <w:r>
        <w:rPr>
          <w:rFonts w:eastAsiaTheme="minorHAnsi"/>
          <w:lang w:eastAsia="en-US"/>
        </w:rPr>
        <w:t>D</w:t>
      </w:r>
      <w:r w:rsidR="005D58D9">
        <w:rPr>
          <w:rFonts w:eastAsiaTheme="minorHAnsi"/>
          <w:lang w:eastAsia="en-US"/>
        </w:rPr>
        <w:t>edication</w:t>
      </w:r>
    </w:p>
    <w:p w:rsidR="001C2EC5" w:rsidRDefault="001C2EC5">
      <w:pPr>
        <w:suppressAutoHyphens w:val="0"/>
        <w:rPr>
          <w:rFonts w:eastAsiaTheme="minorHAnsi"/>
          <w:lang w:eastAsia="en-US"/>
        </w:rPr>
      </w:pPr>
    </w:p>
    <w:p w:rsidR="001C2EC5" w:rsidRDefault="001C2EC5" w:rsidP="00F417B4">
      <w:pPr>
        <w:suppressAutoHyphens w:val="0"/>
        <w:spacing w:line="480" w:lineRule="auto"/>
        <w:rPr>
          <w:rFonts w:eastAsiaTheme="minorHAnsi"/>
          <w:lang w:eastAsia="en-US"/>
        </w:rPr>
      </w:pPr>
    </w:p>
    <w:p w:rsidR="001C2EC5" w:rsidRDefault="00F417B4" w:rsidP="00F417B4">
      <w:pPr>
        <w:suppressAutoHyphens w:val="0"/>
        <w:spacing w:line="480" w:lineRule="auto"/>
        <w:rPr>
          <w:rFonts w:eastAsiaTheme="minorHAnsi"/>
          <w:lang w:eastAsia="en-US"/>
        </w:rPr>
      </w:pPr>
      <w:r>
        <w:rPr>
          <w:rFonts w:eastAsiaTheme="minorHAnsi"/>
          <w:lang w:eastAsia="en-US"/>
        </w:rPr>
        <w:t xml:space="preserve">This project is dedicated to my wife </w:t>
      </w:r>
      <w:r w:rsidR="007A3AFE">
        <w:rPr>
          <w:rFonts w:eastAsiaTheme="minorHAnsi"/>
          <w:lang w:eastAsia="en-US"/>
        </w:rPr>
        <w:t xml:space="preserve">wonderful </w:t>
      </w:r>
      <w:r>
        <w:rPr>
          <w:rFonts w:eastAsiaTheme="minorHAnsi"/>
          <w:lang w:eastAsia="en-US"/>
        </w:rPr>
        <w:t xml:space="preserve">Denise and daughters Alison and Andrea.  For the sacrifices </w:t>
      </w:r>
      <w:r w:rsidR="007A3AFE">
        <w:rPr>
          <w:rFonts w:eastAsiaTheme="minorHAnsi"/>
          <w:lang w:eastAsia="en-US"/>
        </w:rPr>
        <w:t xml:space="preserve">of time together </w:t>
      </w:r>
      <w:r>
        <w:rPr>
          <w:rFonts w:eastAsiaTheme="minorHAnsi"/>
          <w:lang w:eastAsia="en-US"/>
        </w:rPr>
        <w:t>you gave which allowed me the opportunity to complete this personal and professional goal, I am forever grateful.</w:t>
      </w:r>
      <w:r w:rsidR="001C2EC5">
        <w:rPr>
          <w:rFonts w:eastAsiaTheme="minorHAnsi"/>
          <w:lang w:eastAsia="en-US"/>
        </w:rPr>
        <w:br w:type="page"/>
      </w:r>
    </w:p>
    <w:p w:rsidR="001C2EC5" w:rsidRDefault="007D04E2" w:rsidP="001C2EC5">
      <w:pPr>
        <w:suppressAutoHyphens w:val="0"/>
        <w:jc w:val="center"/>
        <w:rPr>
          <w:rFonts w:eastAsiaTheme="minorHAnsi"/>
          <w:lang w:eastAsia="en-US"/>
        </w:rPr>
      </w:pPr>
      <w:r>
        <w:rPr>
          <w:rFonts w:eastAsiaTheme="minorHAnsi"/>
          <w:lang w:eastAsia="en-US"/>
        </w:rPr>
        <w:lastRenderedPageBreak/>
        <w:t>A</w:t>
      </w:r>
      <w:r w:rsidR="005D58D9">
        <w:rPr>
          <w:rFonts w:eastAsiaTheme="minorHAnsi"/>
          <w:lang w:eastAsia="en-US"/>
        </w:rPr>
        <w:t>cknowledgements</w:t>
      </w:r>
    </w:p>
    <w:p w:rsidR="001C2EC5" w:rsidRDefault="001C2EC5">
      <w:pPr>
        <w:suppressAutoHyphens w:val="0"/>
        <w:rPr>
          <w:rFonts w:eastAsiaTheme="minorHAnsi"/>
          <w:lang w:eastAsia="en-US"/>
        </w:rPr>
      </w:pPr>
    </w:p>
    <w:p w:rsidR="001C2EC5" w:rsidRDefault="00886F54" w:rsidP="00886F54">
      <w:pPr>
        <w:suppressAutoHyphens w:val="0"/>
        <w:spacing w:line="480" w:lineRule="auto"/>
        <w:rPr>
          <w:rFonts w:eastAsiaTheme="minorHAnsi"/>
          <w:lang w:eastAsia="en-US"/>
        </w:rPr>
      </w:pPr>
      <w:r>
        <w:rPr>
          <w:rFonts w:eastAsiaTheme="minorHAnsi"/>
          <w:lang w:eastAsia="en-US"/>
        </w:rPr>
        <w:tab/>
        <w:t xml:space="preserve">To Dr. E. Grady Bogue, the chair of my committee, I owe a tremendous amount of gratitude for recognizing </w:t>
      </w:r>
      <w:r w:rsidR="007A3AFE">
        <w:rPr>
          <w:rFonts w:eastAsiaTheme="minorHAnsi"/>
          <w:lang w:eastAsia="en-US"/>
        </w:rPr>
        <w:t xml:space="preserve">the </w:t>
      </w:r>
      <w:r w:rsidR="00D361B5">
        <w:rPr>
          <w:rFonts w:eastAsiaTheme="minorHAnsi"/>
          <w:lang w:eastAsia="en-US"/>
        </w:rPr>
        <w:t>ker</w:t>
      </w:r>
      <w:r w:rsidR="007A3AFE">
        <w:rPr>
          <w:rFonts w:eastAsiaTheme="minorHAnsi"/>
          <w:lang w:eastAsia="en-US"/>
        </w:rPr>
        <w:t>nel of this research in the first assignment of my program.  Your guidance and gentle nudging to stay on track to complete the work is truly appreciated.</w:t>
      </w:r>
    </w:p>
    <w:p w:rsidR="00807AF8" w:rsidRDefault="007A3AFE" w:rsidP="00886F54">
      <w:pPr>
        <w:suppressAutoHyphens w:val="0"/>
        <w:spacing w:line="480" w:lineRule="auto"/>
        <w:rPr>
          <w:rFonts w:eastAsiaTheme="minorHAnsi"/>
          <w:lang w:eastAsia="en-US"/>
        </w:rPr>
      </w:pPr>
      <w:r>
        <w:rPr>
          <w:rFonts w:eastAsiaTheme="minorHAnsi"/>
          <w:lang w:eastAsia="en-US"/>
        </w:rPr>
        <w:tab/>
        <w:t xml:space="preserve">I am grateful to Dr. Norma T. Mertz for the continual reminders to frame the research through her every endearing question, “why?”  This prompt forced me to synthesize the research question and purpose for the study to make it relevant as a social scientist.  I want to thank Dr. Ralph Brockett for reminding me that everyone is not aware of the topic at hand and I must consider the reader who is seeing this topic for the first time and </w:t>
      </w:r>
      <w:r w:rsidR="00807AF8">
        <w:rPr>
          <w:rFonts w:eastAsiaTheme="minorHAnsi"/>
          <w:lang w:eastAsia="en-US"/>
        </w:rPr>
        <w:t>being sensitive to help them understand the context of the study.  To Dr. C. Warren Neel I am grateful for sharing his personal and professional expertise in corporate and higher education governance and understanding the importance of this study and future research that could emerge from this study.</w:t>
      </w:r>
    </w:p>
    <w:p w:rsidR="00D361B5" w:rsidRDefault="00807AF8" w:rsidP="00807AF8">
      <w:pPr>
        <w:suppressAutoHyphens w:val="0"/>
        <w:spacing w:line="480" w:lineRule="auto"/>
        <w:ind w:firstLine="720"/>
        <w:rPr>
          <w:rFonts w:eastAsiaTheme="minorHAnsi"/>
          <w:lang w:eastAsia="en-US"/>
        </w:rPr>
      </w:pPr>
      <w:r>
        <w:rPr>
          <w:rFonts w:eastAsiaTheme="minorHAnsi"/>
          <w:lang w:eastAsia="en-US"/>
        </w:rPr>
        <w:t xml:space="preserve">This study would not have </w:t>
      </w:r>
      <w:r w:rsidR="00D361B5">
        <w:rPr>
          <w:rFonts w:eastAsiaTheme="minorHAnsi"/>
          <w:lang w:eastAsia="en-US"/>
        </w:rPr>
        <w:t xml:space="preserve">been </w:t>
      </w:r>
      <w:r>
        <w:rPr>
          <w:rFonts w:eastAsiaTheme="minorHAnsi"/>
          <w:lang w:eastAsia="en-US"/>
        </w:rPr>
        <w:t>possible with</w:t>
      </w:r>
      <w:r w:rsidR="00D361B5">
        <w:rPr>
          <w:rFonts w:eastAsiaTheme="minorHAnsi"/>
          <w:lang w:eastAsia="en-US"/>
        </w:rPr>
        <w:t>out</w:t>
      </w:r>
      <w:r>
        <w:rPr>
          <w:rFonts w:eastAsiaTheme="minorHAnsi"/>
          <w:lang w:eastAsia="en-US"/>
        </w:rPr>
        <w:t xml:space="preserve"> the support of my colleagues at Campbellsville University (KY), where I tested the initial phases of the research and to those at the University of North Alabama that allowed me the time to conduct the full research for the study.  </w:t>
      </w:r>
    </w:p>
    <w:p w:rsidR="00C93F8D" w:rsidRDefault="00D361B5" w:rsidP="00807AF8">
      <w:pPr>
        <w:suppressAutoHyphens w:val="0"/>
        <w:spacing w:line="480" w:lineRule="auto"/>
        <w:ind w:firstLine="720"/>
        <w:rPr>
          <w:rFonts w:eastAsiaTheme="minorHAnsi"/>
          <w:lang w:eastAsia="en-US"/>
        </w:rPr>
      </w:pPr>
      <w:r>
        <w:rPr>
          <w:rFonts w:eastAsiaTheme="minorHAnsi"/>
          <w:lang w:eastAsia="en-US"/>
        </w:rPr>
        <w:t xml:space="preserve">I really appreciate the </w:t>
      </w:r>
      <w:r w:rsidR="00807AF8">
        <w:rPr>
          <w:rFonts w:eastAsiaTheme="minorHAnsi"/>
          <w:lang w:eastAsia="en-US"/>
        </w:rPr>
        <w:t xml:space="preserve">tremendous support and willingness </w:t>
      </w:r>
      <w:r w:rsidR="00C93F8D">
        <w:rPr>
          <w:rFonts w:eastAsiaTheme="minorHAnsi"/>
          <w:lang w:eastAsia="en-US"/>
        </w:rPr>
        <w:t xml:space="preserve">of </w:t>
      </w:r>
      <w:r w:rsidR="00807AF8">
        <w:rPr>
          <w:rFonts w:eastAsiaTheme="minorHAnsi"/>
          <w:lang w:eastAsia="en-US"/>
        </w:rPr>
        <w:t>Dr. Lee Royce, President of Mississippi College (MS) and Dr. Bill Crouch, President of Georgetown College (KY) who so gracious</w:t>
      </w:r>
      <w:r>
        <w:rPr>
          <w:rFonts w:eastAsiaTheme="minorHAnsi"/>
          <w:lang w:eastAsia="en-US"/>
        </w:rPr>
        <w:t>ly</w:t>
      </w:r>
      <w:r w:rsidR="00807AF8">
        <w:rPr>
          <w:rFonts w:eastAsiaTheme="minorHAnsi"/>
          <w:lang w:eastAsia="en-US"/>
        </w:rPr>
        <w:t xml:space="preserve"> allowed their institutions, trustees and faculty to participa</w:t>
      </w:r>
      <w:r>
        <w:rPr>
          <w:rFonts w:eastAsiaTheme="minorHAnsi"/>
          <w:lang w:eastAsia="en-US"/>
        </w:rPr>
        <w:t>te</w:t>
      </w:r>
      <w:r w:rsidR="00807AF8">
        <w:rPr>
          <w:rFonts w:eastAsiaTheme="minorHAnsi"/>
          <w:lang w:eastAsia="en-US"/>
        </w:rPr>
        <w:t xml:space="preserve"> in the study.  </w:t>
      </w:r>
      <w:r w:rsidR="00D57791">
        <w:rPr>
          <w:rFonts w:eastAsiaTheme="minorHAnsi"/>
          <w:lang w:eastAsia="en-US"/>
        </w:rPr>
        <w:t>The openness to their institution</w:t>
      </w:r>
      <w:r>
        <w:rPr>
          <w:rFonts w:eastAsiaTheme="minorHAnsi"/>
          <w:lang w:eastAsia="en-US"/>
        </w:rPr>
        <w:t>’</w:t>
      </w:r>
      <w:r w:rsidR="00D57791">
        <w:rPr>
          <w:rFonts w:eastAsiaTheme="minorHAnsi"/>
          <w:lang w:eastAsia="en-US"/>
        </w:rPr>
        <w:t xml:space="preserve">s cooperation for sharing </w:t>
      </w:r>
      <w:r w:rsidR="00D57791">
        <w:rPr>
          <w:rFonts w:eastAsiaTheme="minorHAnsi"/>
          <w:lang w:eastAsia="en-US"/>
        </w:rPr>
        <w:lastRenderedPageBreak/>
        <w:t>internal document</w:t>
      </w:r>
      <w:r>
        <w:rPr>
          <w:rFonts w:eastAsiaTheme="minorHAnsi"/>
          <w:lang w:eastAsia="en-US"/>
        </w:rPr>
        <w:t>s</w:t>
      </w:r>
      <w:r w:rsidR="00D57791">
        <w:rPr>
          <w:rFonts w:eastAsiaTheme="minorHAnsi"/>
          <w:lang w:eastAsia="en-US"/>
        </w:rPr>
        <w:t xml:space="preserve"> and time was invaluable to the successful completion of the study. </w:t>
      </w:r>
      <w:r w:rsidR="00C93F8D">
        <w:rPr>
          <w:rFonts w:eastAsiaTheme="minorHAnsi"/>
          <w:lang w:eastAsia="en-US"/>
        </w:rPr>
        <w:t xml:space="preserve">  </w:t>
      </w:r>
      <w:r w:rsidR="00C93F8D" w:rsidRPr="00567C5D">
        <w:rPr>
          <w:rFonts w:eastAsiaTheme="minorHAnsi"/>
          <w:lang w:eastAsia="en-US"/>
        </w:rPr>
        <w:t xml:space="preserve">The administrative assistants, Patty </w:t>
      </w:r>
      <w:proofErr w:type="spellStart"/>
      <w:r w:rsidR="00C93F8D" w:rsidRPr="00567C5D">
        <w:rPr>
          <w:rFonts w:eastAsiaTheme="minorHAnsi"/>
          <w:lang w:eastAsia="en-US"/>
        </w:rPr>
        <w:t>Tadlock</w:t>
      </w:r>
      <w:proofErr w:type="spellEnd"/>
      <w:r w:rsidR="00C93F8D" w:rsidRPr="00567C5D">
        <w:rPr>
          <w:rFonts w:eastAsiaTheme="minorHAnsi"/>
          <w:lang w:eastAsia="en-US"/>
        </w:rPr>
        <w:t xml:space="preserve"> of Mississippi College and Jo Griffith of Georgetown College</w:t>
      </w:r>
      <w:r w:rsidR="00821F47">
        <w:rPr>
          <w:rFonts w:eastAsiaTheme="minorHAnsi"/>
          <w:lang w:eastAsia="en-US"/>
        </w:rPr>
        <w:t>,</w:t>
      </w:r>
      <w:r w:rsidR="00C93F8D" w:rsidRPr="00567C5D">
        <w:rPr>
          <w:rFonts w:eastAsiaTheme="minorHAnsi"/>
          <w:lang w:eastAsia="en-US"/>
        </w:rPr>
        <w:t xml:space="preserve"> </w:t>
      </w:r>
      <w:r w:rsidR="00821F47">
        <w:rPr>
          <w:rFonts w:eastAsiaTheme="minorHAnsi"/>
          <w:lang w:eastAsia="en-US"/>
        </w:rPr>
        <w:t xml:space="preserve">who </w:t>
      </w:r>
      <w:r w:rsidR="00C93F8D" w:rsidRPr="00567C5D">
        <w:rPr>
          <w:rFonts w:eastAsiaTheme="minorHAnsi"/>
          <w:lang w:eastAsia="en-US"/>
        </w:rPr>
        <w:t>provided immense support supplying documents</w:t>
      </w:r>
      <w:r w:rsidR="005B126E">
        <w:rPr>
          <w:rFonts w:eastAsiaTheme="minorHAnsi"/>
          <w:lang w:eastAsia="en-US"/>
        </w:rPr>
        <w:t xml:space="preserve"> for the study, providing participant contact information, scheduling </w:t>
      </w:r>
      <w:r w:rsidR="00C93F8D" w:rsidRPr="00567C5D">
        <w:rPr>
          <w:rFonts w:eastAsiaTheme="minorHAnsi"/>
          <w:lang w:eastAsia="en-US"/>
        </w:rPr>
        <w:t xml:space="preserve">rooms to conduct </w:t>
      </w:r>
      <w:r w:rsidR="005B126E">
        <w:rPr>
          <w:rFonts w:eastAsiaTheme="minorHAnsi"/>
          <w:lang w:eastAsia="en-US"/>
        </w:rPr>
        <w:t xml:space="preserve">the campus </w:t>
      </w:r>
      <w:r w:rsidR="00C93F8D" w:rsidRPr="00567C5D">
        <w:rPr>
          <w:rFonts w:eastAsiaTheme="minorHAnsi"/>
          <w:lang w:eastAsia="en-US"/>
        </w:rPr>
        <w:t xml:space="preserve">interviews and answers to many </w:t>
      </w:r>
      <w:proofErr w:type="gramStart"/>
      <w:r w:rsidR="00C93F8D" w:rsidRPr="00567C5D">
        <w:rPr>
          <w:rFonts w:eastAsiaTheme="minorHAnsi"/>
          <w:lang w:eastAsia="en-US"/>
        </w:rPr>
        <w:t>questions</w:t>
      </w:r>
      <w:proofErr w:type="gramEnd"/>
      <w:r w:rsidR="00C93F8D" w:rsidRPr="00567C5D">
        <w:rPr>
          <w:rFonts w:eastAsiaTheme="minorHAnsi"/>
          <w:lang w:eastAsia="en-US"/>
        </w:rPr>
        <w:t xml:space="preserve"> were very helpful.</w:t>
      </w:r>
    </w:p>
    <w:p w:rsidR="00D57791" w:rsidRDefault="00D57791" w:rsidP="00807AF8">
      <w:pPr>
        <w:suppressAutoHyphens w:val="0"/>
        <w:spacing w:line="480" w:lineRule="auto"/>
        <w:ind w:firstLine="720"/>
        <w:rPr>
          <w:rFonts w:eastAsiaTheme="minorHAnsi"/>
          <w:lang w:eastAsia="en-US"/>
        </w:rPr>
      </w:pPr>
      <w:r>
        <w:rPr>
          <w:rFonts w:eastAsiaTheme="minorHAnsi"/>
          <w:lang w:eastAsia="en-US"/>
        </w:rPr>
        <w:t xml:space="preserve"> Also, </w:t>
      </w:r>
      <w:r w:rsidR="00807AF8">
        <w:rPr>
          <w:rFonts w:eastAsiaTheme="minorHAnsi"/>
          <w:lang w:eastAsia="en-US"/>
        </w:rPr>
        <w:t>I deeply appreciat</w:t>
      </w:r>
      <w:r>
        <w:rPr>
          <w:rFonts w:eastAsiaTheme="minorHAnsi"/>
          <w:lang w:eastAsia="en-US"/>
        </w:rPr>
        <w:t>e each of the participants for taking time to be interviewed for the study.  Each participant openly shared their thoughts and answers on a very difficult and sometimes sensitive subject.</w:t>
      </w:r>
    </w:p>
    <w:p w:rsidR="007A3AFE" w:rsidRDefault="00B23059" w:rsidP="00807AF8">
      <w:pPr>
        <w:suppressAutoHyphens w:val="0"/>
        <w:spacing w:line="480" w:lineRule="auto"/>
        <w:ind w:firstLine="720"/>
        <w:rPr>
          <w:rFonts w:eastAsiaTheme="minorHAnsi"/>
          <w:lang w:eastAsia="en-US"/>
        </w:rPr>
      </w:pPr>
      <w:r>
        <w:rPr>
          <w:rFonts w:eastAsiaTheme="minorHAnsi"/>
          <w:lang w:eastAsia="en-US"/>
        </w:rPr>
        <w:t>Finally, I offer a</w:t>
      </w:r>
      <w:r w:rsidR="00D57791">
        <w:rPr>
          <w:rFonts w:eastAsiaTheme="minorHAnsi"/>
          <w:lang w:eastAsia="en-US"/>
        </w:rPr>
        <w:t xml:space="preserve"> </w:t>
      </w:r>
      <w:r>
        <w:rPr>
          <w:rFonts w:eastAsiaTheme="minorHAnsi"/>
          <w:lang w:eastAsia="en-US"/>
        </w:rPr>
        <w:t xml:space="preserve">very </w:t>
      </w:r>
      <w:r w:rsidR="00D57791">
        <w:rPr>
          <w:rFonts w:eastAsiaTheme="minorHAnsi"/>
          <w:lang w:eastAsia="en-US"/>
        </w:rPr>
        <w:t>special thank you to my family who supported me throu</w:t>
      </w:r>
      <w:r w:rsidR="005B126E">
        <w:rPr>
          <w:rFonts w:eastAsiaTheme="minorHAnsi"/>
          <w:lang w:eastAsia="en-US"/>
        </w:rPr>
        <w:t>ghout the study and particularly,</w:t>
      </w:r>
      <w:r w:rsidR="00D57791">
        <w:rPr>
          <w:rFonts w:eastAsiaTheme="minorHAnsi"/>
          <w:lang w:eastAsia="en-US"/>
        </w:rPr>
        <w:t xml:space="preserve"> my wife Denise</w:t>
      </w:r>
      <w:r w:rsidR="005B126E">
        <w:rPr>
          <w:rFonts w:eastAsiaTheme="minorHAnsi"/>
          <w:lang w:eastAsia="en-US"/>
        </w:rPr>
        <w:t>,</w:t>
      </w:r>
      <w:r w:rsidR="00D57791">
        <w:rPr>
          <w:rFonts w:eastAsiaTheme="minorHAnsi"/>
          <w:lang w:eastAsia="en-US"/>
        </w:rPr>
        <w:t xml:space="preserve"> who served as my editor</w:t>
      </w:r>
      <w:r w:rsidR="005B126E">
        <w:rPr>
          <w:rFonts w:eastAsiaTheme="minorHAnsi"/>
          <w:lang w:eastAsia="en-US"/>
        </w:rPr>
        <w:t xml:space="preserve"> for the project</w:t>
      </w:r>
      <w:r w:rsidR="00D57791">
        <w:rPr>
          <w:rFonts w:eastAsiaTheme="minorHAnsi"/>
          <w:lang w:eastAsia="en-US"/>
        </w:rPr>
        <w:t xml:space="preserve">.  </w:t>
      </w:r>
    </w:p>
    <w:p w:rsidR="001C2EC5" w:rsidRDefault="001C2EC5">
      <w:pPr>
        <w:suppressAutoHyphens w:val="0"/>
        <w:rPr>
          <w:rFonts w:eastAsiaTheme="minorHAnsi"/>
          <w:lang w:eastAsia="en-US"/>
        </w:rPr>
      </w:pPr>
    </w:p>
    <w:p w:rsidR="001C2EC5" w:rsidRDefault="001C2EC5">
      <w:pPr>
        <w:suppressAutoHyphens w:val="0"/>
        <w:rPr>
          <w:rFonts w:eastAsiaTheme="minorHAnsi"/>
          <w:lang w:eastAsia="en-US"/>
        </w:rPr>
      </w:pPr>
      <w:r>
        <w:rPr>
          <w:rFonts w:eastAsiaTheme="minorHAnsi"/>
          <w:lang w:eastAsia="en-US"/>
        </w:rPr>
        <w:br w:type="page"/>
      </w:r>
    </w:p>
    <w:p w:rsidR="001C2EC5" w:rsidRDefault="001C2EC5">
      <w:pPr>
        <w:suppressAutoHyphens w:val="0"/>
        <w:rPr>
          <w:rFonts w:eastAsiaTheme="minorHAnsi"/>
          <w:lang w:eastAsia="en-US"/>
        </w:rPr>
      </w:pPr>
    </w:p>
    <w:p w:rsidR="006929C9" w:rsidRDefault="007D04E2" w:rsidP="001D2565">
      <w:pPr>
        <w:suppressAutoHyphens w:val="0"/>
        <w:jc w:val="center"/>
        <w:rPr>
          <w:rFonts w:eastAsiaTheme="minorHAnsi"/>
          <w:lang w:eastAsia="en-US"/>
        </w:rPr>
      </w:pPr>
      <w:r>
        <w:rPr>
          <w:rFonts w:eastAsiaTheme="minorHAnsi"/>
          <w:lang w:eastAsia="en-US"/>
        </w:rPr>
        <w:t>A</w:t>
      </w:r>
      <w:r w:rsidR="005D58D9">
        <w:rPr>
          <w:rFonts w:eastAsiaTheme="minorHAnsi"/>
          <w:lang w:eastAsia="en-US"/>
        </w:rPr>
        <w:t>bstract</w:t>
      </w:r>
    </w:p>
    <w:p w:rsidR="000B2E4C" w:rsidRDefault="000B2E4C">
      <w:pPr>
        <w:suppressAutoHyphens w:val="0"/>
        <w:rPr>
          <w:rFonts w:eastAsiaTheme="minorHAnsi"/>
          <w:lang w:eastAsia="en-US"/>
        </w:rPr>
      </w:pPr>
    </w:p>
    <w:p w:rsidR="000B2E4C" w:rsidRDefault="000B2E4C" w:rsidP="000B2E4C">
      <w:pPr>
        <w:spacing w:line="480" w:lineRule="auto"/>
        <w:ind w:firstLine="720"/>
      </w:pPr>
      <w:r>
        <w:t>The purpose of this study was to describe the factors that influenced the board of trustees at Mississippi College and Georgetown College, KY to sever governance ties with their respective state Baptist Conventions and to describe the impact of the decision on the college administration, academic operations, lay governance structure and denominational relationship on the two institutions.  The research questions guiding this study were:</w:t>
      </w:r>
    </w:p>
    <w:p w:rsidR="000B2E4C" w:rsidRDefault="000B2E4C" w:rsidP="000B2E4C">
      <w:pPr>
        <w:numPr>
          <w:ilvl w:val="0"/>
          <w:numId w:val="41"/>
        </w:numPr>
      </w:pPr>
      <w:r>
        <w:t>What were the factors that influenced the decision-making process to make a change in governance relationship between the institution and the state Baptist convention?</w:t>
      </w:r>
    </w:p>
    <w:p w:rsidR="000B2E4C" w:rsidRDefault="000B2E4C" w:rsidP="000B2E4C">
      <w:pPr>
        <w:ind w:left="1080"/>
      </w:pPr>
    </w:p>
    <w:p w:rsidR="000B2E4C" w:rsidRDefault="000B2E4C" w:rsidP="000B2E4C">
      <w:pPr>
        <w:numPr>
          <w:ilvl w:val="0"/>
          <w:numId w:val="41"/>
        </w:numPr>
      </w:pPr>
      <w:r>
        <w:t xml:space="preserve">What has been the impact of the decision to sever the governance ties with the Baptist state convention on the college administrative and academic operations, lay governance structure and denominational relationships? </w:t>
      </w:r>
    </w:p>
    <w:p w:rsidR="000B2E4C" w:rsidRDefault="000B2E4C" w:rsidP="000B2E4C"/>
    <w:p w:rsidR="000B2E4C" w:rsidRDefault="000B2E4C" w:rsidP="000B2E4C">
      <w:pPr>
        <w:spacing w:before="240" w:after="240" w:line="480" w:lineRule="auto"/>
        <w:ind w:firstLine="720"/>
      </w:pPr>
      <w:r>
        <w:t>Data for this study was collected from 46 in-depth, one-on-one interviews with the current and former presidents, trustees, faculty members, the college legal counsel and the current and former executive directors of the state Baptist conventions.  Additional data was collected from observations, field notes, media sources and internal college documents.</w:t>
      </w:r>
    </w:p>
    <w:p w:rsidR="000B2E4C" w:rsidRDefault="000B2E4C" w:rsidP="000B2E4C">
      <w:pPr>
        <w:spacing w:before="240" w:after="240" w:line="480" w:lineRule="auto"/>
        <w:ind w:firstLine="720"/>
      </w:pPr>
      <w:r>
        <w:t xml:space="preserve">The findings indicated four themes emerged as factors that influenced the board of trustees’ decision at Mississippi College and five themes emerged as factors that influenced the board of trustees’ at Georgetown College.  A cross-case analysis of the data revealed that two themes at both institutions correlated with the remaining themes independent to their respective institutions.  In both cases the findings indicated that the </w:t>
      </w:r>
      <w:r>
        <w:lastRenderedPageBreak/>
        <w:t xml:space="preserve">trustees’ decision had no impact on the college administration or academic operation; however, there was a substantial impact on the lay governance structure and relationship with the state Baptist conventions.  </w:t>
      </w:r>
    </w:p>
    <w:p w:rsidR="006929C9" w:rsidRDefault="000B2E4C" w:rsidP="008E4752">
      <w:pPr>
        <w:spacing w:line="480" w:lineRule="auto"/>
        <w:ind w:firstLine="720"/>
        <w:rPr>
          <w:rFonts w:eastAsiaTheme="minorHAnsi"/>
          <w:lang w:eastAsia="en-US"/>
        </w:rPr>
      </w:pPr>
      <w:r>
        <w:t xml:space="preserve">  It is suggested from these findings that factors which influence the decision-making process of lay governing boards in higher education and the outcomes of these decisions are just as complex, complicated and divergent as those in the for-profit sector. The study provides discussion on the conclusions, current implications and recommendations for future research.</w:t>
      </w:r>
      <w:r w:rsidR="006929C9">
        <w:rPr>
          <w:rFonts w:eastAsiaTheme="minorHAnsi"/>
          <w:lang w:eastAsia="en-US"/>
        </w:rPr>
        <w:br w:type="page"/>
      </w:r>
    </w:p>
    <w:p w:rsidR="001C2EC5" w:rsidRDefault="001C2EC5" w:rsidP="001D2565">
      <w:pPr>
        <w:suppressAutoHyphens w:val="0"/>
        <w:jc w:val="center"/>
        <w:rPr>
          <w:rFonts w:eastAsiaTheme="minorHAnsi"/>
          <w:lang w:eastAsia="en-US"/>
        </w:rPr>
      </w:pPr>
    </w:p>
    <w:p w:rsidR="00F96412" w:rsidRDefault="00F96412">
      <w:pPr>
        <w:suppressAutoHyphens w:val="0"/>
        <w:rPr>
          <w:rFonts w:eastAsiaTheme="minorHAnsi"/>
          <w:lang w:eastAsia="en-US"/>
        </w:rPr>
      </w:pPr>
    </w:p>
    <w:bookmarkEnd w:id="0"/>
    <w:p w:rsidR="00350CF1" w:rsidRPr="007D04E2" w:rsidRDefault="005D58D9" w:rsidP="0084705A">
      <w:pPr>
        <w:suppressAutoHyphens w:val="0"/>
        <w:jc w:val="center"/>
      </w:pPr>
      <w:r>
        <w:t>Table of Contents</w:t>
      </w:r>
    </w:p>
    <w:p w:rsidR="00D275B5" w:rsidRDefault="00D275B5" w:rsidP="00D275B5"/>
    <w:p w:rsidR="00D275B5" w:rsidRPr="00B842C5" w:rsidRDefault="00D275B5" w:rsidP="00D275B5"/>
    <w:p w:rsidR="00E85D1C" w:rsidRDefault="00D275B5">
      <w:pPr>
        <w:pStyle w:val="TOC1"/>
        <w:tabs>
          <w:tab w:val="right" w:leader="dot" w:pos="8630"/>
        </w:tabs>
        <w:rPr>
          <w:rFonts w:asciiTheme="minorHAnsi" w:eastAsiaTheme="minorEastAsia" w:hAnsiTheme="minorHAnsi" w:cstheme="minorBidi"/>
          <w:noProof/>
          <w:sz w:val="22"/>
          <w:szCs w:val="22"/>
          <w:lang w:eastAsia="en-US"/>
        </w:rPr>
      </w:pPr>
      <w:r>
        <w:fldChar w:fldCharType="begin"/>
      </w:r>
      <w:r>
        <w:instrText xml:space="preserve"> TOC \o "1-3" \h \z \u </w:instrText>
      </w:r>
      <w:r>
        <w:fldChar w:fldCharType="separate"/>
      </w:r>
      <w:hyperlink w:anchor="_Toc357106605" w:history="1">
        <w:r w:rsidR="00E85D1C" w:rsidRPr="0089136E">
          <w:rPr>
            <w:rStyle w:val="Hyperlink"/>
            <w:noProof/>
          </w:rPr>
          <w:t>Chapter 1: Introduction to the Study</w:t>
        </w:r>
        <w:r w:rsidR="00E85D1C">
          <w:rPr>
            <w:noProof/>
            <w:webHidden/>
          </w:rPr>
          <w:tab/>
        </w:r>
        <w:r w:rsidR="00E85D1C">
          <w:rPr>
            <w:noProof/>
            <w:webHidden/>
          </w:rPr>
          <w:fldChar w:fldCharType="begin"/>
        </w:r>
        <w:r w:rsidR="00E85D1C">
          <w:rPr>
            <w:noProof/>
            <w:webHidden/>
          </w:rPr>
          <w:instrText xml:space="preserve"> PAGEREF _Toc357106605 \h </w:instrText>
        </w:r>
        <w:r w:rsidR="00E85D1C">
          <w:rPr>
            <w:noProof/>
            <w:webHidden/>
          </w:rPr>
        </w:r>
        <w:r w:rsidR="00E85D1C">
          <w:rPr>
            <w:noProof/>
            <w:webHidden/>
          </w:rPr>
          <w:fldChar w:fldCharType="separate"/>
        </w:r>
        <w:r w:rsidR="00E85D1C">
          <w:rPr>
            <w:noProof/>
            <w:webHidden/>
          </w:rPr>
          <w:t>1</w:t>
        </w:r>
        <w:r w:rsidR="00E85D1C">
          <w:rPr>
            <w:noProof/>
            <w:webHidden/>
          </w:rPr>
          <w:fldChar w:fldCharType="end"/>
        </w:r>
      </w:hyperlink>
    </w:p>
    <w:p w:rsidR="00E85D1C" w:rsidRDefault="00E85D1C">
      <w:pPr>
        <w:pStyle w:val="TOC2"/>
        <w:tabs>
          <w:tab w:val="right" w:leader="dot" w:pos="8630"/>
        </w:tabs>
        <w:rPr>
          <w:rFonts w:asciiTheme="minorHAnsi" w:eastAsiaTheme="minorEastAsia" w:hAnsiTheme="minorHAnsi" w:cstheme="minorBidi"/>
          <w:noProof/>
          <w:sz w:val="22"/>
          <w:szCs w:val="22"/>
          <w:lang w:eastAsia="en-US"/>
        </w:rPr>
      </w:pPr>
      <w:hyperlink w:anchor="_Toc357106606" w:history="1">
        <w:r w:rsidRPr="0089136E">
          <w:rPr>
            <w:rStyle w:val="Hyperlink"/>
            <w:i/>
            <w:noProof/>
          </w:rPr>
          <w:t>Background of the Study</w:t>
        </w:r>
        <w:r>
          <w:rPr>
            <w:noProof/>
            <w:webHidden/>
          </w:rPr>
          <w:tab/>
        </w:r>
        <w:r>
          <w:rPr>
            <w:noProof/>
            <w:webHidden/>
          </w:rPr>
          <w:fldChar w:fldCharType="begin"/>
        </w:r>
        <w:r>
          <w:rPr>
            <w:noProof/>
            <w:webHidden/>
          </w:rPr>
          <w:instrText xml:space="preserve"> PAGEREF _Toc357106606 \h </w:instrText>
        </w:r>
        <w:r>
          <w:rPr>
            <w:noProof/>
            <w:webHidden/>
          </w:rPr>
        </w:r>
        <w:r>
          <w:rPr>
            <w:noProof/>
            <w:webHidden/>
          </w:rPr>
          <w:fldChar w:fldCharType="separate"/>
        </w:r>
        <w:r>
          <w:rPr>
            <w:noProof/>
            <w:webHidden/>
          </w:rPr>
          <w:t>1</w:t>
        </w:r>
        <w:r>
          <w:rPr>
            <w:noProof/>
            <w:webHidden/>
          </w:rPr>
          <w:fldChar w:fldCharType="end"/>
        </w:r>
      </w:hyperlink>
    </w:p>
    <w:p w:rsidR="00E85D1C" w:rsidRDefault="00E85D1C">
      <w:pPr>
        <w:pStyle w:val="TOC2"/>
        <w:tabs>
          <w:tab w:val="right" w:leader="dot" w:pos="8630"/>
        </w:tabs>
        <w:rPr>
          <w:rFonts w:asciiTheme="minorHAnsi" w:eastAsiaTheme="minorEastAsia" w:hAnsiTheme="minorHAnsi" w:cstheme="minorBidi"/>
          <w:noProof/>
          <w:sz w:val="22"/>
          <w:szCs w:val="22"/>
          <w:lang w:eastAsia="en-US"/>
        </w:rPr>
      </w:pPr>
      <w:hyperlink w:anchor="_Toc357106607" w:history="1">
        <w:r w:rsidRPr="0089136E">
          <w:rPr>
            <w:rStyle w:val="Hyperlink"/>
            <w:i/>
            <w:noProof/>
          </w:rPr>
          <w:t>Statement of the Problem</w:t>
        </w:r>
        <w:r>
          <w:rPr>
            <w:noProof/>
            <w:webHidden/>
          </w:rPr>
          <w:tab/>
        </w:r>
        <w:r>
          <w:rPr>
            <w:noProof/>
            <w:webHidden/>
          </w:rPr>
          <w:fldChar w:fldCharType="begin"/>
        </w:r>
        <w:r>
          <w:rPr>
            <w:noProof/>
            <w:webHidden/>
          </w:rPr>
          <w:instrText xml:space="preserve"> PAGEREF _Toc357106607 \h </w:instrText>
        </w:r>
        <w:r>
          <w:rPr>
            <w:noProof/>
            <w:webHidden/>
          </w:rPr>
        </w:r>
        <w:r>
          <w:rPr>
            <w:noProof/>
            <w:webHidden/>
          </w:rPr>
          <w:fldChar w:fldCharType="separate"/>
        </w:r>
        <w:r>
          <w:rPr>
            <w:noProof/>
            <w:webHidden/>
          </w:rPr>
          <w:t>7</w:t>
        </w:r>
        <w:r>
          <w:rPr>
            <w:noProof/>
            <w:webHidden/>
          </w:rPr>
          <w:fldChar w:fldCharType="end"/>
        </w:r>
      </w:hyperlink>
    </w:p>
    <w:p w:rsidR="00E85D1C" w:rsidRDefault="00E85D1C">
      <w:pPr>
        <w:pStyle w:val="TOC2"/>
        <w:tabs>
          <w:tab w:val="right" w:leader="dot" w:pos="8630"/>
        </w:tabs>
        <w:rPr>
          <w:rFonts w:asciiTheme="minorHAnsi" w:eastAsiaTheme="minorEastAsia" w:hAnsiTheme="minorHAnsi" w:cstheme="minorBidi"/>
          <w:noProof/>
          <w:sz w:val="22"/>
          <w:szCs w:val="22"/>
          <w:lang w:eastAsia="en-US"/>
        </w:rPr>
      </w:pPr>
      <w:hyperlink w:anchor="_Toc357106608" w:history="1">
        <w:r w:rsidRPr="0089136E">
          <w:rPr>
            <w:rStyle w:val="Hyperlink"/>
            <w:i/>
            <w:noProof/>
          </w:rPr>
          <w:t>Purpose of the Study and Research Questions</w:t>
        </w:r>
        <w:r>
          <w:rPr>
            <w:noProof/>
            <w:webHidden/>
          </w:rPr>
          <w:tab/>
        </w:r>
        <w:r>
          <w:rPr>
            <w:noProof/>
            <w:webHidden/>
          </w:rPr>
          <w:fldChar w:fldCharType="begin"/>
        </w:r>
        <w:r>
          <w:rPr>
            <w:noProof/>
            <w:webHidden/>
          </w:rPr>
          <w:instrText xml:space="preserve"> PAGEREF _Toc357106608 \h </w:instrText>
        </w:r>
        <w:r>
          <w:rPr>
            <w:noProof/>
            <w:webHidden/>
          </w:rPr>
        </w:r>
        <w:r>
          <w:rPr>
            <w:noProof/>
            <w:webHidden/>
          </w:rPr>
          <w:fldChar w:fldCharType="separate"/>
        </w:r>
        <w:r>
          <w:rPr>
            <w:noProof/>
            <w:webHidden/>
          </w:rPr>
          <w:t>8</w:t>
        </w:r>
        <w:r>
          <w:rPr>
            <w:noProof/>
            <w:webHidden/>
          </w:rPr>
          <w:fldChar w:fldCharType="end"/>
        </w:r>
      </w:hyperlink>
    </w:p>
    <w:p w:rsidR="00E85D1C" w:rsidRDefault="00E85D1C">
      <w:pPr>
        <w:pStyle w:val="TOC2"/>
        <w:tabs>
          <w:tab w:val="right" w:leader="dot" w:pos="8630"/>
        </w:tabs>
        <w:rPr>
          <w:rFonts w:asciiTheme="minorHAnsi" w:eastAsiaTheme="minorEastAsia" w:hAnsiTheme="minorHAnsi" w:cstheme="minorBidi"/>
          <w:noProof/>
          <w:sz w:val="22"/>
          <w:szCs w:val="22"/>
          <w:lang w:eastAsia="en-US"/>
        </w:rPr>
      </w:pPr>
      <w:hyperlink w:anchor="_Toc357106609" w:history="1">
        <w:r w:rsidRPr="0089136E">
          <w:rPr>
            <w:rStyle w:val="Hyperlink"/>
            <w:i/>
            <w:noProof/>
          </w:rPr>
          <w:t>Theoretical Framework</w:t>
        </w:r>
        <w:r>
          <w:rPr>
            <w:noProof/>
            <w:webHidden/>
          </w:rPr>
          <w:tab/>
        </w:r>
        <w:r>
          <w:rPr>
            <w:noProof/>
            <w:webHidden/>
          </w:rPr>
          <w:fldChar w:fldCharType="begin"/>
        </w:r>
        <w:r>
          <w:rPr>
            <w:noProof/>
            <w:webHidden/>
          </w:rPr>
          <w:instrText xml:space="preserve"> PAGEREF _Toc357106609 \h </w:instrText>
        </w:r>
        <w:r>
          <w:rPr>
            <w:noProof/>
            <w:webHidden/>
          </w:rPr>
        </w:r>
        <w:r>
          <w:rPr>
            <w:noProof/>
            <w:webHidden/>
          </w:rPr>
          <w:fldChar w:fldCharType="separate"/>
        </w:r>
        <w:r>
          <w:rPr>
            <w:noProof/>
            <w:webHidden/>
          </w:rPr>
          <w:t>8</w:t>
        </w:r>
        <w:r>
          <w:rPr>
            <w:noProof/>
            <w:webHidden/>
          </w:rPr>
          <w:fldChar w:fldCharType="end"/>
        </w:r>
      </w:hyperlink>
    </w:p>
    <w:p w:rsidR="00E85D1C" w:rsidRDefault="00E85D1C">
      <w:pPr>
        <w:pStyle w:val="TOC1"/>
        <w:tabs>
          <w:tab w:val="right" w:leader="dot" w:pos="8630"/>
        </w:tabs>
        <w:rPr>
          <w:rFonts w:asciiTheme="minorHAnsi" w:eastAsiaTheme="minorEastAsia" w:hAnsiTheme="minorHAnsi" w:cstheme="minorBidi"/>
          <w:noProof/>
          <w:sz w:val="22"/>
          <w:szCs w:val="22"/>
          <w:lang w:eastAsia="en-US"/>
        </w:rPr>
      </w:pPr>
      <w:hyperlink w:anchor="_Toc357106610" w:history="1">
        <w:r w:rsidRPr="0089136E">
          <w:rPr>
            <w:rStyle w:val="Hyperlink"/>
            <w:i/>
            <w:noProof/>
          </w:rPr>
          <w:t>Significance of the Study</w:t>
        </w:r>
        <w:r>
          <w:rPr>
            <w:noProof/>
            <w:webHidden/>
          </w:rPr>
          <w:tab/>
        </w:r>
        <w:r>
          <w:rPr>
            <w:noProof/>
            <w:webHidden/>
          </w:rPr>
          <w:fldChar w:fldCharType="begin"/>
        </w:r>
        <w:r>
          <w:rPr>
            <w:noProof/>
            <w:webHidden/>
          </w:rPr>
          <w:instrText xml:space="preserve"> PAGEREF _Toc357106610 \h </w:instrText>
        </w:r>
        <w:r>
          <w:rPr>
            <w:noProof/>
            <w:webHidden/>
          </w:rPr>
        </w:r>
        <w:r>
          <w:rPr>
            <w:noProof/>
            <w:webHidden/>
          </w:rPr>
          <w:fldChar w:fldCharType="separate"/>
        </w:r>
        <w:r>
          <w:rPr>
            <w:noProof/>
            <w:webHidden/>
          </w:rPr>
          <w:t>9</w:t>
        </w:r>
        <w:r>
          <w:rPr>
            <w:noProof/>
            <w:webHidden/>
          </w:rPr>
          <w:fldChar w:fldCharType="end"/>
        </w:r>
      </w:hyperlink>
    </w:p>
    <w:p w:rsidR="00E85D1C" w:rsidRDefault="00E85D1C">
      <w:pPr>
        <w:pStyle w:val="TOC2"/>
        <w:tabs>
          <w:tab w:val="right" w:leader="dot" w:pos="8630"/>
        </w:tabs>
        <w:rPr>
          <w:rFonts w:asciiTheme="minorHAnsi" w:eastAsiaTheme="minorEastAsia" w:hAnsiTheme="minorHAnsi" w:cstheme="minorBidi"/>
          <w:noProof/>
          <w:sz w:val="22"/>
          <w:szCs w:val="22"/>
          <w:lang w:eastAsia="en-US"/>
        </w:rPr>
      </w:pPr>
      <w:hyperlink w:anchor="_Toc357106611" w:history="1">
        <w:r w:rsidRPr="0089136E">
          <w:rPr>
            <w:rStyle w:val="Hyperlink"/>
            <w:bCs/>
            <w:i/>
            <w:noProof/>
          </w:rPr>
          <w:t>Limitations of the Study</w:t>
        </w:r>
        <w:r>
          <w:rPr>
            <w:noProof/>
            <w:webHidden/>
          </w:rPr>
          <w:tab/>
        </w:r>
        <w:r>
          <w:rPr>
            <w:noProof/>
            <w:webHidden/>
          </w:rPr>
          <w:fldChar w:fldCharType="begin"/>
        </w:r>
        <w:r>
          <w:rPr>
            <w:noProof/>
            <w:webHidden/>
          </w:rPr>
          <w:instrText xml:space="preserve"> PAGEREF _Toc357106611 \h </w:instrText>
        </w:r>
        <w:r>
          <w:rPr>
            <w:noProof/>
            <w:webHidden/>
          </w:rPr>
        </w:r>
        <w:r>
          <w:rPr>
            <w:noProof/>
            <w:webHidden/>
          </w:rPr>
          <w:fldChar w:fldCharType="separate"/>
        </w:r>
        <w:r>
          <w:rPr>
            <w:noProof/>
            <w:webHidden/>
          </w:rPr>
          <w:t>10</w:t>
        </w:r>
        <w:r>
          <w:rPr>
            <w:noProof/>
            <w:webHidden/>
          </w:rPr>
          <w:fldChar w:fldCharType="end"/>
        </w:r>
      </w:hyperlink>
    </w:p>
    <w:p w:rsidR="00E85D1C" w:rsidRDefault="00E85D1C">
      <w:pPr>
        <w:pStyle w:val="TOC2"/>
        <w:tabs>
          <w:tab w:val="right" w:leader="dot" w:pos="8630"/>
        </w:tabs>
        <w:rPr>
          <w:rFonts w:asciiTheme="minorHAnsi" w:eastAsiaTheme="minorEastAsia" w:hAnsiTheme="minorHAnsi" w:cstheme="minorBidi"/>
          <w:noProof/>
          <w:sz w:val="22"/>
          <w:szCs w:val="22"/>
          <w:lang w:eastAsia="en-US"/>
        </w:rPr>
      </w:pPr>
      <w:hyperlink w:anchor="_Toc357106612" w:history="1">
        <w:r w:rsidRPr="0089136E">
          <w:rPr>
            <w:rStyle w:val="Hyperlink"/>
            <w:bCs/>
            <w:i/>
            <w:noProof/>
          </w:rPr>
          <w:t>Delimitations</w:t>
        </w:r>
        <w:r>
          <w:rPr>
            <w:noProof/>
            <w:webHidden/>
          </w:rPr>
          <w:tab/>
        </w:r>
        <w:r>
          <w:rPr>
            <w:noProof/>
            <w:webHidden/>
          </w:rPr>
          <w:fldChar w:fldCharType="begin"/>
        </w:r>
        <w:r>
          <w:rPr>
            <w:noProof/>
            <w:webHidden/>
          </w:rPr>
          <w:instrText xml:space="preserve"> PAGEREF _Toc357106612 \h </w:instrText>
        </w:r>
        <w:r>
          <w:rPr>
            <w:noProof/>
            <w:webHidden/>
          </w:rPr>
        </w:r>
        <w:r>
          <w:rPr>
            <w:noProof/>
            <w:webHidden/>
          </w:rPr>
          <w:fldChar w:fldCharType="separate"/>
        </w:r>
        <w:r>
          <w:rPr>
            <w:noProof/>
            <w:webHidden/>
          </w:rPr>
          <w:t>10</w:t>
        </w:r>
        <w:r>
          <w:rPr>
            <w:noProof/>
            <w:webHidden/>
          </w:rPr>
          <w:fldChar w:fldCharType="end"/>
        </w:r>
      </w:hyperlink>
    </w:p>
    <w:p w:rsidR="00E85D1C" w:rsidRDefault="00E85D1C">
      <w:pPr>
        <w:pStyle w:val="TOC2"/>
        <w:tabs>
          <w:tab w:val="right" w:leader="dot" w:pos="8630"/>
        </w:tabs>
        <w:rPr>
          <w:rFonts w:asciiTheme="minorHAnsi" w:eastAsiaTheme="minorEastAsia" w:hAnsiTheme="minorHAnsi" w:cstheme="minorBidi"/>
          <w:noProof/>
          <w:sz w:val="22"/>
          <w:szCs w:val="22"/>
          <w:lang w:eastAsia="en-US"/>
        </w:rPr>
      </w:pPr>
      <w:hyperlink w:anchor="_Toc357106613" w:history="1">
        <w:r w:rsidRPr="0089136E">
          <w:rPr>
            <w:rStyle w:val="Hyperlink"/>
            <w:noProof/>
          </w:rPr>
          <w:t>Definition of Terms</w:t>
        </w:r>
        <w:r>
          <w:rPr>
            <w:noProof/>
            <w:webHidden/>
          </w:rPr>
          <w:tab/>
        </w:r>
        <w:r>
          <w:rPr>
            <w:noProof/>
            <w:webHidden/>
          </w:rPr>
          <w:fldChar w:fldCharType="begin"/>
        </w:r>
        <w:r>
          <w:rPr>
            <w:noProof/>
            <w:webHidden/>
          </w:rPr>
          <w:instrText xml:space="preserve"> PAGEREF _Toc357106613 \h </w:instrText>
        </w:r>
        <w:r>
          <w:rPr>
            <w:noProof/>
            <w:webHidden/>
          </w:rPr>
        </w:r>
        <w:r>
          <w:rPr>
            <w:noProof/>
            <w:webHidden/>
          </w:rPr>
          <w:fldChar w:fldCharType="separate"/>
        </w:r>
        <w:r>
          <w:rPr>
            <w:noProof/>
            <w:webHidden/>
          </w:rPr>
          <w:t>10</w:t>
        </w:r>
        <w:r>
          <w:rPr>
            <w:noProof/>
            <w:webHidden/>
          </w:rPr>
          <w:fldChar w:fldCharType="end"/>
        </w:r>
      </w:hyperlink>
    </w:p>
    <w:p w:rsidR="00E85D1C" w:rsidRDefault="00E85D1C">
      <w:pPr>
        <w:pStyle w:val="TOC2"/>
        <w:tabs>
          <w:tab w:val="right" w:leader="dot" w:pos="8630"/>
        </w:tabs>
        <w:rPr>
          <w:rFonts w:asciiTheme="minorHAnsi" w:eastAsiaTheme="minorEastAsia" w:hAnsiTheme="minorHAnsi" w:cstheme="minorBidi"/>
          <w:noProof/>
          <w:sz w:val="22"/>
          <w:szCs w:val="22"/>
          <w:lang w:eastAsia="en-US"/>
        </w:rPr>
      </w:pPr>
      <w:hyperlink w:anchor="_Toc357106614" w:history="1">
        <w:r w:rsidRPr="0089136E">
          <w:rPr>
            <w:rStyle w:val="Hyperlink"/>
            <w:bCs/>
            <w:i/>
            <w:noProof/>
          </w:rPr>
          <w:t>Organization of the Study</w:t>
        </w:r>
        <w:r>
          <w:rPr>
            <w:noProof/>
            <w:webHidden/>
          </w:rPr>
          <w:tab/>
        </w:r>
        <w:r>
          <w:rPr>
            <w:noProof/>
            <w:webHidden/>
          </w:rPr>
          <w:fldChar w:fldCharType="begin"/>
        </w:r>
        <w:r>
          <w:rPr>
            <w:noProof/>
            <w:webHidden/>
          </w:rPr>
          <w:instrText xml:space="preserve"> PAGEREF _Toc357106614 \h </w:instrText>
        </w:r>
        <w:r>
          <w:rPr>
            <w:noProof/>
            <w:webHidden/>
          </w:rPr>
        </w:r>
        <w:r>
          <w:rPr>
            <w:noProof/>
            <w:webHidden/>
          </w:rPr>
          <w:fldChar w:fldCharType="separate"/>
        </w:r>
        <w:r>
          <w:rPr>
            <w:noProof/>
            <w:webHidden/>
          </w:rPr>
          <w:t>12</w:t>
        </w:r>
        <w:r>
          <w:rPr>
            <w:noProof/>
            <w:webHidden/>
          </w:rPr>
          <w:fldChar w:fldCharType="end"/>
        </w:r>
      </w:hyperlink>
    </w:p>
    <w:p w:rsidR="00E85D1C" w:rsidRDefault="00E85D1C">
      <w:pPr>
        <w:pStyle w:val="TOC1"/>
        <w:tabs>
          <w:tab w:val="right" w:leader="dot" w:pos="8630"/>
        </w:tabs>
        <w:rPr>
          <w:rStyle w:val="Hyperlink"/>
          <w:noProof/>
        </w:rPr>
      </w:pPr>
    </w:p>
    <w:p w:rsidR="00E85D1C" w:rsidRDefault="00E85D1C">
      <w:pPr>
        <w:pStyle w:val="TOC1"/>
        <w:tabs>
          <w:tab w:val="right" w:leader="dot" w:pos="8630"/>
        </w:tabs>
        <w:rPr>
          <w:rFonts w:asciiTheme="minorHAnsi" w:eastAsiaTheme="minorEastAsia" w:hAnsiTheme="minorHAnsi" w:cstheme="minorBidi"/>
          <w:noProof/>
          <w:sz w:val="22"/>
          <w:szCs w:val="22"/>
          <w:lang w:eastAsia="en-US"/>
        </w:rPr>
      </w:pPr>
      <w:hyperlink w:anchor="_Toc357106615" w:history="1">
        <w:r w:rsidRPr="0089136E">
          <w:rPr>
            <w:rStyle w:val="Hyperlink"/>
            <w:noProof/>
          </w:rPr>
          <w:t>Chapter 2: Review of the Literature</w:t>
        </w:r>
        <w:r>
          <w:rPr>
            <w:noProof/>
            <w:webHidden/>
          </w:rPr>
          <w:tab/>
        </w:r>
        <w:r>
          <w:rPr>
            <w:noProof/>
            <w:webHidden/>
          </w:rPr>
          <w:fldChar w:fldCharType="begin"/>
        </w:r>
        <w:r>
          <w:rPr>
            <w:noProof/>
            <w:webHidden/>
          </w:rPr>
          <w:instrText xml:space="preserve"> PAGEREF _Toc357106615 \h </w:instrText>
        </w:r>
        <w:r>
          <w:rPr>
            <w:noProof/>
            <w:webHidden/>
          </w:rPr>
        </w:r>
        <w:r>
          <w:rPr>
            <w:noProof/>
            <w:webHidden/>
          </w:rPr>
          <w:fldChar w:fldCharType="separate"/>
        </w:r>
        <w:r>
          <w:rPr>
            <w:noProof/>
            <w:webHidden/>
          </w:rPr>
          <w:t>13</w:t>
        </w:r>
        <w:r>
          <w:rPr>
            <w:noProof/>
            <w:webHidden/>
          </w:rPr>
          <w:fldChar w:fldCharType="end"/>
        </w:r>
      </w:hyperlink>
    </w:p>
    <w:p w:rsidR="00E85D1C" w:rsidRDefault="00E85D1C">
      <w:pPr>
        <w:pStyle w:val="TOC2"/>
        <w:tabs>
          <w:tab w:val="right" w:leader="dot" w:pos="8630"/>
        </w:tabs>
        <w:rPr>
          <w:rFonts w:asciiTheme="minorHAnsi" w:eastAsiaTheme="minorEastAsia" w:hAnsiTheme="minorHAnsi" w:cstheme="minorBidi"/>
          <w:noProof/>
          <w:sz w:val="22"/>
          <w:szCs w:val="22"/>
          <w:lang w:eastAsia="en-US"/>
        </w:rPr>
      </w:pPr>
      <w:hyperlink w:anchor="_Toc357106616" w:history="1">
        <w:r w:rsidRPr="0089136E">
          <w:rPr>
            <w:rStyle w:val="Hyperlink"/>
            <w:bCs/>
            <w:i/>
            <w:noProof/>
          </w:rPr>
          <w:t>Lay Governance Tradition in American Higher Education</w:t>
        </w:r>
        <w:r>
          <w:rPr>
            <w:noProof/>
            <w:webHidden/>
          </w:rPr>
          <w:tab/>
        </w:r>
        <w:r>
          <w:rPr>
            <w:noProof/>
            <w:webHidden/>
          </w:rPr>
          <w:fldChar w:fldCharType="begin"/>
        </w:r>
        <w:r>
          <w:rPr>
            <w:noProof/>
            <w:webHidden/>
          </w:rPr>
          <w:instrText xml:space="preserve"> PAGEREF _Toc357106616 \h </w:instrText>
        </w:r>
        <w:r>
          <w:rPr>
            <w:noProof/>
            <w:webHidden/>
          </w:rPr>
        </w:r>
        <w:r>
          <w:rPr>
            <w:noProof/>
            <w:webHidden/>
          </w:rPr>
          <w:fldChar w:fldCharType="separate"/>
        </w:r>
        <w:r>
          <w:rPr>
            <w:noProof/>
            <w:webHidden/>
          </w:rPr>
          <w:t>13</w:t>
        </w:r>
        <w:r>
          <w:rPr>
            <w:noProof/>
            <w:webHidden/>
          </w:rPr>
          <w:fldChar w:fldCharType="end"/>
        </w:r>
      </w:hyperlink>
    </w:p>
    <w:p w:rsidR="00E85D1C" w:rsidRDefault="00E85D1C">
      <w:pPr>
        <w:pStyle w:val="TOC2"/>
        <w:tabs>
          <w:tab w:val="right" w:leader="dot" w:pos="8630"/>
        </w:tabs>
        <w:rPr>
          <w:rFonts w:asciiTheme="minorHAnsi" w:eastAsiaTheme="minorEastAsia" w:hAnsiTheme="minorHAnsi" w:cstheme="minorBidi"/>
          <w:noProof/>
          <w:sz w:val="22"/>
          <w:szCs w:val="22"/>
          <w:lang w:eastAsia="en-US"/>
        </w:rPr>
      </w:pPr>
      <w:hyperlink w:anchor="_Toc357106617" w:history="1">
        <w:r w:rsidRPr="0089136E">
          <w:rPr>
            <w:rStyle w:val="Hyperlink"/>
            <w:i/>
            <w:noProof/>
          </w:rPr>
          <w:t>Models, Assets, and Liabilities of Lay Governance</w:t>
        </w:r>
        <w:r>
          <w:rPr>
            <w:noProof/>
            <w:webHidden/>
          </w:rPr>
          <w:tab/>
        </w:r>
        <w:r>
          <w:rPr>
            <w:noProof/>
            <w:webHidden/>
          </w:rPr>
          <w:fldChar w:fldCharType="begin"/>
        </w:r>
        <w:r>
          <w:rPr>
            <w:noProof/>
            <w:webHidden/>
          </w:rPr>
          <w:instrText xml:space="preserve"> PAGEREF _Toc357106617 \h </w:instrText>
        </w:r>
        <w:r>
          <w:rPr>
            <w:noProof/>
            <w:webHidden/>
          </w:rPr>
        </w:r>
        <w:r>
          <w:rPr>
            <w:noProof/>
            <w:webHidden/>
          </w:rPr>
          <w:fldChar w:fldCharType="separate"/>
        </w:r>
        <w:r>
          <w:rPr>
            <w:noProof/>
            <w:webHidden/>
          </w:rPr>
          <w:t>15</w:t>
        </w:r>
        <w:r>
          <w:rPr>
            <w:noProof/>
            <w:webHidden/>
          </w:rPr>
          <w:fldChar w:fldCharType="end"/>
        </w:r>
      </w:hyperlink>
    </w:p>
    <w:p w:rsidR="00E85D1C" w:rsidRDefault="00E85D1C">
      <w:pPr>
        <w:pStyle w:val="TOC2"/>
        <w:tabs>
          <w:tab w:val="right" w:leader="dot" w:pos="8630"/>
        </w:tabs>
        <w:rPr>
          <w:rFonts w:asciiTheme="minorHAnsi" w:eastAsiaTheme="minorEastAsia" w:hAnsiTheme="minorHAnsi" w:cstheme="minorBidi"/>
          <w:noProof/>
          <w:sz w:val="22"/>
          <w:szCs w:val="22"/>
          <w:lang w:eastAsia="en-US"/>
        </w:rPr>
      </w:pPr>
      <w:hyperlink w:anchor="_Toc357106618" w:history="1">
        <w:r w:rsidRPr="0089136E">
          <w:rPr>
            <w:rStyle w:val="Hyperlink"/>
            <w:i/>
            <w:noProof/>
          </w:rPr>
          <w:t>A Brief History of Baptist Higher Education Development among Southern Baptists</w:t>
        </w:r>
        <w:r>
          <w:rPr>
            <w:noProof/>
            <w:webHidden/>
          </w:rPr>
          <w:tab/>
        </w:r>
        <w:r>
          <w:rPr>
            <w:noProof/>
            <w:webHidden/>
          </w:rPr>
          <w:fldChar w:fldCharType="begin"/>
        </w:r>
        <w:r>
          <w:rPr>
            <w:noProof/>
            <w:webHidden/>
          </w:rPr>
          <w:instrText xml:space="preserve"> PAGEREF _Toc357106618 \h </w:instrText>
        </w:r>
        <w:r>
          <w:rPr>
            <w:noProof/>
            <w:webHidden/>
          </w:rPr>
        </w:r>
        <w:r>
          <w:rPr>
            <w:noProof/>
            <w:webHidden/>
          </w:rPr>
          <w:fldChar w:fldCharType="separate"/>
        </w:r>
        <w:r>
          <w:rPr>
            <w:noProof/>
            <w:webHidden/>
          </w:rPr>
          <w:t>21</w:t>
        </w:r>
        <w:r>
          <w:rPr>
            <w:noProof/>
            <w:webHidden/>
          </w:rPr>
          <w:fldChar w:fldCharType="end"/>
        </w:r>
      </w:hyperlink>
    </w:p>
    <w:p w:rsidR="00E85D1C" w:rsidRDefault="00E85D1C">
      <w:pPr>
        <w:pStyle w:val="TOC2"/>
        <w:tabs>
          <w:tab w:val="right" w:leader="dot" w:pos="8630"/>
        </w:tabs>
        <w:rPr>
          <w:rFonts w:asciiTheme="minorHAnsi" w:eastAsiaTheme="minorEastAsia" w:hAnsiTheme="minorHAnsi" w:cstheme="minorBidi"/>
          <w:noProof/>
          <w:sz w:val="22"/>
          <w:szCs w:val="22"/>
          <w:lang w:eastAsia="en-US"/>
        </w:rPr>
      </w:pPr>
      <w:hyperlink w:anchor="_Toc357106619" w:history="1">
        <w:r w:rsidRPr="0089136E">
          <w:rPr>
            <w:rStyle w:val="Hyperlink"/>
            <w:i/>
            <w:noProof/>
          </w:rPr>
          <w:t>Emergence of Religious/Academic Conflict and Change in Baptist Governance</w:t>
        </w:r>
        <w:r>
          <w:rPr>
            <w:noProof/>
            <w:webHidden/>
          </w:rPr>
          <w:tab/>
        </w:r>
        <w:r>
          <w:rPr>
            <w:noProof/>
            <w:webHidden/>
          </w:rPr>
          <w:fldChar w:fldCharType="begin"/>
        </w:r>
        <w:r>
          <w:rPr>
            <w:noProof/>
            <w:webHidden/>
          </w:rPr>
          <w:instrText xml:space="preserve"> PAGEREF _Toc357106619 \h </w:instrText>
        </w:r>
        <w:r>
          <w:rPr>
            <w:noProof/>
            <w:webHidden/>
          </w:rPr>
        </w:r>
        <w:r>
          <w:rPr>
            <w:noProof/>
            <w:webHidden/>
          </w:rPr>
          <w:fldChar w:fldCharType="separate"/>
        </w:r>
        <w:r>
          <w:rPr>
            <w:noProof/>
            <w:webHidden/>
          </w:rPr>
          <w:t>28</w:t>
        </w:r>
        <w:r>
          <w:rPr>
            <w:noProof/>
            <w:webHidden/>
          </w:rPr>
          <w:fldChar w:fldCharType="end"/>
        </w:r>
      </w:hyperlink>
    </w:p>
    <w:p w:rsidR="00E85D1C" w:rsidRDefault="00E85D1C">
      <w:pPr>
        <w:pStyle w:val="TOC2"/>
        <w:tabs>
          <w:tab w:val="right" w:leader="dot" w:pos="8630"/>
        </w:tabs>
        <w:rPr>
          <w:rFonts w:asciiTheme="minorHAnsi" w:eastAsiaTheme="minorEastAsia" w:hAnsiTheme="minorHAnsi" w:cstheme="minorBidi"/>
          <w:noProof/>
          <w:sz w:val="22"/>
          <w:szCs w:val="22"/>
          <w:lang w:eastAsia="en-US"/>
        </w:rPr>
      </w:pPr>
      <w:hyperlink w:anchor="_Toc357106620" w:history="1">
        <w:r w:rsidRPr="0089136E">
          <w:rPr>
            <w:rStyle w:val="Hyperlink"/>
            <w:i/>
            <w:noProof/>
          </w:rPr>
          <w:t>Baptist Higher Education Research on Colleges and Universities Severing Governance Relationships with the State Convention</w:t>
        </w:r>
        <w:r>
          <w:rPr>
            <w:noProof/>
            <w:webHidden/>
          </w:rPr>
          <w:tab/>
        </w:r>
        <w:r>
          <w:rPr>
            <w:noProof/>
            <w:webHidden/>
          </w:rPr>
          <w:fldChar w:fldCharType="begin"/>
        </w:r>
        <w:r>
          <w:rPr>
            <w:noProof/>
            <w:webHidden/>
          </w:rPr>
          <w:instrText xml:space="preserve"> PAGEREF _Toc357106620 \h </w:instrText>
        </w:r>
        <w:r>
          <w:rPr>
            <w:noProof/>
            <w:webHidden/>
          </w:rPr>
        </w:r>
        <w:r>
          <w:rPr>
            <w:noProof/>
            <w:webHidden/>
          </w:rPr>
          <w:fldChar w:fldCharType="separate"/>
        </w:r>
        <w:r>
          <w:rPr>
            <w:noProof/>
            <w:webHidden/>
          </w:rPr>
          <w:t>44</w:t>
        </w:r>
        <w:r>
          <w:rPr>
            <w:noProof/>
            <w:webHidden/>
          </w:rPr>
          <w:fldChar w:fldCharType="end"/>
        </w:r>
      </w:hyperlink>
    </w:p>
    <w:p w:rsidR="00E85D1C" w:rsidRDefault="00E85D1C">
      <w:pPr>
        <w:pStyle w:val="TOC2"/>
        <w:tabs>
          <w:tab w:val="right" w:leader="dot" w:pos="8630"/>
        </w:tabs>
        <w:rPr>
          <w:rFonts w:asciiTheme="minorHAnsi" w:eastAsiaTheme="minorEastAsia" w:hAnsiTheme="minorHAnsi" w:cstheme="minorBidi"/>
          <w:noProof/>
          <w:sz w:val="22"/>
          <w:szCs w:val="22"/>
          <w:lang w:eastAsia="en-US"/>
        </w:rPr>
      </w:pPr>
      <w:hyperlink w:anchor="_Toc357106621" w:history="1">
        <w:r w:rsidRPr="0089136E">
          <w:rPr>
            <w:rStyle w:val="Hyperlink"/>
            <w:i/>
            <w:noProof/>
          </w:rPr>
          <w:t>Summary</w:t>
        </w:r>
        <w:r>
          <w:rPr>
            <w:noProof/>
            <w:webHidden/>
          </w:rPr>
          <w:tab/>
        </w:r>
        <w:r>
          <w:rPr>
            <w:noProof/>
            <w:webHidden/>
          </w:rPr>
          <w:fldChar w:fldCharType="begin"/>
        </w:r>
        <w:r>
          <w:rPr>
            <w:noProof/>
            <w:webHidden/>
          </w:rPr>
          <w:instrText xml:space="preserve"> PAGEREF _Toc357106621 \h </w:instrText>
        </w:r>
        <w:r>
          <w:rPr>
            <w:noProof/>
            <w:webHidden/>
          </w:rPr>
        </w:r>
        <w:r>
          <w:rPr>
            <w:noProof/>
            <w:webHidden/>
          </w:rPr>
          <w:fldChar w:fldCharType="separate"/>
        </w:r>
        <w:r>
          <w:rPr>
            <w:noProof/>
            <w:webHidden/>
          </w:rPr>
          <w:t>54</w:t>
        </w:r>
        <w:r>
          <w:rPr>
            <w:noProof/>
            <w:webHidden/>
          </w:rPr>
          <w:fldChar w:fldCharType="end"/>
        </w:r>
      </w:hyperlink>
    </w:p>
    <w:p w:rsidR="00E85D1C" w:rsidRDefault="00E85D1C">
      <w:pPr>
        <w:pStyle w:val="TOC1"/>
        <w:tabs>
          <w:tab w:val="right" w:leader="dot" w:pos="8630"/>
        </w:tabs>
        <w:rPr>
          <w:rStyle w:val="Hyperlink"/>
          <w:noProof/>
        </w:rPr>
      </w:pPr>
    </w:p>
    <w:p w:rsidR="00E85D1C" w:rsidRDefault="00E85D1C">
      <w:pPr>
        <w:pStyle w:val="TOC1"/>
        <w:tabs>
          <w:tab w:val="right" w:leader="dot" w:pos="8630"/>
        </w:tabs>
        <w:rPr>
          <w:rFonts w:asciiTheme="minorHAnsi" w:eastAsiaTheme="minorEastAsia" w:hAnsiTheme="minorHAnsi" w:cstheme="minorBidi"/>
          <w:noProof/>
          <w:sz w:val="22"/>
          <w:szCs w:val="22"/>
          <w:lang w:eastAsia="en-US"/>
        </w:rPr>
      </w:pPr>
      <w:hyperlink w:anchor="_Toc357106622" w:history="1">
        <w:r w:rsidRPr="0089136E">
          <w:rPr>
            <w:rStyle w:val="Hyperlink"/>
            <w:noProof/>
          </w:rPr>
          <w:t>Chapter 3: Research Design and Methodology</w:t>
        </w:r>
        <w:r>
          <w:rPr>
            <w:noProof/>
            <w:webHidden/>
          </w:rPr>
          <w:tab/>
        </w:r>
        <w:r>
          <w:rPr>
            <w:noProof/>
            <w:webHidden/>
          </w:rPr>
          <w:fldChar w:fldCharType="begin"/>
        </w:r>
        <w:r>
          <w:rPr>
            <w:noProof/>
            <w:webHidden/>
          </w:rPr>
          <w:instrText xml:space="preserve"> PAGEREF _Toc357106622 \h </w:instrText>
        </w:r>
        <w:r>
          <w:rPr>
            <w:noProof/>
            <w:webHidden/>
          </w:rPr>
        </w:r>
        <w:r>
          <w:rPr>
            <w:noProof/>
            <w:webHidden/>
          </w:rPr>
          <w:fldChar w:fldCharType="separate"/>
        </w:r>
        <w:r>
          <w:rPr>
            <w:noProof/>
            <w:webHidden/>
          </w:rPr>
          <w:t>56</w:t>
        </w:r>
        <w:r>
          <w:rPr>
            <w:noProof/>
            <w:webHidden/>
          </w:rPr>
          <w:fldChar w:fldCharType="end"/>
        </w:r>
      </w:hyperlink>
    </w:p>
    <w:p w:rsidR="00E85D1C" w:rsidRDefault="00E85D1C">
      <w:pPr>
        <w:pStyle w:val="TOC2"/>
        <w:tabs>
          <w:tab w:val="right" w:leader="dot" w:pos="8630"/>
        </w:tabs>
        <w:rPr>
          <w:rFonts w:asciiTheme="minorHAnsi" w:eastAsiaTheme="minorEastAsia" w:hAnsiTheme="minorHAnsi" w:cstheme="minorBidi"/>
          <w:noProof/>
          <w:sz w:val="22"/>
          <w:szCs w:val="22"/>
          <w:lang w:eastAsia="en-US"/>
        </w:rPr>
      </w:pPr>
      <w:hyperlink w:anchor="_Toc357106623" w:history="1">
        <w:r w:rsidRPr="0089136E">
          <w:rPr>
            <w:rStyle w:val="Hyperlink"/>
            <w:i/>
            <w:noProof/>
          </w:rPr>
          <w:t>Research Design</w:t>
        </w:r>
        <w:r>
          <w:rPr>
            <w:noProof/>
            <w:webHidden/>
          </w:rPr>
          <w:tab/>
        </w:r>
        <w:r>
          <w:rPr>
            <w:noProof/>
            <w:webHidden/>
          </w:rPr>
          <w:fldChar w:fldCharType="begin"/>
        </w:r>
        <w:r>
          <w:rPr>
            <w:noProof/>
            <w:webHidden/>
          </w:rPr>
          <w:instrText xml:space="preserve"> PAGEREF _Toc357106623 \h </w:instrText>
        </w:r>
        <w:r>
          <w:rPr>
            <w:noProof/>
            <w:webHidden/>
          </w:rPr>
        </w:r>
        <w:r>
          <w:rPr>
            <w:noProof/>
            <w:webHidden/>
          </w:rPr>
          <w:fldChar w:fldCharType="separate"/>
        </w:r>
        <w:r>
          <w:rPr>
            <w:noProof/>
            <w:webHidden/>
          </w:rPr>
          <w:t>56</w:t>
        </w:r>
        <w:r>
          <w:rPr>
            <w:noProof/>
            <w:webHidden/>
          </w:rPr>
          <w:fldChar w:fldCharType="end"/>
        </w:r>
      </w:hyperlink>
    </w:p>
    <w:p w:rsidR="00E85D1C" w:rsidRDefault="00E85D1C">
      <w:pPr>
        <w:pStyle w:val="TOC2"/>
        <w:tabs>
          <w:tab w:val="right" w:leader="dot" w:pos="8630"/>
        </w:tabs>
        <w:rPr>
          <w:rFonts w:asciiTheme="minorHAnsi" w:eastAsiaTheme="minorEastAsia" w:hAnsiTheme="minorHAnsi" w:cstheme="minorBidi"/>
          <w:noProof/>
          <w:sz w:val="22"/>
          <w:szCs w:val="22"/>
          <w:lang w:eastAsia="en-US"/>
        </w:rPr>
      </w:pPr>
      <w:hyperlink w:anchor="_Toc357106624" w:history="1">
        <w:r w:rsidRPr="0089136E">
          <w:rPr>
            <w:rStyle w:val="Hyperlink"/>
            <w:i/>
            <w:noProof/>
          </w:rPr>
          <w:t>Research Sites and Populations</w:t>
        </w:r>
        <w:r>
          <w:rPr>
            <w:noProof/>
            <w:webHidden/>
          </w:rPr>
          <w:tab/>
        </w:r>
        <w:r>
          <w:rPr>
            <w:noProof/>
            <w:webHidden/>
          </w:rPr>
          <w:fldChar w:fldCharType="begin"/>
        </w:r>
        <w:r>
          <w:rPr>
            <w:noProof/>
            <w:webHidden/>
          </w:rPr>
          <w:instrText xml:space="preserve"> PAGEREF _Toc357106624 \h </w:instrText>
        </w:r>
        <w:r>
          <w:rPr>
            <w:noProof/>
            <w:webHidden/>
          </w:rPr>
        </w:r>
        <w:r>
          <w:rPr>
            <w:noProof/>
            <w:webHidden/>
          </w:rPr>
          <w:fldChar w:fldCharType="separate"/>
        </w:r>
        <w:r>
          <w:rPr>
            <w:noProof/>
            <w:webHidden/>
          </w:rPr>
          <w:t>58</w:t>
        </w:r>
        <w:r>
          <w:rPr>
            <w:noProof/>
            <w:webHidden/>
          </w:rPr>
          <w:fldChar w:fldCharType="end"/>
        </w:r>
      </w:hyperlink>
    </w:p>
    <w:p w:rsidR="00E85D1C" w:rsidRDefault="00E85D1C">
      <w:pPr>
        <w:pStyle w:val="TOC3"/>
        <w:rPr>
          <w:rFonts w:asciiTheme="minorHAnsi" w:eastAsiaTheme="minorEastAsia" w:hAnsiTheme="minorHAnsi" w:cstheme="minorBidi"/>
          <w:i w:val="0"/>
          <w:sz w:val="22"/>
          <w:szCs w:val="22"/>
          <w:lang w:eastAsia="en-US"/>
        </w:rPr>
      </w:pPr>
      <w:hyperlink w:anchor="_Toc357106625" w:history="1">
        <w:r w:rsidRPr="0089136E">
          <w:rPr>
            <w:rStyle w:val="Hyperlink"/>
          </w:rPr>
          <w:t>Research Sites</w:t>
        </w:r>
        <w:r>
          <w:rPr>
            <w:webHidden/>
          </w:rPr>
          <w:tab/>
        </w:r>
        <w:r>
          <w:rPr>
            <w:webHidden/>
          </w:rPr>
          <w:fldChar w:fldCharType="begin"/>
        </w:r>
        <w:r>
          <w:rPr>
            <w:webHidden/>
          </w:rPr>
          <w:instrText xml:space="preserve"> PAGEREF _Toc357106625 \h </w:instrText>
        </w:r>
        <w:r>
          <w:rPr>
            <w:webHidden/>
          </w:rPr>
        </w:r>
        <w:r>
          <w:rPr>
            <w:webHidden/>
          </w:rPr>
          <w:fldChar w:fldCharType="separate"/>
        </w:r>
        <w:r>
          <w:rPr>
            <w:webHidden/>
          </w:rPr>
          <w:t>59</w:t>
        </w:r>
        <w:r>
          <w:rPr>
            <w:webHidden/>
          </w:rPr>
          <w:fldChar w:fldCharType="end"/>
        </w:r>
      </w:hyperlink>
    </w:p>
    <w:p w:rsidR="00E85D1C" w:rsidRDefault="00E85D1C">
      <w:pPr>
        <w:pStyle w:val="TOC3"/>
        <w:rPr>
          <w:rFonts w:asciiTheme="minorHAnsi" w:eastAsiaTheme="minorEastAsia" w:hAnsiTheme="minorHAnsi" w:cstheme="minorBidi"/>
          <w:i w:val="0"/>
          <w:sz w:val="22"/>
          <w:szCs w:val="22"/>
          <w:lang w:eastAsia="en-US"/>
        </w:rPr>
      </w:pPr>
      <w:hyperlink w:anchor="_Toc357106626" w:history="1">
        <w:r w:rsidRPr="0089136E">
          <w:rPr>
            <w:rStyle w:val="Hyperlink"/>
          </w:rPr>
          <w:t>Research Population</w:t>
        </w:r>
        <w:r>
          <w:rPr>
            <w:webHidden/>
          </w:rPr>
          <w:tab/>
        </w:r>
        <w:r>
          <w:rPr>
            <w:webHidden/>
          </w:rPr>
          <w:fldChar w:fldCharType="begin"/>
        </w:r>
        <w:r>
          <w:rPr>
            <w:webHidden/>
          </w:rPr>
          <w:instrText xml:space="preserve"> PAGEREF _Toc357106626 \h </w:instrText>
        </w:r>
        <w:r>
          <w:rPr>
            <w:webHidden/>
          </w:rPr>
        </w:r>
        <w:r>
          <w:rPr>
            <w:webHidden/>
          </w:rPr>
          <w:fldChar w:fldCharType="separate"/>
        </w:r>
        <w:r>
          <w:rPr>
            <w:webHidden/>
          </w:rPr>
          <w:t>60</w:t>
        </w:r>
        <w:r>
          <w:rPr>
            <w:webHidden/>
          </w:rPr>
          <w:fldChar w:fldCharType="end"/>
        </w:r>
      </w:hyperlink>
    </w:p>
    <w:p w:rsidR="00E85D1C" w:rsidRDefault="00E85D1C">
      <w:pPr>
        <w:pStyle w:val="TOC2"/>
        <w:tabs>
          <w:tab w:val="right" w:leader="dot" w:pos="8630"/>
        </w:tabs>
        <w:rPr>
          <w:rFonts w:asciiTheme="minorHAnsi" w:eastAsiaTheme="minorEastAsia" w:hAnsiTheme="minorHAnsi" w:cstheme="minorBidi"/>
          <w:noProof/>
          <w:sz w:val="22"/>
          <w:szCs w:val="22"/>
          <w:lang w:eastAsia="en-US"/>
        </w:rPr>
      </w:pPr>
      <w:hyperlink w:anchor="_Toc357106627" w:history="1">
        <w:r w:rsidRPr="0089136E">
          <w:rPr>
            <w:rStyle w:val="Hyperlink"/>
            <w:i/>
            <w:noProof/>
          </w:rPr>
          <w:t>Sources of Data</w:t>
        </w:r>
        <w:r>
          <w:rPr>
            <w:noProof/>
            <w:webHidden/>
          </w:rPr>
          <w:tab/>
        </w:r>
        <w:r>
          <w:rPr>
            <w:noProof/>
            <w:webHidden/>
          </w:rPr>
          <w:fldChar w:fldCharType="begin"/>
        </w:r>
        <w:r>
          <w:rPr>
            <w:noProof/>
            <w:webHidden/>
          </w:rPr>
          <w:instrText xml:space="preserve"> PAGEREF _Toc357106627 \h </w:instrText>
        </w:r>
        <w:r>
          <w:rPr>
            <w:noProof/>
            <w:webHidden/>
          </w:rPr>
        </w:r>
        <w:r>
          <w:rPr>
            <w:noProof/>
            <w:webHidden/>
          </w:rPr>
          <w:fldChar w:fldCharType="separate"/>
        </w:r>
        <w:r>
          <w:rPr>
            <w:noProof/>
            <w:webHidden/>
          </w:rPr>
          <w:t>62</w:t>
        </w:r>
        <w:r>
          <w:rPr>
            <w:noProof/>
            <w:webHidden/>
          </w:rPr>
          <w:fldChar w:fldCharType="end"/>
        </w:r>
      </w:hyperlink>
    </w:p>
    <w:p w:rsidR="00E85D1C" w:rsidRDefault="00E85D1C">
      <w:pPr>
        <w:pStyle w:val="TOC3"/>
        <w:rPr>
          <w:rFonts w:asciiTheme="minorHAnsi" w:eastAsiaTheme="minorEastAsia" w:hAnsiTheme="minorHAnsi" w:cstheme="minorBidi"/>
          <w:i w:val="0"/>
          <w:sz w:val="22"/>
          <w:szCs w:val="22"/>
          <w:lang w:eastAsia="en-US"/>
        </w:rPr>
      </w:pPr>
      <w:hyperlink w:anchor="_Toc357106628" w:history="1">
        <w:r w:rsidRPr="0089136E">
          <w:rPr>
            <w:rStyle w:val="Hyperlink"/>
          </w:rPr>
          <w:t>Interviews</w:t>
        </w:r>
        <w:r>
          <w:rPr>
            <w:webHidden/>
          </w:rPr>
          <w:tab/>
        </w:r>
        <w:r>
          <w:rPr>
            <w:webHidden/>
          </w:rPr>
          <w:fldChar w:fldCharType="begin"/>
        </w:r>
        <w:r>
          <w:rPr>
            <w:webHidden/>
          </w:rPr>
          <w:instrText xml:space="preserve"> PAGEREF _Toc357106628 \h </w:instrText>
        </w:r>
        <w:r>
          <w:rPr>
            <w:webHidden/>
          </w:rPr>
        </w:r>
        <w:r>
          <w:rPr>
            <w:webHidden/>
          </w:rPr>
          <w:fldChar w:fldCharType="separate"/>
        </w:r>
        <w:r>
          <w:rPr>
            <w:webHidden/>
          </w:rPr>
          <w:t>62</w:t>
        </w:r>
        <w:r>
          <w:rPr>
            <w:webHidden/>
          </w:rPr>
          <w:fldChar w:fldCharType="end"/>
        </w:r>
      </w:hyperlink>
    </w:p>
    <w:p w:rsidR="00E85D1C" w:rsidRDefault="00E85D1C">
      <w:pPr>
        <w:pStyle w:val="TOC3"/>
        <w:rPr>
          <w:rFonts w:asciiTheme="minorHAnsi" w:eastAsiaTheme="minorEastAsia" w:hAnsiTheme="minorHAnsi" w:cstheme="minorBidi"/>
          <w:i w:val="0"/>
          <w:sz w:val="22"/>
          <w:szCs w:val="22"/>
          <w:lang w:eastAsia="en-US"/>
        </w:rPr>
      </w:pPr>
      <w:hyperlink w:anchor="_Toc357106629" w:history="1">
        <w:r w:rsidRPr="0089136E">
          <w:rPr>
            <w:rStyle w:val="Hyperlink"/>
          </w:rPr>
          <w:t>Field Notes</w:t>
        </w:r>
        <w:r>
          <w:rPr>
            <w:webHidden/>
          </w:rPr>
          <w:tab/>
        </w:r>
        <w:r>
          <w:rPr>
            <w:webHidden/>
          </w:rPr>
          <w:fldChar w:fldCharType="begin"/>
        </w:r>
        <w:r>
          <w:rPr>
            <w:webHidden/>
          </w:rPr>
          <w:instrText xml:space="preserve"> PAGEREF _Toc357106629 \h </w:instrText>
        </w:r>
        <w:r>
          <w:rPr>
            <w:webHidden/>
          </w:rPr>
        </w:r>
        <w:r>
          <w:rPr>
            <w:webHidden/>
          </w:rPr>
          <w:fldChar w:fldCharType="separate"/>
        </w:r>
        <w:r>
          <w:rPr>
            <w:webHidden/>
          </w:rPr>
          <w:t>65</w:t>
        </w:r>
        <w:r>
          <w:rPr>
            <w:webHidden/>
          </w:rPr>
          <w:fldChar w:fldCharType="end"/>
        </w:r>
      </w:hyperlink>
    </w:p>
    <w:p w:rsidR="00E85D1C" w:rsidRDefault="00E85D1C">
      <w:pPr>
        <w:pStyle w:val="TOC3"/>
        <w:rPr>
          <w:rFonts w:asciiTheme="minorHAnsi" w:eastAsiaTheme="minorEastAsia" w:hAnsiTheme="minorHAnsi" w:cstheme="minorBidi"/>
          <w:i w:val="0"/>
          <w:sz w:val="22"/>
          <w:szCs w:val="22"/>
          <w:lang w:eastAsia="en-US"/>
        </w:rPr>
      </w:pPr>
      <w:hyperlink w:anchor="_Toc357106630" w:history="1">
        <w:r w:rsidRPr="0089136E">
          <w:rPr>
            <w:rStyle w:val="Hyperlink"/>
          </w:rPr>
          <w:t>Documents</w:t>
        </w:r>
        <w:r>
          <w:rPr>
            <w:webHidden/>
          </w:rPr>
          <w:tab/>
        </w:r>
        <w:r>
          <w:rPr>
            <w:webHidden/>
          </w:rPr>
          <w:fldChar w:fldCharType="begin"/>
        </w:r>
        <w:r>
          <w:rPr>
            <w:webHidden/>
          </w:rPr>
          <w:instrText xml:space="preserve"> PAGEREF _Toc357106630 \h </w:instrText>
        </w:r>
        <w:r>
          <w:rPr>
            <w:webHidden/>
          </w:rPr>
        </w:r>
        <w:r>
          <w:rPr>
            <w:webHidden/>
          </w:rPr>
          <w:fldChar w:fldCharType="separate"/>
        </w:r>
        <w:r>
          <w:rPr>
            <w:webHidden/>
          </w:rPr>
          <w:t>66</w:t>
        </w:r>
        <w:r>
          <w:rPr>
            <w:webHidden/>
          </w:rPr>
          <w:fldChar w:fldCharType="end"/>
        </w:r>
      </w:hyperlink>
    </w:p>
    <w:p w:rsidR="00E85D1C" w:rsidRDefault="00E85D1C">
      <w:pPr>
        <w:pStyle w:val="TOC2"/>
        <w:tabs>
          <w:tab w:val="right" w:leader="dot" w:pos="8630"/>
        </w:tabs>
        <w:rPr>
          <w:rFonts w:asciiTheme="minorHAnsi" w:eastAsiaTheme="minorEastAsia" w:hAnsiTheme="minorHAnsi" w:cstheme="minorBidi"/>
          <w:noProof/>
          <w:sz w:val="22"/>
          <w:szCs w:val="22"/>
          <w:lang w:eastAsia="en-US"/>
        </w:rPr>
      </w:pPr>
      <w:hyperlink w:anchor="_Toc357106631" w:history="1">
        <w:r w:rsidRPr="0089136E">
          <w:rPr>
            <w:rStyle w:val="Hyperlink"/>
            <w:i/>
            <w:noProof/>
          </w:rPr>
          <w:t>Data Collection Procedures</w:t>
        </w:r>
        <w:r>
          <w:rPr>
            <w:noProof/>
            <w:webHidden/>
          </w:rPr>
          <w:tab/>
        </w:r>
        <w:r>
          <w:rPr>
            <w:noProof/>
            <w:webHidden/>
          </w:rPr>
          <w:fldChar w:fldCharType="begin"/>
        </w:r>
        <w:r>
          <w:rPr>
            <w:noProof/>
            <w:webHidden/>
          </w:rPr>
          <w:instrText xml:space="preserve"> PAGEREF _Toc357106631 \h </w:instrText>
        </w:r>
        <w:r>
          <w:rPr>
            <w:noProof/>
            <w:webHidden/>
          </w:rPr>
        </w:r>
        <w:r>
          <w:rPr>
            <w:noProof/>
            <w:webHidden/>
          </w:rPr>
          <w:fldChar w:fldCharType="separate"/>
        </w:r>
        <w:r>
          <w:rPr>
            <w:noProof/>
            <w:webHidden/>
          </w:rPr>
          <w:t>67</w:t>
        </w:r>
        <w:r>
          <w:rPr>
            <w:noProof/>
            <w:webHidden/>
          </w:rPr>
          <w:fldChar w:fldCharType="end"/>
        </w:r>
      </w:hyperlink>
    </w:p>
    <w:p w:rsidR="00E85D1C" w:rsidRDefault="00E85D1C">
      <w:pPr>
        <w:pStyle w:val="TOC2"/>
        <w:tabs>
          <w:tab w:val="right" w:leader="dot" w:pos="8630"/>
        </w:tabs>
        <w:rPr>
          <w:rFonts w:asciiTheme="minorHAnsi" w:eastAsiaTheme="minorEastAsia" w:hAnsiTheme="minorHAnsi" w:cstheme="minorBidi"/>
          <w:noProof/>
          <w:sz w:val="22"/>
          <w:szCs w:val="22"/>
          <w:lang w:eastAsia="en-US"/>
        </w:rPr>
      </w:pPr>
      <w:hyperlink w:anchor="_Toc357106632" w:history="1">
        <w:r w:rsidRPr="0089136E">
          <w:rPr>
            <w:rStyle w:val="Hyperlink"/>
            <w:i/>
            <w:noProof/>
          </w:rPr>
          <w:t>Data Analysis</w:t>
        </w:r>
        <w:r>
          <w:rPr>
            <w:noProof/>
            <w:webHidden/>
          </w:rPr>
          <w:tab/>
        </w:r>
        <w:r>
          <w:rPr>
            <w:noProof/>
            <w:webHidden/>
          </w:rPr>
          <w:fldChar w:fldCharType="begin"/>
        </w:r>
        <w:r>
          <w:rPr>
            <w:noProof/>
            <w:webHidden/>
          </w:rPr>
          <w:instrText xml:space="preserve"> PAGEREF _Toc357106632 \h </w:instrText>
        </w:r>
        <w:r>
          <w:rPr>
            <w:noProof/>
            <w:webHidden/>
          </w:rPr>
        </w:r>
        <w:r>
          <w:rPr>
            <w:noProof/>
            <w:webHidden/>
          </w:rPr>
          <w:fldChar w:fldCharType="separate"/>
        </w:r>
        <w:r>
          <w:rPr>
            <w:noProof/>
            <w:webHidden/>
          </w:rPr>
          <w:t>70</w:t>
        </w:r>
        <w:r>
          <w:rPr>
            <w:noProof/>
            <w:webHidden/>
          </w:rPr>
          <w:fldChar w:fldCharType="end"/>
        </w:r>
      </w:hyperlink>
    </w:p>
    <w:p w:rsidR="00E85D1C" w:rsidRDefault="00E85D1C">
      <w:pPr>
        <w:pStyle w:val="TOC2"/>
        <w:tabs>
          <w:tab w:val="right" w:leader="dot" w:pos="8630"/>
        </w:tabs>
        <w:rPr>
          <w:rFonts w:asciiTheme="minorHAnsi" w:eastAsiaTheme="minorEastAsia" w:hAnsiTheme="minorHAnsi" w:cstheme="minorBidi"/>
          <w:noProof/>
          <w:sz w:val="22"/>
          <w:szCs w:val="22"/>
          <w:lang w:eastAsia="en-US"/>
        </w:rPr>
      </w:pPr>
      <w:hyperlink w:anchor="_Toc357106633" w:history="1">
        <w:r w:rsidRPr="0089136E">
          <w:rPr>
            <w:rStyle w:val="Hyperlink"/>
            <w:i/>
            <w:noProof/>
          </w:rPr>
          <w:t>Trustworthiness</w:t>
        </w:r>
        <w:r>
          <w:rPr>
            <w:noProof/>
            <w:webHidden/>
          </w:rPr>
          <w:tab/>
        </w:r>
        <w:r>
          <w:rPr>
            <w:noProof/>
            <w:webHidden/>
          </w:rPr>
          <w:fldChar w:fldCharType="begin"/>
        </w:r>
        <w:r>
          <w:rPr>
            <w:noProof/>
            <w:webHidden/>
          </w:rPr>
          <w:instrText xml:space="preserve"> PAGEREF _Toc357106633 \h </w:instrText>
        </w:r>
        <w:r>
          <w:rPr>
            <w:noProof/>
            <w:webHidden/>
          </w:rPr>
        </w:r>
        <w:r>
          <w:rPr>
            <w:noProof/>
            <w:webHidden/>
          </w:rPr>
          <w:fldChar w:fldCharType="separate"/>
        </w:r>
        <w:r>
          <w:rPr>
            <w:noProof/>
            <w:webHidden/>
          </w:rPr>
          <w:t>73</w:t>
        </w:r>
        <w:r>
          <w:rPr>
            <w:noProof/>
            <w:webHidden/>
          </w:rPr>
          <w:fldChar w:fldCharType="end"/>
        </w:r>
      </w:hyperlink>
    </w:p>
    <w:p w:rsidR="00E85D1C" w:rsidRDefault="00E85D1C">
      <w:pPr>
        <w:pStyle w:val="TOC1"/>
        <w:tabs>
          <w:tab w:val="right" w:leader="dot" w:pos="8630"/>
        </w:tabs>
        <w:rPr>
          <w:rStyle w:val="Hyperlink"/>
          <w:noProof/>
        </w:rPr>
      </w:pPr>
    </w:p>
    <w:p w:rsidR="00E85D1C" w:rsidRDefault="00E85D1C">
      <w:pPr>
        <w:pStyle w:val="TOC1"/>
        <w:tabs>
          <w:tab w:val="right" w:leader="dot" w:pos="8630"/>
        </w:tabs>
        <w:rPr>
          <w:rFonts w:asciiTheme="minorHAnsi" w:eastAsiaTheme="minorEastAsia" w:hAnsiTheme="minorHAnsi" w:cstheme="minorBidi"/>
          <w:noProof/>
          <w:sz w:val="22"/>
          <w:szCs w:val="22"/>
          <w:lang w:eastAsia="en-US"/>
        </w:rPr>
      </w:pPr>
      <w:hyperlink w:anchor="_Toc357106634" w:history="1">
        <w:r w:rsidRPr="0089136E">
          <w:rPr>
            <w:rStyle w:val="Hyperlink"/>
            <w:noProof/>
          </w:rPr>
          <w:t>Chapter 4: Presentation of the Findings of the Mississippi College Case Study</w:t>
        </w:r>
        <w:r>
          <w:rPr>
            <w:noProof/>
            <w:webHidden/>
          </w:rPr>
          <w:tab/>
        </w:r>
        <w:r>
          <w:rPr>
            <w:noProof/>
            <w:webHidden/>
          </w:rPr>
          <w:fldChar w:fldCharType="begin"/>
        </w:r>
        <w:r>
          <w:rPr>
            <w:noProof/>
            <w:webHidden/>
          </w:rPr>
          <w:instrText xml:space="preserve"> PAGEREF _Toc357106634 \h </w:instrText>
        </w:r>
        <w:r>
          <w:rPr>
            <w:noProof/>
            <w:webHidden/>
          </w:rPr>
        </w:r>
        <w:r>
          <w:rPr>
            <w:noProof/>
            <w:webHidden/>
          </w:rPr>
          <w:fldChar w:fldCharType="separate"/>
        </w:r>
        <w:r>
          <w:rPr>
            <w:noProof/>
            <w:webHidden/>
          </w:rPr>
          <w:t>77</w:t>
        </w:r>
        <w:r>
          <w:rPr>
            <w:noProof/>
            <w:webHidden/>
          </w:rPr>
          <w:fldChar w:fldCharType="end"/>
        </w:r>
      </w:hyperlink>
    </w:p>
    <w:p w:rsidR="00E85D1C" w:rsidRDefault="00E85D1C">
      <w:pPr>
        <w:pStyle w:val="TOC2"/>
        <w:tabs>
          <w:tab w:val="right" w:leader="dot" w:pos="8630"/>
        </w:tabs>
        <w:rPr>
          <w:rFonts w:asciiTheme="minorHAnsi" w:eastAsiaTheme="minorEastAsia" w:hAnsiTheme="minorHAnsi" w:cstheme="minorBidi"/>
          <w:noProof/>
          <w:sz w:val="22"/>
          <w:szCs w:val="22"/>
          <w:lang w:eastAsia="en-US"/>
        </w:rPr>
      </w:pPr>
      <w:hyperlink w:anchor="_Toc357106635" w:history="1">
        <w:r w:rsidRPr="0089136E">
          <w:rPr>
            <w:rStyle w:val="Hyperlink"/>
            <w:i/>
            <w:noProof/>
          </w:rPr>
          <w:t>Themes Associated with the Board of Trustees Decision-Making Process</w:t>
        </w:r>
        <w:r>
          <w:rPr>
            <w:noProof/>
            <w:webHidden/>
          </w:rPr>
          <w:tab/>
        </w:r>
        <w:r>
          <w:rPr>
            <w:noProof/>
            <w:webHidden/>
          </w:rPr>
          <w:fldChar w:fldCharType="begin"/>
        </w:r>
        <w:r>
          <w:rPr>
            <w:noProof/>
            <w:webHidden/>
          </w:rPr>
          <w:instrText xml:space="preserve"> PAGEREF _Toc357106635 \h </w:instrText>
        </w:r>
        <w:r>
          <w:rPr>
            <w:noProof/>
            <w:webHidden/>
          </w:rPr>
        </w:r>
        <w:r>
          <w:rPr>
            <w:noProof/>
            <w:webHidden/>
          </w:rPr>
          <w:fldChar w:fldCharType="separate"/>
        </w:r>
        <w:r>
          <w:rPr>
            <w:noProof/>
            <w:webHidden/>
          </w:rPr>
          <w:t>77</w:t>
        </w:r>
        <w:r>
          <w:rPr>
            <w:noProof/>
            <w:webHidden/>
          </w:rPr>
          <w:fldChar w:fldCharType="end"/>
        </w:r>
      </w:hyperlink>
    </w:p>
    <w:p w:rsidR="00E85D1C" w:rsidRDefault="00E85D1C">
      <w:pPr>
        <w:pStyle w:val="TOC3"/>
        <w:rPr>
          <w:rFonts w:asciiTheme="minorHAnsi" w:eastAsiaTheme="minorEastAsia" w:hAnsiTheme="minorHAnsi" w:cstheme="minorBidi"/>
          <w:i w:val="0"/>
          <w:sz w:val="22"/>
          <w:szCs w:val="22"/>
          <w:lang w:eastAsia="en-US"/>
        </w:rPr>
      </w:pPr>
      <w:hyperlink w:anchor="_Toc357106636" w:history="1">
        <w:r w:rsidRPr="0089136E">
          <w:rPr>
            <w:rStyle w:val="Hyperlink"/>
          </w:rPr>
          <w:t>Trustee Decision-Making Theme 1: Conflict in the SBC, other State Baptist Conventions and MBC</w:t>
        </w:r>
        <w:r>
          <w:rPr>
            <w:webHidden/>
          </w:rPr>
          <w:tab/>
        </w:r>
        <w:r>
          <w:rPr>
            <w:webHidden/>
          </w:rPr>
          <w:fldChar w:fldCharType="begin"/>
        </w:r>
        <w:r>
          <w:rPr>
            <w:webHidden/>
          </w:rPr>
          <w:instrText xml:space="preserve"> PAGEREF _Toc357106636 \h </w:instrText>
        </w:r>
        <w:r>
          <w:rPr>
            <w:webHidden/>
          </w:rPr>
        </w:r>
        <w:r>
          <w:rPr>
            <w:webHidden/>
          </w:rPr>
          <w:fldChar w:fldCharType="separate"/>
        </w:r>
        <w:r>
          <w:rPr>
            <w:webHidden/>
          </w:rPr>
          <w:t>78</w:t>
        </w:r>
        <w:r>
          <w:rPr>
            <w:webHidden/>
          </w:rPr>
          <w:fldChar w:fldCharType="end"/>
        </w:r>
      </w:hyperlink>
    </w:p>
    <w:p w:rsidR="00E85D1C" w:rsidRDefault="00E85D1C">
      <w:pPr>
        <w:pStyle w:val="TOC3"/>
        <w:rPr>
          <w:rFonts w:asciiTheme="minorHAnsi" w:eastAsiaTheme="minorEastAsia" w:hAnsiTheme="minorHAnsi" w:cstheme="minorBidi"/>
          <w:i w:val="0"/>
          <w:sz w:val="22"/>
          <w:szCs w:val="22"/>
          <w:lang w:eastAsia="en-US"/>
        </w:rPr>
      </w:pPr>
      <w:hyperlink w:anchor="_Toc357106637" w:history="1">
        <w:r w:rsidRPr="0089136E">
          <w:rPr>
            <w:rStyle w:val="Hyperlink"/>
          </w:rPr>
          <w:t>Trustee Decision-Making Theme 2: Lack of Complete Governance Control</w:t>
        </w:r>
        <w:r>
          <w:rPr>
            <w:webHidden/>
          </w:rPr>
          <w:tab/>
        </w:r>
        <w:r>
          <w:rPr>
            <w:webHidden/>
          </w:rPr>
          <w:fldChar w:fldCharType="begin"/>
        </w:r>
        <w:r>
          <w:rPr>
            <w:webHidden/>
          </w:rPr>
          <w:instrText xml:space="preserve"> PAGEREF _Toc357106637 \h </w:instrText>
        </w:r>
        <w:r>
          <w:rPr>
            <w:webHidden/>
          </w:rPr>
        </w:r>
        <w:r>
          <w:rPr>
            <w:webHidden/>
          </w:rPr>
          <w:fldChar w:fldCharType="separate"/>
        </w:r>
        <w:r>
          <w:rPr>
            <w:webHidden/>
          </w:rPr>
          <w:t>83</w:t>
        </w:r>
        <w:r>
          <w:rPr>
            <w:webHidden/>
          </w:rPr>
          <w:fldChar w:fldCharType="end"/>
        </w:r>
      </w:hyperlink>
    </w:p>
    <w:p w:rsidR="00E85D1C" w:rsidRDefault="00E85D1C">
      <w:pPr>
        <w:pStyle w:val="TOC3"/>
        <w:rPr>
          <w:rFonts w:asciiTheme="minorHAnsi" w:eastAsiaTheme="minorEastAsia" w:hAnsiTheme="minorHAnsi" w:cstheme="minorBidi"/>
          <w:i w:val="0"/>
          <w:sz w:val="22"/>
          <w:szCs w:val="22"/>
          <w:lang w:eastAsia="en-US"/>
        </w:rPr>
      </w:pPr>
      <w:hyperlink w:anchor="_Toc357106638" w:history="1">
        <w:r w:rsidRPr="0089136E">
          <w:rPr>
            <w:rStyle w:val="Hyperlink"/>
          </w:rPr>
          <w:t>Trustee Decision-Making Theme 3: Lay Members of the Board of Trustees Were the Driving Force</w:t>
        </w:r>
        <w:r>
          <w:rPr>
            <w:webHidden/>
          </w:rPr>
          <w:tab/>
        </w:r>
        <w:r>
          <w:rPr>
            <w:webHidden/>
          </w:rPr>
          <w:fldChar w:fldCharType="begin"/>
        </w:r>
        <w:r>
          <w:rPr>
            <w:webHidden/>
          </w:rPr>
          <w:instrText xml:space="preserve"> PAGEREF _Toc357106638 \h </w:instrText>
        </w:r>
        <w:r>
          <w:rPr>
            <w:webHidden/>
          </w:rPr>
        </w:r>
        <w:r>
          <w:rPr>
            <w:webHidden/>
          </w:rPr>
          <w:fldChar w:fldCharType="separate"/>
        </w:r>
        <w:r>
          <w:rPr>
            <w:webHidden/>
          </w:rPr>
          <w:t>86</w:t>
        </w:r>
        <w:r>
          <w:rPr>
            <w:webHidden/>
          </w:rPr>
          <w:fldChar w:fldCharType="end"/>
        </w:r>
      </w:hyperlink>
    </w:p>
    <w:p w:rsidR="00E85D1C" w:rsidRDefault="00E85D1C">
      <w:pPr>
        <w:pStyle w:val="TOC3"/>
        <w:rPr>
          <w:rFonts w:asciiTheme="minorHAnsi" w:eastAsiaTheme="minorEastAsia" w:hAnsiTheme="minorHAnsi" w:cstheme="minorBidi"/>
          <w:i w:val="0"/>
          <w:sz w:val="22"/>
          <w:szCs w:val="22"/>
          <w:lang w:eastAsia="en-US"/>
        </w:rPr>
      </w:pPr>
      <w:hyperlink w:anchor="_Toc357106639" w:history="1">
        <w:r w:rsidRPr="0089136E">
          <w:rPr>
            <w:rStyle w:val="Hyperlink"/>
          </w:rPr>
          <w:t>Trustee Decision-Making Theme 4: Lay Members of the Board of Trustees Worked in Concert with the President</w:t>
        </w:r>
        <w:r>
          <w:rPr>
            <w:webHidden/>
          </w:rPr>
          <w:tab/>
        </w:r>
        <w:r>
          <w:rPr>
            <w:webHidden/>
          </w:rPr>
          <w:fldChar w:fldCharType="begin"/>
        </w:r>
        <w:r>
          <w:rPr>
            <w:webHidden/>
          </w:rPr>
          <w:instrText xml:space="preserve"> PAGEREF _Toc357106639 \h </w:instrText>
        </w:r>
        <w:r>
          <w:rPr>
            <w:webHidden/>
          </w:rPr>
        </w:r>
        <w:r>
          <w:rPr>
            <w:webHidden/>
          </w:rPr>
          <w:fldChar w:fldCharType="separate"/>
        </w:r>
        <w:r>
          <w:rPr>
            <w:webHidden/>
          </w:rPr>
          <w:t>90</w:t>
        </w:r>
        <w:r>
          <w:rPr>
            <w:webHidden/>
          </w:rPr>
          <w:fldChar w:fldCharType="end"/>
        </w:r>
      </w:hyperlink>
    </w:p>
    <w:p w:rsidR="00E85D1C" w:rsidRDefault="00E85D1C">
      <w:pPr>
        <w:pStyle w:val="TOC2"/>
        <w:tabs>
          <w:tab w:val="right" w:leader="dot" w:pos="8630"/>
        </w:tabs>
        <w:rPr>
          <w:rFonts w:asciiTheme="minorHAnsi" w:eastAsiaTheme="minorEastAsia" w:hAnsiTheme="minorHAnsi" w:cstheme="minorBidi"/>
          <w:noProof/>
          <w:sz w:val="22"/>
          <w:szCs w:val="22"/>
          <w:lang w:eastAsia="en-US"/>
        </w:rPr>
      </w:pPr>
      <w:hyperlink w:anchor="_Toc357106640" w:history="1">
        <w:r w:rsidRPr="0089136E">
          <w:rPr>
            <w:rStyle w:val="Hyperlink"/>
            <w:i/>
            <w:noProof/>
          </w:rPr>
          <w:t>Impact on the College following the Board of Trustees</w:t>
        </w:r>
        <w:r>
          <w:rPr>
            <w:noProof/>
            <w:webHidden/>
          </w:rPr>
          <w:tab/>
        </w:r>
        <w:r>
          <w:rPr>
            <w:noProof/>
            <w:webHidden/>
          </w:rPr>
          <w:fldChar w:fldCharType="begin"/>
        </w:r>
        <w:r>
          <w:rPr>
            <w:noProof/>
            <w:webHidden/>
          </w:rPr>
          <w:instrText xml:space="preserve"> PAGEREF _Toc357106640 \h </w:instrText>
        </w:r>
        <w:r>
          <w:rPr>
            <w:noProof/>
            <w:webHidden/>
          </w:rPr>
        </w:r>
        <w:r>
          <w:rPr>
            <w:noProof/>
            <w:webHidden/>
          </w:rPr>
          <w:fldChar w:fldCharType="separate"/>
        </w:r>
        <w:r>
          <w:rPr>
            <w:noProof/>
            <w:webHidden/>
          </w:rPr>
          <w:t>92</w:t>
        </w:r>
        <w:r>
          <w:rPr>
            <w:noProof/>
            <w:webHidden/>
          </w:rPr>
          <w:fldChar w:fldCharType="end"/>
        </w:r>
      </w:hyperlink>
    </w:p>
    <w:p w:rsidR="00E85D1C" w:rsidRDefault="00E85D1C">
      <w:pPr>
        <w:pStyle w:val="TOC2"/>
        <w:tabs>
          <w:tab w:val="right" w:leader="dot" w:pos="8630"/>
        </w:tabs>
        <w:rPr>
          <w:rStyle w:val="Hyperlink"/>
          <w:noProof/>
        </w:rPr>
      </w:pPr>
    </w:p>
    <w:p w:rsidR="00E85D1C" w:rsidRDefault="00E85D1C">
      <w:pPr>
        <w:pStyle w:val="TOC2"/>
        <w:tabs>
          <w:tab w:val="right" w:leader="dot" w:pos="8630"/>
        </w:tabs>
        <w:rPr>
          <w:rFonts w:asciiTheme="minorHAnsi" w:eastAsiaTheme="minorEastAsia" w:hAnsiTheme="minorHAnsi" w:cstheme="minorBidi"/>
          <w:noProof/>
          <w:sz w:val="22"/>
          <w:szCs w:val="22"/>
          <w:lang w:eastAsia="en-US"/>
        </w:rPr>
      </w:pPr>
      <w:hyperlink w:anchor="_Toc357106641" w:history="1">
        <w:r w:rsidRPr="0089136E">
          <w:rPr>
            <w:rStyle w:val="Hyperlink"/>
            <w:noProof/>
          </w:rPr>
          <w:t>Chapter 5: Presentation of the Findings of the Georgetown College Case Study</w:t>
        </w:r>
        <w:r>
          <w:rPr>
            <w:noProof/>
            <w:webHidden/>
          </w:rPr>
          <w:tab/>
        </w:r>
        <w:r>
          <w:rPr>
            <w:noProof/>
            <w:webHidden/>
          </w:rPr>
          <w:fldChar w:fldCharType="begin"/>
        </w:r>
        <w:r>
          <w:rPr>
            <w:noProof/>
            <w:webHidden/>
          </w:rPr>
          <w:instrText xml:space="preserve"> PAGEREF _Toc357106641 \h </w:instrText>
        </w:r>
        <w:r>
          <w:rPr>
            <w:noProof/>
            <w:webHidden/>
          </w:rPr>
        </w:r>
        <w:r>
          <w:rPr>
            <w:noProof/>
            <w:webHidden/>
          </w:rPr>
          <w:fldChar w:fldCharType="separate"/>
        </w:r>
        <w:r>
          <w:rPr>
            <w:noProof/>
            <w:webHidden/>
          </w:rPr>
          <w:t>99</w:t>
        </w:r>
        <w:r>
          <w:rPr>
            <w:noProof/>
            <w:webHidden/>
          </w:rPr>
          <w:fldChar w:fldCharType="end"/>
        </w:r>
      </w:hyperlink>
    </w:p>
    <w:p w:rsidR="00E85D1C" w:rsidRDefault="00E85D1C">
      <w:pPr>
        <w:pStyle w:val="TOC2"/>
        <w:tabs>
          <w:tab w:val="right" w:leader="dot" w:pos="8630"/>
        </w:tabs>
        <w:rPr>
          <w:rFonts w:asciiTheme="minorHAnsi" w:eastAsiaTheme="minorEastAsia" w:hAnsiTheme="minorHAnsi" w:cstheme="minorBidi"/>
          <w:noProof/>
          <w:sz w:val="22"/>
          <w:szCs w:val="22"/>
          <w:lang w:eastAsia="en-US"/>
        </w:rPr>
      </w:pPr>
      <w:hyperlink w:anchor="_Toc357106642" w:history="1">
        <w:r w:rsidRPr="0089136E">
          <w:rPr>
            <w:rStyle w:val="Hyperlink"/>
            <w:i/>
            <w:noProof/>
          </w:rPr>
          <w:t>Themes Associated Board of Trustees’ Decision-Making Process</w:t>
        </w:r>
        <w:r>
          <w:rPr>
            <w:noProof/>
            <w:webHidden/>
          </w:rPr>
          <w:tab/>
        </w:r>
        <w:r>
          <w:rPr>
            <w:noProof/>
            <w:webHidden/>
          </w:rPr>
          <w:fldChar w:fldCharType="begin"/>
        </w:r>
        <w:r>
          <w:rPr>
            <w:noProof/>
            <w:webHidden/>
          </w:rPr>
          <w:instrText xml:space="preserve"> PAGEREF _Toc357106642 \h </w:instrText>
        </w:r>
        <w:r>
          <w:rPr>
            <w:noProof/>
            <w:webHidden/>
          </w:rPr>
        </w:r>
        <w:r>
          <w:rPr>
            <w:noProof/>
            <w:webHidden/>
          </w:rPr>
          <w:fldChar w:fldCharType="separate"/>
        </w:r>
        <w:r>
          <w:rPr>
            <w:noProof/>
            <w:webHidden/>
          </w:rPr>
          <w:t>100</w:t>
        </w:r>
        <w:r>
          <w:rPr>
            <w:noProof/>
            <w:webHidden/>
          </w:rPr>
          <w:fldChar w:fldCharType="end"/>
        </w:r>
      </w:hyperlink>
    </w:p>
    <w:p w:rsidR="00E85D1C" w:rsidRDefault="00E85D1C">
      <w:pPr>
        <w:pStyle w:val="TOC3"/>
        <w:rPr>
          <w:rFonts w:asciiTheme="minorHAnsi" w:eastAsiaTheme="minorEastAsia" w:hAnsiTheme="minorHAnsi" w:cstheme="minorBidi"/>
          <w:i w:val="0"/>
          <w:sz w:val="22"/>
          <w:szCs w:val="22"/>
          <w:lang w:eastAsia="en-US"/>
        </w:rPr>
      </w:pPr>
      <w:hyperlink w:anchor="_Toc357106643" w:history="1">
        <w:r w:rsidRPr="0089136E">
          <w:rPr>
            <w:rStyle w:val="Hyperlink"/>
          </w:rPr>
          <w:t>Trustee Decision-Making Theme 1: Conflict in the KBC.</w:t>
        </w:r>
        <w:r>
          <w:rPr>
            <w:webHidden/>
          </w:rPr>
          <w:tab/>
        </w:r>
        <w:r>
          <w:rPr>
            <w:webHidden/>
          </w:rPr>
          <w:fldChar w:fldCharType="begin"/>
        </w:r>
        <w:r>
          <w:rPr>
            <w:webHidden/>
          </w:rPr>
          <w:instrText xml:space="preserve"> PAGEREF _Toc357106643 \h </w:instrText>
        </w:r>
        <w:r>
          <w:rPr>
            <w:webHidden/>
          </w:rPr>
        </w:r>
        <w:r>
          <w:rPr>
            <w:webHidden/>
          </w:rPr>
          <w:fldChar w:fldCharType="separate"/>
        </w:r>
        <w:r>
          <w:rPr>
            <w:webHidden/>
          </w:rPr>
          <w:t>101</w:t>
        </w:r>
        <w:r>
          <w:rPr>
            <w:webHidden/>
          </w:rPr>
          <w:fldChar w:fldCharType="end"/>
        </w:r>
      </w:hyperlink>
    </w:p>
    <w:p w:rsidR="00E85D1C" w:rsidRDefault="00E85D1C">
      <w:pPr>
        <w:pStyle w:val="TOC3"/>
        <w:rPr>
          <w:rFonts w:asciiTheme="minorHAnsi" w:eastAsiaTheme="minorEastAsia" w:hAnsiTheme="minorHAnsi" w:cstheme="minorBidi"/>
          <w:i w:val="0"/>
          <w:sz w:val="22"/>
          <w:szCs w:val="22"/>
          <w:lang w:eastAsia="en-US"/>
        </w:rPr>
      </w:pPr>
      <w:hyperlink w:anchor="_Toc357106644" w:history="1">
        <w:r w:rsidRPr="0089136E">
          <w:rPr>
            <w:rStyle w:val="Hyperlink"/>
          </w:rPr>
          <w:t>Trustee Decision-Making Theme 2: Academic Reputation of the College</w:t>
        </w:r>
        <w:r>
          <w:rPr>
            <w:webHidden/>
          </w:rPr>
          <w:tab/>
        </w:r>
        <w:r>
          <w:rPr>
            <w:webHidden/>
          </w:rPr>
          <w:fldChar w:fldCharType="begin"/>
        </w:r>
        <w:r>
          <w:rPr>
            <w:webHidden/>
          </w:rPr>
          <w:instrText xml:space="preserve"> PAGEREF _Toc357106644 \h </w:instrText>
        </w:r>
        <w:r>
          <w:rPr>
            <w:webHidden/>
          </w:rPr>
        </w:r>
        <w:r>
          <w:rPr>
            <w:webHidden/>
          </w:rPr>
          <w:fldChar w:fldCharType="separate"/>
        </w:r>
        <w:r>
          <w:rPr>
            <w:webHidden/>
          </w:rPr>
          <w:t>105</w:t>
        </w:r>
        <w:r>
          <w:rPr>
            <w:webHidden/>
          </w:rPr>
          <w:fldChar w:fldCharType="end"/>
        </w:r>
      </w:hyperlink>
    </w:p>
    <w:p w:rsidR="00E85D1C" w:rsidRDefault="00E85D1C">
      <w:pPr>
        <w:pStyle w:val="TOC3"/>
        <w:rPr>
          <w:rFonts w:asciiTheme="minorHAnsi" w:eastAsiaTheme="minorEastAsia" w:hAnsiTheme="minorHAnsi" w:cstheme="minorBidi"/>
          <w:i w:val="0"/>
          <w:sz w:val="22"/>
          <w:szCs w:val="22"/>
          <w:lang w:eastAsia="en-US"/>
        </w:rPr>
      </w:pPr>
      <w:hyperlink w:anchor="_Toc357106645" w:history="1">
        <w:r w:rsidRPr="0089136E">
          <w:rPr>
            <w:rStyle w:val="Hyperlink"/>
          </w:rPr>
          <w:t>Trustee Decision-Making Theme 3: Academic Freedom</w:t>
        </w:r>
        <w:r>
          <w:rPr>
            <w:webHidden/>
          </w:rPr>
          <w:tab/>
        </w:r>
        <w:r>
          <w:rPr>
            <w:webHidden/>
          </w:rPr>
          <w:fldChar w:fldCharType="begin"/>
        </w:r>
        <w:r>
          <w:rPr>
            <w:webHidden/>
          </w:rPr>
          <w:instrText xml:space="preserve"> PAGEREF _Toc357106645 \h </w:instrText>
        </w:r>
        <w:r>
          <w:rPr>
            <w:webHidden/>
          </w:rPr>
        </w:r>
        <w:r>
          <w:rPr>
            <w:webHidden/>
          </w:rPr>
          <w:fldChar w:fldCharType="separate"/>
        </w:r>
        <w:r>
          <w:rPr>
            <w:webHidden/>
          </w:rPr>
          <w:t>107</w:t>
        </w:r>
        <w:r>
          <w:rPr>
            <w:webHidden/>
          </w:rPr>
          <w:fldChar w:fldCharType="end"/>
        </w:r>
      </w:hyperlink>
    </w:p>
    <w:p w:rsidR="00E85D1C" w:rsidRDefault="00E85D1C">
      <w:pPr>
        <w:pStyle w:val="TOC3"/>
        <w:rPr>
          <w:rFonts w:asciiTheme="minorHAnsi" w:eastAsiaTheme="minorEastAsia" w:hAnsiTheme="minorHAnsi" w:cstheme="minorBidi"/>
          <w:i w:val="0"/>
          <w:sz w:val="22"/>
          <w:szCs w:val="22"/>
          <w:lang w:eastAsia="en-US"/>
        </w:rPr>
      </w:pPr>
      <w:hyperlink w:anchor="_Toc357106646" w:history="1">
        <w:r w:rsidRPr="0089136E">
          <w:rPr>
            <w:rStyle w:val="Hyperlink"/>
          </w:rPr>
          <w:t>Trustee Decision-Making Theme 4: President and Board of Trustees</w:t>
        </w:r>
        <w:r>
          <w:rPr>
            <w:webHidden/>
          </w:rPr>
          <w:tab/>
        </w:r>
        <w:r>
          <w:rPr>
            <w:webHidden/>
          </w:rPr>
          <w:fldChar w:fldCharType="begin"/>
        </w:r>
        <w:r>
          <w:rPr>
            <w:webHidden/>
          </w:rPr>
          <w:instrText xml:space="preserve"> PAGEREF _Toc357106646 \h </w:instrText>
        </w:r>
        <w:r>
          <w:rPr>
            <w:webHidden/>
          </w:rPr>
        </w:r>
        <w:r>
          <w:rPr>
            <w:webHidden/>
          </w:rPr>
          <w:fldChar w:fldCharType="separate"/>
        </w:r>
        <w:r>
          <w:rPr>
            <w:webHidden/>
          </w:rPr>
          <w:t>110</w:t>
        </w:r>
        <w:r>
          <w:rPr>
            <w:webHidden/>
          </w:rPr>
          <w:fldChar w:fldCharType="end"/>
        </w:r>
      </w:hyperlink>
    </w:p>
    <w:p w:rsidR="00E85D1C" w:rsidRDefault="00E85D1C">
      <w:pPr>
        <w:pStyle w:val="TOC3"/>
        <w:rPr>
          <w:rFonts w:asciiTheme="minorHAnsi" w:eastAsiaTheme="minorEastAsia" w:hAnsiTheme="minorHAnsi" w:cstheme="minorBidi"/>
          <w:i w:val="0"/>
          <w:sz w:val="22"/>
          <w:szCs w:val="22"/>
          <w:lang w:eastAsia="en-US"/>
        </w:rPr>
      </w:pPr>
      <w:hyperlink w:anchor="_Toc357106647" w:history="1">
        <w:r w:rsidRPr="0089136E">
          <w:rPr>
            <w:rStyle w:val="Hyperlink"/>
          </w:rPr>
          <w:t>Trustee Decision-Making Theme 5: President’s Significant Influence on the Board of Trustees’ Decision</w:t>
        </w:r>
        <w:r>
          <w:rPr>
            <w:webHidden/>
          </w:rPr>
          <w:tab/>
        </w:r>
        <w:r>
          <w:rPr>
            <w:webHidden/>
          </w:rPr>
          <w:fldChar w:fldCharType="begin"/>
        </w:r>
        <w:r>
          <w:rPr>
            <w:webHidden/>
          </w:rPr>
          <w:instrText xml:space="preserve"> PAGEREF _Toc357106647 \h </w:instrText>
        </w:r>
        <w:r>
          <w:rPr>
            <w:webHidden/>
          </w:rPr>
        </w:r>
        <w:r>
          <w:rPr>
            <w:webHidden/>
          </w:rPr>
          <w:fldChar w:fldCharType="separate"/>
        </w:r>
        <w:r>
          <w:rPr>
            <w:webHidden/>
          </w:rPr>
          <w:t>111</w:t>
        </w:r>
        <w:r>
          <w:rPr>
            <w:webHidden/>
          </w:rPr>
          <w:fldChar w:fldCharType="end"/>
        </w:r>
      </w:hyperlink>
    </w:p>
    <w:p w:rsidR="00E85D1C" w:rsidRDefault="00E85D1C">
      <w:pPr>
        <w:pStyle w:val="TOC2"/>
        <w:tabs>
          <w:tab w:val="right" w:leader="dot" w:pos="8630"/>
        </w:tabs>
        <w:rPr>
          <w:rFonts w:asciiTheme="minorHAnsi" w:eastAsiaTheme="minorEastAsia" w:hAnsiTheme="minorHAnsi" w:cstheme="minorBidi"/>
          <w:noProof/>
          <w:sz w:val="22"/>
          <w:szCs w:val="22"/>
          <w:lang w:eastAsia="en-US"/>
        </w:rPr>
      </w:pPr>
      <w:hyperlink w:anchor="_Toc357106648" w:history="1">
        <w:r w:rsidRPr="0089136E">
          <w:rPr>
            <w:rStyle w:val="Hyperlink"/>
            <w:i/>
            <w:noProof/>
          </w:rPr>
          <w:t>Impact on the College following the Board of Trustees</w:t>
        </w:r>
        <w:r>
          <w:rPr>
            <w:noProof/>
            <w:webHidden/>
          </w:rPr>
          <w:tab/>
        </w:r>
        <w:r>
          <w:rPr>
            <w:noProof/>
            <w:webHidden/>
          </w:rPr>
          <w:fldChar w:fldCharType="begin"/>
        </w:r>
        <w:r>
          <w:rPr>
            <w:noProof/>
            <w:webHidden/>
          </w:rPr>
          <w:instrText xml:space="preserve"> PAGEREF _Toc357106648 \h </w:instrText>
        </w:r>
        <w:r>
          <w:rPr>
            <w:noProof/>
            <w:webHidden/>
          </w:rPr>
        </w:r>
        <w:r>
          <w:rPr>
            <w:noProof/>
            <w:webHidden/>
          </w:rPr>
          <w:fldChar w:fldCharType="separate"/>
        </w:r>
        <w:r>
          <w:rPr>
            <w:noProof/>
            <w:webHidden/>
          </w:rPr>
          <w:t>113</w:t>
        </w:r>
        <w:r>
          <w:rPr>
            <w:noProof/>
            <w:webHidden/>
          </w:rPr>
          <w:fldChar w:fldCharType="end"/>
        </w:r>
      </w:hyperlink>
    </w:p>
    <w:p w:rsidR="00E85D1C" w:rsidRDefault="00E85D1C">
      <w:pPr>
        <w:pStyle w:val="TOC2"/>
        <w:tabs>
          <w:tab w:val="right" w:leader="dot" w:pos="8630"/>
        </w:tabs>
        <w:rPr>
          <w:rStyle w:val="Hyperlink"/>
          <w:noProof/>
        </w:rPr>
      </w:pPr>
    </w:p>
    <w:p w:rsidR="00E85D1C" w:rsidRDefault="00E85D1C">
      <w:pPr>
        <w:pStyle w:val="TOC2"/>
        <w:tabs>
          <w:tab w:val="right" w:leader="dot" w:pos="8630"/>
        </w:tabs>
        <w:rPr>
          <w:rFonts w:asciiTheme="minorHAnsi" w:eastAsiaTheme="minorEastAsia" w:hAnsiTheme="minorHAnsi" w:cstheme="minorBidi"/>
          <w:noProof/>
          <w:sz w:val="22"/>
          <w:szCs w:val="22"/>
          <w:lang w:eastAsia="en-US"/>
        </w:rPr>
      </w:pPr>
      <w:hyperlink w:anchor="_Toc357106649" w:history="1">
        <w:r w:rsidRPr="0089136E">
          <w:rPr>
            <w:rStyle w:val="Hyperlink"/>
            <w:noProof/>
          </w:rPr>
          <w:t>Chapter 6: Presentation of the Findings from the Cross-Case Analysis of the Mississippi College and Georgetown College</w:t>
        </w:r>
        <w:r>
          <w:rPr>
            <w:noProof/>
            <w:webHidden/>
          </w:rPr>
          <w:tab/>
        </w:r>
        <w:r>
          <w:rPr>
            <w:noProof/>
            <w:webHidden/>
          </w:rPr>
          <w:fldChar w:fldCharType="begin"/>
        </w:r>
        <w:r>
          <w:rPr>
            <w:noProof/>
            <w:webHidden/>
          </w:rPr>
          <w:instrText xml:space="preserve"> PAGEREF _Toc357106649 \h </w:instrText>
        </w:r>
        <w:r>
          <w:rPr>
            <w:noProof/>
            <w:webHidden/>
          </w:rPr>
        </w:r>
        <w:r>
          <w:rPr>
            <w:noProof/>
            <w:webHidden/>
          </w:rPr>
          <w:fldChar w:fldCharType="separate"/>
        </w:r>
        <w:r>
          <w:rPr>
            <w:noProof/>
            <w:webHidden/>
          </w:rPr>
          <w:t>120</w:t>
        </w:r>
        <w:r>
          <w:rPr>
            <w:noProof/>
            <w:webHidden/>
          </w:rPr>
          <w:fldChar w:fldCharType="end"/>
        </w:r>
      </w:hyperlink>
    </w:p>
    <w:p w:rsidR="00E85D1C" w:rsidRDefault="00E85D1C">
      <w:pPr>
        <w:pStyle w:val="TOC2"/>
        <w:tabs>
          <w:tab w:val="right" w:leader="dot" w:pos="8630"/>
        </w:tabs>
        <w:rPr>
          <w:rFonts w:asciiTheme="minorHAnsi" w:eastAsiaTheme="minorEastAsia" w:hAnsiTheme="minorHAnsi" w:cstheme="minorBidi"/>
          <w:noProof/>
          <w:sz w:val="22"/>
          <w:szCs w:val="22"/>
          <w:lang w:eastAsia="en-US"/>
        </w:rPr>
      </w:pPr>
      <w:hyperlink w:anchor="_Toc357106650" w:history="1">
        <w:r w:rsidRPr="0089136E">
          <w:rPr>
            <w:rStyle w:val="Hyperlink"/>
            <w:i/>
            <w:noProof/>
          </w:rPr>
          <w:t>Theme 1. Denominational Conflict</w:t>
        </w:r>
        <w:r>
          <w:rPr>
            <w:noProof/>
            <w:webHidden/>
          </w:rPr>
          <w:tab/>
        </w:r>
        <w:r>
          <w:rPr>
            <w:noProof/>
            <w:webHidden/>
          </w:rPr>
          <w:fldChar w:fldCharType="begin"/>
        </w:r>
        <w:r>
          <w:rPr>
            <w:noProof/>
            <w:webHidden/>
          </w:rPr>
          <w:instrText xml:space="preserve"> PAGEREF _Toc357106650 \h </w:instrText>
        </w:r>
        <w:r>
          <w:rPr>
            <w:noProof/>
            <w:webHidden/>
          </w:rPr>
        </w:r>
        <w:r>
          <w:rPr>
            <w:noProof/>
            <w:webHidden/>
          </w:rPr>
          <w:fldChar w:fldCharType="separate"/>
        </w:r>
        <w:r>
          <w:rPr>
            <w:noProof/>
            <w:webHidden/>
          </w:rPr>
          <w:t>120</w:t>
        </w:r>
        <w:r>
          <w:rPr>
            <w:noProof/>
            <w:webHidden/>
          </w:rPr>
          <w:fldChar w:fldCharType="end"/>
        </w:r>
      </w:hyperlink>
    </w:p>
    <w:p w:rsidR="00E85D1C" w:rsidRDefault="00E85D1C">
      <w:pPr>
        <w:pStyle w:val="TOC2"/>
        <w:tabs>
          <w:tab w:val="right" w:leader="dot" w:pos="8630"/>
        </w:tabs>
        <w:rPr>
          <w:rFonts w:asciiTheme="minorHAnsi" w:eastAsiaTheme="minorEastAsia" w:hAnsiTheme="minorHAnsi" w:cstheme="minorBidi"/>
          <w:noProof/>
          <w:sz w:val="22"/>
          <w:szCs w:val="22"/>
          <w:lang w:eastAsia="en-US"/>
        </w:rPr>
      </w:pPr>
      <w:hyperlink w:anchor="_Toc357106651" w:history="1">
        <w:r w:rsidRPr="0089136E">
          <w:rPr>
            <w:rStyle w:val="Hyperlink"/>
            <w:i/>
            <w:noProof/>
          </w:rPr>
          <w:t>Theme 2.  Presidential Involvement of the Trustees Decision-Making Process</w:t>
        </w:r>
        <w:r>
          <w:rPr>
            <w:noProof/>
            <w:webHidden/>
          </w:rPr>
          <w:tab/>
        </w:r>
        <w:r>
          <w:rPr>
            <w:noProof/>
            <w:webHidden/>
          </w:rPr>
          <w:fldChar w:fldCharType="begin"/>
        </w:r>
        <w:r>
          <w:rPr>
            <w:noProof/>
            <w:webHidden/>
          </w:rPr>
          <w:instrText xml:space="preserve"> PAGEREF _Toc357106651 \h </w:instrText>
        </w:r>
        <w:r>
          <w:rPr>
            <w:noProof/>
            <w:webHidden/>
          </w:rPr>
        </w:r>
        <w:r>
          <w:rPr>
            <w:noProof/>
            <w:webHidden/>
          </w:rPr>
          <w:fldChar w:fldCharType="separate"/>
        </w:r>
        <w:r>
          <w:rPr>
            <w:noProof/>
            <w:webHidden/>
          </w:rPr>
          <w:t>122</w:t>
        </w:r>
        <w:r>
          <w:rPr>
            <w:noProof/>
            <w:webHidden/>
          </w:rPr>
          <w:fldChar w:fldCharType="end"/>
        </w:r>
      </w:hyperlink>
    </w:p>
    <w:p w:rsidR="00E85D1C" w:rsidRDefault="00E85D1C">
      <w:pPr>
        <w:pStyle w:val="TOC2"/>
        <w:tabs>
          <w:tab w:val="right" w:leader="dot" w:pos="8630"/>
        </w:tabs>
        <w:rPr>
          <w:rStyle w:val="Hyperlink"/>
          <w:noProof/>
        </w:rPr>
      </w:pPr>
    </w:p>
    <w:p w:rsidR="00E85D1C" w:rsidRDefault="00E85D1C">
      <w:pPr>
        <w:pStyle w:val="TOC2"/>
        <w:tabs>
          <w:tab w:val="right" w:leader="dot" w:pos="8630"/>
        </w:tabs>
        <w:rPr>
          <w:rFonts w:asciiTheme="minorHAnsi" w:eastAsiaTheme="minorEastAsia" w:hAnsiTheme="minorHAnsi" w:cstheme="minorBidi"/>
          <w:noProof/>
          <w:sz w:val="22"/>
          <w:szCs w:val="22"/>
          <w:lang w:eastAsia="en-US"/>
        </w:rPr>
      </w:pPr>
      <w:hyperlink w:anchor="_Toc357106652" w:history="1">
        <w:r w:rsidRPr="0089136E">
          <w:rPr>
            <w:rStyle w:val="Hyperlink"/>
            <w:noProof/>
          </w:rPr>
          <w:t>Chapter 7: Discussion, Implications and Recommendations</w:t>
        </w:r>
        <w:r>
          <w:rPr>
            <w:noProof/>
            <w:webHidden/>
          </w:rPr>
          <w:tab/>
        </w:r>
        <w:r>
          <w:rPr>
            <w:noProof/>
            <w:webHidden/>
          </w:rPr>
          <w:fldChar w:fldCharType="begin"/>
        </w:r>
        <w:r>
          <w:rPr>
            <w:noProof/>
            <w:webHidden/>
          </w:rPr>
          <w:instrText xml:space="preserve"> PAGEREF _Toc357106652 \h </w:instrText>
        </w:r>
        <w:r>
          <w:rPr>
            <w:noProof/>
            <w:webHidden/>
          </w:rPr>
        </w:r>
        <w:r>
          <w:rPr>
            <w:noProof/>
            <w:webHidden/>
          </w:rPr>
          <w:fldChar w:fldCharType="separate"/>
        </w:r>
        <w:r>
          <w:rPr>
            <w:noProof/>
            <w:webHidden/>
          </w:rPr>
          <w:t>124</w:t>
        </w:r>
        <w:r>
          <w:rPr>
            <w:noProof/>
            <w:webHidden/>
          </w:rPr>
          <w:fldChar w:fldCharType="end"/>
        </w:r>
      </w:hyperlink>
    </w:p>
    <w:p w:rsidR="00E85D1C" w:rsidRDefault="00E85D1C">
      <w:pPr>
        <w:pStyle w:val="TOC2"/>
        <w:tabs>
          <w:tab w:val="right" w:leader="dot" w:pos="8630"/>
        </w:tabs>
        <w:rPr>
          <w:rFonts w:asciiTheme="minorHAnsi" w:eastAsiaTheme="minorEastAsia" w:hAnsiTheme="minorHAnsi" w:cstheme="minorBidi"/>
          <w:noProof/>
          <w:sz w:val="22"/>
          <w:szCs w:val="22"/>
          <w:lang w:eastAsia="en-US"/>
        </w:rPr>
      </w:pPr>
      <w:hyperlink w:anchor="_Toc357106653" w:history="1">
        <w:r w:rsidRPr="0089136E">
          <w:rPr>
            <w:rStyle w:val="Hyperlink"/>
            <w:i/>
            <w:noProof/>
          </w:rPr>
          <w:t>Summary of Themes Associated with the Trustees Decision to Change the Governance Relationship between Mississippi College and the Mississippi Baptist Convention</w:t>
        </w:r>
        <w:r>
          <w:rPr>
            <w:noProof/>
            <w:webHidden/>
          </w:rPr>
          <w:tab/>
        </w:r>
        <w:r>
          <w:rPr>
            <w:noProof/>
            <w:webHidden/>
          </w:rPr>
          <w:fldChar w:fldCharType="begin"/>
        </w:r>
        <w:r>
          <w:rPr>
            <w:noProof/>
            <w:webHidden/>
          </w:rPr>
          <w:instrText xml:space="preserve"> PAGEREF _Toc357106653 \h </w:instrText>
        </w:r>
        <w:r>
          <w:rPr>
            <w:noProof/>
            <w:webHidden/>
          </w:rPr>
        </w:r>
        <w:r>
          <w:rPr>
            <w:noProof/>
            <w:webHidden/>
          </w:rPr>
          <w:fldChar w:fldCharType="separate"/>
        </w:r>
        <w:r>
          <w:rPr>
            <w:noProof/>
            <w:webHidden/>
          </w:rPr>
          <w:t>125</w:t>
        </w:r>
        <w:r>
          <w:rPr>
            <w:noProof/>
            <w:webHidden/>
          </w:rPr>
          <w:fldChar w:fldCharType="end"/>
        </w:r>
      </w:hyperlink>
    </w:p>
    <w:p w:rsidR="00E85D1C" w:rsidRDefault="00E85D1C">
      <w:pPr>
        <w:pStyle w:val="TOC3"/>
        <w:rPr>
          <w:rFonts w:asciiTheme="minorHAnsi" w:eastAsiaTheme="minorEastAsia" w:hAnsiTheme="minorHAnsi" w:cstheme="minorBidi"/>
          <w:i w:val="0"/>
          <w:sz w:val="22"/>
          <w:szCs w:val="22"/>
          <w:lang w:eastAsia="en-US"/>
        </w:rPr>
      </w:pPr>
      <w:hyperlink w:anchor="_Toc357106654" w:history="1">
        <w:r w:rsidRPr="0089136E">
          <w:rPr>
            <w:rStyle w:val="Hyperlink"/>
          </w:rPr>
          <w:t>Theme 1. Conflict in the SBC, other State Baptist Conventions and MBC</w:t>
        </w:r>
        <w:r>
          <w:rPr>
            <w:webHidden/>
          </w:rPr>
          <w:tab/>
        </w:r>
        <w:r>
          <w:rPr>
            <w:webHidden/>
          </w:rPr>
          <w:fldChar w:fldCharType="begin"/>
        </w:r>
        <w:r>
          <w:rPr>
            <w:webHidden/>
          </w:rPr>
          <w:instrText xml:space="preserve"> PAGEREF _Toc357106654 \h </w:instrText>
        </w:r>
        <w:r>
          <w:rPr>
            <w:webHidden/>
          </w:rPr>
        </w:r>
        <w:r>
          <w:rPr>
            <w:webHidden/>
          </w:rPr>
          <w:fldChar w:fldCharType="separate"/>
        </w:r>
        <w:r>
          <w:rPr>
            <w:webHidden/>
          </w:rPr>
          <w:t>126</w:t>
        </w:r>
        <w:r>
          <w:rPr>
            <w:webHidden/>
          </w:rPr>
          <w:fldChar w:fldCharType="end"/>
        </w:r>
      </w:hyperlink>
    </w:p>
    <w:p w:rsidR="00E85D1C" w:rsidRDefault="00E85D1C">
      <w:pPr>
        <w:pStyle w:val="TOC3"/>
        <w:rPr>
          <w:rFonts w:asciiTheme="minorHAnsi" w:eastAsiaTheme="minorEastAsia" w:hAnsiTheme="minorHAnsi" w:cstheme="minorBidi"/>
          <w:i w:val="0"/>
          <w:sz w:val="22"/>
          <w:szCs w:val="22"/>
          <w:lang w:eastAsia="en-US"/>
        </w:rPr>
      </w:pPr>
      <w:hyperlink w:anchor="_Toc357106655" w:history="1">
        <w:r w:rsidRPr="0089136E">
          <w:rPr>
            <w:rStyle w:val="Hyperlink"/>
          </w:rPr>
          <w:t>Theme 2: Lack of Complete Governance Control</w:t>
        </w:r>
        <w:r>
          <w:rPr>
            <w:webHidden/>
          </w:rPr>
          <w:tab/>
        </w:r>
        <w:r>
          <w:rPr>
            <w:webHidden/>
          </w:rPr>
          <w:fldChar w:fldCharType="begin"/>
        </w:r>
        <w:r>
          <w:rPr>
            <w:webHidden/>
          </w:rPr>
          <w:instrText xml:space="preserve"> PAGEREF _Toc357106655 \h </w:instrText>
        </w:r>
        <w:r>
          <w:rPr>
            <w:webHidden/>
          </w:rPr>
        </w:r>
        <w:r>
          <w:rPr>
            <w:webHidden/>
          </w:rPr>
          <w:fldChar w:fldCharType="separate"/>
        </w:r>
        <w:r>
          <w:rPr>
            <w:webHidden/>
          </w:rPr>
          <w:t>126</w:t>
        </w:r>
        <w:r>
          <w:rPr>
            <w:webHidden/>
          </w:rPr>
          <w:fldChar w:fldCharType="end"/>
        </w:r>
      </w:hyperlink>
    </w:p>
    <w:p w:rsidR="00E85D1C" w:rsidRDefault="00E85D1C">
      <w:pPr>
        <w:pStyle w:val="TOC3"/>
        <w:rPr>
          <w:rFonts w:asciiTheme="minorHAnsi" w:eastAsiaTheme="minorEastAsia" w:hAnsiTheme="minorHAnsi" w:cstheme="minorBidi"/>
          <w:i w:val="0"/>
          <w:sz w:val="22"/>
          <w:szCs w:val="22"/>
          <w:lang w:eastAsia="en-US"/>
        </w:rPr>
      </w:pPr>
      <w:hyperlink w:anchor="_Toc357106656" w:history="1">
        <w:r w:rsidRPr="0089136E">
          <w:rPr>
            <w:rStyle w:val="Hyperlink"/>
          </w:rPr>
          <w:t>Theme 3. Lay Members of the Board of Trustees Were the Driving Force</w:t>
        </w:r>
        <w:r>
          <w:rPr>
            <w:webHidden/>
          </w:rPr>
          <w:tab/>
        </w:r>
        <w:r>
          <w:rPr>
            <w:webHidden/>
          </w:rPr>
          <w:fldChar w:fldCharType="begin"/>
        </w:r>
        <w:r>
          <w:rPr>
            <w:webHidden/>
          </w:rPr>
          <w:instrText xml:space="preserve"> PAGEREF _Toc357106656 \h </w:instrText>
        </w:r>
        <w:r>
          <w:rPr>
            <w:webHidden/>
          </w:rPr>
        </w:r>
        <w:r>
          <w:rPr>
            <w:webHidden/>
          </w:rPr>
          <w:fldChar w:fldCharType="separate"/>
        </w:r>
        <w:r>
          <w:rPr>
            <w:webHidden/>
          </w:rPr>
          <w:t>126</w:t>
        </w:r>
        <w:r>
          <w:rPr>
            <w:webHidden/>
          </w:rPr>
          <w:fldChar w:fldCharType="end"/>
        </w:r>
      </w:hyperlink>
    </w:p>
    <w:p w:rsidR="00E85D1C" w:rsidRDefault="00E85D1C">
      <w:pPr>
        <w:pStyle w:val="TOC3"/>
        <w:rPr>
          <w:rFonts w:asciiTheme="minorHAnsi" w:eastAsiaTheme="minorEastAsia" w:hAnsiTheme="minorHAnsi" w:cstheme="minorBidi"/>
          <w:i w:val="0"/>
          <w:sz w:val="22"/>
          <w:szCs w:val="22"/>
          <w:lang w:eastAsia="en-US"/>
        </w:rPr>
      </w:pPr>
      <w:hyperlink w:anchor="_Toc357106657" w:history="1">
        <w:r w:rsidRPr="0089136E">
          <w:rPr>
            <w:rStyle w:val="Hyperlink"/>
          </w:rPr>
          <w:t>Theme 4. Lay Members of the Board of Trustees Worked in Concert with the President</w:t>
        </w:r>
        <w:r>
          <w:rPr>
            <w:webHidden/>
          </w:rPr>
          <w:tab/>
        </w:r>
        <w:r>
          <w:rPr>
            <w:webHidden/>
          </w:rPr>
          <w:fldChar w:fldCharType="begin"/>
        </w:r>
        <w:r>
          <w:rPr>
            <w:webHidden/>
          </w:rPr>
          <w:instrText xml:space="preserve"> PAGEREF _Toc357106657 \h </w:instrText>
        </w:r>
        <w:r>
          <w:rPr>
            <w:webHidden/>
          </w:rPr>
        </w:r>
        <w:r>
          <w:rPr>
            <w:webHidden/>
          </w:rPr>
          <w:fldChar w:fldCharType="separate"/>
        </w:r>
        <w:r>
          <w:rPr>
            <w:webHidden/>
          </w:rPr>
          <w:t>127</w:t>
        </w:r>
        <w:r>
          <w:rPr>
            <w:webHidden/>
          </w:rPr>
          <w:fldChar w:fldCharType="end"/>
        </w:r>
      </w:hyperlink>
    </w:p>
    <w:p w:rsidR="00E85D1C" w:rsidRDefault="00E85D1C">
      <w:pPr>
        <w:pStyle w:val="TOC2"/>
        <w:tabs>
          <w:tab w:val="right" w:leader="dot" w:pos="8630"/>
        </w:tabs>
        <w:rPr>
          <w:rFonts w:asciiTheme="minorHAnsi" w:eastAsiaTheme="minorEastAsia" w:hAnsiTheme="minorHAnsi" w:cstheme="minorBidi"/>
          <w:noProof/>
          <w:sz w:val="22"/>
          <w:szCs w:val="22"/>
          <w:lang w:eastAsia="en-US"/>
        </w:rPr>
      </w:pPr>
      <w:hyperlink w:anchor="_Toc357106658" w:history="1">
        <w:r w:rsidRPr="0089136E">
          <w:rPr>
            <w:rStyle w:val="Hyperlink"/>
            <w:bCs/>
            <w:i/>
            <w:noProof/>
          </w:rPr>
          <w:t>Summary of Impact Related to the Trustees’</w:t>
        </w:r>
        <w:r>
          <w:rPr>
            <w:noProof/>
            <w:webHidden/>
          </w:rPr>
          <w:tab/>
        </w:r>
        <w:r>
          <w:rPr>
            <w:noProof/>
            <w:webHidden/>
          </w:rPr>
          <w:fldChar w:fldCharType="begin"/>
        </w:r>
        <w:r>
          <w:rPr>
            <w:noProof/>
            <w:webHidden/>
          </w:rPr>
          <w:instrText xml:space="preserve"> PAGEREF _Toc357106658 \h </w:instrText>
        </w:r>
        <w:r>
          <w:rPr>
            <w:noProof/>
            <w:webHidden/>
          </w:rPr>
        </w:r>
        <w:r>
          <w:rPr>
            <w:noProof/>
            <w:webHidden/>
          </w:rPr>
          <w:fldChar w:fldCharType="separate"/>
        </w:r>
        <w:r>
          <w:rPr>
            <w:noProof/>
            <w:webHidden/>
          </w:rPr>
          <w:t>127</w:t>
        </w:r>
        <w:r>
          <w:rPr>
            <w:noProof/>
            <w:webHidden/>
          </w:rPr>
          <w:fldChar w:fldCharType="end"/>
        </w:r>
      </w:hyperlink>
    </w:p>
    <w:p w:rsidR="00E85D1C" w:rsidRDefault="00E85D1C">
      <w:pPr>
        <w:pStyle w:val="TOC2"/>
        <w:tabs>
          <w:tab w:val="right" w:leader="dot" w:pos="8630"/>
        </w:tabs>
        <w:rPr>
          <w:rFonts w:asciiTheme="minorHAnsi" w:eastAsiaTheme="minorEastAsia" w:hAnsiTheme="minorHAnsi" w:cstheme="minorBidi"/>
          <w:noProof/>
          <w:sz w:val="22"/>
          <w:szCs w:val="22"/>
          <w:lang w:eastAsia="en-US"/>
        </w:rPr>
      </w:pPr>
      <w:hyperlink w:anchor="_Toc357106659" w:history="1">
        <w:r w:rsidRPr="0089136E">
          <w:rPr>
            <w:rStyle w:val="Hyperlink"/>
            <w:bCs/>
            <w:i/>
            <w:noProof/>
          </w:rPr>
          <w:t>Decision-Making Process at Mississippi College</w:t>
        </w:r>
        <w:r>
          <w:rPr>
            <w:noProof/>
            <w:webHidden/>
          </w:rPr>
          <w:tab/>
        </w:r>
        <w:r>
          <w:rPr>
            <w:noProof/>
            <w:webHidden/>
          </w:rPr>
          <w:fldChar w:fldCharType="begin"/>
        </w:r>
        <w:r>
          <w:rPr>
            <w:noProof/>
            <w:webHidden/>
          </w:rPr>
          <w:instrText xml:space="preserve"> PAGEREF _Toc357106659 \h </w:instrText>
        </w:r>
        <w:r>
          <w:rPr>
            <w:noProof/>
            <w:webHidden/>
          </w:rPr>
        </w:r>
        <w:r>
          <w:rPr>
            <w:noProof/>
            <w:webHidden/>
          </w:rPr>
          <w:fldChar w:fldCharType="separate"/>
        </w:r>
        <w:r>
          <w:rPr>
            <w:noProof/>
            <w:webHidden/>
          </w:rPr>
          <w:t>127</w:t>
        </w:r>
        <w:r>
          <w:rPr>
            <w:noProof/>
            <w:webHidden/>
          </w:rPr>
          <w:fldChar w:fldCharType="end"/>
        </w:r>
      </w:hyperlink>
    </w:p>
    <w:p w:rsidR="00E85D1C" w:rsidRDefault="00E85D1C">
      <w:pPr>
        <w:pStyle w:val="TOC2"/>
        <w:tabs>
          <w:tab w:val="right" w:leader="dot" w:pos="8630"/>
        </w:tabs>
        <w:rPr>
          <w:rFonts w:asciiTheme="minorHAnsi" w:eastAsiaTheme="minorEastAsia" w:hAnsiTheme="minorHAnsi" w:cstheme="minorBidi"/>
          <w:noProof/>
          <w:sz w:val="22"/>
          <w:szCs w:val="22"/>
          <w:lang w:eastAsia="en-US"/>
        </w:rPr>
      </w:pPr>
      <w:hyperlink w:anchor="_Toc357106660" w:history="1">
        <w:r w:rsidRPr="0089136E">
          <w:rPr>
            <w:rStyle w:val="Hyperlink"/>
            <w:i/>
            <w:noProof/>
          </w:rPr>
          <w:t>Summary of Themes Associated with the Trustees Decision to Change the Governance Relationship between Georgetown College and the Kentucky Baptist Convention</w:t>
        </w:r>
        <w:r>
          <w:rPr>
            <w:noProof/>
            <w:webHidden/>
          </w:rPr>
          <w:tab/>
        </w:r>
        <w:r>
          <w:rPr>
            <w:noProof/>
            <w:webHidden/>
          </w:rPr>
          <w:fldChar w:fldCharType="begin"/>
        </w:r>
        <w:r>
          <w:rPr>
            <w:noProof/>
            <w:webHidden/>
          </w:rPr>
          <w:instrText xml:space="preserve"> PAGEREF _Toc357106660 \h </w:instrText>
        </w:r>
        <w:r>
          <w:rPr>
            <w:noProof/>
            <w:webHidden/>
          </w:rPr>
        </w:r>
        <w:r>
          <w:rPr>
            <w:noProof/>
            <w:webHidden/>
          </w:rPr>
          <w:fldChar w:fldCharType="separate"/>
        </w:r>
        <w:r>
          <w:rPr>
            <w:noProof/>
            <w:webHidden/>
          </w:rPr>
          <w:t>128</w:t>
        </w:r>
        <w:r>
          <w:rPr>
            <w:noProof/>
            <w:webHidden/>
          </w:rPr>
          <w:fldChar w:fldCharType="end"/>
        </w:r>
      </w:hyperlink>
    </w:p>
    <w:p w:rsidR="00E85D1C" w:rsidRDefault="00E85D1C">
      <w:pPr>
        <w:pStyle w:val="TOC3"/>
        <w:rPr>
          <w:rFonts w:asciiTheme="minorHAnsi" w:eastAsiaTheme="minorEastAsia" w:hAnsiTheme="minorHAnsi" w:cstheme="minorBidi"/>
          <w:i w:val="0"/>
          <w:sz w:val="22"/>
          <w:szCs w:val="22"/>
          <w:lang w:eastAsia="en-US"/>
        </w:rPr>
      </w:pPr>
      <w:hyperlink w:anchor="_Toc357106661" w:history="1">
        <w:r w:rsidRPr="0089136E">
          <w:rPr>
            <w:rStyle w:val="Hyperlink"/>
          </w:rPr>
          <w:t>Theme 1. Conflict in the KBC</w:t>
        </w:r>
        <w:r>
          <w:rPr>
            <w:webHidden/>
          </w:rPr>
          <w:tab/>
        </w:r>
        <w:r>
          <w:rPr>
            <w:webHidden/>
          </w:rPr>
          <w:fldChar w:fldCharType="begin"/>
        </w:r>
        <w:r>
          <w:rPr>
            <w:webHidden/>
          </w:rPr>
          <w:instrText xml:space="preserve"> PAGEREF _Toc357106661 \h </w:instrText>
        </w:r>
        <w:r>
          <w:rPr>
            <w:webHidden/>
          </w:rPr>
        </w:r>
        <w:r>
          <w:rPr>
            <w:webHidden/>
          </w:rPr>
          <w:fldChar w:fldCharType="separate"/>
        </w:r>
        <w:r>
          <w:rPr>
            <w:webHidden/>
          </w:rPr>
          <w:t>128</w:t>
        </w:r>
        <w:r>
          <w:rPr>
            <w:webHidden/>
          </w:rPr>
          <w:fldChar w:fldCharType="end"/>
        </w:r>
      </w:hyperlink>
    </w:p>
    <w:p w:rsidR="00E85D1C" w:rsidRDefault="00E85D1C">
      <w:pPr>
        <w:pStyle w:val="TOC3"/>
        <w:rPr>
          <w:rFonts w:asciiTheme="minorHAnsi" w:eastAsiaTheme="minorEastAsia" w:hAnsiTheme="minorHAnsi" w:cstheme="minorBidi"/>
          <w:i w:val="0"/>
          <w:sz w:val="22"/>
          <w:szCs w:val="22"/>
          <w:lang w:eastAsia="en-US"/>
        </w:rPr>
      </w:pPr>
      <w:hyperlink w:anchor="_Toc357106662" w:history="1">
        <w:r w:rsidRPr="0089136E">
          <w:rPr>
            <w:rStyle w:val="Hyperlink"/>
          </w:rPr>
          <w:t>Theme 2. Academic Reputation of the College</w:t>
        </w:r>
        <w:r>
          <w:rPr>
            <w:webHidden/>
          </w:rPr>
          <w:tab/>
        </w:r>
        <w:r>
          <w:rPr>
            <w:webHidden/>
          </w:rPr>
          <w:fldChar w:fldCharType="begin"/>
        </w:r>
        <w:r>
          <w:rPr>
            <w:webHidden/>
          </w:rPr>
          <w:instrText xml:space="preserve"> PAGEREF _Toc357106662 \h </w:instrText>
        </w:r>
        <w:r>
          <w:rPr>
            <w:webHidden/>
          </w:rPr>
        </w:r>
        <w:r>
          <w:rPr>
            <w:webHidden/>
          </w:rPr>
          <w:fldChar w:fldCharType="separate"/>
        </w:r>
        <w:r>
          <w:rPr>
            <w:webHidden/>
          </w:rPr>
          <w:t>128</w:t>
        </w:r>
        <w:r>
          <w:rPr>
            <w:webHidden/>
          </w:rPr>
          <w:fldChar w:fldCharType="end"/>
        </w:r>
      </w:hyperlink>
    </w:p>
    <w:p w:rsidR="00E85D1C" w:rsidRDefault="00E85D1C">
      <w:pPr>
        <w:pStyle w:val="TOC3"/>
        <w:rPr>
          <w:rFonts w:asciiTheme="minorHAnsi" w:eastAsiaTheme="minorEastAsia" w:hAnsiTheme="minorHAnsi" w:cstheme="minorBidi"/>
          <w:i w:val="0"/>
          <w:sz w:val="22"/>
          <w:szCs w:val="22"/>
          <w:lang w:eastAsia="en-US"/>
        </w:rPr>
      </w:pPr>
      <w:hyperlink w:anchor="_Toc357106663" w:history="1">
        <w:r w:rsidRPr="0089136E">
          <w:rPr>
            <w:rStyle w:val="Hyperlink"/>
          </w:rPr>
          <w:t>Theme 3.  Academic Freedom</w:t>
        </w:r>
        <w:r>
          <w:rPr>
            <w:webHidden/>
          </w:rPr>
          <w:tab/>
        </w:r>
        <w:r>
          <w:rPr>
            <w:webHidden/>
          </w:rPr>
          <w:fldChar w:fldCharType="begin"/>
        </w:r>
        <w:r>
          <w:rPr>
            <w:webHidden/>
          </w:rPr>
          <w:instrText xml:space="preserve"> PAGEREF _Toc357106663 \h </w:instrText>
        </w:r>
        <w:r>
          <w:rPr>
            <w:webHidden/>
          </w:rPr>
        </w:r>
        <w:r>
          <w:rPr>
            <w:webHidden/>
          </w:rPr>
          <w:fldChar w:fldCharType="separate"/>
        </w:r>
        <w:r>
          <w:rPr>
            <w:webHidden/>
          </w:rPr>
          <w:t>129</w:t>
        </w:r>
        <w:r>
          <w:rPr>
            <w:webHidden/>
          </w:rPr>
          <w:fldChar w:fldCharType="end"/>
        </w:r>
      </w:hyperlink>
    </w:p>
    <w:p w:rsidR="00E85D1C" w:rsidRDefault="00E85D1C">
      <w:pPr>
        <w:pStyle w:val="TOC3"/>
        <w:rPr>
          <w:rFonts w:asciiTheme="minorHAnsi" w:eastAsiaTheme="minorEastAsia" w:hAnsiTheme="minorHAnsi" w:cstheme="minorBidi"/>
          <w:i w:val="0"/>
          <w:sz w:val="22"/>
          <w:szCs w:val="22"/>
          <w:lang w:eastAsia="en-US"/>
        </w:rPr>
      </w:pPr>
      <w:hyperlink w:anchor="_Toc357106664" w:history="1">
        <w:r w:rsidRPr="0089136E">
          <w:rPr>
            <w:rStyle w:val="Hyperlink"/>
          </w:rPr>
          <w:t>Theme 4.  President and Board of Trustees</w:t>
        </w:r>
        <w:r>
          <w:rPr>
            <w:webHidden/>
          </w:rPr>
          <w:tab/>
        </w:r>
        <w:r>
          <w:rPr>
            <w:webHidden/>
          </w:rPr>
          <w:fldChar w:fldCharType="begin"/>
        </w:r>
        <w:r>
          <w:rPr>
            <w:webHidden/>
          </w:rPr>
          <w:instrText xml:space="preserve"> PAGEREF _Toc357106664 \h </w:instrText>
        </w:r>
        <w:r>
          <w:rPr>
            <w:webHidden/>
          </w:rPr>
        </w:r>
        <w:r>
          <w:rPr>
            <w:webHidden/>
          </w:rPr>
          <w:fldChar w:fldCharType="separate"/>
        </w:r>
        <w:r>
          <w:rPr>
            <w:webHidden/>
          </w:rPr>
          <w:t>129</w:t>
        </w:r>
        <w:r>
          <w:rPr>
            <w:webHidden/>
          </w:rPr>
          <w:fldChar w:fldCharType="end"/>
        </w:r>
      </w:hyperlink>
    </w:p>
    <w:p w:rsidR="00E85D1C" w:rsidRDefault="00E85D1C">
      <w:pPr>
        <w:pStyle w:val="TOC3"/>
        <w:rPr>
          <w:rFonts w:asciiTheme="minorHAnsi" w:eastAsiaTheme="minorEastAsia" w:hAnsiTheme="minorHAnsi" w:cstheme="minorBidi"/>
          <w:i w:val="0"/>
          <w:sz w:val="22"/>
          <w:szCs w:val="22"/>
          <w:lang w:eastAsia="en-US"/>
        </w:rPr>
      </w:pPr>
      <w:hyperlink w:anchor="_Toc357106665" w:history="1">
        <w:r w:rsidRPr="0089136E">
          <w:rPr>
            <w:rStyle w:val="Hyperlink"/>
          </w:rPr>
          <w:t>Theme 5.  President’s Significant Influence on the Board of Trustees’ Decision</w:t>
        </w:r>
        <w:r>
          <w:rPr>
            <w:webHidden/>
          </w:rPr>
          <w:tab/>
        </w:r>
        <w:r>
          <w:rPr>
            <w:webHidden/>
          </w:rPr>
          <w:fldChar w:fldCharType="begin"/>
        </w:r>
        <w:r>
          <w:rPr>
            <w:webHidden/>
          </w:rPr>
          <w:instrText xml:space="preserve"> PAGEREF _Toc357106665 \h </w:instrText>
        </w:r>
        <w:r>
          <w:rPr>
            <w:webHidden/>
          </w:rPr>
        </w:r>
        <w:r>
          <w:rPr>
            <w:webHidden/>
          </w:rPr>
          <w:fldChar w:fldCharType="separate"/>
        </w:r>
        <w:r>
          <w:rPr>
            <w:webHidden/>
          </w:rPr>
          <w:t>129</w:t>
        </w:r>
        <w:r>
          <w:rPr>
            <w:webHidden/>
          </w:rPr>
          <w:fldChar w:fldCharType="end"/>
        </w:r>
      </w:hyperlink>
    </w:p>
    <w:p w:rsidR="00E85D1C" w:rsidRDefault="00E85D1C">
      <w:pPr>
        <w:pStyle w:val="TOC2"/>
        <w:tabs>
          <w:tab w:val="right" w:leader="dot" w:pos="8630"/>
        </w:tabs>
        <w:rPr>
          <w:rFonts w:asciiTheme="minorHAnsi" w:eastAsiaTheme="minorEastAsia" w:hAnsiTheme="minorHAnsi" w:cstheme="minorBidi"/>
          <w:noProof/>
          <w:sz w:val="22"/>
          <w:szCs w:val="22"/>
          <w:lang w:eastAsia="en-US"/>
        </w:rPr>
      </w:pPr>
      <w:hyperlink w:anchor="_Toc357106666" w:history="1">
        <w:r w:rsidRPr="0089136E">
          <w:rPr>
            <w:rStyle w:val="Hyperlink"/>
            <w:bCs/>
            <w:i/>
            <w:noProof/>
          </w:rPr>
          <w:t>Summary of Impact Related to the Trustees’ Decision-Making Process at Georgetown College</w:t>
        </w:r>
        <w:r>
          <w:rPr>
            <w:noProof/>
            <w:webHidden/>
          </w:rPr>
          <w:tab/>
        </w:r>
        <w:r>
          <w:rPr>
            <w:noProof/>
            <w:webHidden/>
          </w:rPr>
          <w:fldChar w:fldCharType="begin"/>
        </w:r>
        <w:r>
          <w:rPr>
            <w:noProof/>
            <w:webHidden/>
          </w:rPr>
          <w:instrText xml:space="preserve"> PAGEREF _Toc357106666 \h </w:instrText>
        </w:r>
        <w:r>
          <w:rPr>
            <w:noProof/>
            <w:webHidden/>
          </w:rPr>
        </w:r>
        <w:r>
          <w:rPr>
            <w:noProof/>
            <w:webHidden/>
          </w:rPr>
          <w:fldChar w:fldCharType="separate"/>
        </w:r>
        <w:r>
          <w:rPr>
            <w:noProof/>
            <w:webHidden/>
          </w:rPr>
          <w:t>130</w:t>
        </w:r>
        <w:r>
          <w:rPr>
            <w:noProof/>
            <w:webHidden/>
          </w:rPr>
          <w:fldChar w:fldCharType="end"/>
        </w:r>
      </w:hyperlink>
    </w:p>
    <w:p w:rsidR="00E85D1C" w:rsidRDefault="00E85D1C">
      <w:pPr>
        <w:pStyle w:val="TOC2"/>
        <w:tabs>
          <w:tab w:val="right" w:leader="dot" w:pos="8630"/>
        </w:tabs>
        <w:rPr>
          <w:rFonts w:asciiTheme="minorHAnsi" w:eastAsiaTheme="minorEastAsia" w:hAnsiTheme="minorHAnsi" w:cstheme="minorBidi"/>
          <w:noProof/>
          <w:sz w:val="22"/>
          <w:szCs w:val="22"/>
          <w:lang w:eastAsia="en-US"/>
        </w:rPr>
      </w:pPr>
      <w:hyperlink w:anchor="_Toc357106667" w:history="1">
        <w:r w:rsidRPr="0089136E">
          <w:rPr>
            <w:rStyle w:val="Hyperlink"/>
            <w:bCs/>
            <w:i/>
            <w:noProof/>
          </w:rPr>
          <w:t>Summary of the Findings</w:t>
        </w:r>
        <w:r>
          <w:rPr>
            <w:noProof/>
            <w:webHidden/>
          </w:rPr>
          <w:tab/>
        </w:r>
        <w:r>
          <w:rPr>
            <w:noProof/>
            <w:webHidden/>
          </w:rPr>
          <w:fldChar w:fldCharType="begin"/>
        </w:r>
        <w:r>
          <w:rPr>
            <w:noProof/>
            <w:webHidden/>
          </w:rPr>
          <w:instrText xml:space="preserve"> PAGEREF _Toc357106667 \h </w:instrText>
        </w:r>
        <w:r>
          <w:rPr>
            <w:noProof/>
            <w:webHidden/>
          </w:rPr>
        </w:r>
        <w:r>
          <w:rPr>
            <w:noProof/>
            <w:webHidden/>
          </w:rPr>
          <w:fldChar w:fldCharType="separate"/>
        </w:r>
        <w:r>
          <w:rPr>
            <w:noProof/>
            <w:webHidden/>
          </w:rPr>
          <w:t>131</w:t>
        </w:r>
        <w:r>
          <w:rPr>
            <w:noProof/>
            <w:webHidden/>
          </w:rPr>
          <w:fldChar w:fldCharType="end"/>
        </w:r>
      </w:hyperlink>
    </w:p>
    <w:p w:rsidR="00E85D1C" w:rsidRDefault="00E85D1C">
      <w:pPr>
        <w:pStyle w:val="TOC2"/>
        <w:tabs>
          <w:tab w:val="right" w:leader="dot" w:pos="8630"/>
        </w:tabs>
        <w:rPr>
          <w:rFonts w:asciiTheme="minorHAnsi" w:eastAsiaTheme="minorEastAsia" w:hAnsiTheme="minorHAnsi" w:cstheme="minorBidi"/>
          <w:noProof/>
          <w:sz w:val="22"/>
          <w:szCs w:val="22"/>
          <w:lang w:eastAsia="en-US"/>
        </w:rPr>
      </w:pPr>
      <w:hyperlink w:anchor="_Toc357106668" w:history="1">
        <w:r w:rsidRPr="0089136E">
          <w:rPr>
            <w:rStyle w:val="Hyperlink"/>
            <w:i/>
            <w:noProof/>
          </w:rPr>
          <w:t>Methodological Considerations</w:t>
        </w:r>
        <w:r>
          <w:rPr>
            <w:noProof/>
            <w:webHidden/>
          </w:rPr>
          <w:tab/>
        </w:r>
        <w:r>
          <w:rPr>
            <w:noProof/>
            <w:webHidden/>
          </w:rPr>
          <w:fldChar w:fldCharType="begin"/>
        </w:r>
        <w:r>
          <w:rPr>
            <w:noProof/>
            <w:webHidden/>
          </w:rPr>
          <w:instrText xml:space="preserve"> PAGEREF _Toc357106668 \h </w:instrText>
        </w:r>
        <w:r>
          <w:rPr>
            <w:noProof/>
            <w:webHidden/>
          </w:rPr>
        </w:r>
        <w:r>
          <w:rPr>
            <w:noProof/>
            <w:webHidden/>
          </w:rPr>
          <w:fldChar w:fldCharType="separate"/>
        </w:r>
        <w:r>
          <w:rPr>
            <w:noProof/>
            <w:webHidden/>
          </w:rPr>
          <w:t>133</w:t>
        </w:r>
        <w:r>
          <w:rPr>
            <w:noProof/>
            <w:webHidden/>
          </w:rPr>
          <w:fldChar w:fldCharType="end"/>
        </w:r>
      </w:hyperlink>
    </w:p>
    <w:p w:rsidR="00E85D1C" w:rsidRDefault="00E85D1C">
      <w:pPr>
        <w:pStyle w:val="TOC2"/>
        <w:tabs>
          <w:tab w:val="right" w:leader="dot" w:pos="8630"/>
        </w:tabs>
        <w:rPr>
          <w:rFonts w:asciiTheme="minorHAnsi" w:eastAsiaTheme="minorEastAsia" w:hAnsiTheme="minorHAnsi" w:cstheme="minorBidi"/>
          <w:noProof/>
          <w:sz w:val="22"/>
          <w:szCs w:val="22"/>
          <w:lang w:eastAsia="en-US"/>
        </w:rPr>
      </w:pPr>
      <w:hyperlink w:anchor="_Toc357106669" w:history="1">
        <w:r w:rsidRPr="0089136E">
          <w:rPr>
            <w:rStyle w:val="Hyperlink"/>
            <w:i/>
            <w:noProof/>
          </w:rPr>
          <w:t>Conclusions</w:t>
        </w:r>
        <w:r>
          <w:rPr>
            <w:noProof/>
            <w:webHidden/>
          </w:rPr>
          <w:tab/>
        </w:r>
        <w:r>
          <w:rPr>
            <w:noProof/>
            <w:webHidden/>
          </w:rPr>
          <w:fldChar w:fldCharType="begin"/>
        </w:r>
        <w:r>
          <w:rPr>
            <w:noProof/>
            <w:webHidden/>
          </w:rPr>
          <w:instrText xml:space="preserve"> PAGEREF _Toc357106669 \h </w:instrText>
        </w:r>
        <w:r>
          <w:rPr>
            <w:noProof/>
            <w:webHidden/>
          </w:rPr>
        </w:r>
        <w:r>
          <w:rPr>
            <w:noProof/>
            <w:webHidden/>
          </w:rPr>
          <w:fldChar w:fldCharType="separate"/>
        </w:r>
        <w:r>
          <w:rPr>
            <w:noProof/>
            <w:webHidden/>
          </w:rPr>
          <w:t>135</w:t>
        </w:r>
        <w:r>
          <w:rPr>
            <w:noProof/>
            <w:webHidden/>
          </w:rPr>
          <w:fldChar w:fldCharType="end"/>
        </w:r>
      </w:hyperlink>
    </w:p>
    <w:p w:rsidR="00E85D1C" w:rsidRDefault="00E85D1C">
      <w:pPr>
        <w:pStyle w:val="TOC2"/>
        <w:tabs>
          <w:tab w:val="right" w:leader="dot" w:pos="8630"/>
        </w:tabs>
        <w:rPr>
          <w:rFonts w:asciiTheme="minorHAnsi" w:eastAsiaTheme="minorEastAsia" w:hAnsiTheme="minorHAnsi" w:cstheme="minorBidi"/>
          <w:noProof/>
          <w:sz w:val="22"/>
          <w:szCs w:val="22"/>
          <w:lang w:eastAsia="en-US"/>
        </w:rPr>
      </w:pPr>
      <w:hyperlink w:anchor="_Toc357106670" w:history="1">
        <w:r w:rsidRPr="0089136E">
          <w:rPr>
            <w:rStyle w:val="Hyperlink"/>
            <w:i/>
            <w:noProof/>
          </w:rPr>
          <w:t>Significance of the Study</w:t>
        </w:r>
        <w:r>
          <w:rPr>
            <w:noProof/>
            <w:webHidden/>
          </w:rPr>
          <w:tab/>
        </w:r>
        <w:r>
          <w:rPr>
            <w:noProof/>
            <w:webHidden/>
          </w:rPr>
          <w:fldChar w:fldCharType="begin"/>
        </w:r>
        <w:r>
          <w:rPr>
            <w:noProof/>
            <w:webHidden/>
          </w:rPr>
          <w:instrText xml:space="preserve"> PAGEREF _Toc357106670 \h </w:instrText>
        </w:r>
        <w:r>
          <w:rPr>
            <w:noProof/>
            <w:webHidden/>
          </w:rPr>
        </w:r>
        <w:r>
          <w:rPr>
            <w:noProof/>
            <w:webHidden/>
          </w:rPr>
          <w:fldChar w:fldCharType="separate"/>
        </w:r>
        <w:r>
          <w:rPr>
            <w:noProof/>
            <w:webHidden/>
          </w:rPr>
          <w:t>137</w:t>
        </w:r>
        <w:r>
          <w:rPr>
            <w:noProof/>
            <w:webHidden/>
          </w:rPr>
          <w:fldChar w:fldCharType="end"/>
        </w:r>
      </w:hyperlink>
    </w:p>
    <w:p w:rsidR="00E85D1C" w:rsidRDefault="00E85D1C">
      <w:pPr>
        <w:pStyle w:val="TOC2"/>
        <w:tabs>
          <w:tab w:val="right" w:leader="dot" w:pos="8630"/>
        </w:tabs>
        <w:rPr>
          <w:rFonts w:asciiTheme="minorHAnsi" w:eastAsiaTheme="minorEastAsia" w:hAnsiTheme="minorHAnsi" w:cstheme="minorBidi"/>
          <w:noProof/>
          <w:sz w:val="22"/>
          <w:szCs w:val="22"/>
          <w:lang w:eastAsia="en-US"/>
        </w:rPr>
      </w:pPr>
      <w:hyperlink w:anchor="_Toc357106671" w:history="1">
        <w:r w:rsidRPr="0089136E">
          <w:rPr>
            <w:rStyle w:val="Hyperlink"/>
            <w:i/>
            <w:noProof/>
          </w:rPr>
          <w:t>Recommendations for Future Research</w:t>
        </w:r>
        <w:r>
          <w:rPr>
            <w:noProof/>
            <w:webHidden/>
          </w:rPr>
          <w:tab/>
        </w:r>
        <w:r>
          <w:rPr>
            <w:noProof/>
            <w:webHidden/>
          </w:rPr>
          <w:fldChar w:fldCharType="begin"/>
        </w:r>
        <w:r>
          <w:rPr>
            <w:noProof/>
            <w:webHidden/>
          </w:rPr>
          <w:instrText xml:space="preserve"> PAGEREF _Toc357106671 \h </w:instrText>
        </w:r>
        <w:r>
          <w:rPr>
            <w:noProof/>
            <w:webHidden/>
          </w:rPr>
        </w:r>
        <w:r>
          <w:rPr>
            <w:noProof/>
            <w:webHidden/>
          </w:rPr>
          <w:fldChar w:fldCharType="separate"/>
        </w:r>
        <w:r>
          <w:rPr>
            <w:noProof/>
            <w:webHidden/>
          </w:rPr>
          <w:t>138</w:t>
        </w:r>
        <w:r>
          <w:rPr>
            <w:noProof/>
            <w:webHidden/>
          </w:rPr>
          <w:fldChar w:fldCharType="end"/>
        </w:r>
      </w:hyperlink>
    </w:p>
    <w:p w:rsidR="00E85D1C" w:rsidRDefault="00E85D1C">
      <w:pPr>
        <w:pStyle w:val="TOC1"/>
        <w:tabs>
          <w:tab w:val="right" w:leader="dot" w:pos="8630"/>
        </w:tabs>
        <w:rPr>
          <w:rStyle w:val="Hyperlink"/>
          <w:noProof/>
        </w:rPr>
      </w:pPr>
    </w:p>
    <w:p w:rsidR="00E85D1C" w:rsidRDefault="00E85D1C">
      <w:pPr>
        <w:pStyle w:val="TOC1"/>
        <w:tabs>
          <w:tab w:val="right" w:leader="dot" w:pos="8630"/>
        </w:tabs>
        <w:rPr>
          <w:rFonts w:asciiTheme="minorHAnsi" w:eastAsiaTheme="minorEastAsia" w:hAnsiTheme="minorHAnsi" w:cstheme="minorBidi"/>
          <w:noProof/>
          <w:sz w:val="22"/>
          <w:szCs w:val="22"/>
          <w:lang w:eastAsia="en-US"/>
        </w:rPr>
      </w:pPr>
      <w:hyperlink w:anchor="_Toc357106672" w:history="1">
        <w:r w:rsidRPr="0089136E">
          <w:rPr>
            <w:rStyle w:val="Hyperlink"/>
            <w:noProof/>
          </w:rPr>
          <w:t>List of References, Bibliography, Works Consulted, or Works Cited</w:t>
        </w:r>
        <w:r>
          <w:rPr>
            <w:noProof/>
            <w:webHidden/>
          </w:rPr>
          <w:tab/>
        </w:r>
        <w:r>
          <w:rPr>
            <w:noProof/>
            <w:webHidden/>
          </w:rPr>
          <w:fldChar w:fldCharType="begin"/>
        </w:r>
        <w:r>
          <w:rPr>
            <w:noProof/>
            <w:webHidden/>
          </w:rPr>
          <w:instrText xml:space="preserve"> PAGEREF _Toc357106672 \h </w:instrText>
        </w:r>
        <w:r>
          <w:rPr>
            <w:noProof/>
            <w:webHidden/>
          </w:rPr>
        </w:r>
        <w:r>
          <w:rPr>
            <w:noProof/>
            <w:webHidden/>
          </w:rPr>
          <w:fldChar w:fldCharType="separate"/>
        </w:r>
        <w:r>
          <w:rPr>
            <w:noProof/>
            <w:webHidden/>
          </w:rPr>
          <w:t>140</w:t>
        </w:r>
        <w:r>
          <w:rPr>
            <w:noProof/>
            <w:webHidden/>
          </w:rPr>
          <w:fldChar w:fldCharType="end"/>
        </w:r>
      </w:hyperlink>
    </w:p>
    <w:p w:rsidR="00E85D1C" w:rsidRDefault="00E85D1C">
      <w:pPr>
        <w:pStyle w:val="TOC1"/>
        <w:tabs>
          <w:tab w:val="right" w:leader="dot" w:pos="8630"/>
        </w:tabs>
        <w:rPr>
          <w:rStyle w:val="Hyperlink"/>
          <w:noProof/>
        </w:rPr>
      </w:pPr>
    </w:p>
    <w:p w:rsidR="00E85D1C" w:rsidRDefault="00E85D1C">
      <w:pPr>
        <w:pStyle w:val="TOC1"/>
        <w:tabs>
          <w:tab w:val="right" w:leader="dot" w:pos="8630"/>
        </w:tabs>
        <w:rPr>
          <w:rFonts w:asciiTheme="minorHAnsi" w:eastAsiaTheme="minorEastAsia" w:hAnsiTheme="minorHAnsi" w:cstheme="minorBidi"/>
          <w:noProof/>
          <w:sz w:val="22"/>
          <w:szCs w:val="22"/>
          <w:lang w:eastAsia="en-US"/>
        </w:rPr>
      </w:pPr>
      <w:hyperlink w:anchor="_Toc357106673" w:history="1">
        <w:r w:rsidRPr="0089136E">
          <w:rPr>
            <w:rStyle w:val="Hyperlink"/>
            <w:rFonts w:eastAsiaTheme="majorEastAsia"/>
            <w:noProof/>
            <w:lang w:eastAsia="en-US"/>
          </w:rPr>
          <w:t>Appendices</w:t>
        </w:r>
        <w:r>
          <w:rPr>
            <w:noProof/>
            <w:webHidden/>
          </w:rPr>
          <w:tab/>
        </w:r>
        <w:r>
          <w:rPr>
            <w:noProof/>
            <w:webHidden/>
          </w:rPr>
          <w:fldChar w:fldCharType="begin"/>
        </w:r>
        <w:r>
          <w:rPr>
            <w:noProof/>
            <w:webHidden/>
          </w:rPr>
          <w:instrText xml:space="preserve"> PAGEREF _Toc357106673 \h </w:instrText>
        </w:r>
        <w:r>
          <w:rPr>
            <w:noProof/>
            <w:webHidden/>
          </w:rPr>
        </w:r>
        <w:r>
          <w:rPr>
            <w:noProof/>
            <w:webHidden/>
          </w:rPr>
          <w:fldChar w:fldCharType="separate"/>
        </w:r>
        <w:r>
          <w:rPr>
            <w:noProof/>
            <w:webHidden/>
          </w:rPr>
          <w:t>150</w:t>
        </w:r>
        <w:r>
          <w:rPr>
            <w:noProof/>
            <w:webHidden/>
          </w:rPr>
          <w:fldChar w:fldCharType="end"/>
        </w:r>
      </w:hyperlink>
    </w:p>
    <w:p w:rsidR="00E85D1C" w:rsidRDefault="00E85D1C">
      <w:pPr>
        <w:pStyle w:val="TOC2"/>
        <w:tabs>
          <w:tab w:val="right" w:leader="dot" w:pos="8630"/>
        </w:tabs>
        <w:rPr>
          <w:rFonts w:asciiTheme="minorHAnsi" w:eastAsiaTheme="minorEastAsia" w:hAnsiTheme="minorHAnsi" w:cstheme="minorBidi"/>
          <w:noProof/>
          <w:sz w:val="22"/>
          <w:szCs w:val="22"/>
          <w:lang w:eastAsia="en-US"/>
        </w:rPr>
      </w:pPr>
      <w:hyperlink w:anchor="_Toc357106674" w:history="1">
        <w:r w:rsidRPr="0089136E">
          <w:rPr>
            <w:rStyle w:val="Hyperlink"/>
            <w:noProof/>
          </w:rPr>
          <w:t>Appendix A:  Henry Huff, Personal Correspondence of May 9, 1985</w:t>
        </w:r>
        <w:r>
          <w:rPr>
            <w:noProof/>
            <w:webHidden/>
          </w:rPr>
          <w:tab/>
        </w:r>
        <w:r>
          <w:rPr>
            <w:noProof/>
            <w:webHidden/>
          </w:rPr>
          <w:fldChar w:fldCharType="begin"/>
        </w:r>
        <w:r>
          <w:rPr>
            <w:noProof/>
            <w:webHidden/>
          </w:rPr>
          <w:instrText xml:space="preserve"> PAGEREF _Toc357106674 \h </w:instrText>
        </w:r>
        <w:r>
          <w:rPr>
            <w:noProof/>
            <w:webHidden/>
          </w:rPr>
        </w:r>
        <w:r>
          <w:rPr>
            <w:noProof/>
            <w:webHidden/>
          </w:rPr>
          <w:fldChar w:fldCharType="separate"/>
        </w:r>
        <w:r>
          <w:rPr>
            <w:noProof/>
            <w:webHidden/>
          </w:rPr>
          <w:t>151</w:t>
        </w:r>
        <w:r>
          <w:rPr>
            <w:noProof/>
            <w:webHidden/>
          </w:rPr>
          <w:fldChar w:fldCharType="end"/>
        </w:r>
      </w:hyperlink>
    </w:p>
    <w:p w:rsidR="00E85D1C" w:rsidRDefault="00E85D1C">
      <w:pPr>
        <w:pStyle w:val="TOC2"/>
        <w:tabs>
          <w:tab w:val="right" w:leader="dot" w:pos="8630"/>
        </w:tabs>
        <w:rPr>
          <w:rFonts w:asciiTheme="minorHAnsi" w:eastAsiaTheme="minorEastAsia" w:hAnsiTheme="minorHAnsi" w:cstheme="minorBidi"/>
          <w:noProof/>
          <w:sz w:val="22"/>
          <w:szCs w:val="22"/>
          <w:lang w:eastAsia="en-US"/>
        </w:rPr>
      </w:pPr>
      <w:hyperlink w:anchor="_Toc357106675" w:history="1">
        <w:r w:rsidRPr="0089136E">
          <w:rPr>
            <w:rStyle w:val="Hyperlink"/>
            <w:noProof/>
            <w:lang w:eastAsia="en-US"/>
          </w:rPr>
          <w:t>Appendix B:  Henry Huff Personal Correspondence, May 13, 1985</w:t>
        </w:r>
        <w:r>
          <w:rPr>
            <w:noProof/>
            <w:webHidden/>
          </w:rPr>
          <w:tab/>
        </w:r>
        <w:r>
          <w:rPr>
            <w:noProof/>
            <w:webHidden/>
          </w:rPr>
          <w:fldChar w:fldCharType="begin"/>
        </w:r>
        <w:r>
          <w:rPr>
            <w:noProof/>
            <w:webHidden/>
          </w:rPr>
          <w:instrText xml:space="preserve"> PAGEREF _Toc357106675 \h </w:instrText>
        </w:r>
        <w:r>
          <w:rPr>
            <w:noProof/>
            <w:webHidden/>
          </w:rPr>
        </w:r>
        <w:r>
          <w:rPr>
            <w:noProof/>
            <w:webHidden/>
          </w:rPr>
          <w:fldChar w:fldCharType="separate"/>
        </w:r>
        <w:r>
          <w:rPr>
            <w:noProof/>
            <w:webHidden/>
          </w:rPr>
          <w:t>156</w:t>
        </w:r>
        <w:r>
          <w:rPr>
            <w:noProof/>
            <w:webHidden/>
          </w:rPr>
          <w:fldChar w:fldCharType="end"/>
        </w:r>
      </w:hyperlink>
    </w:p>
    <w:p w:rsidR="00E85D1C" w:rsidRDefault="00E85D1C">
      <w:pPr>
        <w:pStyle w:val="TOC2"/>
        <w:tabs>
          <w:tab w:val="right" w:leader="dot" w:pos="8630"/>
        </w:tabs>
        <w:rPr>
          <w:rFonts w:asciiTheme="minorHAnsi" w:eastAsiaTheme="minorEastAsia" w:hAnsiTheme="minorHAnsi" w:cstheme="minorBidi"/>
          <w:noProof/>
          <w:sz w:val="22"/>
          <w:szCs w:val="22"/>
          <w:lang w:eastAsia="en-US"/>
        </w:rPr>
      </w:pPr>
      <w:hyperlink w:anchor="_Toc357106676" w:history="1">
        <w:r w:rsidRPr="0089136E">
          <w:rPr>
            <w:rStyle w:val="Hyperlink"/>
            <w:rFonts w:eastAsiaTheme="majorEastAsia"/>
            <w:bCs/>
            <w:noProof/>
            <w:lang w:eastAsia="en-US"/>
          </w:rPr>
          <w:t>Appendix C:  Information Consent Form</w:t>
        </w:r>
        <w:r>
          <w:rPr>
            <w:noProof/>
            <w:webHidden/>
          </w:rPr>
          <w:tab/>
        </w:r>
        <w:r>
          <w:rPr>
            <w:noProof/>
            <w:webHidden/>
          </w:rPr>
          <w:fldChar w:fldCharType="begin"/>
        </w:r>
        <w:r>
          <w:rPr>
            <w:noProof/>
            <w:webHidden/>
          </w:rPr>
          <w:instrText xml:space="preserve"> PAGEREF _Toc357106676 \h </w:instrText>
        </w:r>
        <w:r>
          <w:rPr>
            <w:noProof/>
            <w:webHidden/>
          </w:rPr>
        </w:r>
        <w:r>
          <w:rPr>
            <w:noProof/>
            <w:webHidden/>
          </w:rPr>
          <w:fldChar w:fldCharType="separate"/>
        </w:r>
        <w:r>
          <w:rPr>
            <w:noProof/>
            <w:webHidden/>
          </w:rPr>
          <w:t>165</w:t>
        </w:r>
        <w:r>
          <w:rPr>
            <w:noProof/>
            <w:webHidden/>
          </w:rPr>
          <w:fldChar w:fldCharType="end"/>
        </w:r>
      </w:hyperlink>
    </w:p>
    <w:p w:rsidR="00E85D1C" w:rsidRDefault="00E85D1C">
      <w:pPr>
        <w:pStyle w:val="TOC2"/>
        <w:tabs>
          <w:tab w:val="right" w:leader="dot" w:pos="8630"/>
        </w:tabs>
        <w:rPr>
          <w:rFonts w:asciiTheme="minorHAnsi" w:eastAsiaTheme="minorEastAsia" w:hAnsiTheme="minorHAnsi" w:cstheme="minorBidi"/>
          <w:noProof/>
          <w:sz w:val="22"/>
          <w:szCs w:val="22"/>
          <w:lang w:eastAsia="en-US"/>
        </w:rPr>
      </w:pPr>
      <w:hyperlink w:anchor="_Toc357106677" w:history="1">
        <w:r w:rsidRPr="0089136E">
          <w:rPr>
            <w:rStyle w:val="Hyperlink"/>
            <w:rFonts w:eastAsiaTheme="majorEastAsia"/>
            <w:bCs/>
            <w:noProof/>
            <w:lang w:eastAsia="en-US"/>
          </w:rPr>
          <w:t>Appendix D:  Formal Letter to Presidents</w:t>
        </w:r>
        <w:r>
          <w:rPr>
            <w:noProof/>
            <w:webHidden/>
          </w:rPr>
          <w:tab/>
        </w:r>
        <w:r>
          <w:rPr>
            <w:noProof/>
            <w:webHidden/>
          </w:rPr>
          <w:fldChar w:fldCharType="begin"/>
        </w:r>
        <w:r>
          <w:rPr>
            <w:noProof/>
            <w:webHidden/>
          </w:rPr>
          <w:instrText xml:space="preserve"> PAGEREF _Toc357106677 \h </w:instrText>
        </w:r>
        <w:r>
          <w:rPr>
            <w:noProof/>
            <w:webHidden/>
          </w:rPr>
        </w:r>
        <w:r>
          <w:rPr>
            <w:noProof/>
            <w:webHidden/>
          </w:rPr>
          <w:fldChar w:fldCharType="separate"/>
        </w:r>
        <w:r>
          <w:rPr>
            <w:noProof/>
            <w:webHidden/>
          </w:rPr>
          <w:t>167</w:t>
        </w:r>
        <w:r>
          <w:rPr>
            <w:noProof/>
            <w:webHidden/>
          </w:rPr>
          <w:fldChar w:fldCharType="end"/>
        </w:r>
      </w:hyperlink>
    </w:p>
    <w:p w:rsidR="00E85D1C" w:rsidRDefault="00E85D1C">
      <w:pPr>
        <w:pStyle w:val="TOC2"/>
        <w:tabs>
          <w:tab w:val="right" w:leader="dot" w:pos="8630"/>
        </w:tabs>
        <w:rPr>
          <w:rFonts w:asciiTheme="minorHAnsi" w:eastAsiaTheme="minorEastAsia" w:hAnsiTheme="minorHAnsi" w:cstheme="minorBidi"/>
          <w:noProof/>
          <w:sz w:val="22"/>
          <w:szCs w:val="22"/>
          <w:lang w:eastAsia="en-US"/>
        </w:rPr>
      </w:pPr>
      <w:hyperlink w:anchor="_Toc357106678" w:history="1">
        <w:r w:rsidRPr="0089136E">
          <w:rPr>
            <w:rStyle w:val="Hyperlink"/>
            <w:noProof/>
          </w:rPr>
          <w:t>Appendix E:  Mississippi College Minutes of September 22, 1994</w:t>
        </w:r>
        <w:r>
          <w:rPr>
            <w:noProof/>
            <w:webHidden/>
          </w:rPr>
          <w:tab/>
        </w:r>
        <w:r>
          <w:rPr>
            <w:noProof/>
            <w:webHidden/>
          </w:rPr>
          <w:fldChar w:fldCharType="begin"/>
        </w:r>
        <w:r>
          <w:rPr>
            <w:noProof/>
            <w:webHidden/>
          </w:rPr>
          <w:instrText xml:space="preserve"> PAGEREF _Toc357106678 \h </w:instrText>
        </w:r>
        <w:r>
          <w:rPr>
            <w:noProof/>
            <w:webHidden/>
          </w:rPr>
        </w:r>
        <w:r>
          <w:rPr>
            <w:noProof/>
            <w:webHidden/>
          </w:rPr>
          <w:fldChar w:fldCharType="separate"/>
        </w:r>
        <w:r>
          <w:rPr>
            <w:noProof/>
            <w:webHidden/>
          </w:rPr>
          <w:t>168</w:t>
        </w:r>
        <w:r>
          <w:rPr>
            <w:noProof/>
            <w:webHidden/>
          </w:rPr>
          <w:fldChar w:fldCharType="end"/>
        </w:r>
      </w:hyperlink>
    </w:p>
    <w:p w:rsidR="00E85D1C" w:rsidRDefault="00E85D1C">
      <w:pPr>
        <w:pStyle w:val="TOC2"/>
        <w:tabs>
          <w:tab w:val="right" w:leader="dot" w:pos="8630"/>
        </w:tabs>
        <w:rPr>
          <w:rFonts w:asciiTheme="minorHAnsi" w:eastAsiaTheme="minorEastAsia" w:hAnsiTheme="minorHAnsi" w:cstheme="minorBidi"/>
          <w:noProof/>
          <w:sz w:val="22"/>
          <w:szCs w:val="22"/>
          <w:lang w:eastAsia="en-US"/>
        </w:rPr>
      </w:pPr>
      <w:hyperlink w:anchor="_Toc357106679" w:history="1">
        <w:r w:rsidRPr="0089136E">
          <w:rPr>
            <w:rStyle w:val="Hyperlink"/>
            <w:rFonts w:eastAsiaTheme="majorEastAsia"/>
            <w:bCs/>
            <w:noProof/>
            <w:lang w:eastAsia="en-US"/>
          </w:rPr>
          <w:t>Appendix F:  Perry Letter, March 7, 1995</w:t>
        </w:r>
        <w:r>
          <w:rPr>
            <w:noProof/>
            <w:webHidden/>
          </w:rPr>
          <w:tab/>
        </w:r>
        <w:r>
          <w:rPr>
            <w:noProof/>
            <w:webHidden/>
          </w:rPr>
          <w:fldChar w:fldCharType="begin"/>
        </w:r>
        <w:r>
          <w:rPr>
            <w:noProof/>
            <w:webHidden/>
          </w:rPr>
          <w:instrText xml:space="preserve"> PAGEREF _Toc357106679 \h </w:instrText>
        </w:r>
        <w:r>
          <w:rPr>
            <w:noProof/>
            <w:webHidden/>
          </w:rPr>
        </w:r>
        <w:r>
          <w:rPr>
            <w:noProof/>
            <w:webHidden/>
          </w:rPr>
          <w:fldChar w:fldCharType="separate"/>
        </w:r>
        <w:r>
          <w:rPr>
            <w:noProof/>
            <w:webHidden/>
          </w:rPr>
          <w:t>173</w:t>
        </w:r>
        <w:r>
          <w:rPr>
            <w:noProof/>
            <w:webHidden/>
          </w:rPr>
          <w:fldChar w:fldCharType="end"/>
        </w:r>
      </w:hyperlink>
    </w:p>
    <w:p w:rsidR="00E85D1C" w:rsidRDefault="00E85D1C">
      <w:pPr>
        <w:pStyle w:val="TOC2"/>
        <w:tabs>
          <w:tab w:val="right" w:leader="dot" w:pos="8630"/>
        </w:tabs>
        <w:rPr>
          <w:rFonts w:asciiTheme="minorHAnsi" w:eastAsiaTheme="minorEastAsia" w:hAnsiTheme="minorHAnsi" w:cstheme="minorBidi"/>
          <w:noProof/>
          <w:sz w:val="22"/>
          <w:szCs w:val="22"/>
          <w:lang w:eastAsia="en-US"/>
        </w:rPr>
      </w:pPr>
      <w:hyperlink w:anchor="_Toc357106680" w:history="1">
        <w:r w:rsidRPr="0089136E">
          <w:rPr>
            <w:rStyle w:val="Hyperlink"/>
            <w:noProof/>
            <w:lang w:eastAsia="en-US"/>
          </w:rPr>
          <w:t>Appendix G:  Mississippi College Board Minutes of October 14, 1994</w:t>
        </w:r>
        <w:r>
          <w:rPr>
            <w:noProof/>
            <w:webHidden/>
          </w:rPr>
          <w:tab/>
        </w:r>
        <w:r>
          <w:rPr>
            <w:noProof/>
            <w:webHidden/>
          </w:rPr>
          <w:fldChar w:fldCharType="begin"/>
        </w:r>
        <w:r>
          <w:rPr>
            <w:noProof/>
            <w:webHidden/>
          </w:rPr>
          <w:instrText xml:space="preserve"> PAGEREF _Toc357106680 \h </w:instrText>
        </w:r>
        <w:r>
          <w:rPr>
            <w:noProof/>
            <w:webHidden/>
          </w:rPr>
        </w:r>
        <w:r>
          <w:rPr>
            <w:noProof/>
            <w:webHidden/>
          </w:rPr>
          <w:fldChar w:fldCharType="separate"/>
        </w:r>
        <w:r>
          <w:rPr>
            <w:noProof/>
            <w:webHidden/>
          </w:rPr>
          <w:t>182</w:t>
        </w:r>
        <w:r>
          <w:rPr>
            <w:noProof/>
            <w:webHidden/>
          </w:rPr>
          <w:fldChar w:fldCharType="end"/>
        </w:r>
      </w:hyperlink>
    </w:p>
    <w:p w:rsidR="00E85D1C" w:rsidRDefault="00E85D1C">
      <w:pPr>
        <w:pStyle w:val="TOC2"/>
        <w:tabs>
          <w:tab w:val="right" w:leader="dot" w:pos="8630"/>
        </w:tabs>
        <w:rPr>
          <w:rFonts w:asciiTheme="minorHAnsi" w:eastAsiaTheme="minorEastAsia" w:hAnsiTheme="minorHAnsi" w:cstheme="minorBidi"/>
          <w:noProof/>
          <w:sz w:val="22"/>
          <w:szCs w:val="22"/>
          <w:lang w:eastAsia="en-US"/>
        </w:rPr>
      </w:pPr>
      <w:hyperlink w:anchor="_Toc357106681" w:history="1">
        <w:r w:rsidRPr="0089136E">
          <w:rPr>
            <w:rStyle w:val="Hyperlink"/>
            <w:noProof/>
          </w:rPr>
          <w:t>Appendix H:  KBC Work Group</w:t>
        </w:r>
        <w:r>
          <w:rPr>
            <w:noProof/>
            <w:webHidden/>
          </w:rPr>
          <w:tab/>
        </w:r>
        <w:r>
          <w:rPr>
            <w:noProof/>
            <w:webHidden/>
          </w:rPr>
          <w:fldChar w:fldCharType="begin"/>
        </w:r>
        <w:r>
          <w:rPr>
            <w:noProof/>
            <w:webHidden/>
          </w:rPr>
          <w:instrText xml:space="preserve"> PAGEREF _Toc357106681 \h </w:instrText>
        </w:r>
        <w:r>
          <w:rPr>
            <w:noProof/>
            <w:webHidden/>
          </w:rPr>
        </w:r>
        <w:r>
          <w:rPr>
            <w:noProof/>
            <w:webHidden/>
          </w:rPr>
          <w:fldChar w:fldCharType="separate"/>
        </w:r>
        <w:r>
          <w:rPr>
            <w:noProof/>
            <w:webHidden/>
          </w:rPr>
          <w:t>198</w:t>
        </w:r>
        <w:r>
          <w:rPr>
            <w:noProof/>
            <w:webHidden/>
          </w:rPr>
          <w:fldChar w:fldCharType="end"/>
        </w:r>
      </w:hyperlink>
    </w:p>
    <w:p w:rsidR="00E85D1C" w:rsidRDefault="00E85D1C">
      <w:pPr>
        <w:pStyle w:val="TOC2"/>
        <w:tabs>
          <w:tab w:val="right" w:leader="dot" w:pos="8630"/>
        </w:tabs>
        <w:rPr>
          <w:rFonts w:asciiTheme="minorHAnsi" w:eastAsiaTheme="minorEastAsia" w:hAnsiTheme="minorHAnsi" w:cstheme="minorBidi"/>
          <w:noProof/>
          <w:sz w:val="22"/>
          <w:szCs w:val="22"/>
          <w:lang w:eastAsia="en-US"/>
        </w:rPr>
      </w:pPr>
      <w:hyperlink w:anchor="_Toc357106682" w:history="1">
        <w:r w:rsidRPr="0089136E">
          <w:rPr>
            <w:rStyle w:val="Hyperlink"/>
            <w:rFonts w:eastAsiaTheme="majorEastAsia"/>
            <w:bCs/>
            <w:noProof/>
            <w:lang w:eastAsia="en-US"/>
          </w:rPr>
          <w:t>Appendix I:  Georgetown College – Covenant Agreement</w:t>
        </w:r>
        <w:r>
          <w:rPr>
            <w:noProof/>
            <w:webHidden/>
          </w:rPr>
          <w:tab/>
        </w:r>
        <w:r>
          <w:rPr>
            <w:noProof/>
            <w:webHidden/>
          </w:rPr>
          <w:fldChar w:fldCharType="begin"/>
        </w:r>
        <w:r>
          <w:rPr>
            <w:noProof/>
            <w:webHidden/>
          </w:rPr>
          <w:instrText xml:space="preserve"> PAGEREF _Toc357106682 \h </w:instrText>
        </w:r>
        <w:r>
          <w:rPr>
            <w:noProof/>
            <w:webHidden/>
          </w:rPr>
        </w:r>
        <w:r>
          <w:rPr>
            <w:noProof/>
            <w:webHidden/>
          </w:rPr>
          <w:fldChar w:fldCharType="separate"/>
        </w:r>
        <w:r>
          <w:rPr>
            <w:noProof/>
            <w:webHidden/>
          </w:rPr>
          <w:t>200</w:t>
        </w:r>
        <w:r>
          <w:rPr>
            <w:noProof/>
            <w:webHidden/>
          </w:rPr>
          <w:fldChar w:fldCharType="end"/>
        </w:r>
      </w:hyperlink>
    </w:p>
    <w:p w:rsidR="00E85D1C" w:rsidRDefault="00E85D1C">
      <w:pPr>
        <w:pStyle w:val="TOC1"/>
        <w:tabs>
          <w:tab w:val="right" w:leader="dot" w:pos="8630"/>
        </w:tabs>
        <w:rPr>
          <w:rStyle w:val="Hyperlink"/>
          <w:noProof/>
        </w:rPr>
      </w:pPr>
    </w:p>
    <w:p w:rsidR="00E85D1C" w:rsidRDefault="00E85D1C">
      <w:pPr>
        <w:pStyle w:val="TOC1"/>
        <w:tabs>
          <w:tab w:val="right" w:leader="dot" w:pos="8630"/>
        </w:tabs>
        <w:rPr>
          <w:rFonts w:asciiTheme="minorHAnsi" w:eastAsiaTheme="minorEastAsia" w:hAnsiTheme="minorHAnsi" w:cstheme="minorBidi"/>
          <w:noProof/>
          <w:sz w:val="22"/>
          <w:szCs w:val="22"/>
          <w:lang w:eastAsia="en-US"/>
        </w:rPr>
      </w:pPr>
      <w:hyperlink w:anchor="_Toc357106683" w:history="1">
        <w:r w:rsidRPr="0089136E">
          <w:rPr>
            <w:rStyle w:val="Hyperlink"/>
            <w:noProof/>
            <w:lang w:eastAsia="en-US"/>
          </w:rPr>
          <w:t>VITA</w:t>
        </w:r>
        <w:r>
          <w:rPr>
            <w:noProof/>
            <w:webHidden/>
          </w:rPr>
          <w:tab/>
        </w:r>
        <w:r>
          <w:rPr>
            <w:noProof/>
            <w:webHidden/>
          </w:rPr>
          <w:fldChar w:fldCharType="begin"/>
        </w:r>
        <w:r>
          <w:rPr>
            <w:noProof/>
            <w:webHidden/>
          </w:rPr>
          <w:instrText xml:space="preserve"> PAGEREF _Toc357106683 \h </w:instrText>
        </w:r>
        <w:r>
          <w:rPr>
            <w:noProof/>
            <w:webHidden/>
          </w:rPr>
        </w:r>
        <w:r>
          <w:rPr>
            <w:noProof/>
            <w:webHidden/>
          </w:rPr>
          <w:fldChar w:fldCharType="separate"/>
        </w:r>
        <w:r>
          <w:rPr>
            <w:noProof/>
            <w:webHidden/>
          </w:rPr>
          <w:t>210</w:t>
        </w:r>
        <w:r>
          <w:rPr>
            <w:noProof/>
            <w:webHidden/>
          </w:rPr>
          <w:fldChar w:fldCharType="end"/>
        </w:r>
      </w:hyperlink>
    </w:p>
    <w:p w:rsidR="00912E2B" w:rsidRPr="005A4852" w:rsidRDefault="00D275B5" w:rsidP="00912E2B">
      <w:pPr>
        <w:pStyle w:val="Heading1"/>
        <w:tabs>
          <w:tab w:val="right" w:leader="dot" w:pos="8630"/>
        </w:tabs>
        <w:suppressAutoHyphens w:val="0"/>
        <w:spacing w:after="100" w:line="276" w:lineRule="auto"/>
        <w:rPr>
          <w:noProof/>
          <w:sz w:val="16"/>
          <w:szCs w:val="16"/>
        </w:rPr>
      </w:pPr>
      <w:r>
        <w:rPr>
          <w:noProof/>
        </w:rPr>
        <w:fldChar w:fldCharType="end"/>
      </w:r>
    </w:p>
    <w:p w:rsidR="00EC50AF" w:rsidRDefault="00EC50AF">
      <w:pPr>
        <w:suppressAutoHyphens w:val="0"/>
        <w:rPr>
          <w:rFonts w:eastAsiaTheme="minorEastAsia"/>
          <w:noProof/>
          <w:lang w:eastAsia="en-US"/>
        </w:rPr>
      </w:pPr>
    </w:p>
    <w:p w:rsidR="00912E2B" w:rsidRPr="0064741E" w:rsidRDefault="00912E2B">
      <w:pPr>
        <w:suppressAutoHyphens w:val="0"/>
        <w:rPr>
          <w:rFonts w:asciiTheme="minorHAnsi" w:eastAsiaTheme="minorEastAsia" w:hAnsiTheme="minorHAnsi" w:cstheme="minorBidi"/>
          <w:noProof/>
          <w:sz w:val="22"/>
          <w:szCs w:val="22"/>
          <w:lang w:eastAsia="en-US"/>
        </w:rPr>
      </w:pPr>
      <w:r>
        <w:rPr>
          <w:rFonts w:asciiTheme="minorHAnsi" w:eastAsiaTheme="minorEastAsia" w:hAnsiTheme="minorHAnsi" w:cstheme="minorBidi"/>
          <w:noProof/>
          <w:sz w:val="22"/>
          <w:szCs w:val="22"/>
          <w:lang w:eastAsia="en-US"/>
        </w:rPr>
        <w:br w:type="page"/>
      </w:r>
    </w:p>
    <w:p w:rsidR="005A4852" w:rsidRDefault="005A4852" w:rsidP="00912E2B">
      <w:pPr>
        <w:pStyle w:val="Heading1"/>
        <w:tabs>
          <w:tab w:val="right" w:leader="dot" w:pos="8630"/>
        </w:tabs>
        <w:suppressAutoHyphens w:val="0"/>
        <w:spacing w:after="100" w:line="276" w:lineRule="auto"/>
        <w:rPr>
          <w:noProof/>
        </w:rPr>
        <w:sectPr w:rsidR="005A4852" w:rsidSect="005A4852">
          <w:footerReference w:type="default" r:id="rId11"/>
          <w:pgSz w:w="12240" w:h="15840"/>
          <w:pgMar w:top="1716" w:right="1440" w:bottom="1716" w:left="2160" w:header="720" w:footer="1440" w:gutter="0"/>
          <w:pgNumType w:fmt="lowerRoman" w:start="2"/>
          <w:cols w:space="720"/>
          <w:docGrid w:linePitch="360"/>
        </w:sectPr>
      </w:pPr>
    </w:p>
    <w:p w:rsidR="00614353" w:rsidRPr="00036D52" w:rsidRDefault="00453D43" w:rsidP="005C7A97">
      <w:pPr>
        <w:pStyle w:val="Heading1"/>
        <w:suppressAutoHyphens w:val="0"/>
        <w:jc w:val="center"/>
        <w:rPr>
          <w:b w:val="0"/>
          <w:noProof/>
        </w:rPr>
      </w:pPr>
      <w:bookmarkStart w:id="1" w:name="_Toc353206081"/>
      <w:bookmarkStart w:id="2" w:name="_Toc357106605"/>
      <w:r w:rsidRPr="00036D52">
        <w:rPr>
          <w:b w:val="0"/>
        </w:rPr>
        <w:lastRenderedPageBreak/>
        <w:t>C</w:t>
      </w:r>
      <w:r w:rsidR="00890913">
        <w:rPr>
          <w:b w:val="0"/>
        </w:rPr>
        <w:t>hapter</w:t>
      </w:r>
      <w:r w:rsidRPr="00036D52">
        <w:rPr>
          <w:b w:val="0"/>
        </w:rPr>
        <w:t xml:space="preserve"> 1</w:t>
      </w:r>
      <w:r w:rsidR="00614353" w:rsidRPr="00036D52">
        <w:rPr>
          <w:b w:val="0"/>
        </w:rPr>
        <w:t>: I</w:t>
      </w:r>
      <w:r w:rsidR="00890913">
        <w:rPr>
          <w:b w:val="0"/>
        </w:rPr>
        <w:t>ntroduction to the Study</w:t>
      </w:r>
      <w:bookmarkEnd w:id="1"/>
      <w:bookmarkEnd w:id="2"/>
    </w:p>
    <w:p w:rsidR="00614353" w:rsidRPr="00036D52" w:rsidRDefault="00614353"/>
    <w:p w:rsidR="00614353" w:rsidRPr="00036D52" w:rsidRDefault="00614353">
      <w:pPr>
        <w:pStyle w:val="BodyTextIndent"/>
        <w:spacing w:line="240" w:lineRule="auto"/>
        <w:ind w:firstLine="0"/>
        <w:jc w:val="center"/>
        <w:rPr>
          <w:bCs/>
        </w:rPr>
      </w:pPr>
    </w:p>
    <w:p w:rsidR="00614353" w:rsidRPr="00890913" w:rsidRDefault="00614353" w:rsidP="0035487C">
      <w:pPr>
        <w:jc w:val="center"/>
        <w:outlineLvl w:val="1"/>
        <w:rPr>
          <w:i/>
        </w:rPr>
      </w:pPr>
      <w:bookmarkStart w:id="3" w:name="_Toc353206082"/>
      <w:bookmarkStart w:id="4" w:name="_Toc357106606"/>
      <w:r w:rsidRPr="00890913">
        <w:rPr>
          <w:i/>
        </w:rPr>
        <w:t>Background of the Study</w:t>
      </w:r>
      <w:bookmarkEnd w:id="3"/>
      <w:bookmarkEnd w:id="4"/>
    </w:p>
    <w:p w:rsidR="00614353" w:rsidRPr="00890913" w:rsidRDefault="00614353">
      <w:pPr>
        <w:pStyle w:val="BodyTextIndent"/>
        <w:spacing w:line="480" w:lineRule="auto"/>
        <w:ind w:firstLine="0"/>
        <w:rPr>
          <w:sz w:val="16"/>
          <w:szCs w:val="16"/>
        </w:rPr>
      </w:pPr>
    </w:p>
    <w:p w:rsidR="00614353" w:rsidRDefault="002030EC">
      <w:pPr>
        <w:pStyle w:val="BodyTextIndent"/>
        <w:spacing w:line="480" w:lineRule="auto"/>
      </w:pPr>
      <w:r>
        <w:t xml:space="preserve">What factors </w:t>
      </w:r>
      <w:r w:rsidR="00614353">
        <w:t xml:space="preserve">influence </w:t>
      </w:r>
      <w:r w:rsidR="00343CBE">
        <w:t xml:space="preserve">the decision-making process </w:t>
      </w:r>
      <w:r w:rsidR="00BB4E1B">
        <w:t xml:space="preserve">of </w:t>
      </w:r>
      <w:r w:rsidR="00614353">
        <w:t xml:space="preserve">institutions </w:t>
      </w:r>
      <w:r w:rsidR="00BB4E1B">
        <w:t>and/</w:t>
      </w:r>
      <w:r w:rsidR="00614353">
        <w:t>or organizations</w:t>
      </w:r>
      <w:r>
        <w:t xml:space="preserve"> to </w:t>
      </w:r>
      <w:r w:rsidR="00BB4E1B">
        <w:t xml:space="preserve">make </w:t>
      </w:r>
      <w:r>
        <w:t>change</w:t>
      </w:r>
      <w:r w:rsidR="00BB4E1B">
        <w:t>s</w:t>
      </w:r>
      <w:r w:rsidR="00614353">
        <w:t xml:space="preserve">?  </w:t>
      </w:r>
      <w:r w:rsidR="00A25B27">
        <w:t xml:space="preserve">As </w:t>
      </w:r>
      <w:proofErr w:type="spellStart"/>
      <w:r w:rsidR="00A25B27">
        <w:t>Bolman</w:t>
      </w:r>
      <w:proofErr w:type="spellEnd"/>
      <w:r w:rsidR="00A25B27">
        <w:t xml:space="preserve"> and Deal (2003) indicate, t</w:t>
      </w:r>
      <w:r w:rsidR="00614353">
        <w:t xml:space="preserve">he past 75 years </w:t>
      </w:r>
      <w:r w:rsidR="00BB4E1B">
        <w:t xml:space="preserve">of </w:t>
      </w:r>
      <w:r w:rsidR="00614353">
        <w:t>organizational theory literature has produced an enormous amount of research which has examined and debated the numerous dimensions of the impact of thi</w:t>
      </w:r>
      <w:r w:rsidR="00A25B27">
        <w:t>s question</w:t>
      </w:r>
      <w:r w:rsidR="00614353">
        <w:t xml:space="preserve">.  Just as in the many scientific fields within </w:t>
      </w:r>
      <w:r w:rsidR="005C1DF5">
        <w:t xml:space="preserve">organizational research, there </w:t>
      </w:r>
      <w:r w:rsidR="00614353">
        <w:t xml:space="preserve">has not emerged a single theory of everything to explain how all organizations and institutions are managed, operated, changed and governed (Bogue and </w:t>
      </w:r>
      <w:proofErr w:type="spellStart"/>
      <w:r w:rsidR="00614353">
        <w:t>Aper</w:t>
      </w:r>
      <w:proofErr w:type="spellEnd"/>
      <w:r w:rsidR="00614353">
        <w:t xml:space="preserve">, 2000).  In fact, </w:t>
      </w:r>
      <w:proofErr w:type="spellStart"/>
      <w:r w:rsidR="00614353">
        <w:t>Bolman</w:t>
      </w:r>
      <w:proofErr w:type="spellEnd"/>
      <w:r w:rsidR="00614353">
        <w:t xml:space="preserve"> and Deal (2003) indicate there are “multiple voices” or “frames” (p. 12) within organizational theory literature that attempt to understand the operational and decision</w:t>
      </w:r>
      <w:r w:rsidR="00411F4A">
        <w:t>-</w:t>
      </w:r>
      <w:r w:rsidR="00614353">
        <w:t xml:space="preserve">making processes in institutions and organizations.  </w:t>
      </w:r>
      <w:proofErr w:type="spellStart"/>
      <w:r w:rsidR="00614353">
        <w:t>Bolman</w:t>
      </w:r>
      <w:proofErr w:type="spellEnd"/>
      <w:r w:rsidR="00614353">
        <w:t xml:space="preserve"> and Deal (1984 &amp; 2003) made a significant contribution to the body of research by consolidating the variant strands within the organizational theory litera</w:t>
      </w:r>
      <w:r w:rsidR="0077042E">
        <w:t xml:space="preserve">ture into four frames: (1) </w:t>
      </w:r>
      <w:r w:rsidR="00C376D0">
        <w:t>structural f</w:t>
      </w:r>
      <w:r w:rsidR="0077042E">
        <w:t>rame, (2)</w:t>
      </w:r>
      <w:r w:rsidR="00C376D0">
        <w:t xml:space="preserve"> human resource frame, (3) </w:t>
      </w:r>
      <w:r w:rsidR="0077042E">
        <w:t xml:space="preserve">political frame and (4) </w:t>
      </w:r>
      <w:r w:rsidR="00C376D0">
        <w:t>s</w:t>
      </w:r>
      <w:r w:rsidR="00614353">
        <w:t xml:space="preserve">ymbolic </w:t>
      </w:r>
      <w:r w:rsidR="00C376D0">
        <w:t>f</w:t>
      </w:r>
      <w:r w:rsidR="00614353">
        <w:t xml:space="preserve">rame.         </w:t>
      </w:r>
    </w:p>
    <w:p w:rsidR="00505D68" w:rsidRDefault="00614353">
      <w:pPr>
        <w:pStyle w:val="BodyTextIndent"/>
        <w:spacing w:line="480" w:lineRule="auto"/>
      </w:pPr>
      <w:r>
        <w:t>The “structural frame emphasizes goals, specialized roles and formal relationships” and draws on the research of “sociology and management sciences” to understand personal structures and operational processes of an i</w:t>
      </w:r>
      <w:r w:rsidR="00505D68">
        <w:t>nstitution and organization (</w:t>
      </w:r>
      <w:proofErr w:type="spellStart"/>
      <w:r>
        <w:t>Bolman</w:t>
      </w:r>
      <w:proofErr w:type="spellEnd"/>
      <w:r>
        <w:t xml:space="preserve"> &amp; Deal, p.14).  Examining institutions and organizations th</w:t>
      </w:r>
      <w:r w:rsidR="005C1DF5">
        <w:t>rough the human resource frame</w:t>
      </w:r>
      <w:r>
        <w:t xml:space="preserve"> (p. 14) focuses on the importance of the individual and what each person has to offer in terms of their skills, abilities, motives, limitations and life </w:t>
      </w:r>
      <w:r>
        <w:lastRenderedPageBreak/>
        <w:t xml:space="preserve">experiences.  </w:t>
      </w:r>
      <w:r w:rsidR="005C1DF5">
        <w:t>The research theory behind the human resource frame</w:t>
      </w:r>
      <w:r>
        <w:t xml:space="preserve"> is based in the field of human psychology.  </w:t>
      </w:r>
      <w:proofErr w:type="spellStart"/>
      <w:r>
        <w:t>Bolman</w:t>
      </w:r>
      <w:proofErr w:type="spellEnd"/>
      <w:r>
        <w:t xml:space="preserve"> and D</w:t>
      </w:r>
      <w:r w:rsidR="005C1DF5">
        <w:t xml:space="preserve">eal (2003) do not speak of the </w:t>
      </w:r>
      <w:r>
        <w:t>political fra</w:t>
      </w:r>
      <w:r w:rsidR="005C1DF5">
        <w:t>me</w:t>
      </w:r>
      <w:r>
        <w:t xml:space="preserve"> utilizing the language of government or the public are</w:t>
      </w:r>
      <w:r w:rsidR="00BB4E1B">
        <w:t xml:space="preserve">na of politics but define it as </w:t>
      </w:r>
      <w:r>
        <w:t>“simply the realistic process of making decisions and allocating resources in a context of scarcity and divergent interests</w:t>
      </w:r>
      <w:r w:rsidR="00505D68">
        <w:t>”</w:t>
      </w:r>
      <w:r>
        <w:t xml:space="preserve"> </w:t>
      </w:r>
      <w:r w:rsidR="005C1DF5">
        <w:t>(p. 181).  The political frame</w:t>
      </w:r>
      <w:r>
        <w:t xml:space="preserve"> draws on the theories of polit</w:t>
      </w:r>
      <w:r w:rsidR="00411F4A">
        <w:t>ical science and views decision-</w:t>
      </w:r>
      <w:r>
        <w:t>making as a political process between individuals and groups prompted by the internal and external environments of the institution and organization (</w:t>
      </w:r>
      <w:proofErr w:type="spellStart"/>
      <w:r>
        <w:t>Cyert</w:t>
      </w:r>
      <w:proofErr w:type="spellEnd"/>
      <w:r>
        <w:t xml:space="preserve"> &amp; March, 1963; </w:t>
      </w:r>
      <w:r w:rsidR="004E6FBE">
        <w:t xml:space="preserve">Pfeiffer, 1981; </w:t>
      </w:r>
      <w:r>
        <w:t xml:space="preserve">Pfeiffer &amp; </w:t>
      </w:r>
      <w:proofErr w:type="spellStart"/>
      <w:r>
        <w:t>Salancik</w:t>
      </w:r>
      <w:proofErr w:type="spellEnd"/>
      <w:r>
        <w:t xml:space="preserve">, 1978). </w:t>
      </w:r>
    </w:p>
    <w:p w:rsidR="00614353" w:rsidRDefault="00614353">
      <w:pPr>
        <w:pStyle w:val="BodyTextIndent"/>
        <w:spacing w:line="480" w:lineRule="auto"/>
      </w:pPr>
      <w:r>
        <w:t xml:space="preserve">Borrowing from the fields of “social </w:t>
      </w:r>
      <w:r w:rsidR="005C1DF5">
        <w:t>and cultural anthropology” the symbolic frame</w:t>
      </w:r>
      <w:r>
        <w:t xml:space="preserve"> seeks to examine institutions and organizations as “propelled by rituals, ceremonies, stories, heroes, and myths rather by rules, policies and managerial authority” (</w:t>
      </w:r>
      <w:proofErr w:type="spellStart"/>
      <w:r w:rsidR="00825207">
        <w:t>Bolman</w:t>
      </w:r>
      <w:proofErr w:type="spellEnd"/>
      <w:r w:rsidR="00825207">
        <w:t xml:space="preserve"> &amp; Deal, 2003, </w:t>
      </w:r>
      <w:r>
        <w:t>p. 15).  Currently, within the research of organizational theory,</w:t>
      </w:r>
      <w:r w:rsidR="00BB4E1B">
        <w:t xml:space="preserve"> each of these “frames” provide</w:t>
      </w:r>
      <w:r>
        <w:t xml:space="preserve"> important insight and understanding on how institutions and org</w:t>
      </w:r>
      <w:r w:rsidR="00BB4E1B">
        <w:t>anizations operate but only one,</w:t>
      </w:r>
      <w:r w:rsidR="005C1DF5">
        <w:t xml:space="preserve"> the </w:t>
      </w:r>
      <w:r>
        <w:t>political frame</w:t>
      </w:r>
      <w:r w:rsidR="00BB4E1B">
        <w:t>,</w:t>
      </w:r>
      <w:r>
        <w:t xml:space="preserve"> takes into con</w:t>
      </w:r>
      <w:r w:rsidR="00411F4A">
        <w:t>sideration the overall decision-</w:t>
      </w:r>
      <w:r>
        <w:t xml:space="preserve">making processes of the factors that influence these entities.                     </w:t>
      </w:r>
    </w:p>
    <w:p w:rsidR="00614353" w:rsidRDefault="00614353">
      <w:pPr>
        <w:pStyle w:val="BodyTextIndent"/>
        <w:spacing w:line="480" w:lineRule="auto"/>
      </w:pPr>
      <w:r>
        <w:t>The current research of organizat</w:t>
      </w:r>
      <w:r w:rsidR="005C1DF5">
        <w:t>ional theory that supports the political frame</w:t>
      </w:r>
      <w:r>
        <w:t xml:space="preserve"> provides beneficial insight </w:t>
      </w:r>
      <w:r w:rsidR="00411F4A">
        <w:t>to the operational and decision-</w:t>
      </w:r>
      <w:r>
        <w:t>making processes of institutions and organizations. However, several</w:t>
      </w:r>
      <w:r w:rsidR="005C1DF5">
        <w:t xml:space="preserve"> issues emerge in applying the political frame</w:t>
      </w:r>
      <w:r>
        <w:t xml:space="preserve"> to higher educational institutions.  </w:t>
      </w:r>
      <w:r w:rsidR="00BE1D92">
        <w:t>While</w:t>
      </w:r>
      <w:r>
        <w:t xml:space="preserve"> colleges and universities represent some of the oldest continually operating corporations in the United States (</w:t>
      </w:r>
      <w:proofErr w:type="spellStart"/>
      <w:r>
        <w:t>Brubacher</w:t>
      </w:r>
      <w:proofErr w:type="spellEnd"/>
      <w:r>
        <w:t xml:space="preserve"> &amp; Rudy, 1958; </w:t>
      </w:r>
      <w:proofErr w:type="spellStart"/>
      <w:r>
        <w:t>Thelin</w:t>
      </w:r>
      <w:proofErr w:type="spellEnd"/>
      <w:r>
        <w:t xml:space="preserve">, 2004) and “are also among the more complex organizational entities” (Bogue and </w:t>
      </w:r>
      <w:proofErr w:type="spellStart"/>
      <w:r>
        <w:t>Aper</w:t>
      </w:r>
      <w:proofErr w:type="spellEnd"/>
      <w:r>
        <w:t xml:space="preserve">, 2000, p.36), </w:t>
      </w:r>
      <w:r w:rsidR="00A25B27">
        <w:t>applying</w:t>
      </w:r>
      <w:r>
        <w:t xml:space="preserve"> these research principles to higher education may</w:t>
      </w:r>
      <w:r w:rsidR="00BB4E1B">
        <w:t xml:space="preserve"> </w:t>
      </w:r>
      <w:r>
        <w:lastRenderedPageBreak/>
        <w:t xml:space="preserve">be difficult.  </w:t>
      </w:r>
      <w:proofErr w:type="spellStart"/>
      <w:r>
        <w:t>Lohmann</w:t>
      </w:r>
      <w:proofErr w:type="spellEnd"/>
      <w:r>
        <w:t xml:space="preserve"> (2004) argues that levels of “deep specialization” in higher education institutions create complexity that other corporate institutions do not possess (p. 8</w:t>
      </w:r>
      <w:r w:rsidR="00BB4E1B">
        <w:t>6).  In addition, Kaplan (2004)</w:t>
      </w:r>
      <w:r>
        <w:t xml:space="preserve"> indicates that one of the primary reasons “for the dearth of large-scale survey work in higher education governance stems from the particular challenges involved in using questionnaires to gain a picture of decision practices from campus to campus” (p. 169).  </w:t>
      </w:r>
    </w:p>
    <w:p w:rsidR="00614353" w:rsidRDefault="00614353">
      <w:pPr>
        <w:pStyle w:val="BodyTextIndent"/>
        <w:spacing w:line="480" w:lineRule="auto"/>
      </w:pPr>
      <w:r>
        <w:t>Second, current research on higher education institutional decision</w:t>
      </w:r>
      <w:r w:rsidR="00411F4A">
        <w:t>-</w:t>
      </w:r>
      <w:r w:rsidR="001702F3">
        <w:t>making focuses on the structural frame</w:t>
      </w:r>
      <w:r>
        <w:t xml:space="preserve"> (</w:t>
      </w:r>
      <w:proofErr w:type="spellStart"/>
      <w:r>
        <w:t>Bolman</w:t>
      </w:r>
      <w:proofErr w:type="spellEnd"/>
      <w:r>
        <w:t xml:space="preserve"> &amp; Deal, 2003).  While Hammo</w:t>
      </w:r>
      <w:r w:rsidR="001702F3">
        <w:t>nd (2004) does not utilize the structural frame</w:t>
      </w:r>
      <w:r>
        <w:t xml:space="preserve"> nomenclature of </w:t>
      </w:r>
      <w:proofErr w:type="spellStart"/>
      <w:r>
        <w:t>Bolman</w:t>
      </w:r>
      <w:proofErr w:type="spellEnd"/>
      <w:r>
        <w:t xml:space="preserve"> and Deal (2003), for Hammond (2004) it is the hierarchal internal structure of the university that drives the decision</w:t>
      </w:r>
      <w:r w:rsidR="00411F4A">
        <w:t>-</w:t>
      </w:r>
      <w:r>
        <w:t>making processes in terms of how administration identifies critical issues that need resolution, respond</w:t>
      </w:r>
      <w:r w:rsidR="00196C2A">
        <w:t>s</w:t>
      </w:r>
      <w:r>
        <w:t xml:space="preserve"> to the particular situation and bring</w:t>
      </w:r>
      <w:r w:rsidR="00196C2A">
        <w:t>s</w:t>
      </w:r>
      <w:r>
        <w:t xml:space="preserve"> resolution to the matter.  According to Hammond (2004), “how much impact any given kind of structure actually has on any university’s decision-making processes and outcomes is an empirical matter” and the fact that “different kinds of structures in different universities actually lead to the different kinds of decision-making processes and outcomes” (p. 137-138).  In addition, </w:t>
      </w:r>
      <w:proofErr w:type="spellStart"/>
      <w:r>
        <w:t>Hermalin</w:t>
      </w:r>
      <w:proofErr w:type="spellEnd"/>
      <w:r>
        <w:t xml:space="preserve"> (2004) concluded that until further research is conducted to the contrary, the current model of hierarchical lay governance structure is the most appropriate model in understanding the </w:t>
      </w:r>
      <w:r w:rsidR="00225533">
        <w:t>decision-making</w:t>
      </w:r>
      <w:r>
        <w:t xml:space="preserve"> processes that take place in higher education institutions.                 </w:t>
      </w:r>
    </w:p>
    <w:p w:rsidR="00614353" w:rsidRDefault="00614353">
      <w:pPr>
        <w:pStyle w:val="BodyTextIndent"/>
        <w:spacing w:line="480" w:lineRule="auto"/>
      </w:pPr>
      <w:r>
        <w:t xml:space="preserve">Third, Bogue and </w:t>
      </w:r>
      <w:proofErr w:type="spellStart"/>
      <w:r>
        <w:t>Aper</w:t>
      </w:r>
      <w:proofErr w:type="spellEnd"/>
      <w:r>
        <w:t xml:space="preserve"> (2000) posit that a more applicable frame to understand higher educa</w:t>
      </w:r>
      <w:r w:rsidR="00CD33C2">
        <w:t>tion institutions would be the collegial frame</w:t>
      </w:r>
      <w:r>
        <w:t xml:space="preserve"> (p. 38).  This frame implies </w:t>
      </w:r>
      <w:r>
        <w:lastRenderedPageBreak/>
        <w:t>that colleges and universities have evolved to a new level in operational and decision</w:t>
      </w:r>
      <w:r w:rsidR="00411F4A">
        <w:t>-</w:t>
      </w:r>
      <w:r>
        <w:t>making processes that are no longer hierarchical and now place “a high degree of emphasis on consensus decision</w:t>
      </w:r>
      <w:r w:rsidR="00411F4A">
        <w:t>-</w:t>
      </w:r>
      <w:r>
        <w:t>making, professional expertise, and autonomy of the faculty” (p. 16).</w:t>
      </w:r>
      <w:r w:rsidR="00CD33C2">
        <w:t xml:space="preserve">  The research that un</w:t>
      </w:r>
      <w:r w:rsidR="00A25B27">
        <w:t>der</w:t>
      </w:r>
      <w:r w:rsidR="00CD33C2">
        <w:t xml:space="preserve">pins the </w:t>
      </w:r>
      <w:r>
        <w:t>colle</w:t>
      </w:r>
      <w:r w:rsidR="00CD33C2">
        <w:t>gial frame</w:t>
      </w:r>
      <w:r>
        <w:t xml:space="preserve"> is the development and practice of “shared authority” or “shared governance” in higher education institutions (Bogue &amp; </w:t>
      </w:r>
      <w:proofErr w:type="spellStart"/>
      <w:r>
        <w:t>Aper</w:t>
      </w:r>
      <w:proofErr w:type="spellEnd"/>
      <w:r>
        <w:t xml:space="preserve">, 2000).  </w:t>
      </w:r>
      <w:proofErr w:type="spellStart"/>
      <w:r>
        <w:t>Duderstadt</w:t>
      </w:r>
      <w:proofErr w:type="spellEnd"/>
      <w:r>
        <w:t xml:space="preserve"> (2004) identifies three levels of shared governance that effect decision</w:t>
      </w:r>
      <w:r w:rsidR="00411F4A">
        <w:t>-</w:t>
      </w:r>
      <w:r>
        <w:t xml:space="preserve">making in higher education; (1) the faculty appointment and tenure process, (2) election to a faculty or academic senate that provides advice to administration and trustees, and (3) the level of research that faculty provide which generates financial support through grants and contracts.  It is important to note that </w:t>
      </w:r>
      <w:proofErr w:type="spellStart"/>
      <w:r>
        <w:t>Duderstadt</w:t>
      </w:r>
      <w:proofErr w:type="spellEnd"/>
      <w:r>
        <w:t xml:space="preserve"> (2004) warns that the term “shared governance” can be misleadin</w:t>
      </w:r>
      <w:r w:rsidR="00CD33C2">
        <w:t xml:space="preserve">g. </w:t>
      </w:r>
      <w:r w:rsidR="00CD33C2" w:rsidRPr="00A3251B">
        <w:t>Through the collegial frame</w:t>
      </w:r>
      <w:r w:rsidR="00225533" w:rsidRPr="00A3251B">
        <w:t xml:space="preserve"> and “shared governance”</w:t>
      </w:r>
      <w:r w:rsidRPr="00A3251B">
        <w:t xml:space="preserve"> faculty are delegated academic and budgetary functions, but “by law or by charter, essentially all the legal powers of the university are held by its governing board” (p. 140).</w:t>
      </w:r>
      <w:r>
        <w:t xml:space="preserve">            </w:t>
      </w:r>
    </w:p>
    <w:p w:rsidR="00614353" w:rsidRDefault="00614353">
      <w:pPr>
        <w:pStyle w:val="BodyTextIndent"/>
        <w:spacing w:line="480" w:lineRule="auto"/>
      </w:pPr>
      <w:r>
        <w:t>Four</w:t>
      </w:r>
      <w:r w:rsidR="00505D68">
        <w:t>th</w:t>
      </w:r>
      <w:r>
        <w:t>, the research conducted to this point in organ</w:t>
      </w:r>
      <w:r w:rsidR="00CD33C2">
        <w:t xml:space="preserve">izational theory examining the </w:t>
      </w:r>
      <w:r>
        <w:t xml:space="preserve">political frame has primarily originated in the for-profit corporate sector (Barnard, 1938; </w:t>
      </w:r>
      <w:proofErr w:type="spellStart"/>
      <w:r w:rsidR="004E6FBE">
        <w:t>Bolman</w:t>
      </w:r>
      <w:proofErr w:type="spellEnd"/>
      <w:r w:rsidR="004E6FBE">
        <w:t xml:space="preserve"> &amp; Deal, 2003; Child, 1972; </w:t>
      </w:r>
      <w:proofErr w:type="spellStart"/>
      <w:r w:rsidR="004E6FBE">
        <w:t>Cyert</w:t>
      </w:r>
      <w:proofErr w:type="spellEnd"/>
      <w:r w:rsidR="004E6FBE">
        <w:t xml:space="preserve"> &amp; March, 1963;</w:t>
      </w:r>
      <w:r w:rsidR="004E6FBE" w:rsidRPr="004E6FBE">
        <w:t xml:space="preserve"> </w:t>
      </w:r>
      <w:proofErr w:type="spellStart"/>
      <w:r w:rsidR="004E6FBE">
        <w:t>Finklestein</w:t>
      </w:r>
      <w:proofErr w:type="spellEnd"/>
      <w:r w:rsidR="004E6FBE">
        <w:t xml:space="preserve"> &amp; </w:t>
      </w:r>
      <w:proofErr w:type="spellStart"/>
      <w:r w:rsidR="004E6FBE">
        <w:t>Hambrick</w:t>
      </w:r>
      <w:proofErr w:type="spellEnd"/>
      <w:r w:rsidR="004E6FBE">
        <w:t xml:space="preserve">, 1996; </w:t>
      </w:r>
      <w:proofErr w:type="spellStart"/>
      <w:r w:rsidR="004E6FBE">
        <w:t>Hambrick</w:t>
      </w:r>
      <w:proofErr w:type="spellEnd"/>
      <w:r w:rsidR="004E6FBE">
        <w:t xml:space="preserve"> &amp; Mason, 1984; Katz &amp; Kahn, 1966; Mace, 1971; </w:t>
      </w:r>
      <w:proofErr w:type="spellStart"/>
      <w:r w:rsidR="004E6FBE">
        <w:t>Pfeffer</w:t>
      </w:r>
      <w:proofErr w:type="spellEnd"/>
      <w:r w:rsidR="004E6FBE">
        <w:t xml:space="preserve"> 1981; </w:t>
      </w:r>
      <w:proofErr w:type="spellStart"/>
      <w:r>
        <w:t>Pfeffer</w:t>
      </w:r>
      <w:proofErr w:type="spellEnd"/>
      <w:r>
        <w:t xml:space="preserve"> &amp; </w:t>
      </w:r>
      <w:proofErr w:type="spellStart"/>
      <w:r>
        <w:t>Salancik</w:t>
      </w:r>
      <w:proofErr w:type="spellEnd"/>
      <w:r>
        <w:t xml:space="preserve">, 1978; </w:t>
      </w:r>
      <w:r w:rsidR="004E6FBE">
        <w:t>Scott, 1995;</w:t>
      </w:r>
      <w:r w:rsidR="004E6FBE" w:rsidRPr="004E6FBE">
        <w:t xml:space="preserve"> </w:t>
      </w:r>
      <w:r w:rsidR="004E6FBE">
        <w:t>Selznick, 1957</w:t>
      </w:r>
      <w:r>
        <w:t>) and making application of this research to higher education institutions has limitations.  However limited, research in organizational theory has begun to focus attention on the non-profit and higher education institutions (</w:t>
      </w:r>
      <w:r w:rsidR="004E6FBE">
        <w:t xml:space="preserve">Golden &amp; </w:t>
      </w:r>
      <w:proofErr w:type="spellStart"/>
      <w:r w:rsidR="004E6FBE">
        <w:t>Zajac</w:t>
      </w:r>
      <w:proofErr w:type="spellEnd"/>
      <w:r w:rsidR="004E6FBE">
        <w:t xml:space="preserve">, 2001; </w:t>
      </w:r>
      <w:proofErr w:type="spellStart"/>
      <w:r w:rsidR="004E6FBE">
        <w:t>Hermalin</w:t>
      </w:r>
      <w:proofErr w:type="spellEnd"/>
      <w:r w:rsidR="004E6FBE">
        <w:t xml:space="preserve">, 2004; </w:t>
      </w:r>
      <w:r>
        <w:t xml:space="preserve">Judge &amp; </w:t>
      </w:r>
      <w:proofErr w:type="spellStart"/>
      <w:r>
        <w:t>Zeithaml</w:t>
      </w:r>
      <w:proofErr w:type="spellEnd"/>
      <w:r>
        <w:t xml:space="preserve">, 1992; </w:t>
      </w:r>
      <w:proofErr w:type="spellStart"/>
      <w:r>
        <w:lastRenderedPageBreak/>
        <w:t>Kraatz</w:t>
      </w:r>
      <w:proofErr w:type="spellEnd"/>
      <w:r>
        <w:t xml:space="preserve">, </w:t>
      </w:r>
      <w:r w:rsidR="004E6FBE">
        <w:t xml:space="preserve">1998; and </w:t>
      </w:r>
      <w:proofErr w:type="spellStart"/>
      <w:r>
        <w:t>Kraatz</w:t>
      </w:r>
      <w:proofErr w:type="spellEnd"/>
      <w:r>
        <w:t xml:space="preserve"> an</w:t>
      </w:r>
      <w:r w:rsidR="004E6FBE">
        <w:t>d Moore, 2002</w:t>
      </w:r>
      <w:r>
        <w:t xml:space="preserve">).  </w:t>
      </w:r>
      <w:proofErr w:type="spellStart"/>
      <w:r>
        <w:t>Bolman</w:t>
      </w:r>
      <w:proofErr w:type="spellEnd"/>
      <w:r>
        <w:t xml:space="preserve"> and Deal (2003) do not limit the research capabilities of the four frames to for-profit corporations.  In fact, “[a]s organizations have become pervasive and dominant, they have also become formidably difficult to understand and manage</w:t>
      </w:r>
      <w:r w:rsidR="00505D68">
        <w:t>”</w:t>
      </w:r>
      <w:r>
        <w:t xml:space="preserve"> (p. 18).  Therefore, since higher education institutions have continued to become more complex as corporate entities in the world (</w:t>
      </w:r>
      <w:proofErr w:type="spellStart"/>
      <w:r>
        <w:t>Duderstadt</w:t>
      </w:r>
      <w:proofErr w:type="spellEnd"/>
      <w:r>
        <w:t>, 2004), utilizing multiple frames would be an appropriate method for a deeper understanding of organization</w:t>
      </w:r>
      <w:r w:rsidR="00505D68">
        <w:t>al</w:t>
      </w:r>
      <w:r w:rsidR="00411F4A">
        <w:t xml:space="preserve"> decision-</w:t>
      </w:r>
      <w:r>
        <w:t>making.  However, it is imperative to start any organizational analysis with the most plausible frame to understanding th</w:t>
      </w:r>
      <w:r w:rsidR="00603156">
        <w:t>e current “situation at hand” (</w:t>
      </w:r>
      <w:proofErr w:type="spellStart"/>
      <w:r>
        <w:t>Bolman</w:t>
      </w:r>
      <w:proofErr w:type="spellEnd"/>
      <w:r>
        <w:t xml:space="preserve"> &amp; Deal, p. 15).</w:t>
      </w:r>
    </w:p>
    <w:p w:rsidR="0077042E" w:rsidRDefault="00614353">
      <w:pPr>
        <w:pStyle w:val="BodyTextIndent"/>
        <w:spacing w:line="480" w:lineRule="auto"/>
      </w:pPr>
      <w:r>
        <w:t>When any institution or organization is attempting to understand a particular issue, crisis or phe</w:t>
      </w:r>
      <w:r w:rsidR="00411F4A">
        <w:t>nomenon related to the decision-</w:t>
      </w:r>
      <w:r>
        <w:t xml:space="preserve">making process, funding allocation, limited resources and conflicting interests, </w:t>
      </w:r>
      <w:proofErr w:type="spellStart"/>
      <w:r>
        <w:t>Bolman</w:t>
      </w:r>
      <w:proofErr w:type="spellEnd"/>
      <w:r>
        <w:t xml:space="preserve"> and Deal (2003) </w:t>
      </w:r>
      <w:r w:rsidR="00CD33C2">
        <w:t>state that the political frame</w:t>
      </w:r>
      <w:r>
        <w:t xml:space="preserve"> provides the best starting point for analysis since “[t]his view puts politics at the heart of </w:t>
      </w:r>
      <w:r w:rsidR="00225533">
        <w:t>decision-making</w:t>
      </w:r>
      <w:r>
        <w:t>” (p. 181</w:t>
      </w:r>
      <w:r w:rsidR="00CD33C2">
        <w:t>).  Within the political frame</w:t>
      </w:r>
      <w:r>
        <w:t xml:space="preserve">, </w:t>
      </w:r>
      <w:proofErr w:type="spellStart"/>
      <w:r>
        <w:t>Bolman</w:t>
      </w:r>
      <w:proofErr w:type="spellEnd"/>
      <w:r>
        <w:t xml:space="preserve"> and Deal (2003) identify three factors that can exert poli</w:t>
      </w:r>
      <w:r w:rsidR="00411F4A">
        <w:t>tical influence on the decision-</w:t>
      </w:r>
      <w:r>
        <w:t xml:space="preserve">making processes in and/or on institutions and organizations; power, conflict and coalitions.  </w:t>
      </w:r>
    </w:p>
    <w:p w:rsidR="00614353" w:rsidRDefault="00614353">
      <w:pPr>
        <w:pStyle w:val="BodyTextIndent"/>
        <w:spacing w:line="480" w:lineRule="auto"/>
      </w:pPr>
      <w:r>
        <w:t>Power is defined in its simplest form as “basically the capacity to get things done” (p. 188).  The second factor is conflict which is not viewed from a negative perspective but something that is “natural and inevitable” (p.197).  What is most important about conflict is the ability to manage and deal with it in organizations (</w:t>
      </w:r>
      <w:proofErr w:type="spellStart"/>
      <w:r>
        <w:t>Bolman</w:t>
      </w:r>
      <w:proofErr w:type="spellEnd"/>
      <w:r>
        <w:t xml:space="preserve"> and Deal, 2003).  A coalition is the final fa</w:t>
      </w:r>
      <w:r w:rsidR="00CD33C2">
        <w:t>ctor that has influence in the political frame</w:t>
      </w:r>
      <w:r>
        <w:t xml:space="preserve"> and consists of “individuals and groups [that have] insular objectives and resources, and they bargain </w:t>
      </w:r>
      <w:r>
        <w:lastRenderedPageBreak/>
        <w:t xml:space="preserve">with other players to influence goals and objectives” (p. 190).  According to </w:t>
      </w:r>
      <w:proofErr w:type="spellStart"/>
      <w:r>
        <w:t>Bolman</w:t>
      </w:r>
      <w:proofErr w:type="spellEnd"/>
      <w:r>
        <w:t xml:space="preserve"> and Deal (2003), each of these factors individually, in tandem or collectively</w:t>
      </w:r>
      <w:r w:rsidR="00CD33C2">
        <w:t>,</w:t>
      </w:r>
      <w:r>
        <w:t xml:space="preserve"> influence</w:t>
      </w:r>
      <w:r w:rsidR="00CD33C2">
        <w:t>s</w:t>
      </w:r>
      <w:r>
        <w:t xml:space="preserve"> the p</w:t>
      </w:r>
      <w:r w:rsidR="00411F4A">
        <w:t>olitical nature of the decision-</w:t>
      </w:r>
      <w:r>
        <w:t>making process of institutions and organizations.  While the review of literature of organizationa</w:t>
      </w:r>
      <w:r w:rsidR="00CD33C2">
        <w:t xml:space="preserve">l theory, and particularly the </w:t>
      </w:r>
      <w:r>
        <w:t>political frame</w:t>
      </w:r>
      <w:r w:rsidR="00BB4E1B">
        <w:t>,</w:t>
      </w:r>
      <w:r>
        <w:t xml:space="preserve"> ha</w:t>
      </w:r>
      <w:r w:rsidR="00BB4E1B">
        <w:t>s</w:t>
      </w:r>
      <w:r>
        <w:t xml:space="preserve"> been useful to understanding for-profit corporations, it has had limited impact on higher education institutions, public or private.</w:t>
      </w:r>
    </w:p>
    <w:p w:rsidR="00614353" w:rsidRDefault="00614353">
      <w:pPr>
        <w:pStyle w:val="BodyTextIndent"/>
        <w:spacing w:line="480" w:lineRule="auto"/>
      </w:pPr>
      <w:r>
        <w:t>One particular area of higher education t</w:t>
      </w:r>
      <w:r w:rsidR="0098258B">
        <w:t xml:space="preserve">hat appears to have experienced </w:t>
      </w:r>
      <w:r>
        <w:t>political influence over the past twenty years is private Baptist colleges and universities, primarily located in the south.  Since 1986, 17 Baptist colleges and universities have severed governance ties with their sponsoring state Baptist conventions.  Baptist state papers, higher education publications, local and national newspapers and publications, and internet sources have chronicled the contentious nature of dissolving these historic relationships with stories and headlines like, “</w:t>
      </w:r>
      <w:r>
        <w:rPr>
          <w:bCs/>
        </w:rPr>
        <w:t>Southern Baptist colleges are caught up in bitter conflicts plaguing the powerful denomination</w:t>
      </w:r>
      <w:r>
        <w:t>” (</w:t>
      </w:r>
      <w:proofErr w:type="spellStart"/>
      <w:r>
        <w:t>McMurtrie</w:t>
      </w:r>
      <w:proofErr w:type="spellEnd"/>
      <w:r>
        <w:t>, 2003), “College, Baptists will loosen ties” (Smith, 2005</w:t>
      </w:r>
      <w:r w:rsidR="00505D68">
        <w:t>), Georgia Supreme Court rules a</w:t>
      </w:r>
      <w:r>
        <w:t xml:space="preserve">gainst Shorter (College) in dispute with (Georgia) Baptist Convention” (Pierce, 2005), “Georgia Baptist </w:t>
      </w:r>
      <w:r w:rsidR="00505D68">
        <w:t>Co</w:t>
      </w:r>
      <w:r>
        <w:t xml:space="preserve">nvention severs ties with university” (Turner, 2006), “Tennessee Baptist group sues Belmont University for return of contributions” (Porter, 2006), and </w:t>
      </w:r>
      <w:r>
        <w:rPr>
          <w:color w:val="000000"/>
        </w:rPr>
        <w:t>“</w:t>
      </w:r>
      <w:r>
        <w:rPr>
          <w:bCs/>
          <w:color w:val="000000"/>
        </w:rPr>
        <w:t>Plan allows N.C. colleges to elect trustees but give up funding” (</w:t>
      </w:r>
      <w:proofErr w:type="spellStart"/>
      <w:r>
        <w:rPr>
          <w:bCs/>
          <w:color w:val="000000"/>
        </w:rPr>
        <w:t>Cartledge</w:t>
      </w:r>
      <w:proofErr w:type="spellEnd"/>
      <w:r>
        <w:rPr>
          <w:bCs/>
          <w:color w:val="000000"/>
        </w:rPr>
        <w:t xml:space="preserve">, 2007).  </w:t>
      </w:r>
      <w:r>
        <w:t>The headlines and these articles</w:t>
      </w:r>
      <w:r w:rsidR="00CD33C2">
        <w:t xml:space="preserve"> express the influences of the political frame</w:t>
      </w:r>
      <w:r>
        <w:t xml:space="preserve"> and the factors of power, conflict and coalitions.   In addition, they re</w:t>
      </w:r>
      <w:r w:rsidR="0077042E">
        <w:t>flect the actions taken by the presidents and the b</w:t>
      </w:r>
      <w:r>
        <w:t xml:space="preserve">oard </w:t>
      </w:r>
      <w:r w:rsidR="0077042E">
        <w:t xml:space="preserve">of </w:t>
      </w:r>
      <w:r w:rsidR="0077042E">
        <w:lastRenderedPageBreak/>
        <w:t>t</w:t>
      </w:r>
      <w:r>
        <w:t>rustees at several Baptist colleges and universities and responses of leadership in the sponsoring Baptist state conventions.</w:t>
      </w:r>
    </w:p>
    <w:p w:rsidR="00614353" w:rsidRDefault="00BD075B">
      <w:pPr>
        <w:pStyle w:val="BodyTextIndent"/>
        <w:spacing w:line="480" w:lineRule="auto"/>
      </w:pPr>
      <w:r>
        <w:t xml:space="preserve">At the heart of the debate is the critical question </w:t>
      </w:r>
      <w:r w:rsidR="00BB4E1B">
        <w:t xml:space="preserve">- </w:t>
      </w:r>
      <w:r>
        <w:t xml:space="preserve">does the ultimate governance authority and control of these Baptist colleges and universities reside with the trustees or sponsoring </w:t>
      </w:r>
      <w:r w:rsidR="00AB0D7E">
        <w:t xml:space="preserve">state </w:t>
      </w:r>
      <w:r>
        <w:t>Baptist convention</w:t>
      </w:r>
      <w:r w:rsidR="00BB4E1B">
        <w:t>s</w:t>
      </w:r>
      <w:r>
        <w:t xml:space="preserve">?  Most of the debate, discussion and concern over control of the Baptist seminaries, colleges and universities was </w:t>
      </w:r>
      <w:r w:rsidR="00A25B27">
        <w:t>generated</w:t>
      </w:r>
      <w:r>
        <w:t xml:space="preserve"> in the ideological and theological controversies within the Southern Baptist Convention (SBC) and some </w:t>
      </w:r>
      <w:r w:rsidR="00AB0D7E">
        <w:t xml:space="preserve">state </w:t>
      </w:r>
      <w:r>
        <w:t>Baptist conventions which erupted in 1979 (</w:t>
      </w:r>
      <w:r w:rsidR="004E6FBE">
        <w:t xml:space="preserve">Fletcher, 1994; James, </w:t>
      </w:r>
      <w:proofErr w:type="spellStart"/>
      <w:r w:rsidR="004E6FBE">
        <w:t>Leazer</w:t>
      </w:r>
      <w:proofErr w:type="spellEnd"/>
      <w:r w:rsidR="004E6FBE">
        <w:t xml:space="preserve"> &amp; </w:t>
      </w:r>
      <w:proofErr w:type="spellStart"/>
      <w:r w:rsidR="004E6FBE">
        <w:t>Shoopman</w:t>
      </w:r>
      <w:proofErr w:type="spellEnd"/>
      <w:r w:rsidR="004E6FBE">
        <w:t xml:space="preserve">, 1999; &amp; </w:t>
      </w:r>
      <w:r>
        <w:t>Leonard, 19</w:t>
      </w:r>
      <w:r w:rsidR="00BE1D92">
        <w:t>90</w:t>
      </w:r>
      <w:r>
        <w:t xml:space="preserve">). As Bogue and </w:t>
      </w:r>
      <w:proofErr w:type="spellStart"/>
      <w:r>
        <w:t>Aper</w:t>
      </w:r>
      <w:proofErr w:type="spellEnd"/>
      <w:r>
        <w:t xml:space="preserve"> (2003) recognize, “institutions have pulled away from religious fellowships and establish</w:t>
      </w:r>
      <w:r w:rsidR="00BE1D92">
        <w:t>ed self-perpetuating boards</w:t>
      </w:r>
      <w:r w:rsidR="00BE1D92" w:rsidRPr="0088750A">
        <w:t xml:space="preserve">.  </w:t>
      </w:r>
      <w:proofErr w:type="gramStart"/>
      <w:r w:rsidR="00BE1D92" w:rsidRPr="0088750A">
        <w:t>This</w:t>
      </w:r>
      <w:r w:rsidRPr="0088750A">
        <w:t xml:space="preserve"> complex interaction between campuses and their religious sponsors is often a difficult concept to explain” (p.48).</w:t>
      </w:r>
      <w:proofErr w:type="gramEnd"/>
      <w:r>
        <w:t xml:space="preserve">  However, the phenomenon that has occurred in Baptist higher educatio</w:t>
      </w:r>
      <w:r w:rsidR="00CD33C2">
        <w:t>n reflects the hallmark of the political frame</w:t>
      </w:r>
      <w:r>
        <w:t xml:space="preserve"> and </w:t>
      </w:r>
      <w:r w:rsidR="00A25B27">
        <w:t>involves</w:t>
      </w:r>
      <w:r>
        <w:t xml:space="preserve"> the factors associated with power, conflict and coalitions. </w:t>
      </w:r>
      <w:r w:rsidR="00614353">
        <w:t xml:space="preserve">     </w:t>
      </w:r>
    </w:p>
    <w:p w:rsidR="00614353" w:rsidRPr="00676842" w:rsidRDefault="00614353">
      <w:pPr>
        <w:pStyle w:val="BodyTextIndent"/>
        <w:spacing w:line="480" w:lineRule="auto"/>
        <w:ind w:firstLine="0"/>
        <w:rPr>
          <w:sz w:val="8"/>
          <w:szCs w:val="8"/>
        </w:rPr>
      </w:pPr>
    </w:p>
    <w:p w:rsidR="00614353" w:rsidRPr="00890913" w:rsidRDefault="00614353" w:rsidP="0035487C">
      <w:pPr>
        <w:pStyle w:val="Heading2"/>
        <w:jc w:val="center"/>
        <w:rPr>
          <w:rFonts w:ascii="Times New Roman" w:hAnsi="Times New Roman" w:cs="Times New Roman"/>
          <w:b w:val="0"/>
          <w:i/>
          <w:sz w:val="24"/>
          <w:szCs w:val="24"/>
        </w:rPr>
      </w:pPr>
      <w:bookmarkStart w:id="5" w:name="_Toc353206083"/>
      <w:bookmarkStart w:id="6" w:name="_Toc357106607"/>
      <w:r w:rsidRPr="00890913">
        <w:rPr>
          <w:rFonts w:ascii="Times New Roman" w:hAnsi="Times New Roman" w:cs="Times New Roman"/>
          <w:b w:val="0"/>
          <w:i/>
          <w:color w:val="auto"/>
          <w:sz w:val="24"/>
          <w:szCs w:val="24"/>
        </w:rPr>
        <w:t>Statement of the Problem</w:t>
      </w:r>
      <w:bookmarkEnd w:id="5"/>
      <w:bookmarkEnd w:id="6"/>
    </w:p>
    <w:p w:rsidR="00E62174" w:rsidRPr="00E62174" w:rsidRDefault="00E62174" w:rsidP="00E62174"/>
    <w:p w:rsidR="008E4752" w:rsidRDefault="00614353" w:rsidP="008E4752">
      <w:pPr>
        <w:spacing w:line="480" w:lineRule="auto"/>
      </w:pPr>
      <w:r>
        <w:tab/>
        <w:t>Over th</w:t>
      </w:r>
      <w:r w:rsidR="008E4752">
        <w:t xml:space="preserve">e past 100 years of research </w:t>
      </w:r>
      <w:r>
        <w:t xml:space="preserve">minuscule attention has been given to examining </w:t>
      </w:r>
      <w:r w:rsidR="00411F4A">
        <w:t xml:space="preserve">nonprofit and </w:t>
      </w:r>
      <w:r>
        <w:t>higher education institutions (</w:t>
      </w:r>
      <w:r w:rsidR="004E6FBE">
        <w:t xml:space="preserve">Golden &amp; </w:t>
      </w:r>
      <w:proofErr w:type="spellStart"/>
      <w:r w:rsidR="004E6FBE">
        <w:t>Zajac</w:t>
      </w:r>
      <w:proofErr w:type="spellEnd"/>
      <w:r w:rsidR="004E6FBE">
        <w:t xml:space="preserve">, 2001; </w:t>
      </w:r>
      <w:r>
        <w:t>Judge</w:t>
      </w:r>
      <w:r w:rsidR="004E6FBE">
        <w:t xml:space="preserve"> &amp; </w:t>
      </w:r>
      <w:proofErr w:type="spellStart"/>
      <w:r w:rsidR="004E6FBE">
        <w:t>Zeithaml</w:t>
      </w:r>
      <w:proofErr w:type="spellEnd"/>
      <w:r w:rsidR="004E6FBE">
        <w:t xml:space="preserve">, 1992; </w:t>
      </w:r>
      <w:proofErr w:type="spellStart"/>
      <w:r w:rsidR="004E6FBE">
        <w:t>Kraatz</w:t>
      </w:r>
      <w:proofErr w:type="spellEnd"/>
      <w:r w:rsidR="004E6FBE">
        <w:t>, 1998</w:t>
      </w:r>
      <w:r>
        <w:t xml:space="preserve"> </w:t>
      </w:r>
      <w:r w:rsidR="008E4752">
        <w:t xml:space="preserve">and </w:t>
      </w:r>
      <w:proofErr w:type="spellStart"/>
      <w:r w:rsidR="008E4752">
        <w:t>Kraatz</w:t>
      </w:r>
      <w:proofErr w:type="spellEnd"/>
      <w:r w:rsidR="008E4752">
        <w:t xml:space="preserve"> and Moore, 2002). </w:t>
      </w:r>
      <w:r>
        <w:t xml:space="preserve">While the research indicates that </w:t>
      </w:r>
      <w:r w:rsidR="008E4752">
        <w:t xml:space="preserve">college and university </w:t>
      </w:r>
      <w:r>
        <w:t>governing boards serve an important role in higher education (</w:t>
      </w:r>
      <w:r w:rsidR="004E6FBE">
        <w:t xml:space="preserve">Bogue &amp; </w:t>
      </w:r>
      <w:proofErr w:type="spellStart"/>
      <w:r w:rsidR="004E6FBE">
        <w:t>Aper</w:t>
      </w:r>
      <w:proofErr w:type="spellEnd"/>
      <w:r w:rsidR="004E6FBE">
        <w:t xml:space="preserve">, 2000; Golden &amp; </w:t>
      </w:r>
      <w:proofErr w:type="spellStart"/>
      <w:r w:rsidR="004E6FBE">
        <w:t>Zajac</w:t>
      </w:r>
      <w:proofErr w:type="spellEnd"/>
      <w:r w:rsidR="004E6FBE">
        <w:t xml:space="preserve">, 2001; Hammond, 2004; </w:t>
      </w:r>
      <w:r w:rsidR="005A2A7F">
        <w:t xml:space="preserve">Heller, 2004; </w:t>
      </w:r>
      <w:proofErr w:type="spellStart"/>
      <w:r w:rsidR="005A2A7F">
        <w:t>Hermalin</w:t>
      </w:r>
      <w:proofErr w:type="spellEnd"/>
      <w:r w:rsidR="005A2A7F">
        <w:t xml:space="preserve">, 2004; </w:t>
      </w:r>
      <w:r>
        <w:t xml:space="preserve">Judge &amp; </w:t>
      </w:r>
      <w:proofErr w:type="spellStart"/>
      <w:r>
        <w:t>Zeithaml</w:t>
      </w:r>
      <w:proofErr w:type="spellEnd"/>
      <w:r>
        <w:t xml:space="preserve">, 1992; </w:t>
      </w:r>
      <w:proofErr w:type="spellStart"/>
      <w:r>
        <w:t>Kraat</w:t>
      </w:r>
      <w:r w:rsidR="005A2A7F">
        <w:t>z</w:t>
      </w:r>
      <w:proofErr w:type="spellEnd"/>
      <w:r w:rsidR="005A2A7F">
        <w:t xml:space="preserve">, 1998, and </w:t>
      </w:r>
      <w:proofErr w:type="spellStart"/>
      <w:r w:rsidR="005A2A7F">
        <w:t>Kraatz</w:t>
      </w:r>
      <w:proofErr w:type="spellEnd"/>
      <w:r w:rsidR="005A2A7F">
        <w:t xml:space="preserve"> and Moore, 2002)</w:t>
      </w:r>
      <w:r>
        <w:t xml:space="preserve"> and that </w:t>
      </w:r>
      <w:r>
        <w:lastRenderedPageBreak/>
        <w:t>trustees make strategic decisions in relationship to the sponsoring religious body (</w:t>
      </w:r>
      <w:r w:rsidR="00B33F68">
        <w:t xml:space="preserve">Bogue &amp; </w:t>
      </w:r>
      <w:proofErr w:type="spellStart"/>
      <w:r w:rsidR="00B33F68">
        <w:t>Aper</w:t>
      </w:r>
      <w:proofErr w:type="spellEnd"/>
      <w:r w:rsidR="00B33F68">
        <w:t xml:space="preserve">, 2000; </w:t>
      </w:r>
      <w:r>
        <w:t>Falkner, 1993; Taylor 2000), we know very little about the factor</w:t>
      </w:r>
      <w:r w:rsidR="00B33F68">
        <w:t>s that influence their decision-</w:t>
      </w:r>
      <w:r>
        <w:t>making process.</w:t>
      </w:r>
      <w:r w:rsidR="008E4752">
        <w:t xml:space="preserve">  In particular and the problem this research attempts to answer, </w:t>
      </w:r>
      <w:r w:rsidR="00A25B27">
        <w:t xml:space="preserve">it is not known </w:t>
      </w:r>
      <w:r w:rsidR="009539DF">
        <w:t xml:space="preserve">what </w:t>
      </w:r>
      <w:r w:rsidR="008E4752">
        <w:t xml:space="preserve">lead </w:t>
      </w:r>
      <w:r w:rsidR="009539DF">
        <w:t xml:space="preserve">the Trustees of </w:t>
      </w:r>
      <w:r w:rsidR="008E4752">
        <w:t xml:space="preserve">Mississippi College and Georgetown College </w:t>
      </w:r>
      <w:r w:rsidR="009539DF">
        <w:t xml:space="preserve">to make </w:t>
      </w:r>
      <w:r w:rsidR="00A25B27">
        <w:t xml:space="preserve">the </w:t>
      </w:r>
      <w:r w:rsidR="008E4752">
        <w:t>decision to sever governing ties with their respective state Baptist conventions.</w:t>
      </w:r>
    </w:p>
    <w:p w:rsidR="00922224" w:rsidRPr="00890913" w:rsidRDefault="00922224" w:rsidP="00922224">
      <w:pPr>
        <w:pStyle w:val="Heading2"/>
        <w:jc w:val="center"/>
        <w:rPr>
          <w:rFonts w:ascii="Times New Roman" w:hAnsi="Times New Roman" w:cs="Times New Roman"/>
          <w:b w:val="0"/>
          <w:i/>
          <w:color w:val="auto"/>
          <w:sz w:val="24"/>
          <w:szCs w:val="24"/>
        </w:rPr>
      </w:pPr>
      <w:bookmarkStart w:id="7" w:name="_Toc357106608"/>
      <w:r w:rsidRPr="00890913">
        <w:rPr>
          <w:rFonts w:ascii="Times New Roman" w:hAnsi="Times New Roman" w:cs="Times New Roman"/>
          <w:b w:val="0"/>
          <w:i/>
          <w:color w:val="auto"/>
          <w:sz w:val="24"/>
          <w:szCs w:val="24"/>
        </w:rPr>
        <w:t>Purpose of the Study and Research Questions</w:t>
      </w:r>
      <w:bookmarkEnd w:id="7"/>
    </w:p>
    <w:p w:rsidR="00922224" w:rsidRPr="00E62174" w:rsidRDefault="00922224" w:rsidP="00922224"/>
    <w:p w:rsidR="00922224" w:rsidRDefault="00922224" w:rsidP="00922224">
      <w:pPr>
        <w:spacing w:line="480" w:lineRule="auto"/>
      </w:pPr>
      <w:r>
        <w:tab/>
        <w:t>The purpose of this study was (1) to describe the factors that influenced the board of trustees at Mississippi College and Georgetown College, KY to sever governance ties with their respective state Baptist Conventions and (2) to describe the impact of the decision on the college administration, academic operations, the lay governance structure and denominational relationship on the two institutions.  The research questions guiding this study were:</w:t>
      </w:r>
    </w:p>
    <w:p w:rsidR="00922224" w:rsidRDefault="00922224" w:rsidP="00922224">
      <w:pPr>
        <w:numPr>
          <w:ilvl w:val="0"/>
          <w:numId w:val="42"/>
        </w:numPr>
      </w:pPr>
      <w:r>
        <w:t>What were the factors that influenced the decision-making process to make a change in governance relationship between the institution and the state Baptist Convention?</w:t>
      </w:r>
    </w:p>
    <w:p w:rsidR="00922224" w:rsidRDefault="00922224" w:rsidP="00922224">
      <w:pPr>
        <w:ind w:left="1080"/>
      </w:pPr>
    </w:p>
    <w:p w:rsidR="00922224" w:rsidRDefault="00922224" w:rsidP="00922224">
      <w:pPr>
        <w:numPr>
          <w:ilvl w:val="0"/>
          <w:numId w:val="42"/>
        </w:numPr>
      </w:pPr>
      <w:r>
        <w:t xml:space="preserve">What has been the impact of the decision to sever the governance ties with the Baptist state convention on the college administrative and academic operations, lay governance structure and denominational relationships? </w:t>
      </w:r>
    </w:p>
    <w:p w:rsidR="00922224" w:rsidRDefault="00922224">
      <w:pPr>
        <w:spacing w:line="480" w:lineRule="auto"/>
        <w:ind w:firstLine="720"/>
        <w:jc w:val="center"/>
        <w:rPr>
          <w:b/>
          <w:sz w:val="16"/>
          <w:szCs w:val="16"/>
        </w:rPr>
      </w:pPr>
    </w:p>
    <w:p w:rsidR="00922224" w:rsidRPr="00676842" w:rsidRDefault="00922224">
      <w:pPr>
        <w:spacing w:line="480" w:lineRule="auto"/>
        <w:ind w:firstLine="720"/>
        <w:jc w:val="center"/>
        <w:rPr>
          <w:b/>
          <w:sz w:val="16"/>
          <w:szCs w:val="16"/>
        </w:rPr>
      </w:pPr>
    </w:p>
    <w:p w:rsidR="00614353" w:rsidRPr="00890913" w:rsidRDefault="00614353" w:rsidP="0035487C">
      <w:pPr>
        <w:spacing w:line="480" w:lineRule="auto"/>
        <w:jc w:val="center"/>
        <w:outlineLvl w:val="1"/>
        <w:rPr>
          <w:i/>
        </w:rPr>
      </w:pPr>
      <w:bookmarkStart w:id="8" w:name="_Toc353206084"/>
      <w:bookmarkStart w:id="9" w:name="_Toc357106609"/>
      <w:r w:rsidRPr="00890913">
        <w:rPr>
          <w:i/>
        </w:rPr>
        <w:t>Theoretical Framework</w:t>
      </w:r>
      <w:bookmarkEnd w:id="8"/>
      <w:bookmarkEnd w:id="9"/>
    </w:p>
    <w:p w:rsidR="00614353" w:rsidRDefault="0088750A">
      <w:pPr>
        <w:spacing w:line="480" w:lineRule="auto"/>
        <w:ind w:firstLine="720"/>
      </w:pPr>
      <w:r>
        <w:t>As previously noted</w:t>
      </w:r>
      <w:r w:rsidR="008F43FE">
        <w:t>, the political frame</w:t>
      </w:r>
      <w:r w:rsidR="00614353">
        <w:t xml:space="preserve"> of organizational theory research in for-profit institutions indicated that three factors have political influence on the decision</w:t>
      </w:r>
      <w:r w:rsidR="00B33F68">
        <w:t>-</w:t>
      </w:r>
      <w:r w:rsidR="00614353">
        <w:t>making processes of institutions and organizations (</w:t>
      </w:r>
      <w:proofErr w:type="spellStart"/>
      <w:r w:rsidR="00614353">
        <w:t>Bolman</w:t>
      </w:r>
      <w:proofErr w:type="spellEnd"/>
      <w:r w:rsidR="00614353">
        <w:t xml:space="preserve"> &amp; Deal, 2003).  The</w:t>
      </w:r>
      <w:r w:rsidR="00AB0D7E">
        <w:t xml:space="preserve"> three </w:t>
      </w:r>
      <w:r w:rsidR="00614353">
        <w:lastRenderedPageBreak/>
        <w:t xml:space="preserve">factors </w:t>
      </w:r>
      <w:r w:rsidR="00AB0D7E">
        <w:t>o</w:t>
      </w:r>
      <w:r w:rsidR="00614353">
        <w:t xml:space="preserve">f </w:t>
      </w:r>
      <w:r w:rsidR="00AB0D7E">
        <w:t>the political frame that influence institutional decision-making are (1)</w:t>
      </w:r>
      <w:r w:rsidR="00614353">
        <w:t xml:space="preserve"> power, </w:t>
      </w:r>
      <w:r w:rsidR="00AB0D7E">
        <w:t xml:space="preserve">(2) </w:t>
      </w:r>
      <w:r w:rsidR="00614353">
        <w:t>conflict</w:t>
      </w:r>
      <w:r w:rsidR="00AB0D7E">
        <w:t xml:space="preserve"> </w:t>
      </w:r>
      <w:r w:rsidR="00614353">
        <w:t xml:space="preserve">and </w:t>
      </w:r>
      <w:r w:rsidR="00AB0D7E">
        <w:t xml:space="preserve">(3) </w:t>
      </w:r>
      <w:r w:rsidR="00614353">
        <w:t>coalitions</w:t>
      </w:r>
      <w:r w:rsidR="00AB0D7E">
        <w:t>.</w:t>
      </w:r>
      <w:r w:rsidR="00614353">
        <w:t xml:space="preserve">  </w:t>
      </w:r>
    </w:p>
    <w:p w:rsidR="00614353" w:rsidRDefault="00614353">
      <w:pPr>
        <w:spacing w:line="480" w:lineRule="auto"/>
        <w:ind w:firstLine="720"/>
      </w:pPr>
      <w:r>
        <w:t>Because of the limited research related to the decision</w:t>
      </w:r>
      <w:r w:rsidR="00B33F68">
        <w:t>-</w:t>
      </w:r>
      <w:r>
        <w:t xml:space="preserve">making process of governing boards in higher education, </w:t>
      </w:r>
      <w:r w:rsidR="00922224">
        <w:t xml:space="preserve">it is proposed that utilizing </w:t>
      </w:r>
      <w:r w:rsidR="00A25B27">
        <w:t xml:space="preserve">a </w:t>
      </w:r>
      <w:r>
        <w:t xml:space="preserve">theoretical framework </w:t>
      </w:r>
      <w:r w:rsidR="00A25B27">
        <w:t xml:space="preserve">for the for-profit literature </w:t>
      </w:r>
      <w:r w:rsidR="00922224">
        <w:t xml:space="preserve">might </w:t>
      </w:r>
      <w:r w:rsidR="00A25B27">
        <w:t xml:space="preserve">serve as a lens </w:t>
      </w:r>
      <w:r>
        <w:t xml:space="preserve">to </w:t>
      </w:r>
      <w:r w:rsidR="00A25B27">
        <w:t xml:space="preserve">examine </w:t>
      </w:r>
      <w:r w:rsidR="00922224">
        <w:t xml:space="preserve">this process.  </w:t>
      </w:r>
      <w:r>
        <w:t>In using a theoretical</w:t>
      </w:r>
      <w:r w:rsidR="008F43FE">
        <w:t xml:space="preserve"> framework for this study, the political frame</w:t>
      </w:r>
      <w:r>
        <w:t xml:space="preserve"> of </w:t>
      </w:r>
      <w:proofErr w:type="spellStart"/>
      <w:r>
        <w:t>Bolman</w:t>
      </w:r>
      <w:proofErr w:type="spellEnd"/>
      <w:r>
        <w:t xml:space="preserve"> and Deal (2003) provided context for the research, explored the research questions and</w:t>
      </w:r>
      <w:r w:rsidR="001C56A1">
        <w:t xml:space="preserve"> framed</w:t>
      </w:r>
      <w:r>
        <w:t xml:space="preserve"> the structure for data analysi</w:t>
      </w:r>
      <w:r w:rsidR="008F43FE">
        <w:t xml:space="preserve">s of the phenomenon. </w:t>
      </w:r>
    </w:p>
    <w:p w:rsidR="0035672C" w:rsidRPr="0035672C" w:rsidRDefault="0035672C" w:rsidP="0035672C">
      <w:pPr>
        <w:pStyle w:val="Heading1"/>
        <w:autoSpaceDE/>
        <w:spacing w:line="480" w:lineRule="auto"/>
        <w:jc w:val="center"/>
        <w:rPr>
          <w:b w:val="0"/>
          <w:i/>
          <w:sz w:val="18"/>
          <w:szCs w:val="18"/>
        </w:rPr>
      </w:pPr>
      <w:bookmarkStart w:id="10" w:name="_Toc353206086"/>
    </w:p>
    <w:p w:rsidR="00614353" w:rsidRPr="0035672C" w:rsidRDefault="00614353" w:rsidP="0035672C">
      <w:pPr>
        <w:pStyle w:val="Heading1"/>
        <w:autoSpaceDE/>
        <w:spacing w:line="480" w:lineRule="auto"/>
        <w:jc w:val="center"/>
        <w:rPr>
          <w:b w:val="0"/>
          <w:i/>
          <w:sz w:val="18"/>
          <w:szCs w:val="18"/>
        </w:rPr>
      </w:pPr>
      <w:bookmarkStart w:id="11" w:name="_Toc357106610"/>
      <w:r w:rsidRPr="0035672C">
        <w:rPr>
          <w:b w:val="0"/>
          <w:i/>
        </w:rPr>
        <w:t>Significance of the Study</w:t>
      </w:r>
      <w:bookmarkEnd w:id="10"/>
      <w:bookmarkEnd w:id="11"/>
    </w:p>
    <w:p w:rsidR="00614353" w:rsidRDefault="00614353">
      <w:pPr>
        <w:pStyle w:val="BodyTextIndent"/>
        <w:spacing w:line="480" w:lineRule="auto"/>
      </w:pPr>
      <w:r>
        <w:t xml:space="preserve">The present study enhances </w:t>
      </w:r>
      <w:r w:rsidR="0075344C">
        <w:t xml:space="preserve">the limited </w:t>
      </w:r>
      <w:r>
        <w:t xml:space="preserve">body of literature </w:t>
      </w:r>
      <w:r w:rsidR="0075344C">
        <w:t xml:space="preserve">which has examined the factors which led Baptist higher education institutions to sever governance ties with their sponsoring state Baptist conventions. Exploring the factors which led the phenomenon can add information and data to the history of Baptists, Baptist higher education and the two institutions that participated in the study.  In addition, this research can add to the body of literature which </w:t>
      </w:r>
      <w:r w:rsidR="000E7110">
        <w:t xml:space="preserve">has examined other </w:t>
      </w:r>
      <w:r w:rsidR="0075344C">
        <w:t xml:space="preserve">sectarian colleges and universities and their sponsoring religious bodies and the factors that can have an impact on those relationships.  </w:t>
      </w:r>
      <w:r>
        <w:t>The investigation of this phenomenon not only expands the current research of organizational theory, but also informs research for higher education, in both public and private instit</w:t>
      </w:r>
      <w:r w:rsidR="008F43FE">
        <w:t xml:space="preserve">utions.  </w:t>
      </w:r>
      <w:r w:rsidR="000E7110">
        <w:t xml:space="preserve">And finally, the study could determine if </w:t>
      </w:r>
      <w:r w:rsidR="008F43FE">
        <w:t xml:space="preserve">the </w:t>
      </w:r>
      <w:r>
        <w:t xml:space="preserve">political frame </w:t>
      </w:r>
      <w:r w:rsidR="000E7110">
        <w:t xml:space="preserve">of </w:t>
      </w:r>
      <w:proofErr w:type="spellStart"/>
      <w:r w:rsidR="000E7110">
        <w:t>Bolman</w:t>
      </w:r>
      <w:proofErr w:type="spellEnd"/>
      <w:r w:rsidR="000E7110">
        <w:t xml:space="preserve"> and Deal (2003) </w:t>
      </w:r>
      <w:r>
        <w:t xml:space="preserve">can provide insight to governing bodies on what </w:t>
      </w:r>
      <w:r>
        <w:lastRenderedPageBreak/>
        <w:t>influences their decision</w:t>
      </w:r>
      <w:r w:rsidR="00B33F68">
        <w:t>-</w:t>
      </w:r>
      <w:r>
        <w:t>making processes</w:t>
      </w:r>
      <w:r w:rsidR="000E7110">
        <w:t xml:space="preserve"> in higher educations as it has in the for-profit sector</w:t>
      </w:r>
      <w:r>
        <w:t xml:space="preserve">. </w:t>
      </w:r>
    </w:p>
    <w:p w:rsidR="00FB3101" w:rsidRPr="008C2FEC" w:rsidRDefault="00FB3101" w:rsidP="00E62174">
      <w:pPr>
        <w:pStyle w:val="BodyTextIndent"/>
        <w:spacing w:line="480" w:lineRule="auto"/>
        <w:ind w:firstLine="0"/>
        <w:jc w:val="center"/>
        <w:outlineLvl w:val="1"/>
        <w:rPr>
          <w:b/>
          <w:bCs/>
          <w:sz w:val="16"/>
          <w:szCs w:val="16"/>
        </w:rPr>
      </w:pPr>
    </w:p>
    <w:p w:rsidR="00614353" w:rsidRPr="00890913" w:rsidRDefault="00614353" w:rsidP="0035487C">
      <w:pPr>
        <w:pStyle w:val="BodyTextIndent"/>
        <w:spacing w:line="480" w:lineRule="auto"/>
        <w:ind w:firstLine="0"/>
        <w:jc w:val="center"/>
        <w:outlineLvl w:val="1"/>
        <w:rPr>
          <w:bCs/>
          <w:i/>
        </w:rPr>
      </w:pPr>
      <w:bookmarkStart w:id="12" w:name="_Toc353206087"/>
      <w:bookmarkStart w:id="13" w:name="_Toc357106611"/>
      <w:r w:rsidRPr="00890913">
        <w:rPr>
          <w:bCs/>
          <w:i/>
        </w:rPr>
        <w:t>Limitations of the Study</w:t>
      </w:r>
      <w:bookmarkEnd w:id="12"/>
      <w:bookmarkEnd w:id="13"/>
    </w:p>
    <w:p w:rsidR="00614353" w:rsidRDefault="00614353">
      <w:pPr>
        <w:pStyle w:val="BodyTextIndent"/>
        <w:spacing w:line="480" w:lineRule="auto"/>
        <w:ind w:firstLine="0"/>
        <w:rPr>
          <w:bCs/>
        </w:rPr>
      </w:pPr>
      <w:r>
        <w:rPr>
          <w:b/>
          <w:bCs/>
        </w:rPr>
        <w:tab/>
      </w:r>
      <w:r>
        <w:rPr>
          <w:bCs/>
        </w:rPr>
        <w:t xml:space="preserve">There were two limits to the study.  First, </w:t>
      </w:r>
      <w:r w:rsidR="000E7110">
        <w:rPr>
          <w:bCs/>
        </w:rPr>
        <w:t xml:space="preserve">the limitation was only </w:t>
      </w:r>
      <w:r>
        <w:rPr>
          <w:bCs/>
        </w:rPr>
        <w:t>in two private non-profit Baptist higher education institutions</w:t>
      </w:r>
      <w:r w:rsidR="000E7110">
        <w:rPr>
          <w:bCs/>
        </w:rPr>
        <w:t xml:space="preserve"> were used for the study.  </w:t>
      </w:r>
      <w:r>
        <w:rPr>
          <w:bCs/>
        </w:rPr>
        <w:t xml:space="preserve">Second, </w:t>
      </w:r>
      <w:r w:rsidR="000962DC">
        <w:rPr>
          <w:bCs/>
        </w:rPr>
        <w:t>due to sensitiv</w:t>
      </w:r>
      <w:r w:rsidR="000E7110">
        <w:rPr>
          <w:bCs/>
        </w:rPr>
        <w:t xml:space="preserve">e nature </w:t>
      </w:r>
      <w:r w:rsidR="000962DC">
        <w:rPr>
          <w:bCs/>
        </w:rPr>
        <w:t xml:space="preserve">of the topic, </w:t>
      </w:r>
      <w:r>
        <w:rPr>
          <w:bCs/>
        </w:rPr>
        <w:t xml:space="preserve">the individuals </w:t>
      </w:r>
      <w:r w:rsidR="000962DC">
        <w:rPr>
          <w:bCs/>
        </w:rPr>
        <w:t>participating may have been reluctant so share their complete knowledge of the situation regarding the phenomenon and the research questions</w:t>
      </w:r>
      <w:r w:rsidR="000E7110">
        <w:rPr>
          <w:bCs/>
        </w:rPr>
        <w:t xml:space="preserve"> or </w:t>
      </w:r>
      <w:r>
        <w:rPr>
          <w:bCs/>
        </w:rPr>
        <w:t>may not have direct first-hand knowledge of the events</w:t>
      </w:r>
      <w:r w:rsidR="000E7110">
        <w:rPr>
          <w:bCs/>
        </w:rPr>
        <w:t>.</w:t>
      </w:r>
      <w:r>
        <w:rPr>
          <w:bCs/>
        </w:rPr>
        <w:t xml:space="preserve">      </w:t>
      </w:r>
    </w:p>
    <w:p w:rsidR="00614353" w:rsidRPr="0088750A" w:rsidRDefault="00614353">
      <w:pPr>
        <w:pStyle w:val="BodyTextIndent"/>
        <w:spacing w:line="480" w:lineRule="auto"/>
        <w:ind w:firstLine="0"/>
        <w:jc w:val="center"/>
        <w:rPr>
          <w:b/>
          <w:bCs/>
          <w:sz w:val="16"/>
          <w:szCs w:val="16"/>
        </w:rPr>
      </w:pPr>
    </w:p>
    <w:p w:rsidR="00614353" w:rsidRPr="00890913" w:rsidRDefault="00614353" w:rsidP="0035487C">
      <w:pPr>
        <w:pStyle w:val="BodyTextIndent"/>
        <w:spacing w:line="480" w:lineRule="auto"/>
        <w:ind w:firstLine="0"/>
        <w:jc w:val="center"/>
        <w:outlineLvl w:val="1"/>
        <w:rPr>
          <w:bCs/>
          <w:i/>
        </w:rPr>
      </w:pPr>
      <w:bookmarkStart w:id="14" w:name="_Toc353206088"/>
      <w:bookmarkStart w:id="15" w:name="_Toc357106612"/>
      <w:r w:rsidRPr="00890913">
        <w:rPr>
          <w:bCs/>
          <w:i/>
        </w:rPr>
        <w:t>Delimitations</w:t>
      </w:r>
      <w:bookmarkEnd w:id="14"/>
      <w:bookmarkEnd w:id="15"/>
    </w:p>
    <w:p w:rsidR="00614353" w:rsidRDefault="00614353">
      <w:pPr>
        <w:pStyle w:val="BodyTextIndent"/>
        <w:spacing w:line="480" w:lineRule="auto"/>
      </w:pPr>
      <w:r>
        <w:t>The focus of this research was delimited to a convenient sample of participants from two private Baptist higher</w:t>
      </w:r>
      <w:r w:rsidR="0077042E">
        <w:t xml:space="preserve"> education institutions in the s</w:t>
      </w:r>
      <w:r>
        <w:t>outheast.  While seeking rich understanding of the governance decision</w:t>
      </w:r>
      <w:r w:rsidR="00B33F68">
        <w:t>-</w:t>
      </w:r>
      <w:r>
        <w:t xml:space="preserve">making phenomenon in these settings, the findings may not be generalized to the population of </w:t>
      </w:r>
      <w:r w:rsidR="000E7110">
        <w:t xml:space="preserve">other </w:t>
      </w:r>
      <w:r>
        <w:t xml:space="preserve">Baptist colleges or universities or to other higher education institutions.  </w:t>
      </w:r>
    </w:p>
    <w:p w:rsidR="008D029D" w:rsidRPr="008D029D" w:rsidRDefault="008D029D" w:rsidP="008D029D">
      <w:pPr>
        <w:pStyle w:val="Caption"/>
        <w:spacing w:before="0"/>
        <w:jc w:val="center"/>
        <w:outlineLvl w:val="1"/>
        <w:rPr>
          <w:sz w:val="16"/>
          <w:szCs w:val="16"/>
        </w:rPr>
      </w:pPr>
    </w:p>
    <w:p w:rsidR="00614353" w:rsidRDefault="008D029D" w:rsidP="008D029D">
      <w:pPr>
        <w:pStyle w:val="Caption"/>
        <w:jc w:val="center"/>
        <w:outlineLvl w:val="1"/>
      </w:pPr>
      <w:bookmarkStart w:id="16" w:name="_Toc357106613"/>
      <w:r>
        <w:t>Definition of Terms</w:t>
      </w:r>
      <w:bookmarkEnd w:id="16"/>
    </w:p>
    <w:p w:rsidR="008D029D" w:rsidRDefault="008D029D" w:rsidP="008D029D"/>
    <w:p w:rsidR="008C2FEC" w:rsidRDefault="005B126E" w:rsidP="005B126E">
      <w:pPr>
        <w:spacing w:line="480" w:lineRule="auto"/>
      </w:pPr>
      <w:r w:rsidRPr="008C2FEC">
        <w:rPr>
          <w:b/>
        </w:rPr>
        <w:t>Southern Baptist Convention (SCB)</w:t>
      </w:r>
      <w:r w:rsidR="008C2FEC">
        <w:t xml:space="preserve"> – </w:t>
      </w:r>
    </w:p>
    <w:p w:rsidR="00B23059" w:rsidRDefault="005B126E" w:rsidP="008C2FEC">
      <w:pPr>
        <w:spacing w:line="480" w:lineRule="auto"/>
        <w:ind w:left="720"/>
      </w:pPr>
      <w:proofErr w:type="gramStart"/>
      <w:r>
        <w:t>organized</w:t>
      </w:r>
      <w:proofErr w:type="gramEnd"/>
      <w:r>
        <w:t xml:space="preserve"> in 1845 in Augusta, Georgia, has grown into a national network of more than forty-five thousand churches and church-type missions with nearly sixteen million members who worship in more than two dozen languages each week across the United States and its territories.  </w:t>
      </w:r>
      <w:r w:rsidR="00B23059">
        <w:t>T</w:t>
      </w:r>
      <w:r>
        <w:t xml:space="preserve">he term "Southern Baptist </w:t>
      </w:r>
      <w:r>
        <w:lastRenderedPageBreak/>
        <w:t>Convention" refers both to the eleven ministry entities supported by Southern Baptists and to the annual meeting when messengers to the Convention assemble in a host city to transact the business of the Convention.</w:t>
      </w:r>
    </w:p>
    <w:p w:rsidR="005B126E" w:rsidRDefault="005B126E" w:rsidP="008C2FEC">
      <w:pPr>
        <w:spacing w:line="480" w:lineRule="auto"/>
        <w:ind w:left="720"/>
      </w:pPr>
      <w:r>
        <w:t>(</w:t>
      </w:r>
      <w:r w:rsidRPr="005B126E">
        <w:t>http://www.sbc.net/aboutus/default.asp</w:t>
      </w:r>
      <w:r>
        <w:t>)</w:t>
      </w:r>
    </w:p>
    <w:p w:rsidR="005B126E" w:rsidRPr="008C2FEC" w:rsidRDefault="005B126E" w:rsidP="008D029D">
      <w:pPr>
        <w:rPr>
          <w:b/>
        </w:rPr>
      </w:pPr>
    </w:p>
    <w:p w:rsidR="004108C1" w:rsidRPr="00EC7C98" w:rsidRDefault="004108C1" w:rsidP="008C2FEC">
      <w:pPr>
        <w:spacing w:line="480" w:lineRule="auto"/>
      </w:pPr>
      <w:r w:rsidRPr="008C2FEC">
        <w:rPr>
          <w:b/>
        </w:rPr>
        <w:t>State Bapti</w:t>
      </w:r>
      <w:r w:rsidR="008C2FEC">
        <w:rPr>
          <w:b/>
        </w:rPr>
        <w:t>st Convention</w:t>
      </w:r>
      <w:r w:rsidRPr="008C2FEC">
        <w:rPr>
          <w:b/>
        </w:rPr>
        <w:t>s</w:t>
      </w:r>
      <w:r>
        <w:t xml:space="preserve"> – (i.e., Mississippi Baptist Convention (MBC), Kentucky Baptist Convention (GBC)</w:t>
      </w:r>
      <w:r w:rsidR="008C2FEC">
        <w:t>)</w:t>
      </w:r>
      <w:r>
        <w:t xml:space="preserve">, there are 42 state Baptist </w:t>
      </w:r>
      <w:r w:rsidR="00B23059">
        <w:t>convention’s</w:t>
      </w:r>
      <w:r>
        <w:t xml:space="preserve"> made up of association of churches throughout a state that support </w:t>
      </w:r>
      <w:r w:rsidRPr="00965C90">
        <w:t>“cooperative missions and ministry organization</w:t>
      </w:r>
      <w:r>
        <w:t>” through financial support.  This support can include higher education institutions within the state.  These Baptist colleges and universities have no direct relationship to the SBC</w:t>
      </w:r>
      <w:r w:rsidRPr="00EC7C98">
        <w:t>. (</w:t>
      </w:r>
      <w:hyperlink r:id="rId12" w:history="1">
        <w:r w:rsidR="00EC7C98" w:rsidRPr="00EC7C98">
          <w:rPr>
            <w:rStyle w:val="Hyperlink"/>
            <w:color w:val="auto"/>
            <w:u w:val="none"/>
          </w:rPr>
          <w:t>www.kybaptist.org/about/</w:t>
        </w:r>
      </w:hyperlink>
      <w:r w:rsidRPr="00EC7C98">
        <w:t>)</w:t>
      </w:r>
    </w:p>
    <w:p w:rsidR="008C2FEC" w:rsidRPr="008C2FEC" w:rsidRDefault="008C2FEC" w:rsidP="008C2FEC">
      <w:pPr>
        <w:spacing w:line="480" w:lineRule="auto"/>
        <w:rPr>
          <w:sz w:val="18"/>
          <w:szCs w:val="18"/>
        </w:rPr>
      </w:pPr>
    </w:p>
    <w:p w:rsidR="001C4C77" w:rsidRDefault="008D029D" w:rsidP="00893F86">
      <w:pPr>
        <w:spacing w:line="480" w:lineRule="auto"/>
      </w:pPr>
      <w:r w:rsidRPr="008C2FEC">
        <w:rPr>
          <w:b/>
        </w:rPr>
        <w:t>Cooperative Program</w:t>
      </w:r>
      <w:r w:rsidR="0095605F" w:rsidRPr="008C2FEC">
        <w:rPr>
          <w:b/>
        </w:rPr>
        <w:t xml:space="preserve"> </w:t>
      </w:r>
      <w:r w:rsidR="0095605F">
        <w:t xml:space="preserve">– </w:t>
      </w:r>
      <w:r w:rsidR="00CA4B32">
        <w:t xml:space="preserve"> SBC churches provide a percentage of their weekly gifts to the state Baptist “convention to support a wide array of ministries and missions including: evangelism efforts, children’s homes, volunteer missions, missions education, new churches, colleges and universities, collegiate ministries, camps, and much more.”</w:t>
      </w:r>
    </w:p>
    <w:p w:rsidR="008D029D" w:rsidRDefault="00CA4B32" w:rsidP="00EC7C98">
      <w:pPr>
        <w:spacing w:line="480" w:lineRule="auto"/>
        <w:ind w:firstLine="720"/>
      </w:pPr>
      <w:r>
        <w:t xml:space="preserve">The state Baptist convention then sends a percentage of the gifts provided by the local churches to the SBC.  </w:t>
      </w:r>
      <w:r w:rsidR="00893F86">
        <w:t>“</w:t>
      </w:r>
      <w:r w:rsidR="0095605F">
        <w:t>These gifts are used by Southern Baptist entities to send and support missionaries, train pastors, and other ministry leaders; provide relief for retired ministers and widows; and address social, moral, and ethical concerns relating to our faith and families.</w:t>
      </w:r>
      <w:r w:rsidR="004108C1">
        <w:t>”</w:t>
      </w:r>
      <w:r w:rsidR="008C2FEC">
        <w:t xml:space="preserve">  </w:t>
      </w:r>
      <w:r w:rsidR="004108C1">
        <w:t>(</w:t>
      </w:r>
      <w:r w:rsidR="004108C1" w:rsidRPr="004108C1">
        <w:t>www.cpmissions.net/2003/</w:t>
      </w:r>
      <w:r w:rsidR="004108C1">
        <w:t>)</w:t>
      </w:r>
    </w:p>
    <w:p w:rsidR="00EC7C98" w:rsidRDefault="00EC7C98">
      <w:pPr>
        <w:suppressAutoHyphens w:val="0"/>
        <w:rPr>
          <w:bCs/>
          <w:i/>
        </w:rPr>
      </w:pPr>
      <w:bookmarkStart w:id="17" w:name="_Toc353206089"/>
      <w:r>
        <w:rPr>
          <w:bCs/>
          <w:i/>
        </w:rPr>
        <w:br w:type="page"/>
      </w:r>
    </w:p>
    <w:p w:rsidR="00614353" w:rsidRPr="00890913" w:rsidRDefault="00614353" w:rsidP="0035487C">
      <w:pPr>
        <w:pStyle w:val="BodyTextIndent"/>
        <w:spacing w:line="480" w:lineRule="auto"/>
        <w:ind w:firstLine="0"/>
        <w:jc w:val="center"/>
        <w:outlineLvl w:val="1"/>
        <w:rPr>
          <w:bCs/>
          <w:i/>
        </w:rPr>
      </w:pPr>
      <w:bookmarkStart w:id="18" w:name="_Toc357106614"/>
      <w:r w:rsidRPr="00890913">
        <w:rPr>
          <w:bCs/>
          <w:i/>
        </w:rPr>
        <w:lastRenderedPageBreak/>
        <w:t>Organization of the Study</w:t>
      </w:r>
      <w:bookmarkEnd w:id="17"/>
      <w:bookmarkEnd w:id="18"/>
    </w:p>
    <w:p w:rsidR="00614353" w:rsidRDefault="00614353">
      <w:pPr>
        <w:pStyle w:val="BodyTextIndent"/>
        <w:spacing w:line="480" w:lineRule="auto"/>
      </w:pPr>
      <w:r>
        <w:t xml:space="preserve">The study is presented in </w:t>
      </w:r>
      <w:r w:rsidR="00977DC3">
        <w:t>eight</w:t>
      </w:r>
      <w:r>
        <w:t xml:space="preserve"> chapters.  Chapter </w:t>
      </w:r>
      <w:r w:rsidR="00B33F68">
        <w:t>One</w:t>
      </w:r>
      <w:r>
        <w:t xml:space="preserve"> introduced the background of the study</w:t>
      </w:r>
      <w:r w:rsidR="00DE07B0">
        <w:t>,</w:t>
      </w:r>
      <w:r>
        <w:t xml:space="preserve"> included the problem statement</w:t>
      </w:r>
      <w:r w:rsidR="001C423F">
        <w:t xml:space="preserve">, </w:t>
      </w:r>
      <w:r>
        <w:t>description of the theoretical framework, the purpose statement</w:t>
      </w:r>
      <w:r w:rsidR="00452FF7">
        <w:t>,</w:t>
      </w:r>
      <w:r>
        <w:t xml:space="preserve"> the research questions, the limitations of the study, the delimitation</w:t>
      </w:r>
      <w:r w:rsidR="00F00F4F">
        <w:t>,</w:t>
      </w:r>
      <w:r>
        <w:t xml:space="preserve"> and the organizat</w:t>
      </w:r>
      <w:r w:rsidR="00CA5BEE">
        <w:t>ion of the study.  In Chapter Two</w:t>
      </w:r>
      <w:r>
        <w:t xml:space="preserve"> the literature of lay governance in American higher education, Baptist higher education in America, Baptist models of lay governance</w:t>
      </w:r>
      <w:r w:rsidR="001C423F">
        <w:t xml:space="preserve">, how state </w:t>
      </w:r>
      <w:r>
        <w:t>Baptist conventi</w:t>
      </w:r>
      <w:r w:rsidR="00F00F4F">
        <w:t xml:space="preserve">on </w:t>
      </w:r>
      <w:r w:rsidR="001C423F">
        <w:t xml:space="preserve">relate to the governance and financial structure of the colleges and universities and review of current literature regarding Baptist colleges and universities severing governance ties with state Baptist conventions. </w:t>
      </w:r>
      <w:r>
        <w:t xml:space="preserve">   </w:t>
      </w:r>
    </w:p>
    <w:p w:rsidR="00614353" w:rsidRDefault="00614353">
      <w:pPr>
        <w:pStyle w:val="BodyTextIndent"/>
        <w:spacing w:line="480" w:lineRule="auto"/>
      </w:pPr>
      <w:r>
        <w:t>Chapter Three details the research design methods and procedures followed in the study.  The chapter details the research questions, research design, sites and individuals participating in the study, sources of data, type</w:t>
      </w:r>
      <w:r w:rsidR="00BB4E1B">
        <w:t>s</w:t>
      </w:r>
      <w:r>
        <w:t xml:space="preserve"> of data collected and the procedures for collecting the data, the data analysis and the trustworthiness of the data.  </w:t>
      </w:r>
    </w:p>
    <w:p w:rsidR="00BB4E1B" w:rsidRDefault="00614353">
      <w:pPr>
        <w:pStyle w:val="BodyTextIndent"/>
        <w:spacing w:line="480" w:lineRule="auto"/>
      </w:pPr>
      <w:r>
        <w:t xml:space="preserve">Chapter Four details the </w:t>
      </w:r>
      <w:r w:rsidR="00977DC3">
        <w:t xml:space="preserve">findings from the </w:t>
      </w:r>
      <w:r>
        <w:t xml:space="preserve">case study of Mississippi College.  Chapter Five details the </w:t>
      </w:r>
      <w:r w:rsidR="00977DC3">
        <w:t xml:space="preserve">findings from the </w:t>
      </w:r>
      <w:r>
        <w:t xml:space="preserve">case study of Georgetown College.  </w:t>
      </w:r>
      <w:r w:rsidR="00F00F4F">
        <w:t xml:space="preserve">Chapter Six </w:t>
      </w:r>
      <w:r w:rsidR="00037669">
        <w:t xml:space="preserve">details the findings cross-case analysis between Mississippi College and Georgetown College.  And Chapter </w:t>
      </w:r>
      <w:r w:rsidR="000962DC">
        <w:t>Seven</w:t>
      </w:r>
      <w:r w:rsidR="00037669">
        <w:t xml:space="preserve"> </w:t>
      </w:r>
      <w:r w:rsidR="00F00F4F">
        <w:t>includes</w:t>
      </w:r>
      <w:r>
        <w:t xml:space="preserve"> a summary of the findings, discussion of the findings, conclusion and recommendations and implications for future research on the topic.   </w:t>
      </w:r>
    </w:p>
    <w:p w:rsidR="00BB4E1B" w:rsidRDefault="00BB4E1B">
      <w:pPr>
        <w:suppressAutoHyphens w:val="0"/>
      </w:pPr>
      <w:r>
        <w:br w:type="page"/>
      </w:r>
    </w:p>
    <w:p w:rsidR="00614353" w:rsidRPr="00036D52" w:rsidRDefault="00453D43" w:rsidP="0024343D">
      <w:pPr>
        <w:pStyle w:val="Heading1"/>
        <w:jc w:val="center"/>
        <w:rPr>
          <w:b w:val="0"/>
        </w:rPr>
      </w:pPr>
      <w:bookmarkStart w:id="19" w:name="_Toc353206090"/>
      <w:bookmarkStart w:id="20" w:name="_Toc357106615"/>
      <w:r w:rsidRPr="00036D52">
        <w:rPr>
          <w:b w:val="0"/>
        </w:rPr>
        <w:lastRenderedPageBreak/>
        <w:t>C</w:t>
      </w:r>
      <w:r w:rsidR="00890913">
        <w:rPr>
          <w:b w:val="0"/>
        </w:rPr>
        <w:t>hapter</w:t>
      </w:r>
      <w:r w:rsidRPr="00036D52">
        <w:rPr>
          <w:b w:val="0"/>
        </w:rPr>
        <w:t xml:space="preserve"> 2</w:t>
      </w:r>
      <w:r w:rsidR="00614353" w:rsidRPr="00036D52">
        <w:rPr>
          <w:b w:val="0"/>
        </w:rPr>
        <w:t>: R</w:t>
      </w:r>
      <w:r w:rsidR="00890913">
        <w:rPr>
          <w:b w:val="0"/>
        </w:rPr>
        <w:t>eview of the Literature</w:t>
      </w:r>
      <w:bookmarkEnd w:id="19"/>
      <w:bookmarkEnd w:id="20"/>
    </w:p>
    <w:p w:rsidR="00614353" w:rsidRPr="00C97C7D" w:rsidRDefault="00614353">
      <w:pPr>
        <w:jc w:val="center"/>
        <w:rPr>
          <w:sz w:val="16"/>
          <w:szCs w:val="16"/>
        </w:rPr>
      </w:pPr>
    </w:p>
    <w:p w:rsidR="00614353" w:rsidRPr="00C376D0" w:rsidRDefault="00614353">
      <w:pPr>
        <w:spacing w:line="480" w:lineRule="auto"/>
        <w:ind w:firstLine="720"/>
        <w:rPr>
          <w:sz w:val="16"/>
          <w:szCs w:val="16"/>
        </w:rPr>
      </w:pPr>
    </w:p>
    <w:p w:rsidR="00614353" w:rsidRDefault="00452FF7">
      <w:pPr>
        <w:spacing w:line="480" w:lineRule="auto"/>
        <w:ind w:firstLine="720"/>
      </w:pPr>
      <w:r>
        <w:t>This chapter begins</w:t>
      </w:r>
      <w:r w:rsidR="00614353">
        <w:t xml:space="preserve"> with an exploration of the literature that examines the formation of lay governance in American higher education.  The following section will review the literature that examines the development </w:t>
      </w:r>
      <w:r w:rsidR="00977DC3">
        <w:t xml:space="preserve">and expansion </w:t>
      </w:r>
      <w:r w:rsidR="00614353">
        <w:t>of Baptist higher education and the emergence of religious and academic conflict in Baptist higher education.  The chapter will conclude with a review of current literature on Baptist higher education and governance change</w:t>
      </w:r>
      <w:r w:rsidR="001C423F">
        <w:t>s</w:t>
      </w:r>
      <w:r w:rsidR="00977DC3">
        <w:t>.</w:t>
      </w:r>
      <w:r w:rsidR="00614353">
        <w:t xml:space="preserve">   </w:t>
      </w:r>
    </w:p>
    <w:p w:rsidR="00614353" w:rsidRPr="00A55F27" w:rsidRDefault="00614353">
      <w:pPr>
        <w:pStyle w:val="BodyTextIndent"/>
        <w:spacing w:line="480" w:lineRule="auto"/>
        <w:ind w:firstLine="0"/>
        <w:jc w:val="center"/>
        <w:rPr>
          <w:b/>
          <w:bCs/>
          <w:sz w:val="16"/>
          <w:szCs w:val="16"/>
        </w:rPr>
      </w:pPr>
    </w:p>
    <w:p w:rsidR="00614353" w:rsidRPr="00890913" w:rsidRDefault="00614353" w:rsidP="00187200">
      <w:pPr>
        <w:pStyle w:val="BodyTextIndent"/>
        <w:spacing w:line="480" w:lineRule="auto"/>
        <w:ind w:firstLine="0"/>
        <w:jc w:val="center"/>
        <w:outlineLvl w:val="1"/>
        <w:rPr>
          <w:bCs/>
          <w:i/>
        </w:rPr>
      </w:pPr>
      <w:bookmarkStart w:id="21" w:name="_Toc353206091"/>
      <w:bookmarkStart w:id="22" w:name="_Toc357106616"/>
      <w:r w:rsidRPr="00890913">
        <w:rPr>
          <w:bCs/>
          <w:i/>
        </w:rPr>
        <w:t>Lay Governance Tradition in American Higher Education</w:t>
      </w:r>
      <w:bookmarkEnd w:id="21"/>
      <w:bookmarkEnd w:id="22"/>
    </w:p>
    <w:p w:rsidR="00614353" w:rsidRDefault="00614353">
      <w:pPr>
        <w:spacing w:line="480" w:lineRule="auto"/>
        <w:ind w:firstLine="720"/>
      </w:pPr>
      <w:r>
        <w:t xml:space="preserve">The establishment and practice of lay governance is without a doubt one of, if not the most, significant distinctions of American higher education.   Kerr and </w:t>
      </w:r>
      <w:proofErr w:type="spellStart"/>
      <w:r>
        <w:t>Gade</w:t>
      </w:r>
      <w:proofErr w:type="spellEnd"/>
      <w:r>
        <w:t xml:space="preserve"> (1989) characterize the importance of developing this model of institutional governance as a “gift of history”.   Much debate surrounds the question of exactly how or why this form of educational governance was chosen or utilized and what previous forms of governance had the greatest influence on the model that developed in colon</w:t>
      </w:r>
      <w:r w:rsidR="001C423F">
        <w:t>ial</w:t>
      </w:r>
      <w:r>
        <w:t xml:space="preserve"> higher education (</w:t>
      </w:r>
      <w:proofErr w:type="spellStart"/>
      <w:r>
        <w:t>Martorana</w:t>
      </w:r>
      <w:proofErr w:type="spellEnd"/>
      <w:r>
        <w:t xml:space="preserve">, 1963).     </w:t>
      </w:r>
    </w:p>
    <w:p w:rsidR="00614353" w:rsidRDefault="00614353">
      <w:pPr>
        <w:spacing w:line="480" w:lineRule="auto"/>
        <w:ind w:firstLine="720"/>
      </w:pPr>
      <w:r>
        <w:t xml:space="preserve">It has been suggested that the lay governance model fit the emergence of a “democratic society” that was concerned with government power and control (Bogue &amp; </w:t>
      </w:r>
      <w:proofErr w:type="spellStart"/>
      <w:r>
        <w:t>Aper</w:t>
      </w:r>
      <w:proofErr w:type="spellEnd"/>
      <w:r>
        <w:t xml:space="preserve">, 2004).   John </w:t>
      </w:r>
      <w:proofErr w:type="spellStart"/>
      <w:r>
        <w:t>Thelin</w:t>
      </w:r>
      <w:proofErr w:type="spellEnd"/>
      <w:r>
        <w:t xml:space="preserve">, in his book, </w:t>
      </w:r>
      <w:r>
        <w:rPr>
          <w:i/>
        </w:rPr>
        <w:t xml:space="preserve">A </w:t>
      </w:r>
      <w:r w:rsidR="00BB4E1B">
        <w:rPr>
          <w:i/>
        </w:rPr>
        <w:t>h</w:t>
      </w:r>
      <w:r>
        <w:rPr>
          <w:i/>
        </w:rPr>
        <w:t xml:space="preserve">istory of American </w:t>
      </w:r>
      <w:r w:rsidR="00BB4E1B">
        <w:rPr>
          <w:i/>
        </w:rPr>
        <w:t>h</w:t>
      </w:r>
      <w:r>
        <w:rPr>
          <w:i/>
        </w:rPr>
        <w:t xml:space="preserve">igher </w:t>
      </w:r>
      <w:r w:rsidR="00BB4E1B">
        <w:rPr>
          <w:i/>
        </w:rPr>
        <w:t>e</w:t>
      </w:r>
      <w:r>
        <w:rPr>
          <w:i/>
        </w:rPr>
        <w:t xml:space="preserve">ducation </w:t>
      </w:r>
      <w:r>
        <w:t>(2004)</w:t>
      </w:r>
      <w:r>
        <w:rPr>
          <w:i/>
        </w:rPr>
        <w:t xml:space="preserve"> </w:t>
      </w:r>
      <w:r>
        <w:t xml:space="preserve">proposes that the “New World college-founders…detested the sloth and autonomy of the Oxford scholars…therefore looked to the Scottish universities’ reliance on an external </w:t>
      </w:r>
      <w:r>
        <w:lastRenderedPageBreak/>
        <w:t xml:space="preserve">board – rather than faculty control” (p. 11).  A more practical possibility could simply be the lack of qualified faculty that had made their way from England to the colonies at the time Harvard College was chartered in 1637 or later at the other nine colonial colleges, thus creating the need for other options of governance to be considered (Burns, 1966).   </w:t>
      </w:r>
      <w:proofErr w:type="spellStart"/>
      <w:r>
        <w:t>Brubacher</w:t>
      </w:r>
      <w:proofErr w:type="spellEnd"/>
      <w:r>
        <w:t xml:space="preserve"> and Rudy (1958) indicate that while a significant portion of men in the colonies were educated, many of those decided to serve the growing congregational pulpits, “consequently there was no class of professional teachers from which to organize an autonomous faculty when America’s first colleges took form” (p. 26). </w:t>
      </w:r>
    </w:p>
    <w:p w:rsidR="00614353" w:rsidRDefault="00614353">
      <w:pPr>
        <w:pStyle w:val="BodyTextIndent"/>
        <w:spacing w:line="480" w:lineRule="auto"/>
      </w:pPr>
      <w:r>
        <w:t>Whether as a form of rebellion against the faculty controlled institutions of England</w:t>
      </w:r>
      <w:r w:rsidR="00DE07B0">
        <w:t>,</w:t>
      </w:r>
      <w:r>
        <w:t xml:space="preserve"> student controlled European institutions (</w:t>
      </w:r>
      <w:proofErr w:type="spellStart"/>
      <w:r>
        <w:t>Thelin</w:t>
      </w:r>
      <w:proofErr w:type="spellEnd"/>
      <w:r>
        <w:t xml:space="preserve">, 2004), </w:t>
      </w:r>
      <w:r w:rsidRPr="001C56A1">
        <w:t>express</w:t>
      </w:r>
      <w:r w:rsidR="001C56A1">
        <w:t>ion of</w:t>
      </w:r>
      <w:r>
        <w:t xml:space="preserve"> a new sense of freedom from the English Monarch (Sloan, 1971), an intentional deci</w:t>
      </w:r>
      <w:r w:rsidR="0052009F">
        <w:t>sion (</w:t>
      </w:r>
      <w:proofErr w:type="spellStart"/>
      <w:r w:rsidR="0052009F">
        <w:t>Brubacher</w:t>
      </w:r>
      <w:proofErr w:type="spellEnd"/>
      <w:r w:rsidR="0052009F">
        <w:t xml:space="preserve"> and Rudy, 1958)</w:t>
      </w:r>
      <w:r>
        <w:t>, a practical necessity (Burns, 1966) or a combination of several of these factors, a Board of Overseers comprised of twelve laymen was elected to govern the colon</w:t>
      </w:r>
      <w:r w:rsidR="001C423F">
        <w:t>y’s</w:t>
      </w:r>
      <w:r>
        <w:t xml:space="preserve"> first institution, Harvard College in 1642 (Morison, 1968).  Following Harvard, lay governance quickly emerged as the pre-eminent model of institutional oversight for new colleges established in the colonies.     </w:t>
      </w:r>
    </w:p>
    <w:p w:rsidR="00614353" w:rsidRDefault="00614353">
      <w:pPr>
        <w:pStyle w:val="BodyTextIndent"/>
        <w:spacing w:line="480" w:lineRule="auto"/>
      </w:pPr>
      <w:r>
        <w:t xml:space="preserve">It could </w:t>
      </w:r>
      <w:r w:rsidR="00BB4E1B">
        <w:t xml:space="preserve">be </w:t>
      </w:r>
      <w:r>
        <w:t xml:space="preserve">easily argued that the lay governance structure created by the founders of Harvard College may have provided the </w:t>
      </w:r>
      <w:r w:rsidR="001C423F">
        <w:t>nurturing</w:t>
      </w:r>
      <w:r>
        <w:t xml:space="preserve"> concept that not only could higher education institutions be administered “by and for the people”, but so could a government, becoming possibly the most significant event to impact the future establishment of the United States as well (</w:t>
      </w:r>
      <w:r w:rsidR="005A2A7F">
        <w:t xml:space="preserve">Ingram, 1993; </w:t>
      </w:r>
      <w:r>
        <w:t xml:space="preserve">Morison, 1968; </w:t>
      </w:r>
      <w:proofErr w:type="spellStart"/>
      <w:r>
        <w:t>Thelin</w:t>
      </w:r>
      <w:proofErr w:type="spellEnd"/>
      <w:r>
        <w:t xml:space="preserve">, 2004).  Whether there was a single or multiple influences on the development of the system, lay </w:t>
      </w:r>
      <w:r>
        <w:lastRenderedPageBreak/>
        <w:t>governance became the hallmark of the American higher education system (</w:t>
      </w:r>
      <w:r w:rsidR="005A2A7F">
        <w:t xml:space="preserve">Bogue &amp; </w:t>
      </w:r>
      <w:proofErr w:type="spellStart"/>
      <w:r w:rsidR="005A2A7F">
        <w:t>Aper</w:t>
      </w:r>
      <w:proofErr w:type="spellEnd"/>
      <w:r w:rsidR="005A2A7F">
        <w:t xml:space="preserve">, 2000; </w:t>
      </w:r>
      <w:r>
        <w:t>Ingram, 1993; Medders &amp; Bogue, 2005</w:t>
      </w:r>
      <w:r w:rsidR="005A2A7F">
        <w:t xml:space="preserve"> &amp;</w:t>
      </w:r>
      <w:r w:rsidR="005A2A7F" w:rsidRPr="005A2A7F">
        <w:t xml:space="preserve"> </w:t>
      </w:r>
      <w:proofErr w:type="spellStart"/>
      <w:r w:rsidR="005A2A7F">
        <w:t>Thelin</w:t>
      </w:r>
      <w:proofErr w:type="spellEnd"/>
      <w:r w:rsidR="005A2A7F">
        <w:t>, 2004</w:t>
      </w:r>
      <w:r>
        <w:t xml:space="preserve">).    </w:t>
      </w:r>
    </w:p>
    <w:p w:rsidR="00614353" w:rsidRPr="00C376D0" w:rsidRDefault="00614353">
      <w:pPr>
        <w:pStyle w:val="BodyTextIndent"/>
        <w:spacing w:line="480" w:lineRule="auto"/>
        <w:jc w:val="center"/>
        <w:rPr>
          <w:b/>
          <w:sz w:val="16"/>
          <w:szCs w:val="16"/>
        </w:rPr>
      </w:pPr>
    </w:p>
    <w:p w:rsidR="00614353" w:rsidRPr="00890913" w:rsidRDefault="00614353" w:rsidP="00187200">
      <w:pPr>
        <w:pStyle w:val="BodyTextIndent"/>
        <w:spacing w:line="480" w:lineRule="auto"/>
        <w:ind w:firstLine="0"/>
        <w:jc w:val="center"/>
        <w:outlineLvl w:val="1"/>
        <w:rPr>
          <w:i/>
        </w:rPr>
      </w:pPr>
      <w:bookmarkStart w:id="23" w:name="_Toc353206092"/>
      <w:bookmarkStart w:id="24" w:name="_Toc357106617"/>
      <w:r w:rsidRPr="00890913">
        <w:rPr>
          <w:i/>
        </w:rPr>
        <w:t>Models, Assets, and Liabilities of Lay Governance</w:t>
      </w:r>
      <w:bookmarkEnd w:id="23"/>
      <w:bookmarkEnd w:id="24"/>
    </w:p>
    <w:p w:rsidR="00614353" w:rsidRDefault="00614353">
      <w:pPr>
        <w:pStyle w:val="BodyTextIndent"/>
        <w:spacing w:line="480" w:lineRule="auto"/>
      </w:pPr>
      <w:r>
        <w:t>Out of th</w:t>
      </w:r>
      <w:r w:rsidR="00113A19">
        <w:t xml:space="preserve">is early form of lay </w:t>
      </w:r>
      <w:r>
        <w:t xml:space="preserve">governance </w:t>
      </w:r>
      <w:r w:rsidR="00113A19">
        <w:t xml:space="preserve">in higher education </w:t>
      </w:r>
      <w:r>
        <w:t>in the United States, two different models emerged.  The first and oldest lay governance model developed in the colonial institutions was the self-perpetuating lay governing board (</w:t>
      </w:r>
      <w:proofErr w:type="spellStart"/>
      <w:r>
        <w:t>Brubacher</w:t>
      </w:r>
      <w:proofErr w:type="spellEnd"/>
      <w:r>
        <w:t xml:space="preserve"> &amp; Rudy, 1958; </w:t>
      </w:r>
      <w:r w:rsidR="005A2A7F">
        <w:t xml:space="preserve">Ingram, 1993; </w:t>
      </w:r>
      <w:r>
        <w:t xml:space="preserve">Morison, 1968; </w:t>
      </w:r>
      <w:proofErr w:type="spellStart"/>
      <w:r>
        <w:t>Thelin</w:t>
      </w:r>
      <w:proofErr w:type="spellEnd"/>
      <w:r>
        <w:t>, 2004).  The self-perpetuating board is primarily identi</w:t>
      </w:r>
      <w:r w:rsidR="00317E53">
        <w:t xml:space="preserve">fied </w:t>
      </w:r>
      <w:r w:rsidR="00977DC3">
        <w:t xml:space="preserve">today </w:t>
      </w:r>
      <w:r w:rsidR="00317E53">
        <w:t>with the private</w:t>
      </w:r>
      <w:r>
        <w:t xml:space="preserve"> sector of higher education (</w:t>
      </w:r>
      <w:proofErr w:type="spellStart"/>
      <w:r>
        <w:t>Chait</w:t>
      </w:r>
      <w:proofErr w:type="spellEnd"/>
      <w:r>
        <w:t xml:space="preserve">, Holland &amp; Taylor, 1993).  A self-perpetuating board means that “new </w:t>
      </w:r>
      <w:r w:rsidR="00317E53">
        <w:t xml:space="preserve">board </w:t>
      </w:r>
      <w:r>
        <w:t xml:space="preserve">members are selected by existing members” (Bogue &amp; </w:t>
      </w:r>
      <w:proofErr w:type="spellStart"/>
      <w:r>
        <w:t>Aper</w:t>
      </w:r>
      <w:proofErr w:type="spellEnd"/>
      <w:r>
        <w:t>, 2000, p. 48). Within private higher education, there also exists a variation of the self-perpetuating board.  “In some cases, religious bodies hold the right to appoint some members of the board for private institutions having religious affiliation</w:t>
      </w:r>
      <w:r w:rsidR="00DD0CF1">
        <w:t>.</w:t>
      </w:r>
      <w:r>
        <w:t xml:space="preserve">” (p. 48).  The ability of a sponsoring religious body to appoint </w:t>
      </w:r>
      <w:r w:rsidR="00317E53">
        <w:t xml:space="preserve">or elect </w:t>
      </w:r>
      <w:r>
        <w:t>board members can be a part of the original charter language or through amending the charter to agreements of fina</w:t>
      </w:r>
      <w:r w:rsidR="007A4752">
        <w:t>ncial support (</w:t>
      </w:r>
      <w:proofErr w:type="spellStart"/>
      <w:r w:rsidR="007A4752">
        <w:t>Bad</w:t>
      </w:r>
      <w:r>
        <w:t>gett</w:t>
      </w:r>
      <w:proofErr w:type="spellEnd"/>
      <w:r>
        <w:t>, 200</w:t>
      </w:r>
      <w:r w:rsidR="00B37E4F">
        <w:t>6</w:t>
      </w:r>
      <w:r w:rsidR="005A2A7F">
        <w:t>;</w:t>
      </w:r>
      <w:r w:rsidR="005A2A7F" w:rsidRPr="005A2A7F">
        <w:t xml:space="preserve"> </w:t>
      </w:r>
      <w:r w:rsidR="005A2A7F">
        <w:t>Hester, 1968</w:t>
      </w:r>
      <w:r>
        <w:t xml:space="preserve">). </w:t>
      </w:r>
    </w:p>
    <w:p w:rsidR="00BB4E1B" w:rsidRDefault="00614353">
      <w:pPr>
        <w:pStyle w:val="BodyTextIndent"/>
        <w:spacing w:line="480" w:lineRule="auto"/>
      </w:pPr>
      <w:r>
        <w:t xml:space="preserve">The second lay governance model </w:t>
      </w:r>
      <w:r w:rsidR="00825207">
        <w:t xml:space="preserve">was </w:t>
      </w:r>
      <w:r>
        <w:t>developed in public and state sponsored institutions.  Members of public institution</w:t>
      </w:r>
      <w:r w:rsidR="0077042E">
        <w:t>’</w:t>
      </w:r>
      <w:r>
        <w:t xml:space="preserve">s governing boards “may be elected to office, as in the case in Illinois and South Carolina, or appointed to office --- usually by the governor with advice and consent of legislature” (p. 48).  While this is the </w:t>
      </w:r>
      <w:r w:rsidR="00113A19">
        <w:t>former</w:t>
      </w:r>
      <w:r>
        <w:t xml:space="preserve"> model of appointment to state institution governing boards, this has not always been the </w:t>
      </w:r>
      <w:r w:rsidR="00DE07B0">
        <w:lastRenderedPageBreak/>
        <w:t>standard of practice as</w:t>
      </w:r>
      <w:r>
        <w:t xml:space="preserve"> there was limited delineation between private and public higher education </w:t>
      </w:r>
      <w:r w:rsidR="00113A19">
        <w:t xml:space="preserve">in colonial America </w:t>
      </w:r>
      <w:r w:rsidR="005A2A7F">
        <w:t>(</w:t>
      </w:r>
      <w:proofErr w:type="spellStart"/>
      <w:r w:rsidR="005A2A7F">
        <w:t>Brubacher</w:t>
      </w:r>
      <w:proofErr w:type="spellEnd"/>
      <w:r w:rsidR="005A2A7F">
        <w:t xml:space="preserve"> &amp; Rudy, 1958;</w:t>
      </w:r>
      <w:r>
        <w:t xml:space="preserve"> Heller, 2004</w:t>
      </w:r>
      <w:r w:rsidR="005A2A7F">
        <w:t xml:space="preserve">; &amp; </w:t>
      </w:r>
      <w:proofErr w:type="spellStart"/>
      <w:r w:rsidR="005A2A7F">
        <w:t>Thelin</w:t>
      </w:r>
      <w:proofErr w:type="spellEnd"/>
      <w:r w:rsidR="005A2A7F">
        <w:t>, 2004</w:t>
      </w:r>
      <w:r>
        <w:t xml:space="preserve">).  </w:t>
      </w:r>
    </w:p>
    <w:p w:rsidR="00614353" w:rsidRDefault="00614353">
      <w:pPr>
        <w:pStyle w:val="BodyTextIndent"/>
        <w:spacing w:line="480" w:lineRule="auto"/>
      </w:pPr>
      <w:r>
        <w:t>When the University of Georgia, originally known as Franklin College, was chartered in 1785 as the first public institution, the governing board was self-perpetuating and called for representation from the clergy (</w:t>
      </w:r>
      <w:proofErr w:type="spellStart"/>
      <w:r>
        <w:t>Brubacher</w:t>
      </w:r>
      <w:proofErr w:type="spellEnd"/>
      <w:r>
        <w:t xml:space="preserve"> &amp; Rudy, 1958; Corson, 1960; </w:t>
      </w:r>
      <w:proofErr w:type="spellStart"/>
      <w:r>
        <w:t>Martorana</w:t>
      </w:r>
      <w:proofErr w:type="spellEnd"/>
      <w:r>
        <w:t xml:space="preserve">, 1963; </w:t>
      </w:r>
      <w:proofErr w:type="spellStart"/>
      <w:r>
        <w:t>Thelin</w:t>
      </w:r>
      <w:proofErr w:type="spellEnd"/>
      <w:r>
        <w:t>, 2004).  This was also the case with the founding of the University of Vermont in 1791, where the “charter treated the trustees as if they were private individuals rather than public officials</w:t>
      </w:r>
      <w:r w:rsidRPr="001C56A1">
        <w:t>.</w:t>
      </w:r>
      <w:r w:rsidR="00DE07B0" w:rsidRPr="001C56A1">
        <w:t>”</w:t>
      </w:r>
      <w:r w:rsidRPr="001C56A1">
        <w:t xml:space="preserve">  </w:t>
      </w:r>
      <w:proofErr w:type="gramStart"/>
      <w:r w:rsidRPr="001C56A1">
        <w:t>While some of these early state institutions received limited state subsid</w:t>
      </w:r>
      <w:r w:rsidR="00BB4E1B" w:rsidRPr="001C56A1">
        <w:t>i</w:t>
      </w:r>
      <w:r w:rsidR="00487D2A" w:rsidRPr="001C56A1">
        <w:t>es,</w:t>
      </w:r>
      <w:r w:rsidRPr="001C56A1">
        <w:t xml:space="preserve"> “their control can best be described as ‘quasi-public’ because of the degree of autonomy granted to their trustees” (Heller, 2004, p. 50).</w:t>
      </w:r>
      <w:proofErr w:type="gramEnd"/>
      <w:r>
        <w:t xml:space="preserve">  As </w:t>
      </w:r>
      <w:proofErr w:type="spellStart"/>
      <w:r>
        <w:t>Thelin</w:t>
      </w:r>
      <w:proofErr w:type="spellEnd"/>
      <w:r>
        <w:t xml:space="preserve"> (2003) indicates, “[t]he fusion of ‘public’ and ‘private’ concepts within the same institutions was standard practice in the early nineteenth century” and there was no “substantive distinction between” the two (p. 71).</w:t>
      </w:r>
    </w:p>
    <w:p w:rsidR="00614353" w:rsidRDefault="00614353">
      <w:pPr>
        <w:pStyle w:val="BodyTextIndent"/>
        <w:spacing w:line="480" w:lineRule="auto"/>
      </w:pPr>
      <w:r>
        <w:t xml:space="preserve">It is the United States Supreme </w:t>
      </w:r>
      <w:r w:rsidR="00487D2A">
        <w:t>Court c</w:t>
      </w:r>
      <w:r>
        <w:t xml:space="preserve">ase of </w:t>
      </w:r>
      <w:r>
        <w:rPr>
          <w:i/>
        </w:rPr>
        <w:t>Dartmouth College vs. Woodward</w:t>
      </w:r>
      <w:r>
        <w:t xml:space="preserve"> of March, 1819 that many will argue “clarified the distinction between public and private colleges and universities in the United States” (Heller, 2004, p. 51).  However, </w:t>
      </w:r>
      <w:proofErr w:type="spellStart"/>
      <w:r>
        <w:t>Thelin</w:t>
      </w:r>
      <w:proofErr w:type="spellEnd"/>
      <w:r>
        <w:t xml:space="preserve"> (2004) argues that a “reconstruction of the events suggests that this claim is less a valid conclusion” </w:t>
      </w:r>
      <w:r w:rsidRPr="001C56A1">
        <w:t>and “the ruling’s limited applicability to American higher education”</w:t>
      </w:r>
      <w:r>
        <w:t xml:space="preserve"> (p. 70).  Because of political factions and sectarian descent in New Hampshire, the state legislature attempted to rule the original British crown charter null and void and replace the self-perpetuating Dartmouth College trustees with a newly state appointed Dartmouth University board. Ultimately, through the appeal process, the case made it to the Supreme </w:t>
      </w:r>
      <w:r w:rsidR="00DE07B0">
        <w:lastRenderedPageBreak/>
        <w:t>Court which ruled that the</w:t>
      </w:r>
      <w:r>
        <w:t xml:space="preserve"> state had no legal right to dissolve the Dartmouth College board of trustees (</w:t>
      </w:r>
      <w:proofErr w:type="spellStart"/>
      <w:r>
        <w:t>Brubacher</w:t>
      </w:r>
      <w:proofErr w:type="spellEnd"/>
      <w:r>
        <w:t xml:space="preserve"> &amp; Rudy, 1958; </w:t>
      </w:r>
      <w:r w:rsidR="005A2A7F">
        <w:t xml:space="preserve">Heller, 2004; </w:t>
      </w:r>
      <w:r>
        <w:t xml:space="preserve">Rudolph, 1962; </w:t>
      </w:r>
      <w:proofErr w:type="spellStart"/>
      <w:r>
        <w:t>Thelin</w:t>
      </w:r>
      <w:proofErr w:type="spellEnd"/>
      <w:r>
        <w:t>, 2004).</w:t>
      </w:r>
    </w:p>
    <w:p w:rsidR="002A4D31" w:rsidRDefault="00614353">
      <w:pPr>
        <w:pStyle w:val="BodyTextIndent"/>
        <w:spacing w:line="480" w:lineRule="auto"/>
      </w:pPr>
      <w:r>
        <w:t xml:space="preserve">As </w:t>
      </w:r>
      <w:proofErr w:type="spellStart"/>
      <w:r>
        <w:t>Thelin</w:t>
      </w:r>
      <w:proofErr w:type="spellEnd"/>
      <w:r>
        <w:t xml:space="preserve"> (2004) concludes, </w:t>
      </w:r>
    </w:p>
    <w:p w:rsidR="002A4D31" w:rsidRDefault="00614353" w:rsidP="00D67E5E">
      <w:pPr>
        <w:pStyle w:val="BodyTextIndent"/>
        <w:spacing w:line="480" w:lineRule="auto"/>
        <w:ind w:left="720" w:firstLine="0"/>
      </w:pPr>
      <w:r>
        <w:t>[f]</w:t>
      </w:r>
      <w:proofErr w:type="spellStart"/>
      <w:r>
        <w:t>irst</w:t>
      </w:r>
      <w:proofErr w:type="spellEnd"/>
      <w:r>
        <w:t>, the case had far more importance for contracts associated with business and commercial corporations than it did for colleges and universities. Second, Chief Justice John Marshall and Dartmouth attorney Daniel Webster relied on a peculiar definition of ‘eleemosynary institutions’ to categorize a college. The term refers more to charitable trusts, foundations, scholarship societies, and agencies whose purpose is to gather and then distribute donated funds, as distinct from a college or university whose primary purpose</w:t>
      </w:r>
      <w:r w:rsidR="00D67E5E">
        <w:t xml:space="preserve"> is to teach and confer degrees</w:t>
      </w:r>
      <w:r>
        <w:t xml:space="preserve"> (p. 71).  </w:t>
      </w:r>
    </w:p>
    <w:p w:rsidR="002A4D31" w:rsidRPr="00A55F27" w:rsidRDefault="002A4D31" w:rsidP="002A4D31">
      <w:pPr>
        <w:pStyle w:val="BodyTextIndent"/>
        <w:spacing w:line="240" w:lineRule="auto"/>
        <w:ind w:left="720"/>
        <w:rPr>
          <w:sz w:val="16"/>
          <w:szCs w:val="16"/>
        </w:rPr>
      </w:pPr>
    </w:p>
    <w:p w:rsidR="002A4D31" w:rsidRDefault="00614353" w:rsidP="002A4D31">
      <w:pPr>
        <w:pStyle w:val="BodyTextIndent"/>
        <w:spacing w:line="480" w:lineRule="auto"/>
      </w:pPr>
      <w:r>
        <w:t xml:space="preserve">And finally, </w:t>
      </w:r>
      <w:proofErr w:type="spellStart"/>
      <w:r>
        <w:t>Thelin</w:t>
      </w:r>
      <w:proofErr w:type="spellEnd"/>
      <w:r>
        <w:t xml:space="preserve"> (2004) pointed out that “if this court ruling gave specific designation to ‘private’ colleges, by implication ther</w:t>
      </w:r>
      <w:r w:rsidR="002A4D31">
        <w:t>e must also have existed ‘state’</w:t>
      </w:r>
      <w:r>
        <w:t xml:space="preserve"> or ‘public’ colleges</w:t>
      </w:r>
      <w:r w:rsidR="00317E53">
        <w:t xml:space="preserve"> at </w:t>
      </w:r>
      <w:r w:rsidR="002A4D31">
        <w:t>th</w:t>
      </w:r>
      <w:r w:rsidR="00317E53">
        <w:t>at time</w:t>
      </w:r>
      <w:r>
        <w:t>. Certainly this was not the case in New Hampshire. Dartmouth was its only college</w:t>
      </w:r>
      <w:r w:rsidR="00DD0CF1">
        <w:t>.</w:t>
      </w:r>
      <w:r>
        <w:t xml:space="preserve">” (p. 71). </w:t>
      </w:r>
    </w:p>
    <w:p w:rsidR="00614353" w:rsidRDefault="00614353" w:rsidP="002A4D31">
      <w:pPr>
        <w:pStyle w:val="BodyTextIndent"/>
        <w:spacing w:line="480" w:lineRule="auto"/>
      </w:pPr>
      <w:r>
        <w:t xml:space="preserve">In 1819 there were still no more than 20 colleges in the colonies </w:t>
      </w:r>
      <w:r w:rsidRPr="001C56A1">
        <w:t xml:space="preserve">and the </w:t>
      </w:r>
      <w:r w:rsidR="001C56A1">
        <w:t xml:space="preserve">Franklin College (now </w:t>
      </w:r>
      <w:r w:rsidR="00977DC3">
        <w:t xml:space="preserve">the </w:t>
      </w:r>
      <w:r w:rsidRPr="001C56A1">
        <w:t>University of Georgia</w:t>
      </w:r>
      <w:r w:rsidR="001C56A1">
        <w:t>)</w:t>
      </w:r>
      <w:r w:rsidRPr="001C56A1">
        <w:t xml:space="preserve"> was the only existing public institution chartered by a state</w:t>
      </w:r>
      <w:r w:rsidR="001C56A1">
        <w:t xml:space="preserve">.  </w:t>
      </w:r>
      <w:r w:rsidR="00977DC3">
        <w:t xml:space="preserve">With </w:t>
      </w:r>
      <w:r w:rsidR="001C56A1">
        <w:t>e</w:t>
      </w:r>
      <w:r w:rsidRPr="001C56A1">
        <w:t>ach</w:t>
      </w:r>
      <w:r w:rsidR="00317E53" w:rsidRPr="001C56A1">
        <w:t xml:space="preserve"> of these </w:t>
      </w:r>
      <w:r w:rsidR="00977DC3">
        <w:t xml:space="preserve">early state </w:t>
      </w:r>
      <w:r w:rsidR="00317E53" w:rsidRPr="001C56A1">
        <w:t>institutions</w:t>
      </w:r>
      <w:r w:rsidR="00317E53">
        <w:t xml:space="preserve"> were</w:t>
      </w:r>
      <w:r>
        <w:t xml:space="preserve"> governed by a self-perpetuating board </w:t>
      </w:r>
      <w:r w:rsidR="00977DC3">
        <w:t xml:space="preserve">it clearly </w:t>
      </w:r>
      <w:r>
        <w:t>giv</w:t>
      </w:r>
      <w:r w:rsidR="00977DC3">
        <w:t xml:space="preserve">es </w:t>
      </w:r>
      <w:r>
        <w:t xml:space="preserve">more credence to </w:t>
      </w:r>
      <w:proofErr w:type="spellStart"/>
      <w:r>
        <w:t>Thelin’s</w:t>
      </w:r>
      <w:proofErr w:type="spellEnd"/>
      <w:r>
        <w:t xml:space="preserve"> (2004) conclusions.</w:t>
      </w:r>
    </w:p>
    <w:p w:rsidR="002A4D31" w:rsidRDefault="00614353">
      <w:pPr>
        <w:pStyle w:val="BodyTextIndent"/>
        <w:spacing w:line="480" w:lineRule="auto"/>
      </w:pPr>
      <w:r>
        <w:t>The major outcome of the Dartmouth case was not the clear separation between public and private higher ed</w:t>
      </w:r>
      <w:r w:rsidR="00DE07B0">
        <w:t>ucation but the desire of state</w:t>
      </w:r>
      <w:r>
        <w:t xml:space="preserve">s to </w:t>
      </w:r>
      <w:r w:rsidR="00317E53">
        <w:t xml:space="preserve">actually </w:t>
      </w:r>
      <w:r>
        <w:t>create independent public institutions no longer influenced by sectaria</w:t>
      </w:r>
      <w:r w:rsidR="00F53375">
        <w:t>n interests.  Thomas Jefferson (</w:t>
      </w:r>
      <w:r>
        <w:t xml:space="preserve">who </w:t>
      </w:r>
      <w:r>
        <w:lastRenderedPageBreak/>
        <w:t xml:space="preserve">had as early as 1779 attempted to exert greater legislative influence, governance control and appointment powers </w:t>
      </w:r>
      <w:r w:rsidR="00977DC3">
        <w:t xml:space="preserve">of the trustees </w:t>
      </w:r>
      <w:r>
        <w:t>over his alma mater</w:t>
      </w:r>
      <w:r w:rsidR="00F53375">
        <w:t>, the College of William &amp; Mary)</w:t>
      </w:r>
      <w:r>
        <w:t xml:space="preserve"> would express this same opinion and necessity in the Dartmouth case to no avail (</w:t>
      </w:r>
      <w:proofErr w:type="spellStart"/>
      <w:r>
        <w:t>Brubacher</w:t>
      </w:r>
      <w:proofErr w:type="spellEnd"/>
      <w:r>
        <w:t xml:space="preserve"> &amp; Rudy, 1958, Rudolph, 1962).  </w:t>
      </w:r>
    </w:p>
    <w:p w:rsidR="002A4D31" w:rsidRDefault="00614353">
      <w:pPr>
        <w:pStyle w:val="BodyTextIndent"/>
        <w:spacing w:line="480" w:lineRule="auto"/>
      </w:pPr>
      <w:r>
        <w:t xml:space="preserve">Because Jefferson was unable to influence </w:t>
      </w:r>
      <w:r w:rsidR="00977DC3">
        <w:t xml:space="preserve">and garner </w:t>
      </w:r>
      <w:r>
        <w:t xml:space="preserve">state control at either William &amp; Mary or Dartmouth, he </w:t>
      </w:r>
      <w:r w:rsidR="00DE670F">
        <w:t>was determined</w:t>
      </w:r>
      <w:r>
        <w:t xml:space="preserve"> that when “America’s first real state university” was established later in 1819 as the University of Virginia that (1) the governor would have appointive powers over the governing board, (2) the university would receive capital and annual operational funding, (3) the university would have no direct external sectarian influence and (4) tuition assistance would be made available for worthy students who could not afford the expense of higher education (Heller, 2004).  </w:t>
      </w:r>
    </w:p>
    <w:p w:rsidR="00614353" w:rsidRDefault="00614353">
      <w:pPr>
        <w:pStyle w:val="BodyTextIndent"/>
        <w:spacing w:line="480" w:lineRule="auto"/>
      </w:pPr>
      <w:r>
        <w:t>With the founding of the University of Virginia, states would gradually begin to place greater emp</w:t>
      </w:r>
      <w:r w:rsidR="0077042E">
        <w:t>hasis on governance appointment; however,</w:t>
      </w:r>
      <w:r>
        <w:t xml:space="preserve"> it would not be until the Morrill Land Grant Act of 1862, and the major expansion of public higher education</w:t>
      </w:r>
      <w:r w:rsidR="00317E53">
        <w:t xml:space="preserve"> in the late 19</w:t>
      </w:r>
      <w:r w:rsidR="00317E53" w:rsidRPr="00317E53">
        <w:rPr>
          <w:vertAlign w:val="superscript"/>
        </w:rPr>
        <w:t>th</w:t>
      </w:r>
      <w:r w:rsidR="00317E53">
        <w:t xml:space="preserve"> century</w:t>
      </w:r>
      <w:r>
        <w:t>, that states would build in these constitutional provisions for control and financial subsid</w:t>
      </w:r>
      <w:r w:rsidR="002A4D31">
        <w:t>i</w:t>
      </w:r>
      <w:r>
        <w:t>es (</w:t>
      </w:r>
      <w:proofErr w:type="spellStart"/>
      <w:r>
        <w:t>Brubacher</w:t>
      </w:r>
      <w:proofErr w:type="spellEnd"/>
      <w:r>
        <w:t xml:space="preserve"> &amp; Rudy, 1958; Corson, 1960; </w:t>
      </w:r>
      <w:r w:rsidR="00DE670F">
        <w:t xml:space="preserve">Heller, 2004; </w:t>
      </w:r>
      <w:proofErr w:type="spellStart"/>
      <w:r w:rsidR="00DE670F">
        <w:t>M</w:t>
      </w:r>
      <w:r>
        <w:t>artorana</w:t>
      </w:r>
      <w:proofErr w:type="spellEnd"/>
      <w:r>
        <w:t xml:space="preserve">, 1963; </w:t>
      </w:r>
      <w:r w:rsidR="00DE670F">
        <w:t xml:space="preserve">Rudolph, 1962; </w:t>
      </w:r>
      <w:proofErr w:type="spellStart"/>
      <w:r>
        <w:t>Thelin</w:t>
      </w:r>
      <w:proofErr w:type="spellEnd"/>
      <w:r>
        <w:t xml:space="preserve">, 2004).    </w:t>
      </w:r>
    </w:p>
    <w:p w:rsidR="00AD0C14" w:rsidRDefault="00614353">
      <w:pPr>
        <w:pStyle w:val="BodyTextIndent"/>
        <w:spacing w:line="480" w:lineRule="auto"/>
      </w:pPr>
      <w:r>
        <w:t>What has evolved into the current system and function in both the public and private models of governance is</w:t>
      </w:r>
      <w:r w:rsidR="00317E53">
        <w:t xml:space="preserve"> that</w:t>
      </w:r>
      <w:r w:rsidR="00AD0C14">
        <w:t>,</w:t>
      </w:r>
      <w:r>
        <w:t xml:space="preserve"> </w:t>
      </w:r>
    </w:p>
    <w:p w:rsidR="00614353" w:rsidRDefault="00614353" w:rsidP="00D67E5E">
      <w:pPr>
        <w:pStyle w:val="BodyTextIndent"/>
        <w:spacing w:line="480" w:lineRule="auto"/>
        <w:ind w:left="720" w:firstLine="0"/>
      </w:pPr>
      <w:proofErr w:type="gramStart"/>
      <w:r>
        <w:t>an</w:t>
      </w:r>
      <w:proofErr w:type="gramEnd"/>
      <w:r>
        <w:t xml:space="preserve"> independent panel of intelligent lay trustees will bring a fresh and unencumbered view to program, personnel, and policy issues of a campus or system of campuses and serve as a useful public accountability panel.  The theory </w:t>
      </w:r>
      <w:r>
        <w:lastRenderedPageBreak/>
        <w:t xml:space="preserve">also embraces board responsibility to connect a college to its supporting constituencies, to ensure fiscal viability and stewardship, and to buffer the faculty from unwarranted and impeding external influences as the faculty seeks to discern, </w:t>
      </w:r>
      <w:r w:rsidR="00D67E5E">
        <w:t>transmit, and publish the truth</w:t>
      </w:r>
      <w:r>
        <w:t xml:space="preserve"> (Bogue &amp; Medders, 2005, p. 1).  </w:t>
      </w:r>
    </w:p>
    <w:p w:rsidR="00614353" w:rsidRDefault="00614353">
      <w:pPr>
        <w:pStyle w:val="BodyTextIndent"/>
        <w:spacing w:line="480" w:lineRule="auto"/>
      </w:pPr>
      <w:r>
        <w:t xml:space="preserve"> There are several positive aspects to current lay governance models.  First, lay governing boards protect against a “monopoly of power” and create a level of “checks and balance” between the multiple constituency groups inside and outside a higher education institution (Bogue &amp; </w:t>
      </w:r>
      <w:proofErr w:type="spellStart"/>
      <w:r>
        <w:t>Aper</w:t>
      </w:r>
      <w:proofErr w:type="spellEnd"/>
      <w:r>
        <w:t>, p. 46). Second, these boards serve as buffer</w:t>
      </w:r>
      <w:r w:rsidR="00DE670F">
        <w:t>s</w:t>
      </w:r>
      <w:r>
        <w:t xml:space="preserve"> that “hold the academy accountable to the public and protect the academy from the caprices and entanglement of political life” (p. 46) and sectarian scrutiny.  Third, trustees apply their professional expertise to bear on the diverse decision-making processes of the institution (</w:t>
      </w:r>
      <w:proofErr w:type="spellStart"/>
      <w:r>
        <w:t>Hermalin</w:t>
      </w:r>
      <w:proofErr w:type="spellEnd"/>
      <w:r>
        <w:t>, 2004).  Fourth, as governing boards make critical policy decisions for the institution, they are able to detach themselves emotionally from the issue and make objective, data-driven and informed decisions (Keller, 2004).  Finally, the heterogeneous membership of a lay governing board allows for multiple perspectives and opinions on a particular issue before determi</w:t>
      </w:r>
      <w:r w:rsidR="00F53375">
        <w:t>ning the final course of action</w:t>
      </w:r>
      <w:r>
        <w:t xml:space="preserve"> or decision</w:t>
      </w:r>
      <w:r w:rsidR="00487D2A">
        <w:t>s</w:t>
      </w:r>
      <w:r>
        <w:t xml:space="preserve"> (Corson, 1960).</w:t>
      </w:r>
    </w:p>
    <w:p w:rsidR="00614353" w:rsidRDefault="0077042E">
      <w:pPr>
        <w:pStyle w:val="BodyTextIndent"/>
        <w:spacing w:line="480" w:lineRule="auto"/>
      </w:pPr>
      <w:r>
        <w:t xml:space="preserve">While lay </w:t>
      </w:r>
      <w:r w:rsidR="00614353">
        <w:t xml:space="preserve">governing boards have positive </w:t>
      </w:r>
      <w:r w:rsidR="00DE670F">
        <w:t>attributes</w:t>
      </w:r>
      <w:r w:rsidR="00614353">
        <w:t xml:space="preserve">, there are some liabilities to the system. </w:t>
      </w:r>
      <w:proofErr w:type="spellStart"/>
      <w:r w:rsidR="00614353">
        <w:t>Hermalin</w:t>
      </w:r>
      <w:proofErr w:type="spellEnd"/>
      <w:r w:rsidR="00614353">
        <w:t xml:space="preserve"> (2004) identifies seven liabilities</w:t>
      </w:r>
      <w:r w:rsidR="00DE670F">
        <w:t>:</w:t>
      </w:r>
      <w:r w:rsidR="00614353">
        <w:t xml:space="preserve"> (1) trustees are dependent of administration to provide accurate information, (2) trustees have their own professional responsibilities and lack the time to commit to the institutions, (3) each trustee on the board does not provide the same level of commitment to their responsibilities, (4) trustees </w:t>
      </w:r>
      <w:r w:rsidR="00614353">
        <w:lastRenderedPageBreak/>
        <w:t xml:space="preserve">may provide less oversight when the president is successful, and believe the institution is functioning properly, (5) coalitions develop between faculty, students and the president </w:t>
      </w:r>
      <w:r w:rsidR="00DE670F">
        <w:t xml:space="preserve">which </w:t>
      </w:r>
      <w:r w:rsidR="00614353">
        <w:t>are able to bargain with the trustee</w:t>
      </w:r>
      <w:r w:rsidR="00DE07B0">
        <w:t>s</w:t>
      </w:r>
      <w:r w:rsidR="00614353">
        <w:t xml:space="preserve"> </w:t>
      </w:r>
      <w:r w:rsidR="00DE670F">
        <w:t xml:space="preserve">thereby </w:t>
      </w:r>
      <w:r w:rsidR="00614353">
        <w:t>minimiz</w:t>
      </w:r>
      <w:r w:rsidR="00DE670F">
        <w:t>ing</w:t>
      </w:r>
      <w:r w:rsidR="00614353">
        <w:t xml:space="preserve"> their power, (6) trustees may provide less oversight when members are added due to financial contributions or to expand the heterogeneity of the board, and (7) power struggles, conflict and coalitions among trustees can minimize their effectiveness and impact </w:t>
      </w:r>
      <w:r w:rsidR="00225533">
        <w:t>decision-making</w:t>
      </w:r>
      <w:r w:rsidR="00614353">
        <w:t>.</w:t>
      </w:r>
    </w:p>
    <w:p w:rsidR="00487D2A" w:rsidRDefault="00614353">
      <w:pPr>
        <w:pStyle w:val="BodyTextIndent"/>
        <w:spacing w:line="480" w:lineRule="auto"/>
      </w:pPr>
      <w:r>
        <w:t xml:space="preserve">Bogue and </w:t>
      </w:r>
      <w:proofErr w:type="spellStart"/>
      <w:r>
        <w:t>Aper</w:t>
      </w:r>
      <w:proofErr w:type="spellEnd"/>
      <w:r>
        <w:t xml:space="preserve"> (2000) provide additional liabilities that the lay governing board may exhibit specific to public and private institutions. First, in public institutions, governors have demonstrated a willingness to utilize the trustee selection process to accomplish a political agenda within the institution. However, for the most part mechanisms have been put in place to promote </w:t>
      </w:r>
      <w:r w:rsidR="00487D2A">
        <w:t xml:space="preserve">a </w:t>
      </w:r>
      <w:r>
        <w:t>balance of influence and representation and “[w]</w:t>
      </w:r>
      <w:proofErr w:type="spellStart"/>
      <w:r>
        <w:t>hether</w:t>
      </w:r>
      <w:proofErr w:type="spellEnd"/>
      <w:r>
        <w:t xml:space="preserve"> elected or appointed for public institutions, trustees serve limited terms, often designed so that political influence is balanced and a single governor is not able</w:t>
      </w:r>
      <w:r w:rsidR="00317E53">
        <w:t xml:space="preserve"> to completely appoint a board (and)</w:t>
      </w:r>
      <w:r>
        <w:t xml:space="preserve"> [</w:t>
      </w:r>
      <w:proofErr w:type="spellStart"/>
      <w:r>
        <w:t>i</w:t>
      </w:r>
      <w:proofErr w:type="spellEnd"/>
      <w:r>
        <w:t xml:space="preserve">]n some cases, authorizing laws will specify regional and even political party representation” (p. 49). </w:t>
      </w:r>
    </w:p>
    <w:p w:rsidR="00487D2A" w:rsidRDefault="00614353">
      <w:pPr>
        <w:pStyle w:val="BodyTextIndent"/>
        <w:spacing w:line="480" w:lineRule="auto"/>
      </w:pPr>
      <w:r>
        <w:t xml:space="preserve">Second, private institutions </w:t>
      </w:r>
      <w:r w:rsidR="00317E53">
        <w:t>may attempt to populate a self-</w:t>
      </w:r>
      <w:r>
        <w:t xml:space="preserve">perpetuating board of trustees with individuals who hold minority or even counter religious or theological perspectives not embraced by the majority of the denomination or body they represent.  Even in those institutions that have severed governance ties with the original sponsoring body, trustees are more likely to be selected to protect and preserve the specific academic, social and religious heritage.  </w:t>
      </w:r>
    </w:p>
    <w:p w:rsidR="00614353" w:rsidRDefault="00614353">
      <w:pPr>
        <w:pStyle w:val="BodyTextIndent"/>
        <w:spacing w:line="480" w:lineRule="auto"/>
      </w:pPr>
      <w:r>
        <w:lastRenderedPageBreak/>
        <w:t xml:space="preserve">Third, lay governing boards are still </w:t>
      </w:r>
      <w:r w:rsidR="00DE07B0">
        <w:t>primarily homogenous and lack</w:t>
      </w:r>
      <w:r>
        <w:t xml:space="preserve"> the general population and constituent representation.  “[T]he majority of the 40,000 board members serving public and private colleges across the nation are white males, though the percentage of men has declined from virtually 100 percent in the early part of this century to 73 percent in the early 1990’s” (p. 49).</w:t>
      </w:r>
    </w:p>
    <w:p w:rsidR="00614353" w:rsidRDefault="00614353">
      <w:pPr>
        <w:pStyle w:val="BodyTextIndent"/>
        <w:spacing w:line="480" w:lineRule="auto"/>
      </w:pPr>
      <w:r>
        <w:t xml:space="preserve">Currently, the limited higher education literature that has examined lay governing boards has focused </w:t>
      </w:r>
      <w:r w:rsidR="00F53375">
        <w:t>on either the structural model</w:t>
      </w:r>
      <w:r>
        <w:t xml:space="preserve"> (Hammond, 2004; </w:t>
      </w:r>
      <w:proofErr w:type="spellStart"/>
      <w:r>
        <w:t>Hermal</w:t>
      </w:r>
      <w:r w:rsidR="00F53375">
        <w:t>in</w:t>
      </w:r>
      <w:proofErr w:type="spellEnd"/>
      <w:r w:rsidR="00F53375">
        <w:t>, 2004; Keller, 2004) or the collegial model</w:t>
      </w:r>
      <w:r>
        <w:t xml:space="preserve"> (Bogue &amp; </w:t>
      </w:r>
      <w:proofErr w:type="spellStart"/>
      <w:r>
        <w:t>Aper</w:t>
      </w:r>
      <w:proofErr w:type="spellEnd"/>
      <w:r>
        <w:t xml:space="preserve">, 2000; </w:t>
      </w:r>
      <w:proofErr w:type="spellStart"/>
      <w:r w:rsidR="00D67E5E">
        <w:t>Duderstadt</w:t>
      </w:r>
      <w:proofErr w:type="spellEnd"/>
      <w:r w:rsidR="00D67E5E">
        <w:t>, 2004; Kaplan, 2004</w:t>
      </w:r>
      <w:r>
        <w:t>).  Kaplan (2004) has argued more extensive research needs to be conducted on lay governance in higher education and “much that gets written about higher education rests on anecdote or, at best a handful of case studies of governance at a small number of institutions</w:t>
      </w:r>
      <w:r w:rsidR="00F53375">
        <w:t>”</w:t>
      </w:r>
      <w:r>
        <w:t xml:space="preserve"> (p. 167).  </w:t>
      </w:r>
    </w:p>
    <w:p w:rsidR="00614353" w:rsidRPr="00890913" w:rsidRDefault="00614353" w:rsidP="00187200">
      <w:pPr>
        <w:pStyle w:val="Heading2"/>
        <w:jc w:val="center"/>
        <w:rPr>
          <w:rFonts w:ascii="Times New Roman" w:hAnsi="Times New Roman" w:cs="Times New Roman"/>
          <w:b w:val="0"/>
          <w:i/>
          <w:color w:val="auto"/>
          <w:sz w:val="24"/>
          <w:szCs w:val="24"/>
        </w:rPr>
      </w:pPr>
      <w:bookmarkStart w:id="25" w:name="_Toc353206093"/>
      <w:bookmarkStart w:id="26" w:name="_Toc357106618"/>
      <w:r w:rsidRPr="00890913">
        <w:rPr>
          <w:rFonts w:ascii="Times New Roman" w:hAnsi="Times New Roman" w:cs="Times New Roman"/>
          <w:b w:val="0"/>
          <w:i/>
          <w:color w:val="auto"/>
          <w:sz w:val="24"/>
          <w:szCs w:val="24"/>
        </w:rPr>
        <w:t>A Brief History of Baptis</w:t>
      </w:r>
      <w:r w:rsidR="00C376D0" w:rsidRPr="00890913">
        <w:rPr>
          <w:rFonts w:ascii="Times New Roman" w:hAnsi="Times New Roman" w:cs="Times New Roman"/>
          <w:b w:val="0"/>
          <w:i/>
          <w:color w:val="auto"/>
          <w:sz w:val="24"/>
          <w:szCs w:val="24"/>
        </w:rPr>
        <w:t>t Higher Education</w:t>
      </w:r>
      <w:r w:rsidR="005B1760" w:rsidRPr="00890913">
        <w:rPr>
          <w:rFonts w:ascii="Times New Roman" w:hAnsi="Times New Roman" w:cs="Times New Roman"/>
          <w:b w:val="0"/>
          <w:i/>
          <w:color w:val="auto"/>
          <w:sz w:val="24"/>
          <w:szCs w:val="24"/>
        </w:rPr>
        <w:t xml:space="preserve"> </w:t>
      </w:r>
      <w:r w:rsidR="00C376D0" w:rsidRPr="00890913">
        <w:rPr>
          <w:rFonts w:ascii="Times New Roman" w:hAnsi="Times New Roman" w:cs="Times New Roman"/>
          <w:b w:val="0"/>
          <w:i/>
          <w:color w:val="auto"/>
          <w:sz w:val="24"/>
          <w:szCs w:val="24"/>
        </w:rPr>
        <w:t xml:space="preserve">Development </w:t>
      </w:r>
      <w:r w:rsidR="004E5591">
        <w:rPr>
          <w:rFonts w:ascii="Times New Roman" w:hAnsi="Times New Roman" w:cs="Times New Roman"/>
          <w:b w:val="0"/>
          <w:i/>
          <w:color w:val="auto"/>
          <w:sz w:val="24"/>
          <w:szCs w:val="24"/>
        </w:rPr>
        <w:t>a</w:t>
      </w:r>
      <w:r w:rsidRPr="00890913">
        <w:rPr>
          <w:rFonts w:ascii="Times New Roman" w:hAnsi="Times New Roman" w:cs="Times New Roman"/>
          <w:b w:val="0"/>
          <w:i/>
          <w:color w:val="auto"/>
          <w:sz w:val="24"/>
          <w:szCs w:val="24"/>
        </w:rPr>
        <w:t>mong Southern Baptists</w:t>
      </w:r>
      <w:bookmarkEnd w:id="25"/>
      <w:bookmarkEnd w:id="26"/>
    </w:p>
    <w:p w:rsidR="00B838C3" w:rsidRPr="00EC2FF9" w:rsidRDefault="00B838C3" w:rsidP="00B838C3">
      <w:pPr>
        <w:rPr>
          <w:sz w:val="18"/>
          <w:szCs w:val="18"/>
        </w:rPr>
      </w:pPr>
    </w:p>
    <w:p w:rsidR="00C376D0" w:rsidRPr="00C97C7D" w:rsidRDefault="00C376D0" w:rsidP="00C376D0">
      <w:pPr>
        <w:rPr>
          <w:sz w:val="20"/>
          <w:szCs w:val="20"/>
        </w:rPr>
      </w:pPr>
    </w:p>
    <w:p w:rsidR="00614353" w:rsidRDefault="00614353">
      <w:pPr>
        <w:spacing w:line="480" w:lineRule="auto"/>
        <w:ind w:firstLine="720"/>
      </w:pPr>
      <w:r>
        <w:t>The history and development of Baptist higher education is only a small component of the overall educational mosaic that evolved in America</w:t>
      </w:r>
      <w:r w:rsidR="00D10093">
        <w:t>; h</w:t>
      </w:r>
      <w:r>
        <w:t xml:space="preserve">owever, it is one that points to the early sectarian nature of higher educational institutions in the </w:t>
      </w:r>
      <w:r w:rsidR="00CB6D48">
        <w:t xml:space="preserve">American </w:t>
      </w:r>
      <w:r>
        <w:t>colonies (</w:t>
      </w:r>
      <w:proofErr w:type="spellStart"/>
      <w:r>
        <w:t>Thelin</w:t>
      </w:r>
      <w:proofErr w:type="spellEnd"/>
      <w:r>
        <w:t>, 2004).  While Harvard, Yale and William &amp; Mary were created with the underpinning of established denominational structures and congregational support, the original tenets of Baptists ran counter to such control.  Baptists are genetically encoded with a “denominational DNA” (Hull, 200</w:t>
      </w:r>
      <w:r w:rsidR="00825207">
        <w:t>5</w:t>
      </w:r>
      <w:r>
        <w:t xml:space="preserve">) with markers for: (1) a predisposition to dissent against the government, (2) an emphasis on the local autonomy of a congregation, </w:t>
      </w:r>
      <w:r>
        <w:lastRenderedPageBreak/>
        <w:t>(3) an exercising of the priesthood of the believer and (4) a general mistrust of centralized authority.  Therefore, th</w:t>
      </w:r>
      <w:r w:rsidR="00DE07B0">
        <w:t>e idea of investing power in a b</w:t>
      </w:r>
      <w:r>
        <w:t xml:space="preserve">oard </w:t>
      </w:r>
      <w:r w:rsidR="00DE07B0">
        <w:t>of t</w:t>
      </w:r>
      <w:r>
        <w:t>rustees was viewed with great suspicion, but at the same time, completely logical, which creates a paradox.  The paradox was that Baptist churches had no problem with a strong Deaconate board to oversee the administration of the local congregation; which was biblical in nature, but viewed external control as early Baptist</w:t>
      </w:r>
      <w:r w:rsidR="00D10093">
        <w:t>s</w:t>
      </w:r>
      <w:r>
        <w:t xml:space="preserve"> had experienced from the Church of England as a tool of oppression and government control (</w:t>
      </w:r>
      <w:proofErr w:type="spellStart"/>
      <w:r>
        <w:t>McBeth</w:t>
      </w:r>
      <w:proofErr w:type="spellEnd"/>
      <w:r>
        <w:t xml:space="preserve">, 1987). </w:t>
      </w:r>
    </w:p>
    <w:p w:rsidR="00614353" w:rsidRDefault="00614353">
      <w:pPr>
        <w:spacing w:line="480" w:lineRule="auto"/>
        <w:ind w:firstLine="720"/>
      </w:pPr>
      <w:r>
        <w:t>However, in spite of any misgivings of consolidated power as exercise</w:t>
      </w:r>
      <w:r w:rsidR="00DE07B0">
        <w:t>d by a board of t</w:t>
      </w:r>
      <w:r>
        <w:t>rustees, by the time the College of Rhode Island, now Brown Universi</w:t>
      </w:r>
      <w:r w:rsidR="00DE07B0">
        <w:t>ty, was established in 1763, a board of t</w:t>
      </w:r>
      <w:r>
        <w:t>rustees was the norm for governance and a legal condition for receiving a charter for a college from the Crown of England (</w:t>
      </w:r>
      <w:proofErr w:type="spellStart"/>
      <w:r>
        <w:t>Thelin</w:t>
      </w:r>
      <w:proofErr w:type="spellEnd"/>
      <w:r>
        <w:t>, 2004).  The College of Rhode Island embodied the nonsectarian tenets of early Baptists and “stands as the major exception to the relative lack of religious tolerance and accommodation within collegiate communities of the seventeenth and eighteenth centuries” (p. 29).  The reason for this ethos is evident in the fact that Baptists respected and welcomed those of dissent and marginalized by society or sectarianism.</w:t>
      </w:r>
    </w:p>
    <w:p w:rsidR="00614353" w:rsidRDefault="00614353">
      <w:pPr>
        <w:spacing w:line="480" w:lineRule="auto"/>
        <w:ind w:firstLine="720"/>
      </w:pPr>
      <w:r>
        <w:t>Though Brown University would serve as an important model and example in early Baptist higher education, it would be the creation of the General Missionary Convention of the Baptist Denomination in the United States for Foreign Missions on May 18, 1814 that would ignite the vision for new colleges across the states</w:t>
      </w:r>
      <w:r w:rsidR="00977DC3">
        <w:t xml:space="preserve"> and particularly in the south</w:t>
      </w:r>
      <w:r>
        <w:t xml:space="preserve">.  Educated men such as Luther Rice (graduate of Williams College and Andover Seminary, Massachusetts), </w:t>
      </w:r>
      <w:proofErr w:type="spellStart"/>
      <w:r>
        <w:t>Adoniram</w:t>
      </w:r>
      <w:proofErr w:type="spellEnd"/>
      <w:r>
        <w:t xml:space="preserve"> Judson (graduate of Brown </w:t>
      </w:r>
      <w:r>
        <w:lastRenderedPageBreak/>
        <w:t>University), Francis Wayland (</w:t>
      </w:r>
      <w:r w:rsidR="00AD0C14">
        <w:t xml:space="preserve">graduate of </w:t>
      </w:r>
      <w:r>
        <w:t xml:space="preserve">Union College, New York &amp; later President of Brown University), William </w:t>
      </w:r>
      <w:proofErr w:type="spellStart"/>
      <w:r>
        <w:t>Staughton</w:t>
      </w:r>
      <w:proofErr w:type="spellEnd"/>
      <w:r>
        <w:t xml:space="preserve"> (</w:t>
      </w:r>
      <w:r w:rsidR="00AD0C14">
        <w:t xml:space="preserve">graduate of </w:t>
      </w:r>
      <w:r>
        <w:t>Bristol College, England), and Richard Furman (</w:t>
      </w:r>
      <w:r w:rsidR="00AD0C14">
        <w:t xml:space="preserve">graduate of </w:t>
      </w:r>
      <w:r>
        <w:t>Brown University) would be the Baptist leaders that would provide energy to forge the vision and dream for an expansion of higher edu</w:t>
      </w:r>
      <w:r w:rsidR="005B0321">
        <w:t>cation among Baptists. (McBeth</w:t>
      </w:r>
      <w:proofErr w:type="gramStart"/>
      <w:r w:rsidR="005B0321">
        <w:t>,</w:t>
      </w:r>
      <w:r>
        <w:t>1987</w:t>
      </w:r>
      <w:proofErr w:type="gramEnd"/>
      <w:r>
        <w:t xml:space="preserve">).  </w:t>
      </w:r>
    </w:p>
    <w:p w:rsidR="00655B5A" w:rsidRDefault="00614353">
      <w:pPr>
        <w:spacing w:line="480" w:lineRule="auto"/>
        <w:ind w:firstLine="720"/>
      </w:pPr>
      <w:r>
        <w:t>There was a conscious decision on the part of Baptists to separate undergraduate colleges and graduate seminaries though the exact reason is not apparent.  For this reason, the Triennial</w:t>
      </w:r>
      <w:r w:rsidR="00487D2A">
        <w:t xml:space="preserve"> Convention of Baptists of 1817</w:t>
      </w:r>
      <w:r>
        <w:t xml:space="preserve"> voted to approve the creation of Columbian College in Washington, D.C., while graduate theological education would remain located in Philadelphia.  The rationale for locating the college in Washington D.C. was to accommodate any susp</w:t>
      </w:r>
      <w:r w:rsidR="00DE07B0">
        <w:t>icion of favoritism toward the northern or s</w:t>
      </w:r>
      <w:r>
        <w:t xml:space="preserve">outhern states.  The issue of sectionalism was already a growing concern in the Baptist movement.  </w:t>
      </w:r>
    </w:p>
    <w:p w:rsidR="00614353" w:rsidRDefault="00614353">
      <w:pPr>
        <w:spacing w:line="480" w:lineRule="auto"/>
        <w:ind w:firstLine="720"/>
      </w:pPr>
      <w:r>
        <w:t xml:space="preserve">A primary purpose of the new college was to educate prospective ministers for Baptist work; however, the new college curriculum would also consist of studies for medicine and law.  “Classes began in the fall of 1821 and by </w:t>
      </w:r>
      <w:r w:rsidR="00DE07B0">
        <w:t>1826;</w:t>
      </w:r>
      <w:r>
        <w:t xml:space="preserve"> the venture of higher education by a national Baptist body had ended with only two graduating classes.  The college closed and the buildings were sold to the city of Washington D.C., which in turn proceeded to charter and open George Washington University” (p. 356).  The closing of Columbian College by the national Baptist denomination would be considered a failure in its first venture </w:t>
      </w:r>
      <w:r w:rsidR="00AD0C14">
        <w:t>into</w:t>
      </w:r>
      <w:r>
        <w:t xml:space="preserve"> higher education.</w:t>
      </w:r>
    </w:p>
    <w:p w:rsidR="00614353" w:rsidRDefault="00614353">
      <w:pPr>
        <w:spacing w:line="480" w:lineRule="auto"/>
        <w:ind w:firstLine="720"/>
      </w:pPr>
      <w:r>
        <w:t>As Baptists migrated south, states grew in population</w:t>
      </w:r>
      <w:r w:rsidR="00EC2FF9">
        <w:t>,</w:t>
      </w:r>
      <w:r>
        <w:t xml:space="preserve"> a distinctive cultural identity emerged, </w:t>
      </w:r>
      <w:r w:rsidR="00EC2FF9">
        <w:t>and a</w:t>
      </w:r>
      <w:r>
        <w:t xml:space="preserve"> wave of new Baptist colleges were founded from 1830-1850, </w:t>
      </w:r>
      <w:r>
        <w:lastRenderedPageBreak/>
        <w:t>generating significant state and “regional appeal and loyalty” (</w:t>
      </w:r>
      <w:proofErr w:type="spellStart"/>
      <w:r>
        <w:t>McBeth</w:t>
      </w:r>
      <w:proofErr w:type="spellEnd"/>
      <w:r>
        <w:t>, 1987) that allowed young men the opportunity to stay closer to home.  The most notable of these “pioneering colleges” (Johnson, 1955)</w:t>
      </w:r>
      <w:r w:rsidR="00EC2FF9">
        <w:t xml:space="preserve"> that are</w:t>
      </w:r>
      <w:r>
        <w:t xml:space="preserve"> still in existence are: Union University, TN (1826), Furman University, S.C. (1826), Mississippi College</w:t>
      </w:r>
      <w:r w:rsidR="00AD0C14">
        <w:t>, MS</w:t>
      </w:r>
      <w:r>
        <w:t xml:space="preserve"> (1826), University of Richmond, VA (1830), Georgetown College, KY (1830), Mercer University, GA (1833), </w:t>
      </w:r>
      <w:proofErr w:type="spellStart"/>
      <w:r>
        <w:t>Samford</w:t>
      </w:r>
      <w:proofErr w:type="spellEnd"/>
      <w:r>
        <w:t xml:space="preserve"> University, AL (1841), Wake Forest University, NC (1843), and Baylor University, TX (1845).  Each of </w:t>
      </w:r>
      <w:r w:rsidR="00DE07B0">
        <w:t xml:space="preserve">these pioneering institutions </w:t>
      </w:r>
      <w:r w:rsidR="00CA5BEE">
        <w:t>was</w:t>
      </w:r>
      <w:r>
        <w:t xml:space="preserve"> founded by local Baptist congregations or associations prior to an existence of </w:t>
      </w:r>
      <w:r w:rsidR="00977DC3">
        <w:t xml:space="preserve">any </w:t>
      </w:r>
      <w:r>
        <w:t xml:space="preserve">state </w:t>
      </w:r>
      <w:r w:rsidR="00977DC3">
        <w:t xml:space="preserve">Baptist </w:t>
      </w:r>
      <w:r>
        <w:t xml:space="preserve">conventions (Johnson, 1955).    </w:t>
      </w:r>
    </w:p>
    <w:p w:rsidR="00614353" w:rsidRDefault="00487D2A">
      <w:pPr>
        <w:spacing w:line="480" w:lineRule="auto"/>
        <w:ind w:firstLine="720"/>
      </w:pPr>
      <w:r>
        <w:t>Following the Civil War</w:t>
      </w:r>
      <w:r w:rsidR="00614353">
        <w:t xml:space="preserve"> numerous four-year and two-year colleges were established in areas where Baptist mission work had increased or was being established (Johnson, 1955).  Each of these new Baptist colleges had lay boards with self-perpetuating membership.  Though some of the state Baptist conventions provided modest financial support, Baptist colleges would retain this independent</w:t>
      </w:r>
      <w:r w:rsidR="00962F04">
        <w:t xml:space="preserve"> and self-perpetuating</w:t>
      </w:r>
      <w:r w:rsidR="00614353">
        <w:t xml:space="preserve"> governing board structure into the twentieth century.  Churches and individuals were encouraged to provide financial s</w:t>
      </w:r>
      <w:r w:rsidR="00DE07B0">
        <w:t>upport for the colleges by the p</w:t>
      </w:r>
      <w:r w:rsidR="00614353">
        <w:t>resident a</w:t>
      </w:r>
      <w:r w:rsidR="00DE07B0">
        <w:t>nd members of the b</w:t>
      </w:r>
      <w:r w:rsidR="00614353">
        <w:t>oard.  This open solicitation of funds is called the societal method</w:t>
      </w:r>
      <w:r w:rsidR="000962DC">
        <w:t xml:space="preserve"> (Medders, 2000)</w:t>
      </w:r>
      <w:r w:rsidR="00614353">
        <w:t xml:space="preserve">.  Many, if not all, of the Baptist colleges and even Baptist seminaries struggled to secure financial support during the nineteenth and early part of the twentieth century.  </w:t>
      </w:r>
    </w:p>
    <w:p w:rsidR="00614353" w:rsidRDefault="00614353">
      <w:pPr>
        <w:spacing w:line="480" w:lineRule="auto"/>
        <w:ind w:firstLine="720"/>
      </w:pPr>
      <w:r>
        <w:t xml:space="preserve">In 1919, then </w:t>
      </w:r>
      <w:r w:rsidR="00AD0C14">
        <w:t>Southern Baptist Convention (</w:t>
      </w:r>
      <w:r>
        <w:t>SBC</w:t>
      </w:r>
      <w:r w:rsidR="00AD0C14">
        <w:t>)</w:t>
      </w:r>
      <w:r>
        <w:t xml:space="preserve"> President J.B. </w:t>
      </w:r>
      <w:proofErr w:type="spellStart"/>
      <w:r>
        <w:t>Gambrell</w:t>
      </w:r>
      <w:proofErr w:type="spellEnd"/>
      <w:r>
        <w:t xml:space="preserve"> proposed the first systematic fundraising campaign effort </w:t>
      </w:r>
      <w:r w:rsidR="00AD0C14">
        <w:t>to</w:t>
      </w:r>
      <w:r w:rsidR="00487D2A">
        <w:t xml:space="preserve"> secur</w:t>
      </w:r>
      <w:r w:rsidR="00AD0C14">
        <w:t>e</w:t>
      </w:r>
      <w:r w:rsidR="00487D2A">
        <w:t xml:space="preserve"> $75 million over five </w:t>
      </w:r>
      <w:r>
        <w:lastRenderedPageBreak/>
        <w:t>years for Baptist missionary endeavors, $15 million of which would be dedicated to highe</w:t>
      </w:r>
      <w:r w:rsidR="005B0321">
        <w:t xml:space="preserve">r education projects. </w:t>
      </w:r>
      <w:proofErr w:type="gramStart"/>
      <w:r w:rsidR="005B0321">
        <w:t xml:space="preserve">(Johnson, </w:t>
      </w:r>
      <w:r>
        <w:t>1955;</w:t>
      </w:r>
      <w:r w:rsidR="00CA5BEE">
        <w:t xml:space="preserve"> </w:t>
      </w:r>
      <w:r>
        <w:t>Medders, 2000).</w:t>
      </w:r>
      <w:proofErr w:type="gramEnd"/>
      <w:r>
        <w:t xml:space="preserve">  This was a radical departure for the SBC, whose previous fundraising endeavors had focused completely on evangelism and missions.  </w:t>
      </w:r>
    </w:p>
    <w:p w:rsidR="00DE07B0" w:rsidRDefault="00614353">
      <w:pPr>
        <w:ind w:left="720"/>
      </w:pPr>
      <w:r>
        <w:t xml:space="preserve">Johnson (1955) indicates the SBC </w:t>
      </w:r>
    </w:p>
    <w:p w:rsidR="00DE07B0" w:rsidRDefault="00DE07B0">
      <w:pPr>
        <w:ind w:left="720"/>
      </w:pPr>
    </w:p>
    <w:p w:rsidR="00614353" w:rsidRDefault="00CA5BEE" w:rsidP="00D67E5E">
      <w:pPr>
        <w:spacing w:line="480" w:lineRule="auto"/>
        <w:ind w:left="720"/>
      </w:pPr>
      <w:r>
        <w:t>....</w:t>
      </w:r>
      <w:r w:rsidR="00614353">
        <w:t>was now ready to participate in a co-operative movement to endow Baptist colleges and to assist in financing sorely needed building programs.  For the first years of the campaign this proved delightfully successful since the amount received in most of the states exceeded the goal set for the year.  Before the end of the five-year period, however, receipts had dwindled so drastically in each succeeding year that a number of colleges which based their funding plans, their debt-paying plan, and endowment income estimates upon receiving the full amount of the anticipated funds, found themselves still in debt and not sufficiently endowed.  Building programs were then either discontinued or, if completed, additi</w:t>
      </w:r>
      <w:r w:rsidR="00D67E5E">
        <w:t>onal indebtedness was incurred.</w:t>
      </w:r>
      <w:r w:rsidR="00614353">
        <w:t xml:space="preserve"> (p. 49-50). </w:t>
      </w:r>
    </w:p>
    <w:p w:rsidR="00614353" w:rsidRDefault="00614353">
      <w:pPr>
        <w:ind w:firstLine="720"/>
      </w:pPr>
    </w:p>
    <w:p w:rsidR="00614353" w:rsidRDefault="00614353">
      <w:pPr>
        <w:spacing w:line="480" w:lineRule="auto"/>
        <w:ind w:firstLine="720"/>
      </w:pPr>
      <w:r>
        <w:t xml:space="preserve"> “Although the campaign raised $58 million of the $92 </w:t>
      </w:r>
      <w:r w:rsidR="00DE07B0">
        <w:t xml:space="preserve">million </w:t>
      </w:r>
      <w:r>
        <w:t xml:space="preserve">pledged and many felt that the campaign was a failure, Baptists had raised more money than in any other five-year period in its history” and “[t]his was the final piece that was needed to create a comprehensive and systematic formula for ongoing philanthropy in the SBC” (Medders, 2000, p. 72-73.)  In fact, this would be the first and only attempt to raise financial support </w:t>
      </w:r>
      <w:r>
        <w:lastRenderedPageBreak/>
        <w:t xml:space="preserve">for Baptist higher education throughout the entire SBC and would become the focus of the state </w:t>
      </w:r>
      <w:r w:rsidR="00DE0DD4">
        <w:t xml:space="preserve">Baptist </w:t>
      </w:r>
      <w:r>
        <w:t xml:space="preserve">convention in which the institution was located.    </w:t>
      </w:r>
    </w:p>
    <w:p w:rsidR="00614353" w:rsidRDefault="00614353">
      <w:pPr>
        <w:spacing w:line="480" w:lineRule="auto"/>
        <w:ind w:firstLine="720"/>
      </w:pPr>
      <w:r>
        <w:t xml:space="preserve">Learning some important lessons from </w:t>
      </w:r>
      <w:r w:rsidR="00DE07B0">
        <w:t>the previous five-year campaign</w:t>
      </w:r>
      <w:r>
        <w:t xml:space="preserve"> in 1925 the S</w:t>
      </w:r>
      <w:r w:rsidR="00DE07B0">
        <w:t>BC</w:t>
      </w:r>
      <w:r>
        <w:t>, along with each state convention, approved a new and radical model of ecclesiastical philanthropy that would change the nature of financial support for colleges and lay governance selections</w:t>
      </w:r>
      <w:r w:rsidR="00487D2A">
        <w:t xml:space="preserve"> </w:t>
      </w:r>
      <w:r w:rsidR="00DE0DD4">
        <w:t xml:space="preserve">and elections </w:t>
      </w:r>
      <w:r w:rsidR="00487D2A">
        <w:t>by</w:t>
      </w:r>
      <w:r>
        <w:t xml:space="preserve"> creating the Cooperative Program.  “Churches, associations, colleges, seminaries, state conventions, and national agencies realized that working together they could accomplish far more than continuing the societal method” (Medders, 2000).  The rationale behind the Cooperative Program was that churches, large and small, pooling their resources could feel they were making a significant contribution to the work of the denomination regardless of the amount of money they provided.  </w:t>
      </w:r>
    </w:p>
    <w:p w:rsidR="00614353" w:rsidRDefault="00614353">
      <w:pPr>
        <w:spacing w:line="480" w:lineRule="auto"/>
        <w:ind w:firstLine="720"/>
      </w:pPr>
      <w:r>
        <w:t xml:space="preserve">Three important points were negotiated among the respective conventions, agencies, colleges and seminaries.  First, the state </w:t>
      </w:r>
      <w:r w:rsidR="00744480">
        <w:t xml:space="preserve">Baptist </w:t>
      </w:r>
      <w:r>
        <w:t>convention would collect all the Cooperative Program funds.  A certain percentage of the funds would be guaranteed to support the state convention and colleges.  The remainder of the funds would be passed on to the SBC and be distributed for international and national missions programs and support of graduate theological education at the seminaries.  Second, in order to participate in the distribution formula, the agencies, colleges and seminaries had to agree to have their trustees approved and</w:t>
      </w:r>
      <w:r w:rsidR="00962F04">
        <w:t>/or</w:t>
      </w:r>
      <w:r>
        <w:t xml:space="preserve"> elected by the state or national convention.  Third, under the old societal </w:t>
      </w:r>
      <w:r w:rsidRPr="00A3251B">
        <w:t>method agencies,</w:t>
      </w:r>
      <w:r>
        <w:t xml:space="preserve"> colleges and seminaries </w:t>
      </w:r>
      <w:r w:rsidR="00AD0C14">
        <w:t xml:space="preserve">could </w:t>
      </w:r>
      <w:r>
        <w:t xml:space="preserve">raise funds directly from individuals and churches.  </w:t>
      </w:r>
      <w:r w:rsidR="00962F04">
        <w:t>Colleges receiving funds through the</w:t>
      </w:r>
      <w:r>
        <w:t xml:space="preserve"> Cooperative </w:t>
      </w:r>
      <w:r>
        <w:lastRenderedPageBreak/>
        <w:t>Program</w:t>
      </w:r>
      <w:r w:rsidR="00962F04">
        <w:t xml:space="preserve"> were </w:t>
      </w:r>
      <w:r>
        <w:t>restricted direct solicitation from churches, while still allowing the institutions to approach individuals for donations</w:t>
      </w:r>
      <w:r w:rsidR="000962DC">
        <w:t xml:space="preserve"> (Medders, 2000)</w:t>
      </w:r>
      <w:r>
        <w:t xml:space="preserve">.  </w:t>
      </w:r>
    </w:p>
    <w:p w:rsidR="00614353" w:rsidRDefault="00614353">
      <w:pPr>
        <w:spacing w:line="480" w:lineRule="auto"/>
        <w:ind w:firstLine="720"/>
      </w:pPr>
      <w:r>
        <w:t xml:space="preserve">This new model of philanthropic support has over the past 80 years provided hundreds of millions of dollars to support Baptist higher education institutions, funds that would have otherwise never been received.  In addition, this new funding mechanism accelerated student and institutional growth </w:t>
      </w:r>
      <w:r w:rsidR="006B54B5">
        <w:t xml:space="preserve">given </w:t>
      </w:r>
      <w:r>
        <w:t xml:space="preserve">a secure source of funding.  It is important to note that following the approval of the Cooperative Program in 1925, all state Baptist conventions, colleges and universities did not immediately or systematically employ this new funding model.  As Johnson (1955) points out, there was a gradual integration of the funding model over the next two decades and “[b]y 1944, Baptist state conventions were providing annual appropriations for the schools” (p. 426).      </w:t>
      </w:r>
    </w:p>
    <w:p w:rsidR="00614353" w:rsidRDefault="00614353">
      <w:pPr>
        <w:spacing w:line="480" w:lineRule="auto"/>
        <w:ind w:firstLine="720"/>
      </w:pPr>
      <w:r>
        <w:t xml:space="preserve"> </w:t>
      </w:r>
      <w:r w:rsidR="006B54B5">
        <w:t>W</w:t>
      </w:r>
      <w:r>
        <w:t xml:space="preserve">ithin the Cooperative Program there </w:t>
      </w:r>
      <w:r w:rsidR="006B54B5">
        <w:t>was</w:t>
      </w:r>
      <w:r>
        <w:t xml:space="preserve"> a clear delineation between the funding, operations and governance between Baptist colleges and universities and the SBC seminaries.  While this separation had existed informally for decades, it would now become formalized under the Cooperative Program model.  From that time forward, </w:t>
      </w:r>
      <w:r w:rsidR="00744480">
        <w:t xml:space="preserve">state </w:t>
      </w:r>
      <w:r>
        <w:t>Baptist conventions would provide funding and trustee election to any cooperating college or university within the convention jurisdiction, and the SBC assumed responsibility for funding and trustee election to the Baptist seminaries (</w:t>
      </w:r>
      <w:r w:rsidR="007F0E8B">
        <w:t>Fletcher, 1994; Leonard, 1990; Walker, 1993</w:t>
      </w:r>
      <w:r>
        <w:t xml:space="preserve">).  The differentiation between </w:t>
      </w:r>
      <w:r w:rsidR="006B54B5">
        <w:t xml:space="preserve">nomination and </w:t>
      </w:r>
      <w:r>
        <w:t>election of trustees at the state and national levels of Baptist polity was the origin of</w:t>
      </w:r>
      <w:r w:rsidR="00DE07B0">
        <w:t xml:space="preserve"> the governance debate that would</w:t>
      </w:r>
      <w:r>
        <w:t xml:space="preserve"> emerge at the forefront of Baptist life</w:t>
      </w:r>
      <w:r w:rsidR="006B54B5">
        <w:t xml:space="preserve"> as described in the following section</w:t>
      </w:r>
      <w:r>
        <w:t xml:space="preserve">.  </w:t>
      </w:r>
    </w:p>
    <w:p w:rsidR="00614353" w:rsidRPr="009036FE" w:rsidRDefault="00614353" w:rsidP="009036FE">
      <w:pPr>
        <w:pStyle w:val="Heading2"/>
        <w:jc w:val="center"/>
        <w:rPr>
          <w:rFonts w:ascii="Times New Roman" w:hAnsi="Times New Roman" w:cs="Times New Roman"/>
          <w:b w:val="0"/>
          <w:i/>
          <w:sz w:val="24"/>
          <w:szCs w:val="24"/>
        </w:rPr>
      </w:pPr>
      <w:bookmarkStart w:id="27" w:name="_Toc353206094"/>
      <w:bookmarkStart w:id="28" w:name="_Toc357106619"/>
      <w:r w:rsidRPr="009036FE">
        <w:rPr>
          <w:rFonts w:ascii="Times New Roman" w:hAnsi="Times New Roman" w:cs="Times New Roman"/>
          <w:b w:val="0"/>
          <w:i/>
          <w:color w:val="auto"/>
          <w:sz w:val="24"/>
          <w:szCs w:val="24"/>
        </w:rPr>
        <w:lastRenderedPageBreak/>
        <w:t>Emergence of Religious/Academic Conflict and Change in Baptist Governance</w:t>
      </w:r>
      <w:bookmarkEnd w:id="27"/>
      <w:bookmarkEnd w:id="28"/>
    </w:p>
    <w:p w:rsidR="009036FE" w:rsidRPr="009036FE" w:rsidRDefault="009036FE" w:rsidP="009036FE">
      <w:pPr>
        <w:pStyle w:val="Caption"/>
        <w:jc w:val="center"/>
        <w:rPr>
          <w:sz w:val="16"/>
          <w:szCs w:val="16"/>
        </w:rPr>
      </w:pPr>
    </w:p>
    <w:p w:rsidR="0077042E" w:rsidRDefault="00614353">
      <w:pPr>
        <w:pStyle w:val="BodyTextIndent"/>
        <w:spacing w:line="480" w:lineRule="auto"/>
      </w:pPr>
      <w:r>
        <w:t>While 1979 was clearly the moment</w:t>
      </w:r>
      <w:r w:rsidR="008D029D">
        <w:t xml:space="preserve"> when fundamentalists and </w:t>
      </w:r>
      <w:r w:rsidR="00962F04">
        <w:t xml:space="preserve">began to </w:t>
      </w:r>
      <w:r w:rsidR="00744480">
        <w:t xml:space="preserve">exert power and </w:t>
      </w:r>
      <w:r w:rsidR="00962F04">
        <w:t>gain</w:t>
      </w:r>
      <w:r>
        <w:t xml:space="preserve"> control of the SBC and reshap</w:t>
      </w:r>
      <w:r w:rsidR="006B54B5">
        <w:t>e</w:t>
      </w:r>
      <w:r>
        <w:t xml:space="preserve"> the seminaries</w:t>
      </w:r>
      <w:r w:rsidR="006B54B5">
        <w:t xml:space="preserve">, </w:t>
      </w:r>
      <w:r>
        <w:t xml:space="preserve">ultimately </w:t>
      </w:r>
      <w:r w:rsidR="00962F04">
        <w:t>attempt</w:t>
      </w:r>
      <w:r w:rsidR="00060C94">
        <w:t>ing</w:t>
      </w:r>
      <w:r w:rsidR="00962F04">
        <w:t xml:space="preserve"> to do the same in</w:t>
      </w:r>
      <w:r>
        <w:t xml:space="preserve"> Baptist colleges and universities, it was not the first outcry against theological liberalism in Southern Baptist history.  As early as 1920, J. Frank Norris, pastor of First Baptist Church, Fort Worth, TX leveled attacks of theological liberalism against the faculty at Baylor University and the Southwestern Theological Seminary in Dallas (Fletcher, 1994).  </w:t>
      </w:r>
    </w:p>
    <w:p w:rsidR="00614353" w:rsidRDefault="0077042E">
      <w:pPr>
        <w:pStyle w:val="BodyTextIndent"/>
        <w:spacing w:line="480" w:lineRule="auto"/>
      </w:pPr>
      <w:r>
        <w:t>In 1963</w:t>
      </w:r>
      <w:r w:rsidR="00614353">
        <w:t xml:space="preserve"> George Elliott, a professor of Old Testament at the Midwestern Baptist Theological Seminary, was selected to author a Genesis </w:t>
      </w:r>
      <w:r w:rsidR="00060C94">
        <w:t>c</w:t>
      </w:r>
      <w:r w:rsidR="00614353">
        <w:t>ommentary as part of a new Southern Baptist Bible commentary series.  In the introduction to the commentary, Elliott admitted utilizing a hermeneutical technique called historical-critical method as his theoretical framework for interpreting Genesis.  Historical-critical method was at that time, and still today, a well-respected and utilized form of Biblical interpretation among leading scholars around the world</w:t>
      </w:r>
      <w:r w:rsidR="00DE07B0">
        <w:t>;</w:t>
      </w:r>
      <w:r w:rsidR="00614353">
        <w:t xml:space="preserve"> however, within Baptist circles, it was considered an inappropriate method for analyzing scripture, even if the resulting interpretation was acceptable.  His commentary was subsequently pulled from the series and written by another author.  Elliott was ultimately fired, not over his theological position, but for insubordination in refusing to recant the historical-critical method as a heretical form of interpretation </w:t>
      </w:r>
      <w:r w:rsidR="00962F04">
        <w:t xml:space="preserve">of scripture </w:t>
      </w:r>
      <w:r w:rsidR="00614353">
        <w:t>(Fletcher, 1994; Leonard, 1994</w:t>
      </w:r>
      <w:r w:rsidR="006B54B5">
        <w:t xml:space="preserve">; </w:t>
      </w:r>
      <w:proofErr w:type="spellStart"/>
      <w:r w:rsidR="006B54B5">
        <w:t>McBeth</w:t>
      </w:r>
      <w:proofErr w:type="spellEnd"/>
      <w:r w:rsidR="006B54B5">
        <w:t>, 1987</w:t>
      </w:r>
      <w:r w:rsidR="00614353">
        <w:t xml:space="preserve"> &amp; Yarbrough, 2004).</w:t>
      </w:r>
    </w:p>
    <w:p w:rsidR="00614353" w:rsidRDefault="00614353">
      <w:pPr>
        <w:pStyle w:val="BodyTextIndent"/>
        <w:spacing w:line="480" w:lineRule="auto"/>
      </w:pPr>
      <w:r w:rsidRPr="005E0A80">
        <w:lastRenderedPageBreak/>
        <w:t xml:space="preserve">The new author of </w:t>
      </w:r>
      <w:r w:rsidR="00744480">
        <w:t xml:space="preserve">the </w:t>
      </w:r>
      <w:r w:rsidRPr="005E0A80">
        <w:t xml:space="preserve">Genesis </w:t>
      </w:r>
      <w:r w:rsidR="00744480">
        <w:t xml:space="preserve">commentary </w:t>
      </w:r>
      <w:r w:rsidRPr="005E0A80">
        <w:t xml:space="preserve">did not fare much better than Elliot.  In 1969, G. </w:t>
      </w:r>
      <w:proofErr w:type="spellStart"/>
      <w:r w:rsidRPr="005E0A80">
        <w:t>Henton</w:t>
      </w:r>
      <w:proofErr w:type="spellEnd"/>
      <w:r w:rsidRPr="005E0A80">
        <w:t xml:space="preserve"> Davies, an Old Testament scholar from Regent’s Park College, Oxford, England, was “selected to write the commentary on Genesis because he was not a Southern Baptist and because the Sunday School Board was sensitive to the criticism surrounding Elliott’s</w:t>
      </w:r>
      <w:r w:rsidR="00962F04" w:rsidRPr="005E0A80">
        <w:t xml:space="preserve"> book.” </w:t>
      </w:r>
      <w:proofErr w:type="gramStart"/>
      <w:r w:rsidR="00962F04" w:rsidRPr="005E0A80">
        <w:t>(</w:t>
      </w:r>
      <w:proofErr w:type="spellStart"/>
      <w:r w:rsidR="00962F04" w:rsidRPr="005E0A80">
        <w:t>Yarbough</w:t>
      </w:r>
      <w:proofErr w:type="spellEnd"/>
      <w:r w:rsidR="00962F04" w:rsidRPr="005E0A80">
        <w:t>, 2004, p. 49).</w:t>
      </w:r>
      <w:proofErr w:type="gramEnd"/>
      <w:r w:rsidRPr="005E0A80">
        <w:t xml:space="preserve"> When the commentary was published, in contrast</w:t>
      </w:r>
      <w:r w:rsidR="006B54B5">
        <w:t xml:space="preserve"> to Elliott</w:t>
      </w:r>
      <w:r w:rsidRPr="005E0A80">
        <w:t>, Davies was not criticized for his methodology, but for his interpretation of Genesis 22:1-9 which describes God asking Abraham to sacrifice his son Isaac.  He took the position that Abraham believed God indeed required him to sacrifice Isaac and only because God intervened to prove a substitution was Isaac spared.</w:t>
      </w:r>
    </w:p>
    <w:p w:rsidR="00614353" w:rsidRDefault="00614353">
      <w:pPr>
        <w:pStyle w:val="BodyTextIndent"/>
        <w:spacing w:line="480" w:lineRule="auto"/>
      </w:pPr>
      <w:r>
        <w:t>Because of the previous controversy with Elliott, the matter was brought to the floor for the messengers (delegates) at the SBC</w:t>
      </w:r>
      <w:r w:rsidR="00744480">
        <w:t xml:space="preserve"> Annual Meeting</w:t>
      </w:r>
      <w:r>
        <w:t xml:space="preserve"> in 1971 to vote on whether to accept the commentary.  The convention turned down Davies’ commentary and asked the Sunday School Board to find another author.  Finally in 1972, the </w:t>
      </w:r>
      <w:proofErr w:type="spellStart"/>
      <w:r>
        <w:t>Broadman</w:t>
      </w:r>
      <w:proofErr w:type="spellEnd"/>
      <w:r>
        <w:t xml:space="preserve"> Bible Commentary Genesis volume was published, with Clyde Francisco, professor of Old Testament at the Southern Baptist Theological Seminary, as the author (Yarbrough, 2004).  </w:t>
      </w:r>
    </w:p>
    <w:p w:rsidR="00614353" w:rsidRDefault="00614353">
      <w:pPr>
        <w:pStyle w:val="BodyTextIndent"/>
        <w:spacing w:line="480" w:lineRule="auto"/>
      </w:pPr>
      <w:r>
        <w:t xml:space="preserve">These are some of the most public Baptist examples where fundamentalists and ultra-conservatives denounced the pervasive influence of theologically liberal professors and denominational leadership for allowing such publications to go forward under the Baptist banner.  As Fletcher (1994) indicates, in the late 1960s and early 1970s smaller but public skirmishes took place between fundamentalists in Missouri and faculty at </w:t>
      </w:r>
      <w:r>
        <w:lastRenderedPageBreak/>
        <w:t>William Jewell College (MO), a</w:t>
      </w:r>
      <w:r w:rsidR="006B54B5">
        <w:t xml:space="preserve">nd </w:t>
      </w:r>
      <w:r>
        <w:t xml:space="preserve">accusations </w:t>
      </w:r>
      <w:r w:rsidR="006B54B5">
        <w:t xml:space="preserve">were </w:t>
      </w:r>
      <w:r>
        <w:t xml:space="preserve">leveled by some North Carolina Baptists against the faculty at Wake Forest University.  </w:t>
      </w:r>
    </w:p>
    <w:p w:rsidR="00614353" w:rsidRDefault="00614353">
      <w:pPr>
        <w:pStyle w:val="BodyTextIndent"/>
        <w:spacing w:line="480" w:lineRule="auto"/>
      </w:pPr>
      <w:r>
        <w:t>Influential and affluent Baptists who were alumni and donors of the Baptist colleges and universities were paying close attention to growing external pressure being placed on faculty, particularly in the college and university religion departments.  As early as 1968, a prominent alumnus of the University of Richmond, in an effort to improve the academic reputation of his alma mater, pledge</w:t>
      </w:r>
      <w:r w:rsidR="006B54B5">
        <w:t>d</w:t>
      </w:r>
      <w:r>
        <w:t xml:space="preserve"> $50 million to the university.  However, a precond</w:t>
      </w:r>
      <w:r w:rsidR="004828EC">
        <w:t>ition of the gift was that the president and board of t</w:t>
      </w:r>
      <w:r>
        <w:t>rustees had to change the charter to have four-fifths of the board self-perpetuating and the remaining trustees selected by the Baptist General Convention of Virginia (BGCV).  This would insure that the politics and theology of the BGCV would not dictate o</w:t>
      </w:r>
      <w:r w:rsidR="004828EC">
        <w:t>r control the direction of the u</w:t>
      </w:r>
      <w:r>
        <w:t xml:space="preserve">niversity.  Once the charter was modified, the donor executed the gift, which at that time was the largest individual contribution to any higher education institution in America. </w:t>
      </w:r>
      <w:r w:rsidR="004828EC">
        <w:t xml:space="preserve"> After that time, the ratio of t</w:t>
      </w:r>
      <w:r>
        <w:t xml:space="preserve">rustees selected by the BGCV was gradually reduced until 1999 when the University and BGCV severed all </w:t>
      </w:r>
      <w:r w:rsidR="00962F04">
        <w:t xml:space="preserve">governance </w:t>
      </w:r>
      <w:r>
        <w:t>ties (Yarbrough, 2004).  The action ta</w:t>
      </w:r>
      <w:r w:rsidR="004828EC">
        <w:t>ken by the board of t</w:t>
      </w:r>
      <w:r>
        <w:t xml:space="preserve">rustees at the University of Richmond in 1971 to reinstate a </w:t>
      </w:r>
      <w:r w:rsidR="007405A0">
        <w:t xml:space="preserve">majority of the board as </w:t>
      </w:r>
      <w:r>
        <w:t>self-perpetuating</w:t>
      </w:r>
      <w:r w:rsidR="007405A0">
        <w:t xml:space="preserve"> w</w:t>
      </w:r>
      <w:r>
        <w:t xml:space="preserve">as the first Baptist institution to </w:t>
      </w:r>
      <w:r w:rsidR="00655B5A">
        <w:t>m</w:t>
      </w:r>
      <w:r>
        <w:t xml:space="preserve">ake this decision since the development of the Cooperative Program. </w:t>
      </w:r>
    </w:p>
    <w:p w:rsidR="00614353" w:rsidRDefault="00744480">
      <w:pPr>
        <w:pStyle w:val="BodyTextIndent"/>
        <w:spacing w:line="480" w:lineRule="auto"/>
      </w:pPr>
      <w:r>
        <w:t xml:space="preserve">Such theological debates were not limited to </w:t>
      </w:r>
      <w:r w:rsidR="00962F04" w:rsidRPr="00655B5A">
        <w:t>the SBC and Baptist state conventions</w:t>
      </w:r>
      <w:r>
        <w:t xml:space="preserve">.  Even </w:t>
      </w:r>
      <w:r w:rsidR="000962DC">
        <w:t xml:space="preserve">the </w:t>
      </w:r>
      <w:r w:rsidR="00614353" w:rsidRPr="00655B5A">
        <w:t xml:space="preserve">United Baptist Convention of Maine severed its governance and funding relationship with Colby and Bates Colleges in 1933, because of the liberal </w:t>
      </w:r>
      <w:r w:rsidR="00614353" w:rsidRPr="00655B5A">
        <w:lastRenderedPageBreak/>
        <w:t>teaching by members of the faculty (Tillman, 2004; Yarbrough, 2004).  In 1944, under the leadership of President Robert Hutchins, the University of Chicago changed its charter to terminate governance control by the Northern Baptist Convention (NBC).  In the following year, after several decades of a tenuous relationship, Brown University also ended its almost two-hundred year governance and financial relationship with the NBC (Yarbrough, 2004).</w:t>
      </w:r>
      <w:r w:rsidR="00614353">
        <w:t xml:space="preserve">  </w:t>
      </w:r>
    </w:p>
    <w:p w:rsidR="00614353" w:rsidRDefault="00614353">
      <w:pPr>
        <w:pStyle w:val="BodyTextIndent"/>
        <w:spacing w:line="480" w:lineRule="auto"/>
      </w:pPr>
      <w:r>
        <w:t xml:space="preserve">In 1978, a group of </w:t>
      </w:r>
      <w:r w:rsidR="00744480">
        <w:t xml:space="preserve">fundamentalist </w:t>
      </w:r>
      <w:r>
        <w:t xml:space="preserve">Baptist ministers and laymen </w:t>
      </w:r>
      <w:r w:rsidR="007405A0">
        <w:t xml:space="preserve">within the SBC </w:t>
      </w:r>
      <w:r>
        <w:t xml:space="preserve">met to discuss issues concerning what they believed to be rampant theological liberalism being taught by faculty in Baptist colleges, universities and seminaries (Fletcher, 1994, Leonard, 1990; </w:t>
      </w:r>
      <w:proofErr w:type="spellStart"/>
      <w:r>
        <w:t>McBeth</w:t>
      </w:r>
      <w:proofErr w:type="spellEnd"/>
      <w:r>
        <w:t xml:space="preserve">, 1987).  For </w:t>
      </w:r>
      <w:r w:rsidR="00744480">
        <w:t>fundamentalist</w:t>
      </w:r>
      <w:r w:rsidR="006B54B5">
        <w:t>s</w:t>
      </w:r>
      <w:r>
        <w:t>, it was simple; the Bible was the inerrant and authoritative Word of God.  If the Bible stated it, it was true without any mixture of error (i.e.</w:t>
      </w:r>
      <w:r w:rsidR="006B54B5">
        <w:t>,</w:t>
      </w:r>
      <w:r>
        <w:t xml:space="preserve"> grammatically, historically, geographically or scientifically).  Anything that ran counter to such teaching was considered heresy, even if it was in an academic setting</w:t>
      </w:r>
      <w:r w:rsidR="006B54B5">
        <w:t xml:space="preserve"> whether</w:t>
      </w:r>
      <w:r>
        <w:t xml:space="preserve"> a col</w:t>
      </w:r>
      <w:r w:rsidR="0077042E">
        <w:t>lege</w:t>
      </w:r>
      <w:r w:rsidR="000962DC">
        <w:t>,</w:t>
      </w:r>
      <w:r w:rsidR="0077042E">
        <w:t xml:space="preserve"> university</w:t>
      </w:r>
      <w:r w:rsidR="000962DC">
        <w:t xml:space="preserve"> or seminary</w:t>
      </w:r>
      <w:r w:rsidR="0077042E">
        <w:t>.  Utilizing s</w:t>
      </w:r>
      <w:r>
        <w:t xml:space="preserve">ource, </w:t>
      </w:r>
      <w:r w:rsidR="0077042E">
        <w:t>f</w:t>
      </w:r>
      <w:r>
        <w:t xml:space="preserve">orm, </w:t>
      </w:r>
      <w:r w:rsidR="0077042E">
        <w:t>literary, n</w:t>
      </w:r>
      <w:r>
        <w:t>arrative or other theoretical frameworks or methodologies for study of Biblical text was viewed as human intrusion on God’s Word.</w:t>
      </w:r>
    </w:p>
    <w:p w:rsidR="00614353" w:rsidRDefault="00614353">
      <w:pPr>
        <w:pStyle w:val="BodyTextIndent"/>
        <w:spacing w:line="480" w:lineRule="auto"/>
      </w:pPr>
      <w:r>
        <w:t>On</w:t>
      </w:r>
      <w:r w:rsidR="00962F04">
        <w:t xml:space="preserve">e of the architects and </w:t>
      </w:r>
      <w:r>
        <w:t xml:space="preserve">founding members of the new </w:t>
      </w:r>
      <w:r w:rsidR="000962DC">
        <w:t>fundamentalist</w:t>
      </w:r>
      <w:r>
        <w:t xml:space="preserve"> movement was Paul </w:t>
      </w:r>
      <w:proofErr w:type="spellStart"/>
      <w:r>
        <w:t>Pressler</w:t>
      </w:r>
      <w:proofErr w:type="spellEnd"/>
      <w:r>
        <w:t xml:space="preserve">, a Houston Appeals Court Judge who “claimed that his efforts to reshape the SBC began in 1977 after he became aware of the theological liberalism taught at Baylor University, the largest Southern Baptist-supported school in Texas.  When he discovered the ‘garbage’ perpetuated by Baylor religion professors, he began </w:t>
      </w:r>
      <w:r>
        <w:lastRenderedPageBreak/>
        <w:t xml:space="preserve">studying how the system could be retaken by ‘grassroots constituents’” (Leonard, 1994 p. 136).   </w:t>
      </w:r>
    </w:p>
    <w:p w:rsidR="00614353" w:rsidRDefault="00614353">
      <w:pPr>
        <w:spacing w:line="480" w:lineRule="auto"/>
        <w:ind w:firstLine="720"/>
      </w:pPr>
      <w:r>
        <w:t xml:space="preserve">As the group became more organized, they determined there was no immediate way to impact the colleges and universities at the state </w:t>
      </w:r>
      <w:r w:rsidR="007405A0">
        <w:t xml:space="preserve">convention </w:t>
      </w:r>
      <w:r>
        <w:t xml:space="preserve">level, so they turned their attention to the </w:t>
      </w:r>
      <w:r w:rsidR="007405A0">
        <w:t xml:space="preserve">SBC </w:t>
      </w:r>
      <w:r>
        <w:t>seminaries first.  The group discovered an ingenious way to totally alter the selection process for el</w:t>
      </w:r>
      <w:r w:rsidR="004828EC">
        <w:t>ecting members to the seminary trustee b</w:t>
      </w:r>
      <w:r>
        <w:t xml:space="preserve">oards.  Instead of trying to convince all of the churches and their members in each state that theological liberalism had crept into the colleges, universities and seminaries, they </w:t>
      </w:r>
      <w:r w:rsidR="006B54B5">
        <w:t xml:space="preserve">realized they </w:t>
      </w:r>
      <w:r>
        <w:t>only had to convince the messengers (less than 1% of Southern Baptists across America) at the S</w:t>
      </w:r>
      <w:r w:rsidR="004828EC">
        <w:t>BC</w:t>
      </w:r>
      <w:r>
        <w:t xml:space="preserve"> </w:t>
      </w:r>
      <w:r w:rsidR="00744480">
        <w:t xml:space="preserve">Annual Meeting </w:t>
      </w:r>
      <w:r>
        <w:t xml:space="preserve">that this was destroying the very fabric of </w:t>
      </w:r>
      <w:r w:rsidR="00060C94">
        <w:t xml:space="preserve">the </w:t>
      </w:r>
      <w:r>
        <w:t>Bapti</w:t>
      </w:r>
      <w:r w:rsidR="007F0E8B">
        <w:t>st denomination (</w:t>
      </w:r>
      <w:r>
        <w:t xml:space="preserve">James, </w:t>
      </w:r>
      <w:proofErr w:type="spellStart"/>
      <w:r>
        <w:t>Leazer</w:t>
      </w:r>
      <w:proofErr w:type="spellEnd"/>
      <w:r>
        <w:t xml:space="preserve"> &amp; </w:t>
      </w:r>
      <w:proofErr w:type="spellStart"/>
      <w:r>
        <w:t>Shoopman</w:t>
      </w:r>
      <w:proofErr w:type="spellEnd"/>
      <w:r>
        <w:t>, 1999</w:t>
      </w:r>
      <w:r w:rsidR="007F0E8B">
        <w:t>; Leonard, 1994</w:t>
      </w:r>
      <w:r>
        <w:t xml:space="preserve">).   </w:t>
      </w:r>
    </w:p>
    <w:p w:rsidR="00614353" w:rsidRDefault="00614353">
      <w:pPr>
        <w:spacing w:line="480" w:lineRule="auto"/>
        <w:ind w:firstLine="720"/>
      </w:pPr>
      <w:r>
        <w:t>This was important because the messengers (delegates), who represented numerous, but not all</w:t>
      </w:r>
      <w:r w:rsidR="00E23A4E">
        <w:t>, Southern Baptists</w:t>
      </w:r>
      <w:r>
        <w:t xml:space="preserve"> were responsible for electing the </w:t>
      </w:r>
      <w:r w:rsidR="004828EC">
        <w:t>p</w:t>
      </w:r>
      <w:r>
        <w:t xml:space="preserve">resident of the SBC each year.  The </w:t>
      </w:r>
      <w:r w:rsidR="004828EC">
        <w:t>p</w:t>
      </w:r>
      <w:r>
        <w:t>resident, in turn, annually appointed individuals to serve on the Committee on Committees, which made recommendations of individuals t</w:t>
      </w:r>
      <w:r w:rsidR="004828EC">
        <w:t>o be appointed to the board of t</w:t>
      </w:r>
      <w:r>
        <w:t>rustees for the seminaries.  Within the SBC seminary trustee structure, one-fourth of the trustee boards were either open for re-appointment or new selections</w:t>
      </w:r>
      <w:r w:rsidR="00E23A4E">
        <w:t xml:space="preserve"> each year</w:t>
      </w:r>
      <w:r>
        <w:t>.  It was det</w:t>
      </w:r>
      <w:r w:rsidR="004828EC">
        <w:t xml:space="preserve">ermined that if a </w:t>
      </w:r>
      <w:r w:rsidR="00744480">
        <w:t xml:space="preserve">fundamentalist </w:t>
      </w:r>
      <w:r w:rsidR="004828EC">
        <w:t>p</w:t>
      </w:r>
      <w:r>
        <w:t>resident could be elected for three consecutive years, through the re-appointment or appointment process they could ultimately re</w:t>
      </w:r>
      <w:r w:rsidR="004828EC">
        <w:t>shape and control the board of t</w:t>
      </w:r>
      <w:r>
        <w:t>rustees  Once thi</w:t>
      </w:r>
      <w:r w:rsidR="004A1C53">
        <w:t>s transformation occurred, the b</w:t>
      </w:r>
      <w:r>
        <w:t>oard could cha</w:t>
      </w:r>
      <w:r w:rsidR="004A1C53">
        <w:t>nge the p</w:t>
      </w:r>
      <w:r>
        <w:t>resident and elect a m</w:t>
      </w:r>
      <w:r w:rsidR="004A1C53">
        <w:t xml:space="preserve">ore theologically conservative </w:t>
      </w:r>
      <w:r w:rsidR="004A1C53">
        <w:lastRenderedPageBreak/>
        <w:t>p</w:t>
      </w:r>
      <w:r>
        <w:t>resident who wou</w:t>
      </w:r>
      <w:r w:rsidR="004E5591">
        <w:t xml:space="preserve">ld appoint like-minded faculty </w:t>
      </w:r>
      <w:r w:rsidR="007F0E8B">
        <w:t>(</w:t>
      </w:r>
      <w:hyperlink r:id="rId13" w:history="1">
        <w:r w:rsidR="004E5591" w:rsidRPr="00D67E5E">
          <w:rPr>
            <w:rStyle w:val="Hyperlink"/>
            <w:color w:val="auto"/>
            <w:u w:val="none"/>
          </w:rPr>
          <w:t>http://www.sbc.net/aboutus/legal/constitution.asp</w:t>
        </w:r>
      </w:hyperlink>
      <w:r w:rsidR="004E5591">
        <w:rPr>
          <w:color w:val="000000"/>
        </w:rPr>
        <w:t>).</w:t>
      </w:r>
      <w:r w:rsidR="004E5591">
        <w:t xml:space="preserve">  </w:t>
      </w:r>
    </w:p>
    <w:p w:rsidR="002B6CA6" w:rsidRDefault="00614353">
      <w:pPr>
        <w:spacing w:line="480" w:lineRule="auto"/>
        <w:ind w:firstLine="720"/>
      </w:pPr>
      <w:r>
        <w:t xml:space="preserve">As previously noted, the initial concerns of Judge </w:t>
      </w:r>
      <w:proofErr w:type="spellStart"/>
      <w:r>
        <w:t>Pressler</w:t>
      </w:r>
      <w:proofErr w:type="spellEnd"/>
      <w:r>
        <w:t xml:space="preserve"> were primarily with the faculty of Baylor University, but controlling the </w:t>
      </w:r>
      <w:r w:rsidR="00744480">
        <w:t xml:space="preserve">state </w:t>
      </w:r>
      <w:r>
        <w:t xml:space="preserve">Baptist conventions would be more difficult than starting with the SBC.  Whereas some institutions and state </w:t>
      </w:r>
      <w:r w:rsidR="00744480">
        <w:t xml:space="preserve">Baptist </w:t>
      </w:r>
      <w:proofErr w:type="spellStart"/>
      <w:r>
        <w:t>conventions</w:t>
      </w:r>
      <w:proofErr w:type="spellEnd"/>
      <w:r>
        <w:t xml:space="preserve"> follow the same process for appointment as the SBC, many of</w:t>
      </w:r>
      <w:r w:rsidR="004A1C53">
        <w:t xml:space="preserve"> the colleg</w:t>
      </w:r>
      <w:r w:rsidR="005336CF">
        <w:t>es and universities board</w:t>
      </w:r>
      <w:r w:rsidR="004A1C53">
        <w:t xml:space="preserve"> of t</w:t>
      </w:r>
      <w:r w:rsidR="00060C94">
        <w:t>rustees nominate</w:t>
      </w:r>
      <w:r w:rsidR="006801FD">
        <w:t>d</w:t>
      </w:r>
      <w:r>
        <w:t xml:space="preserve"> new potential trustees, the Committee on Committees would then approve the nominations and the state convention ultimately votes to elect the trustees at the state convention meeting.  Infl</w:t>
      </w:r>
      <w:r w:rsidR="004A1C53">
        <w:t>uencing college and university presidents and t</w:t>
      </w:r>
      <w:r>
        <w:t xml:space="preserve">rustees to nominate more </w:t>
      </w:r>
      <w:r w:rsidR="00744480">
        <w:t xml:space="preserve">fundamentalist </w:t>
      </w:r>
      <w:r>
        <w:t xml:space="preserve">trustees would be a more difficult task, making it challenging to initially create a systematic strategy for takeover </w:t>
      </w:r>
      <w:r w:rsidR="00060C94">
        <w:t>of</w:t>
      </w:r>
      <w:r>
        <w:t xml:space="preserve"> the</w:t>
      </w:r>
      <w:r w:rsidR="00962F04">
        <w:t xml:space="preserve"> state Baptist</w:t>
      </w:r>
      <w:r>
        <w:t xml:space="preserve"> colleges and universities. Some of these limitations created a more protracted process with the state </w:t>
      </w:r>
      <w:r w:rsidR="00744480">
        <w:t xml:space="preserve">Baptist </w:t>
      </w:r>
      <w:r>
        <w:t>conventions as opposed to the</w:t>
      </w:r>
      <w:r w:rsidR="004A1C53">
        <w:t xml:space="preserve"> direct </w:t>
      </w:r>
      <w:r w:rsidR="000962DC">
        <w:t>SBC</w:t>
      </w:r>
      <w:r w:rsidR="004A1C53">
        <w:t xml:space="preserve"> p</w:t>
      </w:r>
      <w:r>
        <w:t xml:space="preserve">residential process.  The national </w:t>
      </w:r>
      <w:r w:rsidR="00744480">
        <w:t xml:space="preserve">fundamentalist </w:t>
      </w:r>
      <w:r>
        <w:t xml:space="preserve">group felt once they gained momentum and control of the SBC, </w:t>
      </w:r>
      <w:r w:rsidR="00744480">
        <w:t xml:space="preserve">fundamentalist </w:t>
      </w:r>
      <w:r>
        <w:t>within state Baptist conventions would eventually support and implement a similar plan of takeover.   The diagram below demonstrates how the fundamentalists were able to take over the S</w:t>
      </w:r>
      <w:r w:rsidR="00060C94">
        <w:t>BC and particularly the seminary’s</w:t>
      </w:r>
      <w:r>
        <w:t xml:space="preserve"> trustee selectio</w:t>
      </w:r>
      <w:r w:rsidR="0077042E">
        <w:t xml:space="preserve">n from 1979 to 1986 (James, </w:t>
      </w:r>
      <w:proofErr w:type="spellStart"/>
      <w:r w:rsidR="0077042E">
        <w:t>Lea</w:t>
      </w:r>
      <w:r>
        <w:t>zer</w:t>
      </w:r>
      <w:proofErr w:type="spellEnd"/>
      <w:r>
        <w:t xml:space="preserve"> &amp; </w:t>
      </w:r>
      <w:proofErr w:type="spellStart"/>
      <w:r>
        <w:t>Shoopman</w:t>
      </w:r>
      <w:proofErr w:type="spellEnd"/>
      <w:r>
        <w:t xml:space="preserve">, 1999). </w:t>
      </w:r>
    </w:p>
    <w:p w:rsidR="002B6CA6" w:rsidRDefault="002B6CA6">
      <w:pPr>
        <w:suppressAutoHyphens w:val="0"/>
      </w:pPr>
      <w:r>
        <w:br w:type="page"/>
      </w:r>
    </w:p>
    <w:p w:rsidR="00614353" w:rsidRPr="00060C94" w:rsidRDefault="00060C94">
      <w:pPr>
        <w:rPr>
          <w:sz w:val="20"/>
          <w:szCs w:val="20"/>
        </w:rPr>
      </w:pPr>
      <w:r w:rsidRPr="00060C94">
        <w:rPr>
          <w:noProof/>
          <w:sz w:val="20"/>
          <w:szCs w:val="20"/>
          <w:lang w:eastAsia="en-US"/>
        </w:rPr>
        <w:lastRenderedPageBreak/>
        <mc:AlternateContent>
          <mc:Choice Requires="wps">
            <w:drawing>
              <wp:anchor distT="0" distB="0" distL="114935" distR="114935" simplePos="0" relativeHeight="251637760" behindDoc="0" locked="0" layoutInCell="1" allowOverlap="1" wp14:anchorId="39875D41" wp14:editId="19115477">
                <wp:simplePos x="0" y="0"/>
                <wp:positionH relativeFrom="column">
                  <wp:posOffset>1800225</wp:posOffset>
                </wp:positionH>
                <wp:positionV relativeFrom="paragraph">
                  <wp:posOffset>-1905</wp:posOffset>
                </wp:positionV>
                <wp:extent cx="1628775" cy="285750"/>
                <wp:effectExtent l="0" t="0" r="28575" b="1905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285750"/>
                        </a:xfrm>
                        <a:prstGeom prst="rect">
                          <a:avLst/>
                        </a:prstGeom>
                        <a:solidFill>
                          <a:srgbClr val="FFFFFF"/>
                        </a:solidFill>
                        <a:ln w="0">
                          <a:solidFill>
                            <a:srgbClr val="000000"/>
                          </a:solidFill>
                          <a:miter lim="800000"/>
                          <a:headEnd/>
                          <a:tailEnd/>
                        </a:ln>
                      </wps:spPr>
                      <wps:txbx>
                        <w:txbxContent>
                          <w:p w:rsidR="00E13381" w:rsidRPr="00060C94" w:rsidRDefault="00E13381">
                            <w:pPr>
                              <w:jc w:val="center"/>
                              <w:rPr>
                                <w:sz w:val="20"/>
                                <w:szCs w:val="20"/>
                              </w:rPr>
                            </w:pPr>
                            <w:r w:rsidRPr="00060C94">
                              <w:rPr>
                                <w:sz w:val="20"/>
                                <w:szCs w:val="20"/>
                              </w:rPr>
                              <w:t>President</w:t>
                            </w:r>
                          </w:p>
                        </w:txbxContent>
                      </wps:txbx>
                      <wps:bodyPr rot="0" vert="horz" wrap="square" lIns="120015" tIns="74295" rIns="120015" bIns="742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41.75pt;margin-top:-.15pt;width:128.25pt;height:22.5pt;z-index:2516377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" strokeweight="0">
                <v:textbox inset="9.45pt,5.85pt,9.45pt,5.85pt">
                  <w:txbxContent>
                    <w:p w:rsidR="00E13381" w:rsidRPr="00060C94" w:rsidRDefault="00E13381">
                      <w:pPr>
                        <w:jc w:val="center"/>
                        <w:rPr>
                          <w:sz w:val="20"/>
                          <w:szCs w:val="20"/>
                        </w:rPr>
                      </w:pPr>
                      <w:r w:rsidRPr="00060C94">
                        <w:rPr>
                          <w:sz w:val="20"/>
                          <w:szCs w:val="20"/>
                        </w:rPr>
                        <w:t>President</w:t>
                      </w:r>
                    </w:p>
                  </w:txbxContent>
                </v:textbox>
              </v:shape>
            </w:pict>
          </mc:Fallback>
        </mc:AlternateContent>
      </w:r>
      <w:r w:rsidR="004A1C53" w:rsidRPr="00060C94">
        <w:rPr>
          <w:sz w:val="20"/>
          <w:szCs w:val="20"/>
        </w:rPr>
        <w:t>SBC Convention Elects</w:t>
      </w:r>
      <w:r w:rsidR="004A1C53" w:rsidRPr="00060C94">
        <w:rPr>
          <w:sz w:val="20"/>
          <w:szCs w:val="20"/>
        </w:rPr>
        <w:tab/>
      </w:r>
      <w:r w:rsidR="004A1C53" w:rsidRPr="00060C94">
        <w:rPr>
          <w:sz w:val="20"/>
          <w:szCs w:val="20"/>
        </w:rPr>
        <w:tab/>
      </w:r>
      <w:r w:rsidR="004A1C53" w:rsidRPr="00060C94">
        <w:rPr>
          <w:sz w:val="20"/>
          <w:szCs w:val="20"/>
        </w:rPr>
        <w:tab/>
      </w:r>
      <w:r w:rsidR="004A1C53" w:rsidRPr="00060C94">
        <w:rPr>
          <w:sz w:val="20"/>
          <w:szCs w:val="20"/>
        </w:rPr>
        <w:tab/>
      </w:r>
      <w:r w:rsidR="004A1C53" w:rsidRPr="00060C94">
        <w:rPr>
          <w:sz w:val="20"/>
          <w:szCs w:val="20"/>
        </w:rPr>
        <w:tab/>
        <w:t xml:space="preserve">        </w:t>
      </w:r>
      <w:r w:rsidR="00614353" w:rsidRPr="00060C94">
        <w:rPr>
          <w:sz w:val="20"/>
          <w:szCs w:val="20"/>
        </w:rPr>
        <w:t xml:space="preserve"> </w:t>
      </w:r>
      <w:r>
        <w:rPr>
          <w:sz w:val="20"/>
          <w:szCs w:val="20"/>
        </w:rPr>
        <w:t xml:space="preserve">  </w:t>
      </w:r>
      <w:r>
        <w:rPr>
          <w:sz w:val="20"/>
          <w:szCs w:val="20"/>
        </w:rPr>
        <w:tab/>
      </w:r>
      <w:r>
        <w:rPr>
          <w:sz w:val="20"/>
          <w:szCs w:val="20"/>
        </w:rPr>
        <w:tab/>
      </w:r>
      <w:r w:rsidR="00614353" w:rsidRPr="00060C94">
        <w:rPr>
          <w:sz w:val="20"/>
          <w:szCs w:val="20"/>
        </w:rPr>
        <w:t>State Convention Elects</w:t>
      </w:r>
    </w:p>
    <w:p w:rsidR="00614353" w:rsidRPr="00060C94" w:rsidRDefault="00060C94">
      <w:pPr>
        <w:ind w:firstLine="720"/>
        <w:rPr>
          <w:sz w:val="20"/>
          <w:szCs w:val="20"/>
        </w:rPr>
      </w:pPr>
      <w:r w:rsidRPr="00060C94">
        <w:rPr>
          <w:noProof/>
          <w:sz w:val="20"/>
          <w:szCs w:val="20"/>
          <w:lang w:eastAsia="en-US"/>
        </w:rPr>
        <mc:AlternateContent>
          <mc:Choice Requires="wps">
            <w:drawing>
              <wp:anchor distT="0" distB="0" distL="114300" distR="114300" simplePos="0" relativeHeight="251654144" behindDoc="0" locked="0" layoutInCell="1" allowOverlap="1" wp14:anchorId="48E22881" wp14:editId="2738BD73">
                <wp:simplePos x="0" y="0"/>
                <wp:positionH relativeFrom="column">
                  <wp:posOffset>3692525</wp:posOffset>
                </wp:positionH>
                <wp:positionV relativeFrom="paragraph">
                  <wp:posOffset>5080</wp:posOffset>
                </wp:positionV>
                <wp:extent cx="266700" cy="635"/>
                <wp:effectExtent l="38100" t="76200" r="0" b="94615"/>
                <wp:wrapNone/>
                <wp:docPr id="39"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6700" cy="635"/>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8" o:spid="_x0000_s1026" type="#_x0000_t32" style="position:absolute;margin-left:290.75pt;margin-top:.4pt;width:21pt;height:.05pt;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" strokeweight=".26mm">
                <v:stroke endarrow="block" joinstyle="miter"/>
              </v:shape>
            </w:pict>
          </mc:Fallback>
        </mc:AlternateContent>
      </w:r>
      <w:r w:rsidRPr="00060C94">
        <w:rPr>
          <w:noProof/>
          <w:sz w:val="20"/>
          <w:szCs w:val="20"/>
          <w:lang w:eastAsia="en-US"/>
        </w:rPr>
        <mc:AlternateContent>
          <mc:Choice Requires="wps">
            <w:drawing>
              <wp:anchor distT="0" distB="0" distL="114300" distR="114300" simplePos="0" relativeHeight="251643904" behindDoc="0" locked="0" layoutInCell="1" allowOverlap="1" wp14:anchorId="46C89D6C" wp14:editId="194C1E5D">
                <wp:simplePos x="0" y="0"/>
                <wp:positionH relativeFrom="column">
                  <wp:posOffset>2629535</wp:posOffset>
                </wp:positionH>
                <wp:positionV relativeFrom="paragraph">
                  <wp:posOffset>134620</wp:posOffset>
                </wp:positionV>
                <wp:extent cx="2540" cy="154305"/>
                <wp:effectExtent l="76200" t="0" r="73660" b="55245"/>
                <wp:wrapNone/>
                <wp:docPr id="3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154305"/>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207.05pt;margin-top:10.6pt;width:.2pt;height:12.1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" strokeweight=".26mm">
                <v:stroke endarrow="block" joinstyle="miter"/>
              </v:shape>
            </w:pict>
          </mc:Fallback>
        </mc:AlternateContent>
      </w:r>
      <w:r w:rsidR="003541D1" w:rsidRPr="00060C94">
        <w:rPr>
          <w:noProof/>
          <w:sz w:val="20"/>
          <w:szCs w:val="20"/>
          <w:lang w:eastAsia="en-US"/>
        </w:rPr>
        <mc:AlternateContent>
          <mc:Choice Requires="wps">
            <w:drawing>
              <wp:anchor distT="0" distB="0" distL="114300" distR="114300" simplePos="0" relativeHeight="251657216" behindDoc="0" locked="0" layoutInCell="1" allowOverlap="1" wp14:anchorId="18359F5E" wp14:editId="5C2F9ADC">
                <wp:simplePos x="0" y="0"/>
                <wp:positionH relativeFrom="column">
                  <wp:posOffset>1457325</wp:posOffset>
                </wp:positionH>
                <wp:positionV relativeFrom="paragraph">
                  <wp:posOffset>20955</wp:posOffset>
                </wp:positionV>
                <wp:extent cx="259080" cy="2540"/>
                <wp:effectExtent l="9525" t="59055" r="17145" b="52705"/>
                <wp:wrapNone/>
                <wp:docPr id="38"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080" cy="254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1" o:spid="_x0000_s1026" type="#_x0000_t32" style="position:absolute;margin-left:114.75pt;margin-top:1.65pt;width:20.4pt;height:.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" strokeweight=".26mm">
                <v:stroke endarrow="block" joinstyle="miter"/>
              </v:shape>
            </w:pict>
          </mc:Fallback>
        </mc:AlternateContent>
      </w:r>
      <w:r w:rsidR="004A1C53" w:rsidRPr="00060C94">
        <w:rPr>
          <w:sz w:val="20"/>
          <w:szCs w:val="20"/>
        </w:rPr>
        <w:t xml:space="preserve">   (June)</w:t>
      </w:r>
      <w:r w:rsidR="004A1C53" w:rsidRPr="00060C94">
        <w:rPr>
          <w:sz w:val="20"/>
          <w:szCs w:val="20"/>
        </w:rPr>
        <w:tab/>
      </w:r>
      <w:r w:rsidR="004A1C53" w:rsidRPr="00060C94">
        <w:rPr>
          <w:sz w:val="20"/>
          <w:szCs w:val="20"/>
        </w:rPr>
        <w:tab/>
      </w:r>
      <w:r w:rsidR="004A1C53" w:rsidRPr="00060C94">
        <w:rPr>
          <w:sz w:val="20"/>
          <w:szCs w:val="20"/>
        </w:rPr>
        <w:tab/>
      </w:r>
      <w:r w:rsidR="004A1C53" w:rsidRPr="00060C94">
        <w:rPr>
          <w:sz w:val="20"/>
          <w:szCs w:val="20"/>
        </w:rPr>
        <w:tab/>
      </w:r>
      <w:r w:rsidR="004A1C53" w:rsidRPr="00060C94">
        <w:rPr>
          <w:sz w:val="20"/>
          <w:szCs w:val="20"/>
        </w:rPr>
        <w:tab/>
      </w:r>
      <w:r w:rsidR="004A1C53" w:rsidRPr="00060C94">
        <w:rPr>
          <w:sz w:val="20"/>
          <w:szCs w:val="20"/>
        </w:rPr>
        <w:tab/>
        <w:t xml:space="preserve">         </w:t>
      </w:r>
      <w:r>
        <w:rPr>
          <w:sz w:val="20"/>
          <w:szCs w:val="20"/>
        </w:rPr>
        <w:t xml:space="preserve">  </w:t>
      </w:r>
      <w:r>
        <w:rPr>
          <w:sz w:val="20"/>
          <w:szCs w:val="20"/>
        </w:rPr>
        <w:tab/>
      </w:r>
      <w:r>
        <w:rPr>
          <w:sz w:val="20"/>
          <w:szCs w:val="20"/>
        </w:rPr>
        <w:tab/>
      </w:r>
      <w:r w:rsidR="00614353" w:rsidRPr="00060C94">
        <w:rPr>
          <w:sz w:val="20"/>
          <w:szCs w:val="20"/>
        </w:rPr>
        <w:t>(Generally November)</w:t>
      </w:r>
    </w:p>
    <w:p w:rsidR="00614353" w:rsidRPr="00060C94" w:rsidRDefault="00614353">
      <w:pPr>
        <w:ind w:firstLine="720"/>
        <w:rPr>
          <w:sz w:val="20"/>
          <w:szCs w:val="20"/>
          <w:lang w:eastAsia="en-US"/>
        </w:rPr>
      </w:pPr>
    </w:p>
    <w:p w:rsidR="00614353" w:rsidRPr="00060C94" w:rsidRDefault="004E5591">
      <w:pPr>
        <w:spacing w:line="480" w:lineRule="auto"/>
        <w:ind w:left="2880" w:firstLine="720"/>
        <w:rPr>
          <w:sz w:val="20"/>
          <w:szCs w:val="20"/>
        </w:rPr>
      </w:pPr>
      <w:r w:rsidRPr="00060C94">
        <w:rPr>
          <w:noProof/>
          <w:sz w:val="20"/>
          <w:szCs w:val="20"/>
          <w:lang w:eastAsia="en-US"/>
        </w:rPr>
        <mc:AlternateContent>
          <mc:Choice Requires="wps">
            <w:drawing>
              <wp:anchor distT="0" distB="0" distL="114935" distR="114935" simplePos="0" relativeHeight="251638784" behindDoc="0" locked="0" layoutInCell="1" allowOverlap="1" wp14:anchorId="2954CF3A" wp14:editId="359EADBA">
                <wp:simplePos x="0" y="0"/>
                <wp:positionH relativeFrom="column">
                  <wp:posOffset>1876425</wp:posOffset>
                </wp:positionH>
                <wp:positionV relativeFrom="paragraph">
                  <wp:posOffset>276225</wp:posOffset>
                </wp:positionV>
                <wp:extent cx="1666875" cy="285750"/>
                <wp:effectExtent l="0" t="0" r="28575" b="19050"/>
                <wp:wrapNone/>
                <wp:docPr id="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285750"/>
                        </a:xfrm>
                        <a:prstGeom prst="rect">
                          <a:avLst/>
                        </a:prstGeom>
                        <a:solidFill>
                          <a:srgbClr val="FFFFFF"/>
                        </a:solidFill>
                        <a:ln w="0">
                          <a:solidFill>
                            <a:srgbClr val="000000"/>
                          </a:solidFill>
                          <a:miter lim="800000"/>
                          <a:headEnd/>
                          <a:tailEnd/>
                        </a:ln>
                      </wps:spPr>
                      <wps:txbx>
                        <w:txbxContent>
                          <w:p w:rsidR="00E13381" w:rsidRPr="00060C94" w:rsidRDefault="00E13381">
                            <w:pPr>
                              <w:jc w:val="center"/>
                              <w:rPr>
                                <w:sz w:val="20"/>
                                <w:szCs w:val="20"/>
                              </w:rPr>
                            </w:pPr>
                            <w:r w:rsidRPr="00060C94">
                              <w:rPr>
                                <w:sz w:val="20"/>
                                <w:szCs w:val="20"/>
                              </w:rPr>
                              <w:t>Committee on Committees</w:t>
                            </w:r>
                          </w:p>
                        </w:txbxContent>
                      </wps:txbx>
                      <wps:bodyPr rot="0" vert="horz" wrap="square" lIns="120015" tIns="74295" rIns="120015" bIns="742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147.75pt;margin-top:21.75pt;width:131.25pt;height:22.5pt;z-index:2516387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" strokeweight="0">
                <v:textbox inset="9.45pt,5.85pt,9.45pt,5.85pt">
                  <w:txbxContent>
                    <w:p w:rsidR="00E13381" w:rsidRPr="00060C94" w:rsidRDefault="00E13381">
                      <w:pPr>
                        <w:jc w:val="center"/>
                        <w:rPr>
                          <w:sz w:val="20"/>
                          <w:szCs w:val="20"/>
                        </w:rPr>
                      </w:pPr>
                      <w:r w:rsidRPr="00060C94">
                        <w:rPr>
                          <w:sz w:val="20"/>
                          <w:szCs w:val="20"/>
                        </w:rPr>
                        <w:t>Committee on Committees</w:t>
                      </w:r>
                    </w:p>
                  </w:txbxContent>
                </v:textbox>
              </v:shape>
            </w:pict>
          </mc:Fallback>
        </mc:AlternateContent>
      </w:r>
      <w:r w:rsidR="003541D1" w:rsidRPr="00060C94">
        <w:rPr>
          <w:noProof/>
          <w:sz w:val="20"/>
          <w:szCs w:val="20"/>
          <w:lang w:eastAsia="en-US"/>
        </w:rPr>
        <mc:AlternateContent>
          <mc:Choice Requires="wps">
            <w:drawing>
              <wp:anchor distT="0" distB="0" distL="114300" distR="114300" simplePos="0" relativeHeight="251644928" behindDoc="0" locked="0" layoutInCell="1" allowOverlap="1" wp14:anchorId="237B8141" wp14:editId="541A556E">
                <wp:simplePos x="0" y="0"/>
                <wp:positionH relativeFrom="column">
                  <wp:posOffset>2631440</wp:posOffset>
                </wp:positionH>
                <wp:positionV relativeFrom="paragraph">
                  <wp:posOffset>121920</wp:posOffset>
                </wp:positionV>
                <wp:extent cx="2540" cy="154305"/>
                <wp:effectExtent l="76200" t="0" r="73660" b="55245"/>
                <wp:wrapNone/>
                <wp:docPr id="36"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154305"/>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9" o:spid="_x0000_s1026" type="#_x0000_t32" style="position:absolute;margin-left:207.2pt;margin-top:9.6pt;width:.2pt;height:12.1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" strokeweight=".26mm">
                <v:stroke endarrow="block" joinstyle="miter"/>
              </v:shape>
            </w:pict>
          </mc:Fallback>
        </mc:AlternateContent>
      </w:r>
      <w:r w:rsidR="00614353" w:rsidRPr="00060C94">
        <w:rPr>
          <w:sz w:val="20"/>
          <w:szCs w:val="20"/>
        </w:rPr>
        <w:t xml:space="preserve"> </w:t>
      </w:r>
      <w:r w:rsidR="00060C94">
        <w:rPr>
          <w:sz w:val="20"/>
          <w:szCs w:val="20"/>
        </w:rPr>
        <w:t xml:space="preserve"> </w:t>
      </w:r>
      <w:r w:rsidR="00614353" w:rsidRPr="00060C94">
        <w:rPr>
          <w:sz w:val="20"/>
          <w:szCs w:val="20"/>
        </w:rPr>
        <w:t xml:space="preserve"> Appoints</w:t>
      </w:r>
    </w:p>
    <w:p w:rsidR="00614353" w:rsidRPr="00060C94" w:rsidRDefault="004E5591">
      <w:pPr>
        <w:spacing w:line="480" w:lineRule="auto"/>
        <w:ind w:firstLine="720"/>
        <w:rPr>
          <w:sz w:val="20"/>
          <w:szCs w:val="20"/>
        </w:rPr>
      </w:pPr>
      <w:r w:rsidRPr="00060C94">
        <w:rPr>
          <w:noProof/>
          <w:sz w:val="20"/>
          <w:szCs w:val="20"/>
          <w:lang w:eastAsia="en-US"/>
        </w:rPr>
        <mc:AlternateContent>
          <mc:Choice Requires="wps">
            <w:drawing>
              <wp:anchor distT="0" distB="0" distL="114300" distR="114300" simplePos="0" relativeHeight="251645952" behindDoc="0" locked="0" layoutInCell="1" allowOverlap="1" wp14:anchorId="114C4D5B" wp14:editId="37406138">
                <wp:simplePos x="0" y="0"/>
                <wp:positionH relativeFrom="column">
                  <wp:posOffset>2631440</wp:posOffset>
                </wp:positionH>
                <wp:positionV relativeFrom="paragraph">
                  <wp:posOffset>266700</wp:posOffset>
                </wp:positionV>
                <wp:extent cx="2540" cy="154305"/>
                <wp:effectExtent l="76200" t="0" r="73660" b="55245"/>
                <wp:wrapNone/>
                <wp:docPr id="34"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154305"/>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207.2pt;margin-top:21pt;width:.2pt;height:12.1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" strokeweight=".26mm">
                <v:stroke endarrow="block" joinstyle="miter"/>
              </v:shape>
            </w:pict>
          </mc:Fallback>
        </mc:AlternateContent>
      </w:r>
      <w:r w:rsidR="00614353" w:rsidRPr="00060C94">
        <w:rPr>
          <w:sz w:val="20"/>
          <w:szCs w:val="20"/>
        </w:rPr>
        <w:tab/>
      </w:r>
    </w:p>
    <w:p w:rsidR="004E5591" w:rsidRPr="004E5591" w:rsidRDefault="004E5591">
      <w:pPr>
        <w:pStyle w:val="BodyTextIndent"/>
        <w:spacing w:line="480" w:lineRule="auto"/>
        <w:ind w:left="2880"/>
        <w:rPr>
          <w:sz w:val="16"/>
          <w:szCs w:val="16"/>
        </w:rPr>
      </w:pPr>
      <w:r w:rsidRPr="004E5591">
        <w:rPr>
          <w:noProof/>
          <w:sz w:val="20"/>
          <w:szCs w:val="20"/>
          <w:lang w:eastAsia="en-US"/>
        </w:rPr>
        <mc:AlternateContent>
          <mc:Choice Requires="wps">
            <w:drawing>
              <wp:anchor distT="0" distB="0" distL="114300" distR="114300" simplePos="0" relativeHeight="251676672" behindDoc="0" locked="0" layoutInCell="1" allowOverlap="1" wp14:anchorId="3BDE6DEC" wp14:editId="5F2BC2A3">
                <wp:simplePos x="0" y="0"/>
                <wp:positionH relativeFrom="column">
                  <wp:posOffset>2050415</wp:posOffset>
                </wp:positionH>
                <wp:positionV relativeFrom="paragraph">
                  <wp:posOffset>120650</wp:posOffset>
                </wp:positionV>
                <wp:extent cx="1257300" cy="246380"/>
                <wp:effectExtent l="0" t="0" r="0"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46380"/>
                        </a:xfrm>
                        <a:prstGeom prst="rect">
                          <a:avLst/>
                        </a:prstGeom>
                        <a:solidFill>
                          <a:srgbClr val="FFFFFF"/>
                        </a:solidFill>
                        <a:ln w="9525">
                          <a:noFill/>
                          <a:miter lim="800000"/>
                          <a:headEnd/>
                          <a:tailEnd/>
                        </a:ln>
                      </wps:spPr>
                      <wps:txbx>
                        <w:txbxContent>
                          <w:p w:rsidR="00E13381" w:rsidRPr="004E5591" w:rsidRDefault="00E13381" w:rsidP="004E5591">
                            <w:pPr>
                              <w:jc w:val="center"/>
                              <w:rPr>
                                <w:sz w:val="20"/>
                                <w:szCs w:val="20"/>
                              </w:rPr>
                            </w:pPr>
                            <w:r w:rsidRPr="004E5591">
                              <w:rPr>
                                <w:sz w:val="20"/>
                                <w:szCs w:val="20"/>
                              </w:rPr>
                              <w:t>Nominates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161.45pt;margin-top:9.5pt;width:99pt;height:19.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" stroked="f">
                <v:textbox>
                  <w:txbxContent>
                    <w:p w:rsidR="00E13381" w:rsidRPr="004E5591" w:rsidRDefault="00E13381" w:rsidP="004E5591">
                      <w:pPr>
                        <w:jc w:val="center"/>
                        <w:rPr>
                          <w:sz w:val="20"/>
                          <w:szCs w:val="20"/>
                        </w:rPr>
                      </w:pPr>
                      <w:r w:rsidRPr="004E5591">
                        <w:rPr>
                          <w:sz w:val="20"/>
                          <w:szCs w:val="20"/>
                        </w:rPr>
                        <w:t>Nominates</w:t>
                      </w:r>
                    </w:p>
                  </w:txbxContent>
                </v:textbox>
              </v:shape>
            </w:pict>
          </mc:Fallback>
        </mc:AlternateContent>
      </w:r>
    </w:p>
    <w:p w:rsidR="00614353" w:rsidRPr="00060C94" w:rsidRDefault="003541D1">
      <w:pPr>
        <w:pStyle w:val="BodyTextIndent"/>
        <w:spacing w:line="480" w:lineRule="auto"/>
        <w:ind w:left="2880"/>
        <w:rPr>
          <w:sz w:val="20"/>
          <w:szCs w:val="20"/>
        </w:rPr>
      </w:pPr>
      <w:r w:rsidRPr="00060C94">
        <w:rPr>
          <w:noProof/>
          <w:sz w:val="20"/>
          <w:szCs w:val="20"/>
          <w:lang w:eastAsia="en-US"/>
        </w:rPr>
        <mc:AlternateContent>
          <mc:Choice Requires="wps">
            <w:drawing>
              <wp:anchor distT="0" distB="0" distL="114300" distR="114300" simplePos="0" relativeHeight="251646976" behindDoc="0" locked="0" layoutInCell="1" allowOverlap="1" wp14:anchorId="2CD6C121" wp14:editId="45BBE7A1">
                <wp:simplePos x="0" y="0"/>
                <wp:positionH relativeFrom="column">
                  <wp:posOffset>2634615</wp:posOffset>
                </wp:positionH>
                <wp:positionV relativeFrom="paragraph">
                  <wp:posOffset>133985</wp:posOffset>
                </wp:positionV>
                <wp:extent cx="2540" cy="154305"/>
                <wp:effectExtent l="76200" t="0" r="73660" b="55245"/>
                <wp:wrapNone/>
                <wp:docPr id="3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154305"/>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207.45pt;margin-top:10.55pt;width:.2pt;height:12.1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" strokeweight=".26mm">
                <v:stroke endarrow="block" joinstyle="miter"/>
              </v:shape>
            </w:pict>
          </mc:Fallback>
        </mc:AlternateContent>
      </w:r>
      <w:r w:rsidR="00614353" w:rsidRPr="00060C94">
        <w:rPr>
          <w:sz w:val="20"/>
          <w:szCs w:val="20"/>
        </w:rPr>
        <w:t xml:space="preserve">   </w:t>
      </w:r>
    </w:p>
    <w:p w:rsidR="00614353" w:rsidRPr="00060C94" w:rsidRDefault="00060C94">
      <w:pPr>
        <w:pStyle w:val="BodyTextIndent"/>
        <w:spacing w:line="240" w:lineRule="auto"/>
        <w:ind w:firstLine="0"/>
        <w:rPr>
          <w:sz w:val="20"/>
          <w:szCs w:val="20"/>
        </w:rPr>
      </w:pPr>
      <w:r w:rsidRPr="00060C94">
        <w:rPr>
          <w:noProof/>
          <w:sz w:val="20"/>
          <w:szCs w:val="20"/>
          <w:lang w:eastAsia="en-US"/>
        </w:rPr>
        <mc:AlternateContent>
          <mc:Choice Requires="wps">
            <w:drawing>
              <wp:anchor distT="0" distB="0" distL="114935" distR="114935" simplePos="0" relativeHeight="251639808" behindDoc="0" locked="0" layoutInCell="1" allowOverlap="1" wp14:anchorId="54B1E0C1" wp14:editId="47084114">
                <wp:simplePos x="0" y="0"/>
                <wp:positionH relativeFrom="column">
                  <wp:posOffset>1876424</wp:posOffset>
                </wp:positionH>
                <wp:positionV relativeFrom="paragraph">
                  <wp:posOffset>40005</wp:posOffset>
                </wp:positionV>
                <wp:extent cx="1666875" cy="278765"/>
                <wp:effectExtent l="0" t="0" r="28575" b="26035"/>
                <wp:wrapNone/>
                <wp:docPr id="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278765"/>
                        </a:xfrm>
                        <a:prstGeom prst="rect">
                          <a:avLst/>
                        </a:prstGeom>
                        <a:solidFill>
                          <a:srgbClr val="FFFFFF"/>
                        </a:solidFill>
                        <a:ln w="0">
                          <a:solidFill>
                            <a:srgbClr val="000000"/>
                          </a:solidFill>
                          <a:miter lim="800000"/>
                          <a:headEnd/>
                          <a:tailEnd/>
                        </a:ln>
                      </wps:spPr>
                      <wps:txbx>
                        <w:txbxContent>
                          <w:p w:rsidR="00E13381" w:rsidRPr="00060C94" w:rsidRDefault="00E13381">
                            <w:pPr>
                              <w:jc w:val="center"/>
                              <w:rPr>
                                <w:sz w:val="20"/>
                                <w:szCs w:val="20"/>
                              </w:rPr>
                            </w:pPr>
                            <w:r w:rsidRPr="00060C94">
                              <w:rPr>
                                <w:sz w:val="20"/>
                                <w:szCs w:val="20"/>
                              </w:rPr>
                              <w:t>Committee on Nominations</w:t>
                            </w:r>
                          </w:p>
                        </w:txbxContent>
                      </wps:txbx>
                      <wps:bodyPr rot="0" vert="horz" wrap="square" lIns="120015" tIns="74295" rIns="120015" bIns="742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9" type="#_x0000_t202" style="position:absolute;margin-left:147.75pt;margin-top:3.15pt;width:131.25pt;height:21.95pt;z-index:2516398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" strokeweight="0">
                <v:textbox inset="9.45pt,5.85pt,9.45pt,5.85pt">
                  <w:txbxContent>
                    <w:p w:rsidR="00E13381" w:rsidRPr="00060C94" w:rsidRDefault="00E13381">
                      <w:pPr>
                        <w:jc w:val="center"/>
                        <w:rPr>
                          <w:sz w:val="20"/>
                          <w:szCs w:val="20"/>
                        </w:rPr>
                      </w:pPr>
                      <w:r w:rsidRPr="00060C94">
                        <w:rPr>
                          <w:sz w:val="20"/>
                          <w:szCs w:val="20"/>
                        </w:rPr>
                        <w:t>Committee on Nominations</w:t>
                      </w:r>
                    </w:p>
                  </w:txbxContent>
                </v:textbox>
              </v:shape>
            </w:pict>
          </mc:Fallback>
        </mc:AlternateContent>
      </w:r>
      <w:r w:rsidR="00614353" w:rsidRPr="00060C94">
        <w:rPr>
          <w:sz w:val="20"/>
          <w:szCs w:val="20"/>
        </w:rPr>
        <w:t xml:space="preserve">SBC Convention Elects </w:t>
      </w:r>
      <w:r w:rsidR="00614353" w:rsidRPr="00060C94">
        <w:rPr>
          <w:sz w:val="20"/>
          <w:szCs w:val="20"/>
        </w:rPr>
        <w:tab/>
      </w:r>
      <w:r w:rsidR="00614353" w:rsidRPr="00060C94">
        <w:rPr>
          <w:sz w:val="20"/>
          <w:szCs w:val="20"/>
        </w:rPr>
        <w:tab/>
      </w:r>
      <w:r w:rsidR="00614353" w:rsidRPr="00060C94">
        <w:rPr>
          <w:sz w:val="20"/>
          <w:szCs w:val="20"/>
        </w:rPr>
        <w:tab/>
      </w:r>
      <w:r w:rsidR="00614353" w:rsidRPr="00060C94">
        <w:rPr>
          <w:sz w:val="20"/>
          <w:szCs w:val="20"/>
        </w:rPr>
        <w:tab/>
      </w:r>
      <w:r w:rsidR="00614353" w:rsidRPr="00060C94">
        <w:rPr>
          <w:sz w:val="20"/>
          <w:szCs w:val="20"/>
        </w:rPr>
        <w:tab/>
      </w:r>
      <w:r w:rsidR="004A1C53" w:rsidRPr="00060C94">
        <w:rPr>
          <w:sz w:val="20"/>
          <w:szCs w:val="20"/>
        </w:rPr>
        <w:t xml:space="preserve">      </w:t>
      </w:r>
      <w:r>
        <w:rPr>
          <w:sz w:val="20"/>
          <w:szCs w:val="20"/>
        </w:rPr>
        <w:tab/>
      </w:r>
      <w:r w:rsidR="004A1C53" w:rsidRPr="00060C94">
        <w:rPr>
          <w:sz w:val="20"/>
          <w:szCs w:val="20"/>
        </w:rPr>
        <w:t xml:space="preserve">  </w:t>
      </w:r>
      <w:r>
        <w:rPr>
          <w:sz w:val="20"/>
          <w:szCs w:val="20"/>
        </w:rPr>
        <w:tab/>
      </w:r>
      <w:r w:rsidR="00614353" w:rsidRPr="00060C94">
        <w:rPr>
          <w:sz w:val="20"/>
          <w:szCs w:val="20"/>
        </w:rPr>
        <w:t xml:space="preserve">State Convention Elects </w:t>
      </w:r>
    </w:p>
    <w:p w:rsidR="00614353" w:rsidRPr="00060C94" w:rsidRDefault="00060C94">
      <w:pPr>
        <w:pStyle w:val="BodyTextIndent"/>
        <w:spacing w:line="240" w:lineRule="auto"/>
        <w:ind w:firstLine="0"/>
        <w:rPr>
          <w:sz w:val="20"/>
          <w:szCs w:val="20"/>
        </w:rPr>
      </w:pPr>
      <w:r w:rsidRPr="00060C94">
        <w:rPr>
          <w:noProof/>
          <w:sz w:val="20"/>
          <w:szCs w:val="20"/>
          <w:lang w:eastAsia="en-US"/>
        </w:rPr>
        <mc:AlternateContent>
          <mc:Choice Requires="wps">
            <w:drawing>
              <wp:anchor distT="0" distB="0" distL="114300" distR="114300" simplePos="0" relativeHeight="251655168" behindDoc="0" locked="0" layoutInCell="1" allowOverlap="1" wp14:anchorId="22B56480" wp14:editId="23DD39E0">
                <wp:simplePos x="0" y="0"/>
                <wp:positionH relativeFrom="column">
                  <wp:posOffset>3698240</wp:posOffset>
                </wp:positionH>
                <wp:positionV relativeFrom="paragraph">
                  <wp:posOffset>19685</wp:posOffset>
                </wp:positionV>
                <wp:extent cx="266700" cy="2540"/>
                <wp:effectExtent l="38100" t="76200" r="0" b="92710"/>
                <wp:wrapNone/>
                <wp:docPr id="31"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6700" cy="254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9" o:spid="_x0000_s1026" type="#_x0000_t32" style="position:absolute;margin-left:291.2pt;margin-top:1.55pt;width:21pt;height:.2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" strokeweight=".26mm">
                <v:stroke endarrow="block" joinstyle="miter"/>
              </v:shape>
            </w:pict>
          </mc:Fallback>
        </mc:AlternateContent>
      </w:r>
      <w:r w:rsidR="003541D1" w:rsidRPr="00060C94">
        <w:rPr>
          <w:noProof/>
          <w:sz w:val="20"/>
          <w:szCs w:val="20"/>
          <w:lang w:eastAsia="en-US"/>
        </w:rPr>
        <mc:AlternateContent>
          <mc:Choice Requires="wps">
            <w:drawing>
              <wp:anchor distT="0" distB="0" distL="114300" distR="114300" simplePos="0" relativeHeight="251658240" behindDoc="0" locked="0" layoutInCell="1" allowOverlap="1" wp14:anchorId="790202C4" wp14:editId="5D31027A">
                <wp:simplePos x="0" y="0"/>
                <wp:positionH relativeFrom="column">
                  <wp:posOffset>1457325</wp:posOffset>
                </wp:positionH>
                <wp:positionV relativeFrom="paragraph">
                  <wp:posOffset>52070</wp:posOffset>
                </wp:positionV>
                <wp:extent cx="259080" cy="2540"/>
                <wp:effectExtent l="9525" t="52070" r="17145" b="59690"/>
                <wp:wrapNone/>
                <wp:docPr id="30"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080" cy="254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2" o:spid="_x0000_s1026" type="#_x0000_t32" style="position:absolute;margin-left:114.75pt;margin-top:4.1pt;width:20.4pt;height:.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" strokeweight=".26mm">
                <v:stroke endarrow="block" joinstyle="miter"/>
              </v:shape>
            </w:pict>
          </mc:Fallback>
        </mc:AlternateContent>
      </w:r>
      <w:r w:rsidR="00614353" w:rsidRPr="00060C94">
        <w:rPr>
          <w:sz w:val="20"/>
          <w:szCs w:val="20"/>
        </w:rPr>
        <w:t xml:space="preserve">     (June of next year) </w:t>
      </w:r>
      <w:r w:rsidR="00614353" w:rsidRPr="00060C94">
        <w:rPr>
          <w:sz w:val="20"/>
          <w:szCs w:val="20"/>
        </w:rPr>
        <w:tab/>
      </w:r>
      <w:r w:rsidR="00614353" w:rsidRPr="00060C94">
        <w:rPr>
          <w:sz w:val="20"/>
          <w:szCs w:val="20"/>
        </w:rPr>
        <w:tab/>
      </w:r>
      <w:r w:rsidR="00614353" w:rsidRPr="00060C94">
        <w:rPr>
          <w:sz w:val="20"/>
          <w:szCs w:val="20"/>
        </w:rPr>
        <w:tab/>
      </w:r>
      <w:r w:rsidR="00614353" w:rsidRPr="00060C94">
        <w:rPr>
          <w:sz w:val="20"/>
          <w:szCs w:val="20"/>
        </w:rPr>
        <w:tab/>
      </w:r>
      <w:r w:rsidR="00614353" w:rsidRPr="00060C94">
        <w:rPr>
          <w:sz w:val="20"/>
          <w:szCs w:val="20"/>
        </w:rPr>
        <w:tab/>
      </w:r>
      <w:r w:rsidR="004A1C53" w:rsidRPr="00060C94">
        <w:rPr>
          <w:sz w:val="20"/>
          <w:szCs w:val="20"/>
        </w:rPr>
        <w:t xml:space="preserve">       </w:t>
      </w:r>
      <w:r>
        <w:rPr>
          <w:sz w:val="20"/>
          <w:szCs w:val="20"/>
        </w:rPr>
        <w:tab/>
      </w:r>
      <w:r w:rsidR="004A1C53" w:rsidRPr="00060C94">
        <w:rPr>
          <w:sz w:val="20"/>
          <w:szCs w:val="20"/>
        </w:rPr>
        <w:t xml:space="preserve"> </w:t>
      </w:r>
      <w:r>
        <w:rPr>
          <w:sz w:val="20"/>
          <w:szCs w:val="20"/>
        </w:rPr>
        <w:t xml:space="preserve"> </w:t>
      </w:r>
      <w:r>
        <w:rPr>
          <w:sz w:val="20"/>
          <w:szCs w:val="20"/>
        </w:rPr>
        <w:tab/>
      </w:r>
      <w:r w:rsidR="00614353" w:rsidRPr="00060C94">
        <w:rPr>
          <w:sz w:val="20"/>
          <w:szCs w:val="20"/>
        </w:rPr>
        <w:t>(November of next year)</w:t>
      </w:r>
    </w:p>
    <w:p w:rsidR="00614353" w:rsidRPr="00060C94" w:rsidRDefault="00060C94">
      <w:pPr>
        <w:pStyle w:val="BodyTextIndent"/>
        <w:spacing w:line="240" w:lineRule="auto"/>
        <w:ind w:firstLine="0"/>
        <w:rPr>
          <w:sz w:val="20"/>
          <w:szCs w:val="20"/>
          <w:lang w:eastAsia="en-US"/>
        </w:rPr>
      </w:pPr>
      <w:r w:rsidRPr="00060C94">
        <w:rPr>
          <w:noProof/>
          <w:sz w:val="20"/>
          <w:szCs w:val="20"/>
          <w:lang w:eastAsia="en-US"/>
        </w:rPr>
        <mc:AlternateContent>
          <mc:Choice Requires="wps">
            <w:drawing>
              <wp:anchor distT="0" distB="0" distL="114300" distR="114300" simplePos="0" relativeHeight="251648000" behindDoc="0" locked="0" layoutInCell="1" allowOverlap="1" wp14:anchorId="3C38E41A" wp14:editId="6D9394DB">
                <wp:simplePos x="0" y="0"/>
                <wp:positionH relativeFrom="column">
                  <wp:posOffset>2698750</wp:posOffset>
                </wp:positionH>
                <wp:positionV relativeFrom="paragraph">
                  <wp:posOffset>22225</wp:posOffset>
                </wp:positionV>
                <wp:extent cx="2540" cy="154305"/>
                <wp:effectExtent l="76200" t="0" r="73660" b="55245"/>
                <wp:wrapNone/>
                <wp:docPr id="29"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154305"/>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212.5pt;margin-top:1.75pt;width:.2pt;height:12.1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" strokeweight=".26mm">
                <v:stroke endarrow="block" joinstyle="miter"/>
              </v:shape>
            </w:pict>
          </mc:Fallback>
        </mc:AlternateContent>
      </w:r>
    </w:p>
    <w:p w:rsidR="00614353" w:rsidRPr="00060C94" w:rsidRDefault="004E5591">
      <w:pPr>
        <w:pStyle w:val="BodyTextIndent"/>
        <w:spacing w:line="240" w:lineRule="auto"/>
        <w:ind w:firstLine="0"/>
        <w:rPr>
          <w:sz w:val="16"/>
          <w:szCs w:val="16"/>
        </w:rPr>
      </w:pPr>
      <w:r w:rsidRPr="004E5591">
        <w:rPr>
          <w:noProof/>
          <w:sz w:val="20"/>
          <w:szCs w:val="20"/>
          <w:lang w:eastAsia="en-US"/>
        </w:rPr>
        <mc:AlternateContent>
          <mc:Choice Requires="wps">
            <w:drawing>
              <wp:anchor distT="0" distB="0" distL="114300" distR="114300" simplePos="0" relativeHeight="251674624" behindDoc="0" locked="0" layoutInCell="1" allowOverlap="1" wp14:anchorId="51C2867A" wp14:editId="2EADC5F8">
                <wp:simplePos x="0" y="0"/>
                <wp:positionH relativeFrom="column">
                  <wp:posOffset>2333625</wp:posOffset>
                </wp:positionH>
                <wp:positionV relativeFrom="paragraph">
                  <wp:posOffset>33020</wp:posOffset>
                </wp:positionV>
                <wp:extent cx="971550" cy="219075"/>
                <wp:effectExtent l="0" t="0" r="0" b="95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219075"/>
                        </a:xfrm>
                        <a:prstGeom prst="rect">
                          <a:avLst/>
                        </a:prstGeom>
                        <a:solidFill>
                          <a:srgbClr val="FFFFFF"/>
                        </a:solidFill>
                        <a:ln w="9525">
                          <a:noFill/>
                          <a:miter lim="800000"/>
                          <a:headEnd/>
                          <a:tailEnd/>
                        </a:ln>
                      </wps:spPr>
                      <wps:txbx>
                        <w:txbxContent>
                          <w:p w:rsidR="00E13381" w:rsidRPr="004E5591" w:rsidRDefault="00E13381">
                            <w:pPr>
                              <w:rPr>
                                <w:sz w:val="20"/>
                                <w:szCs w:val="20"/>
                              </w:rPr>
                            </w:pPr>
                            <w:r w:rsidRPr="004E5591">
                              <w:rPr>
                                <w:sz w:val="20"/>
                                <w:szCs w:val="20"/>
                              </w:rPr>
                              <w:t>Nominates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83.75pt;margin-top:2.6pt;width:76.5pt;height:17.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" stroked="f">
                <v:textbox>
                  <w:txbxContent>
                    <w:p w:rsidR="00E13381" w:rsidRPr="004E5591" w:rsidRDefault="00E13381">
                      <w:pPr>
                        <w:rPr>
                          <w:sz w:val="20"/>
                          <w:szCs w:val="20"/>
                        </w:rPr>
                      </w:pPr>
                      <w:r w:rsidRPr="004E5591">
                        <w:rPr>
                          <w:sz w:val="20"/>
                          <w:szCs w:val="20"/>
                        </w:rPr>
                        <w:t>Nominates</w:t>
                      </w:r>
                    </w:p>
                  </w:txbxContent>
                </v:textbox>
              </v:shape>
            </w:pict>
          </mc:Fallback>
        </mc:AlternateContent>
      </w:r>
    </w:p>
    <w:p w:rsidR="00614353" w:rsidRPr="00060C94" w:rsidRDefault="003541D1">
      <w:pPr>
        <w:pStyle w:val="BodyTextIndent"/>
        <w:spacing w:line="480" w:lineRule="auto"/>
        <w:ind w:left="2880"/>
        <w:rPr>
          <w:sz w:val="20"/>
          <w:szCs w:val="20"/>
        </w:rPr>
      </w:pPr>
      <w:r w:rsidRPr="00060C94">
        <w:rPr>
          <w:noProof/>
          <w:sz w:val="20"/>
          <w:szCs w:val="20"/>
          <w:lang w:eastAsia="en-US"/>
        </w:rPr>
        <mc:AlternateContent>
          <mc:Choice Requires="wps">
            <w:drawing>
              <wp:anchor distT="0" distB="0" distL="114300" distR="114300" simplePos="0" relativeHeight="251649024" behindDoc="0" locked="0" layoutInCell="1" allowOverlap="1" wp14:anchorId="5B909827" wp14:editId="552A00EF">
                <wp:simplePos x="0" y="0"/>
                <wp:positionH relativeFrom="column">
                  <wp:posOffset>2705735</wp:posOffset>
                </wp:positionH>
                <wp:positionV relativeFrom="paragraph">
                  <wp:posOffset>132080</wp:posOffset>
                </wp:positionV>
                <wp:extent cx="2540" cy="154305"/>
                <wp:effectExtent l="76200" t="0" r="73660" b="55245"/>
                <wp:wrapNone/>
                <wp:docPr id="28"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154305"/>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3" o:spid="_x0000_s1026" type="#_x0000_t32" style="position:absolute;margin-left:213.05pt;margin-top:10.4pt;width:.2pt;height:12.1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" strokeweight=".26mm">
                <v:stroke endarrow="block" joinstyle="miter"/>
              </v:shape>
            </w:pict>
          </mc:Fallback>
        </mc:AlternateContent>
      </w:r>
      <w:r w:rsidR="00060C94">
        <w:rPr>
          <w:sz w:val="20"/>
          <w:szCs w:val="20"/>
        </w:rPr>
        <w:t xml:space="preserve">     </w:t>
      </w:r>
    </w:p>
    <w:p w:rsidR="00614353" w:rsidRPr="00060C94" w:rsidRDefault="003541D1">
      <w:pPr>
        <w:pStyle w:val="BodyTextIndent"/>
        <w:spacing w:line="240" w:lineRule="auto"/>
        <w:ind w:firstLine="0"/>
        <w:rPr>
          <w:sz w:val="20"/>
          <w:szCs w:val="20"/>
        </w:rPr>
      </w:pPr>
      <w:r w:rsidRPr="00060C94">
        <w:rPr>
          <w:noProof/>
          <w:sz w:val="20"/>
          <w:szCs w:val="20"/>
          <w:lang w:eastAsia="en-US"/>
        </w:rPr>
        <mc:AlternateContent>
          <mc:Choice Requires="wps">
            <w:drawing>
              <wp:anchor distT="0" distB="0" distL="114935" distR="114935" simplePos="0" relativeHeight="251640832" behindDoc="0" locked="0" layoutInCell="1" allowOverlap="1" wp14:anchorId="4772B8D3" wp14:editId="172954FD">
                <wp:simplePos x="0" y="0"/>
                <wp:positionH relativeFrom="column">
                  <wp:posOffset>1800225</wp:posOffset>
                </wp:positionH>
                <wp:positionV relativeFrom="paragraph">
                  <wp:posOffset>3810</wp:posOffset>
                </wp:positionV>
                <wp:extent cx="1819275" cy="266700"/>
                <wp:effectExtent l="0" t="0" r="28575" b="19050"/>
                <wp:wrapNone/>
                <wp:docPr id="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266700"/>
                        </a:xfrm>
                        <a:prstGeom prst="rect">
                          <a:avLst/>
                        </a:prstGeom>
                        <a:solidFill>
                          <a:srgbClr val="FFFFFF"/>
                        </a:solidFill>
                        <a:ln w="0">
                          <a:solidFill>
                            <a:srgbClr val="000000"/>
                          </a:solidFill>
                          <a:miter lim="800000"/>
                          <a:headEnd/>
                          <a:tailEnd/>
                        </a:ln>
                      </wps:spPr>
                      <wps:txbx>
                        <w:txbxContent>
                          <w:p w:rsidR="00E13381" w:rsidRPr="00060C94" w:rsidRDefault="00E13381">
                            <w:pPr>
                              <w:jc w:val="center"/>
                              <w:rPr>
                                <w:sz w:val="20"/>
                                <w:szCs w:val="20"/>
                              </w:rPr>
                            </w:pPr>
                            <w:r w:rsidRPr="00060C94">
                              <w:rPr>
                                <w:sz w:val="20"/>
                                <w:szCs w:val="20"/>
                              </w:rPr>
                              <w:t>Board of Trustees</w:t>
                            </w:r>
                          </w:p>
                        </w:txbxContent>
                      </wps:txbx>
                      <wps:bodyPr rot="0" vert="horz" wrap="square" lIns="120015" tIns="74295" rIns="120015" bIns="742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1" type="#_x0000_t202" style="position:absolute;margin-left:141.75pt;margin-top:.3pt;width:143.25pt;height:21pt;z-index:2516408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" strokeweight="0">
                <v:textbox inset="9.45pt,5.85pt,9.45pt,5.85pt">
                  <w:txbxContent>
                    <w:p w:rsidR="00E13381" w:rsidRPr="00060C94" w:rsidRDefault="00E13381">
                      <w:pPr>
                        <w:jc w:val="center"/>
                        <w:rPr>
                          <w:sz w:val="20"/>
                          <w:szCs w:val="20"/>
                        </w:rPr>
                      </w:pPr>
                      <w:r w:rsidRPr="00060C94">
                        <w:rPr>
                          <w:sz w:val="20"/>
                          <w:szCs w:val="20"/>
                        </w:rPr>
                        <w:t>Board of Trustees</w:t>
                      </w:r>
                    </w:p>
                  </w:txbxContent>
                </v:textbox>
              </v:shape>
            </w:pict>
          </mc:Fallback>
        </mc:AlternateContent>
      </w:r>
      <w:r w:rsidR="00614353" w:rsidRPr="00060C94">
        <w:rPr>
          <w:sz w:val="20"/>
          <w:szCs w:val="20"/>
        </w:rPr>
        <w:t xml:space="preserve">SBC Convention Elects </w:t>
      </w:r>
      <w:r w:rsidR="00614353" w:rsidRPr="00060C94">
        <w:rPr>
          <w:sz w:val="20"/>
          <w:szCs w:val="20"/>
        </w:rPr>
        <w:tab/>
      </w:r>
      <w:r w:rsidR="00614353" w:rsidRPr="00060C94">
        <w:rPr>
          <w:sz w:val="20"/>
          <w:szCs w:val="20"/>
        </w:rPr>
        <w:tab/>
      </w:r>
      <w:r w:rsidR="00614353" w:rsidRPr="00060C94">
        <w:rPr>
          <w:sz w:val="20"/>
          <w:szCs w:val="20"/>
        </w:rPr>
        <w:tab/>
      </w:r>
      <w:r w:rsidR="00614353" w:rsidRPr="00060C94">
        <w:rPr>
          <w:sz w:val="20"/>
          <w:szCs w:val="20"/>
        </w:rPr>
        <w:tab/>
      </w:r>
      <w:r w:rsidR="004A1C53" w:rsidRPr="00060C94">
        <w:rPr>
          <w:sz w:val="20"/>
          <w:szCs w:val="20"/>
        </w:rPr>
        <w:t xml:space="preserve">                    </w:t>
      </w:r>
      <w:r w:rsidR="00060C94">
        <w:rPr>
          <w:sz w:val="20"/>
          <w:szCs w:val="20"/>
        </w:rPr>
        <w:tab/>
        <w:t xml:space="preserve">     </w:t>
      </w:r>
      <w:r w:rsidR="00060C94">
        <w:rPr>
          <w:sz w:val="20"/>
          <w:szCs w:val="20"/>
        </w:rPr>
        <w:tab/>
      </w:r>
      <w:r w:rsidR="00614353" w:rsidRPr="00060C94">
        <w:rPr>
          <w:sz w:val="20"/>
          <w:szCs w:val="20"/>
        </w:rPr>
        <w:t xml:space="preserve">State Convention Elects </w:t>
      </w:r>
    </w:p>
    <w:p w:rsidR="00614353" w:rsidRPr="00060C94" w:rsidRDefault="004E5591">
      <w:pPr>
        <w:pStyle w:val="BodyTextIndent"/>
        <w:spacing w:line="240" w:lineRule="auto"/>
        <w:ind w:firstLine="0"/>
        <w:rPr>
          <w:sz w:val="20"/>
          <w:szCs w:val="20"/>
        </w:rPr>
      </w:pPr>
      <w:r w:rsidRPr="00060C94">
        <w:rPr>
          <w:noProof/>
          <w:sz w:val="20"/>
          <w:szCs w:val="20"/>
          <w:lang w:eastAsia="en-US"/>
        </w:rPr>
        <mc:AlternateContent>
          <mc:Choice Requires="wps">
            <w:drawing>
              <wp:anchor distT="0" distB="0" distL="114300" distR="114300" simplePos="0" relativeHeight="251653120" behindDoc="0" locked="0" layoutInCell="1" allowOverlap="1" wp14:anchorId="27AE3BB0" wp14:editId="6234973E">
                <wp:simplePos x="0" y="0"/>
                <wp:positionH relativeFrom="column">
                  <wp:posOffset>2727325</wp:posOffset>
                </wp:positionH>
                <wp:positionV relativeFrom="paragraph">
                  <wp:posOffset>123825</wp:posOffset>
                </wp:positionV>
                <wp:extent cx="2540" cy="154305"/>
                <wp:effectExtent l="76200" t="0" r="73660" b="55245"/>
                <wp:wrapNone/>
                <wp:docPr id="24"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154305"/>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7" o:spid="_x0000_s1026" type="#_x0000_t32" style="position:absolute;margin-left:214.75pt;margin-top:9.75pt;width:.2pt;height:12.1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" strokeweight=".26mm">
                <v:stroke endarrow="block" joinstyle="miter"/>
              </v:shape>
            </w:pict>
          </mc:Fallback>
        </mc:AlternateContent>
      </w:r>
      <w:r w:rsidR="00060C94" w:rsidRPr="00060C94">
        <w:rPr>
          <w:noProof/>
          <w:sz w:val="20"/>
          <w:szCs w:val="20"/>
          <w:lang w:eastAsia="en-US"/>
        </w:rPr>
        <mc:AlternateContent>
          <mc:Choice Requires="wps">
            <w:drawing>
              <wp:anchor distT="0" distB="0" distL="114300" distR="114300" simplePos="0" relativeHeight="251656192" behindDoc="0" locked="0" layoutInCell="1" allowOverlap="1" wp14:anchorId="169B0A3B" wp14:editId="54E431B4">
                <wp:simplePos x="0" y="0"/>
                <wp:positionH relativeFrom="column">
                  <wp:posOffset>3768725</wp:posOffset>
                </wp:positionH>
                <wp:positionV relativeFrom="paragraph">
                  <wp:posOffset>49530</wp:posOffset>
                </wp:positionV>
                <wp:extent cx="266700" cy="2540"/>
                <wp:effectExtent l="38100" t="76200" r="0" b="92710"/>
                <wp:wrapNone/>
                <wp:docPr id="26"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6700" cy="254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0" o:spid="_x0000_s1026" type="#_x0000_t32" style="position:absolute;margin-left:296.75pt;margin-top:3.9pt;width:21pt;height:.2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" strokeweight=".26mm">
                <v:stroke endarrow="block" joinstyle="miter"/>
              </v:shape>
            </w:pict>
          </mc:Fallback>
        </mc:AlternateContent>
      </w:r>
      <w:r w:rsidR="003541D1" w:rsidRPr="00060C94">
        <w:rPr>
          <w:noProof/>
          <w:sz w:val="20"/>
          <w:szCs w:val="20"/>
          <w:lang w:eastAsia="en-US"/>
        </w:rPr>
        <mc:AlternateContent>
          <mc:Choice Requires="wps">
            <w:drawing>
              <wp:anchor distT="0" distB="0" distL="114300" distR="114300" simplePos="0" relativeHeight="251659264" behindDoc="0" locked="0" layoutInCell="1" allowOverlap="1" wp14:anchorId="5153B00A" wp14:editId="12954DD2">
                <wp:simplePos x="0" y="0"/>
                <wp:positionH relativeFrom="column">
                  <wp:posOffset>1457325</wp:posOffset>
                </wp:positionH>
                <wp:positionV relativeFrom="paragraph">
                  <wp:posOffset>86360</wp:posOffset>
                </wp:positionV>
                <wp:extent cx="259080" cy="2540"/>
                <wp:effectExtent l="9525" t="57785" r="17145" b="53975"/>
                <wp:wrapNone/>
                <wp:docPr id="25"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080" cy="2540"/>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3" o:spid="_x0000_s1026" type="#_x0000_t32" style="position:absolute;margin-left:114.75pt;margin-top:6.8pt;width:20.4pt;height:.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" strokeweight=".26mm">
                <v:stroke endarrow="block" joinstyle="miter"/>
              </v:shape>
            </w:pict>
          </mc:Fallback>
        </mc:AlternateContent>
      </w:r>
      <w:r w:rsidR="00614353" w:rsidRPr="00060C94">
        <w:rPr>
          <w:sz w:val="20"/>
          <w:szCs w:val="20"/>
        </w:rPr>
        <w:t xml:space="preserve">     (June second year)</w:t>
      </w:r>
      <w:r w:rsidR="00614353" w:rsidRPr="00060C94">
        <w:rPr>
          <w:sz w:val="20"/>
          <w:szCs w:val="20"/>
        </w:rPr>
        <w:tab/>
      </w:r>
      <w:r w:rsidR="00614353" w:rsidRPr="00060C94">
        <w:rPr>
          <w:sz w:val="20"/>
          <w:szCs w:val="20"/>
        </w:rPr>
        <w:tab/>
      </w:r>
      <w:r w:rsidR="00614353" w:rsidRPr="00060C94">
        <w:rPr>
          <w:sz w:val="20"/>
          <w:szCs w:val="20"/>
        </w:rPr>
        <w:tab/>
      </w:r>
      <w:r w:rsidR="00614353" w:rsidRPr="00060C94">
        <w:rPr>
          <w:sz w:val="20"/>
          <w:szCs w:val="20"/>
        </w:rPr>
        <w:tab/>
      </w:r>
      <w:r w:rsidR="00614353" w:rsidRPr="00060C94">
        <w:rPr>
          <w:sz w:val="20"/>
          <w:szCs w:val="20"/>
        </w:rPr>
        <w:tab/>
      </w:r>
      <w:r w:rsidR="004A1C53" w:rsidRPr="00060C94">
        <w:rPr>
          <w:sz w:val="20"/>
          <w:szCs w:val="20"/>
        </w:rPr>
        <w:t xml:space="preserve">                    </w:t>
      </w:r>
      <w:r w:rsidR="00060C94">
        <w:rPr>
          <w:sz w:val="20"/>
          <w:szCs w:val="20"/>
        </w:rPr>
        <w:tab/>
      </w:r>
      <w:r w:rsidR="00614353" w:rsidRPr="00060C94">
        <w:rPr>
          <w:sz w:val="20"/>
          <w:szCs w:val="20"/>
        </w:rPr>
        <w:t>(November second year)</w:t>
      </w:r>
    </w:p>
    <w:p w:rsidR="00614353" w:rsidRPr="00060C94" w:rsidRDefault="00614353">
      <w:pPr>
        <w:pStyle w:val="BodyTextIndent"/>
        <w:spacing w:line="240" w:lineRule="auto"/>
        <w:ind w:firstLine="0"/>
        <w:rPr>
          <w:sz w:val="20"/>
          <w:szCs w:val="20"/>
          <w:lang w:eastAsia="en-US"/>
        </w:rPr>
      </w:pPr>
    </w:p>
    <w:p w:rsidR="00614353" w:rsidRPr="00060C94" w:rsidRDefault="003541D1">
      <w:pPr>
        <w:pStyle w:val="BodyTextIndent"/>
        <w:spacing w:line="480" w:lineRule="auto"/>
        <w:ind w:left="2880"/>
        <w:rPr>
          <w:sz w:val="20"/>
          <w:szCs w:val="20"/>
        </w:rPr>
      </w:pPr>
      <w:r w:rsidRPr="00060C94">
        <w:rPr>
          <w:noProof/>
          <w:sz w:val="20"/>
          <w:szCs w:val="20"/>
          <w:lang w:eastAsia="en-US"/>
        </w:rPr>
        <mc:AlternateContent>
          <mc:Choice Requires="wps">
            <w:drawing>
              <wp:anchor distT="0" distB="0" distL="114300" distR="114300" simplePos="0" relativeHeight="251650048" behindDoc="0" locked="0" layoutInCell="1" allowOverlap="1" wp14:anchorId="04D73122" wp14:editId="4E848F89">
                <wp:simplePos x="0" y="0"/>
                <wp:positionH relativeFrom="column">
                  <wp:posOffset>2727325</wp:posOffset>
                </wp:positionH>
                <wp:positionV relativeFrom="paragraph">
                  <wp:posOffset>149225</wp:posOffset>
                </wp:positionV>
                <wp:extent cx="2540" cy="154305"/>
                <wp:effectExtent l="76200" t="0" r="73660" b="55245"/>
                <wp:wrapNone/>
                <wp:docPr id="23"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154305"/>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4" o:spid="_x0000_s1026" type="#_x0000_t32" style="position:absolute;margin-left:214.75pt;margin-top:11.75pt;width:.2pt;height:12.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" strokeweight=".26mm">
                <v:stroke endarrow="block" joinstyle="miter"/>
              </v:shape>
            </w:pict>
          </mc:Fallback>
        </mc:AlternateContent>
      </w:r>
      <w:r w:rsidR="00614353" w:rsidRPr="00060C94">
        <w:rPr>
          <w:sz w:val="20"/>
          <w:szCs w:val="20"/>
        </w:rPr>
        <w:t xml:space="preserve">       Appoints</w:t>
      </w:r>
    </w:p>
    <w:p w:rsidR="00614353" w:rsidRPr="00060C94" w:rsidRDefault="003541D1">
      <w:pPr>
        <w:pStyle w:val="BodyTextIndent"/>
        <w:spacing w:line="480" w:lineRule="auto"/>
        <w:rPr>
          <w:sz w:val="20"/>
          <w:szCs w:val="20"/>
          <w:lang w:eastAsia="en-US"/>
        </w:rPr>
      </w:pPr>
      <w:r w:rsidRPr="00060C94">
        <w:rPr>
          <w:noProof/>
          <w:sz w:val="20"/>
          <w:szCs w:val="20"/>
          <w:lang w:eastAsia="en-US"/>
        </w:rPr>
        <mc:AlternateContent>
          <mc:Choice Requires="wps">
            <w:drawing>
              <wp:anchor distT="0" distB="0" distL="114935" distR="114935" simplePos="0" relativeHeight="251641856" behindDoc="0" locked="0" layoutInCell="1" allowOverlap="1" wp14:anchorId="4E835EB9" wp14:editId="20D5C4E3">
                <wp:simplePos x="0" y="0"/>
                <wp:positionH relativeFrom="column">
                  <wp:posOffset>1619250</wp:posOffset>
                </wp:positionH>
                <wp:positionV relativeFrom="paragraph">
                  <wp:posOffset>41275</wp:posOffset>
                </wp:positionV>
                <wp:extent cx="2247900" cy="295275"/>
                <wp:effectExtent l="0" t="0" r="19050" b="28575"/>
                <wp:wrapNone/>
                <wp:docPr id="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295275"/>
                        </a:xfrm>
                        <a:prstGeom prst="rect">
                          <a:avLst/>
                        </a:prstGeom>
                        <a:solidFill>
                          <a:srgbClr val="FFFFFF"/>
                        </a:solidFill>
                        <a:ln w="0">
                          <a:solidFill>
                            <a:srgbClr val="000000"/>
                          </a:solidFill>
                          <a:miter lim="800000"/>
                          <a:headEnd/>
                          <a:tailEnd/>
                        </a:ln>
                      </wps:spPr>
                      <wps:txbx>
                        <w:txbxContent>
                          <w:p w:rsidR="00E13381" w:rsidRPr="00060C94" w:rsidRDefault="00E13381">
                            <w:pPr>
                              <w:jc w:val="center"/>
                              <w:rPr>
                                <w:sz w:val="20"/>
                                <w:szCs w:val="20"/>
                              </w:rPr>
                            </w:pPr>
                            <w:r w:rsidRPr="00060C94">
                              <w:rPr>
                                <w:sz w:val="20"/>
                                <w:szCs w:val="20"/>
                              </w:rPr>
                              <w:t>Seminary/College/University</w:t>
                            </w:r>
                            <w:r>
                              <w:rPr>
                                <w:sz w:val="20"/>
                                <w:szCs w:val="20"/>
                              </w:rPr>
                              <w:t xml:space="preserve"> </w:t>
                            </w:r>
                            <w:r w:rsidRPr="00060C94">
                              <w:rPr>
                                <w:sz w:val="20"/>
                                <w:szCs w:val="20"/>
                              </w:rPr>
                              <w:t>President</w:t>
                            </w:r>
                          </w:p>
                        </w:txbxContent>
                      </wps:txbx>
                      <wps:bodyPr rot="0" vert="horz" wrap="square" lIns="120015" tIns="74295" rIns="120015" bIns="742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2" type="#_x0000_t202" style="position:absolute;left:0;text-align:left;margin-left:127.5pt;margin-top:3.25pt;width:177pt;height:23.25pt;z-index:25164185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" strokeweight="0">
                <v:textbox inset="9.45pt,5.85pt,9.45pt,5.85pt">
                  <w:txbxContent>
                    <w:p w:rsidR="00E13381" w:rsidRPr="00060C94" w:rsidRDefault="00E13381">
                      <w:pPr>
                        <w:jc w:val="center"/>
                        <w:rPr>
                          <w:sz w:val="20"/>
                          <w:szCs w:val="20"/>
                        </w:rPr>
                      </w:pPr>
                      <w:r w:rsidRPr="00060C94">
                        <w:rPr>
                          <w:sz w:val="20"/>
                          <w:szCs w:val="20"/>
                        </w:rPr>
                        <w:t>Seminary/College/University</w:t>
                      </w:r>
                      <w:r>
                        <w:rPr>
                          <w:sz w:val="20"/>
                          <w:szCs w:val="20"/>
                        </w:rPr>
                        <w:t xml:space="preserve"> </w:t>
                      </w:r>
                      <w:r w:rsidRPr="00060C94">
                        <w:rPr>
                          <w:sz w:val="20"/>
                          <w:szCs w:val="20"/>
                        </w:rPr>
                        <w:t>President</w:t>
                      </w:r>
                    </w:p>
                  </w:txbxContent>
                </v:textbox>
              </v:shape>
            </w:pict>
          </mc:Fallback>
        </mc:AlternateContent>
      </w:r>
    </w:p>
    <w:p w:rsidR="00614353" w:rsidRPr="00060C94" w:rsidRDefault="004E5591">
      <w:pPr>
        <w:pStyle w:val="BodyTextIndent"/>
        <w:spacing w:line="480" w:lineRule="auto"/>
        <w:rPr>
          <w:sz w:val="20"/>
          <w:szCs w:val="20"/>
          <w:lang w:eastAsia="en-US"/>
        </w:rPr>
      </w:pPr>
      <w:r w:rsidRPr="004E5591">
        <w:rPr>
          <w:noProof/>
          <w:sz w:val="20"/>
          <w:szCs w:val="20"/>
          <w:lang w:eastAsia="en-US"/>
        </w:rPr>
        <mc:AlternateContent>
          <mc:Choice Requires="wps">
            <w:drawing>
              <wp:anchor distT="0" distB="0" distL="114300" distR="114300" simplePos="0" relativeHeight="251672576" behindDoc="0" locked="0" layoutInCell="1" allowOverlap="1" wp14:anchorId="43EEFE99" wp14:editId="42AA0E05">
                <wp:simplePos x="0" y="0"/>
                <wp:positionH relativeFrom="column">
                  <wp:posOffset>2057400</wp:posOffset>
                </wp:positionH>
                <wp:positionV relativeFrom="paragraph">
                  <wp:posOffset>187960</wp:posOffset>
                </wp:positionV>
                <wp:extent cx="1371600" cy="238125"/>
                <wp:effectExtent l="0" t="0" r="0"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38125"/>
                        </a:xfrm>
                        <a:prstGeom prst="rect">
                          <a:avLst/>
                        </a:prstGeom>
                        <a:solidFill>
                          <a:srgbClr val="FFFFFF"/>
                        </a:solidFill>
                        <a:ln w="9525">
                          <a:noFill/>
                          <a:miter lim="800000"/>
                          <a:headEnd/>
                          <a:tailEnd/>
                        </a:ln>
                      </wps:spPr>
                      <wps:txbx>
                        <w:txbxContent>
                          <w:p w:rsidR="00E13381" w:rsidRPr="004E5591" w:rsidRDefault="00E13381" w:rsidP="004E5591">
                            <w:pPr>
                              <w:jc w:val="center"/>
                              <w:rPr>
                                <w:sz w:val="20"/>
                                <w:szCs w:val="20"/>
                              </w:rPr>
                            </w:pPr>
                            <w:r w:rsidRPr="004E5591">
                              <w:rPr>
                                <w:sz w:val="20"/>
                                <w:szCs w:val="20"/>
                              </w:rPr>
                              <w:t>Appoints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162pt;margin-top:14.8pt;width:108pt;height:18.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" stroked="f">
                <v:textbox>
                  <w:txbxContent>
                    <w:p w:rsidR="00E13381" w:rsidRPr="004E5591" w:rsidRDefault="00E13381" w:rsidP="004E5591">
                      <w:pPr>
                        <w:jc w:val="center"/>
                        <w:rPr>
                          <w:sz w:val="20"/>
                          <w:szCs w:val="20"/>
                        </w:rPr>
                      </w:pPr>
                      <w:r w:rsidRPr="004E5591">
                        <w:rPr>
                          <w:sz w:val="20"/>
                          <w:szCs w:val="20"/>
                        </w:rPr>
                        <w:t>Appoints</w:t>
                      </w:r>
                    </w:p>
                  </w:txbxContent>
                </v:textbox>
              </v:shape>
            </w:pict>
          </mc:Fallback>
        </mc:AlternateContent>
      </w:r>
      <w:r w:rsidR="003541D1" w:rsidRPr="00060C94">
        <w:rPr>
          <w:noProof/>
          <w:sz w:val="20"/>
          <w:szCs w:val="20"/>
          <w:lang w:eastAsia="en-US"/>
        </w:rPr>
        <mc:AlternateContent>
          <mc:Choice Requires="wps">
            <w:drawing>
              <wp:anchor distT="0" distB="0" distL="114300" distR="114300" simplePos="0" relativeHeight="251651072" behindDoc="0" locked="0" layoutInCell="1" allowOverlap="1" wp14:anchorId="10E8B8E0" wp14:editId="4B0921CC">
                <wp:simplePos x="0" y="0"/>
                <wp:positionH relativeFrom="column">
                  <wp:posOffset>2736850</wp:posOffset>
                </wp:positionH>
                <wp:positionV relativeFrom="paragraph">
                  <wp:posOffset>40640</wp:posOffset>
                </wp:positionV>
                <wp:extent cx="2540" cy="154305"/>
                <wp:effectExtent l="76200" t="0" r="73660" b="55245"/>
                <wp:wrapNone/>
                <wp:docPr id="21"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154305"/>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5" o:spid="_x0000_s1026" type="#_x0000_t32" style="position:absolute;margin-left:215.5pt;margin-top:3.2pt;width:.2pt;height:12.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" strokeweight=".26mm">
                <v:stroke endarrow="block" joinstyle="miter"/>
              </v:shape>
            </w:pict>
          </mc:Fallback>
        </mc:AlternateContent>
      </w:r>
    </w:p>
    <w:p w:rsidR="00614353" w:rsidRPr="00060C94" w:rsidRDefault="004E5591">
      <w:pPr>
        <w:pStyle w:val="BodyTextIndent"/>
        <w:spacing w:line="480" w:lineRule="auto"/>
        <w:ind w:firstLine="0"/>
        <w:rPr>
          <w:sz w:val="20"/>
          <w:szCs w:val="20"/>
        </w:rPr>
      </w:pPr>
      <w:r w:rsidRPr="00060C94">
        <w:rPr>
          <w:noProof/>
          <w:sz w:val="20"/>
          <w:szCs w:val="20"/>
          <w:lang w:eastAsia="en-US"/>
        </w:rPr>
        <mc:AlternateContent>
          <mc:Choice Requires="wps">
            <w:drawing>
              <wp:anchor distT="0" distB="0" distL="114935" distR="114935" simplePos="0" relativeHeight="251642880" behindDoc="0" locked="0" layoutInCell="1" allowOverlap="1" wp14:anchorId="38626055" wp14:editId="311672D3">
                <wp:simplePos x="0" y="0"/>
                <wp:positionH relativeFrom="column">
                  <wp:posOffset>1657350</wp:posOffset>
                </wp:positionH>
                <wp:positionV relativeFrom="paragraph">
                  <wp:posOffset>287655</wp:posOffset>
                </wp:positionV>
                <wp:extent cx="2209800" cy="304800"/>
                <wp:effectExtent l="0" t="0" r="19050" b="19050"/>
                <wp:wrapNone/>
                <wp:docPr id="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304800"/>
                        </a:xfrm>
                        <a:prstGeom prst="rect">
                          <a:avLst/>
                        </a:prstGeom>
                        <a:solidFill>
                          <a:srgbClr val="FFFFFF"/>
                        </a:solidFill>
                        <a:ln w="0">
                          <a:solidFill>
                            <a:srgbClr val="000000"/>
                          </a:solidFill>
                          <a:miter lim="800000"/>
                          <a:headEnd/>
                          <a:tailEnd/>
                        </a:ln>
                      </wps:spPr>
                      <wps:txbx>
                        <w:txbxContent>
                          <w:p w:rsidR="00E13381" w:rsidRPr="00060C94" w:rsidRDefault="00E13381">
                            <w:pPr>
                              <w:jc w:val="center"/>
                              <w:rPr>
                                <w:sz w:val="20"/>
                                <w:szCs w:val="20"/>
                              </w:rPr>
                            </w:pPr>
                            <w:r w:rsidRPr="00060C94">
                              <w:rPr>
                                <w:sz w:val="20"/>
                                <w:szCs w:val="20"/>
                              </w:rPr>
                              <w:t>Seminary/College/University</w:t>
                            </w:r>
                            <w:r>
                              <w:rPr>
                                <w:sz w:val="20"/>
                                <w:szCs w:val="20"/>
                              </w:rPr>
                              <w:t xml:space="preserve"> </w:t>
                            </w:r>
                            <w:r w:rsidRPr="00060C94">
                              <w:rPr>
                                <w:sz w:val="20"/>
                                <w:szCs w:val="20"/>
                              </w:rPr>
                              <w:t>Faculty</w:t>
                            </w:r>
                          </w:p>
                        </w:txbxContent>
                      </wps:txbx>
                      <wps:bodyPr rot="0" vert="horz" wrap="square" lIns="120015" tIns="74295" rIns="120015" bIns="742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4" type="#_x0000_t202" style="position:absolute;margin-left:130.5pt;margin-top:22.65pt;width:174pt;height:24pt;z-index:2516428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" strokeweight="0">
                <v:textbox inset="9.45pt,5.85pt,9.45pt,5.85pt">
                  <w:txbxContent>
                    <w:p w:rsidR="00E13381" w:rsidRPr="00060C94" w:rsidRDefault="00E13381">
                      <w:pPr>
                        <w:jc w:val="center"/>
                        <w:rPr>
                          <w:sz w:val="20"/>
                          <w:szCs w:val="20"/>
                        </w:rPr>
                      </w:pPr>
                      <w:r w:rsidRPr="00060C94">
                        <w:rPr>
                          <w:sz w:val="20"/>
                          <w:szCs w:val="20"/>
                        </w:rPr>
                        <w:t>Seminary/College/University</w:t>
                      </w:r>
                      <w:r>
                        <w:rPr>
                          <w:sz w:val="20"/>
                          <w:szCs w:val="20"/>
                        </w:rPr>
                        <w:t xml:space="preserve"> </w:t>
                      </w:r>
                      <w:r w:rsidRPr="00060C94">
                        <w:rPr>
                          <w:sz w:val="20"/>
                          <w:szCs w:val="20"/>
                        </w:rPr>
                        <w:t>Faculty</w:t>
                      </w:r>
                    </w:p>
                  </w:txbxContent>
                </v:textbox>
              </v:shape>
            </w:pict>
          </mc:Fallback>
        </mc:AlternateContent>
      </w:r>
      <w:r w:rsidR="003541D1" w:rsidRPr="00060C94">
        <w:rPr>
          <w:noProof/>
          <w:sz w:val="20"/>
          <w:szCs w:val="20"/>
          <w:lang w:eastAsia="en-US"/>
        </w:rPr>
        <mc:AlternateContent>
          <mc:Choice Requires="wps">
            <w:drawing>
              <wp:anchor distT="0" distB="0" distL="114300" distR="114300" simplePos="0" relativeHeight="251652096" behindDoc="0" locked="0" layoutInCell="1" allowOverlap="1" wp14:anchorId="453FC93E" wp14:editId="3B181907">
                <wp:simplePos x="0" y="0"/>
                <wp:positionH relativeFrom="column">
                  <wp:posOffset>2745740</wp:posOffset>
                </wp:positionH>
                <wp:positionV relativeFrom="paragraph">
                  <wp:posOffset>135890</wp:posOffset>
                </wp:positionV>
                <wp:extent cx="2540" cy="154305"/>
                <wp:effectExtent l="76200" t="0" r="73660" b="55245"/>
                <wp:wrapNone/>
                <wp:docPr id="20"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154305"/>
                        </a:xfrm>
                        <a:prstGeom prst="straightConnector1">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16" o:spid="_x0000_s1026" type="#_x0000_t32" style="position:absolute;margin-left:216.2pt;margin-top:10.7pt;width:.2pt;height:12.1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" strokeweight=".26mm">
                <v:stroke endarrow="block" joinstyle="miter"/>
              </v:shape>
            </w:pict>
          </mc:Fallback>
        </mc:AlternateContent>
      </w:r>
      <w:r w:rsidR="00614353" w:rsidRPr="00060C94">
        <w:rPr>
          <w:sz w:val="20"/>
          <w:szCs w:val="20"/>
        </w:rPr>
        <w:tab/>
      </w:r>
      <w:r w:rsidR="00614353" w:rsidRPr="00060C94">
        <w:rPr>
          <w:sz w:val="20"/>
          <w:szCs w:val="20"/>
        </w:rPr>
        <w:tab/>
      </w:r>
      <w:r w:rsidR="00614353" w:rsidRPr="00060C94">
        <w:rPr>
          <w:sz w:val="20"/>
          <w:szCs w:val="20"/>
        </w:rPr>
        <w:tab/>
      </w:r>
      <w:r w:rsidR="00614353" w:rsidRPr="00060C94">
        <w:rPr>
          <w:sz w:val="20"/>
          <w:szCs w:val="20"/>
        </w:rPr>
        <w:tab/>
      </w:r>
      <w:r w:rsidR="00614353" w:rsidRPr="00060C94">
        <w:rPr>
          <w:sz w:val="20"/>
          <w:szCs w:val="20"/>
        </w:rPr>
        <w:tab/>
        <w:t xml:space="preserve">      </w:t>
      </w:r>
    </w:p>
    <w:p w:rsidR="00614353" w:rsidRPr="00060C94" w:rsidRDefault="00614353">
      <w:pPr>
        <w:pStyle w:val="BodyTextIndent"/>
        <w:spacing w:line="480" w:lineRule="auto"/>
        <w:rPr>
          <w:sz w:val="20"/>
          <w:szCs w:val="20"/>
          <w:lang w:eastAsia="en-US"/>
        </w:rPr>
      </w:pPr>
    </w:p>
    <w:p w:rsidR="009C0E91" w:rsidRPr="009C0E91" w:rsidRDefault="009C0E91" w:rsidP="004A1C53">
      <w:pPr>
        <w:pStyle w:val="BodyTextIndent"/>
        <w:spacing w:line="480" w:lineRule="auto"/>
        <w:ind w:firstLine="0"/>
        <w:rPr>
          <w:sz w:val="16"/>
          <w:szCs w:val="16"/>
        </w:rPr>
      </w:pPr>
    </w:p>
    <w:p w:rsidR="001D10DD" w:rsidRPr="0008205C" w:rsidRDefault="004A1C53" w:rsidP="004A1C53">
      <w:pPr>
        <w:pStyle w:val="BodyTextIndent"/>
        <w:spacing w:line="480" w:lineRule="auto"/>
        <w:ind w:firstLine="0"/>
        <w:rPr>
          <w:b/>
        </w:rPr>
      </w:pPr>
      <w:r w:rsidRPr="0008205C">
        <w:rPr>
          <w:b/>
        </w:rPr>
        <w:t>Figure 2:</w:t>
      </w:r>
      <w:r w:rsidR="00C636E8" w:rsidRPr="0008205C">
        <w:rPr>
          <w:b/>
        </w:rPr>
        <w:t>1:  Trustee election process in the SBC &amp; Baptist state conventions</w:t>
      </w:r>
    </w:p>
    <w:p w:rsidR="00614353" w:rsidRDefault="00614353">
      <w:pPr>
        <w:pStyle w:val="BodyTextIndent"/>
        <w:spacing w:line="480" w:lineRule="auto"/>
      </w:pPr>
      <w:r>
        <w:t>Until the mid-1980s, Baptist colleges and universities remained primarily apolitical even though the fundamentalists ha</w:t>
      </w:r>
      <w:r w:rsidR="00374FBA">
        <w:t>d attacked many of the religion</w:t>
      </w:r>
      <w:r>
        <w:t xml:space="preserve"> and science faculty</w:t>
      </w:r>
      <w:r w:rsidR="004859CC">
        <w:t xml:space="preserve"> for their teaching</w:t>
      </w:r>
      <w:r>
        <w:t xml:space="preserve">.  </w:t>
      </w:r>
      <w:r w:rsidR="004859CC">
        <w:t>Also a</w:t>
      </w:r>
      <w:r>
        <w:t xml:space="preserve">mong the </w:t>
      </w:r>
      <w:r w:rsidR="004859CC">
        <w:t xml:space="preserve">Baptist </w:t>
      </w:r>
      <w:proofErr w:type="gramStart"/>
      <w:r w:rsidR="004859CC">
        <w:t>college</w:t>
      </w:r>
      <w:proofErr w:type="gramEnd"/>
      <w:r w:rsidR="004859CC">
        <w:t xml:space="preserve"> and university </w:t>
      </w:r>
      <w:r w:rsidR="00D160D8">
        <w:t>p</w:t>
      </w:r>
      <w:r>
        <w:t>residents there remained a common professional spirit and collegiality.  They collectively promoted the benefit of overall Baptists and the institutions they served.  This was eve</w:t>
      </w:r>
      <w:r w:rsidR="00374FBA">
        <w:t>n true of those presidents and board of t</w:t>
      </w:r>
      <w:r>
        <w:t xml:space="preserve">rustees who were </w:t>
      </w:r>
      <w:r w:rsidR="007405A0">
        <w:t xml:space="preserve">considered </w:t>
      </w:r>
      <w:r>
        <w:t xml:space="preserve">more theologically conservative.  However, once a </w:t>
      </w:r>
      <w:r w:rsidR="004859CC">
        <w:t xml:space="preserve">fundamentalist </w:t>
      </w:r>
      <w:r>
        <w:t>ideolo</w:t>
      </w:r>
      <w:r w:rsidR="00374FBA">
        <w:t>gy was adopted by trustees and p</w:t>
      </w:r>
      <w:r>
        <w:t xml:space="preserve">residents of the </w:t>
      </w:r>
      <w:r w:rsidR="00374FBA">
        <w:t>seminaries, the presidents and board of t</w:t>
      </w:r>
      <w:r>
        <w:t xml:space="preserve">rustees of the colleges and universities </w:t>
      </w:r>
      <w:r>
        <w:lastRenderedPageBreak/>
        <w:t>recognized the same scenarios could happen within their s</w:t>
      </w:r>
      <w:r w:rsidR="00374FBA">
        <w:t>tate</w:t>
      </w:r>
      <w:r w:rsidR="006801FD">
        <w:t>s</w:t>
      </w:r>
      <w:r w:rsidR="00374FBA">
        <w:t>.   Presidents and trustee b</w:t>
      </w:r>
      <w:r>
        <w:t xml:space="preserve">oards began to examine their charters, by-laws, state convention agreements and nonprofit laws in their state, as well as the fiscal well-being of the college or university, to see what options were available (Falkner, 1993; </w:t>
      </w:r>
      <w:r w:rsidR="007F0E8B">
        <w:t>Leonard, 1994; Taylor, 2000</w:t>
      </w:r>
      <w:r>
        <w:t xml:space="preserve">).   </w:t>
      </w:r>
    </w:p>
    <w:p w:rsidR="00614353" w:rsidRDefault="00614353">
      <w:pPr>
        <w:spacing w:line="480" w:lineRule="auto"/>
        <w:ind w:firstLine="720"/>
      </w:pPr>
      <w:r>
        <w:t xml:space="preserve">It is important to recognize that there are several criteria that determine the relationships between a Baptist college or university and the </w:t>
      </w:r>
      <w:r w:rsidR="004859CC">
        <w:t xml:space="preserve">state </w:t>
      </w:r>
      <w:r>
        <w:t>Baptist convention.  First, does the college or university have a charter that originally a</w:t>
      </w:r>
      <w:r w:rsidR="00374FBA">
        <w:t>llowed for a self-perpetuating board of t</w:t>
      </w:r>
      <w:r>
        <w:t>rustees that pre-existed the formation of the Baptist state convention?</w:t>
      </w:r>
      <w:r w:rsidR="0024343D">
        <w:t xml:space="preserve"> </w:t>
      </w:r>
      <w:r>
        <w:t xml:space="preserve"> Second, does the state </w:t>
      </w:r>
      <w:r w:rsidR="004859CC">
        <w:t xml:space="preserve">Baptist </w:t>
      </w:r>
      <w:r>
        <w:t>convention own and operate the college or university?   Third, does non-profit corporation law within the state permit the Baptist state convention to own and operate the college or university?  Fourth, through non-profit corporation law within a state,</w:t>
      </w:r>
      <w:r w:rsidR="00374FBA">
        <w:t xml:space="preserve"> can the college or university t</w:t>
      </w:r>
      <w:r>
        <w:t>rustees reconstitute the original charter or establish a new charter creating a new self-</w:t>
      </w:r>
      <w:r w:rsidR="00374FBA">
        <w:t>perpetuating board of t</w:t>
      </w:r>
      <w:r>
        <w:t xml:space="preserve">rustees not elected by the Baptist state convention?   </w:t>
      </w:r>
      <w:r w:rsidR="005336CF">
        <w:t>And f</w:t>
      </w:r>
      <w:r>
        <w:t>ifth, can the Baptist state convention and the college or university renegotiate a relationship reflecting one or several combinations as listed above?  While the decision to strategically change the governance structure of a Baptist college or university may be driven by poli</w:t>
      </w:r>
      <w:r w:rsidR="00374FBA">
        <w:t>tical or theological ideals of p</w:t>
      </w:r>
      <w:r>
        <w:t>residents, trustees and/or alumni, the final arbitrator determin</w:t>
      </w:r>
      <w:r w:rsidR="006801FD">
        <w:t>ing</w:t>
      </w:r>
      <w:r>
        <w:t xml:space="preserve"> the success or failure of such a</w:t>
      </w:r>
      <w:r w:rsidR="00C636E8">
        <w:t xml:space="preserve"> decision lies within state law because it is the state that issues the charter</w:t>
      </w:r>
      <w:r>
        <w:t xml:space="preserve">. </w:t>
      </w:r>
    </w:p>
    <w:p w:rsidR="00614353" w:rsidRDefault="00614353">
      <w:pPr>
        <w:spacing w:line="480" w:lineRule="auto"/>
        <w:ind w:firstLine="720"/>
      </w:pPr>
      <w:r>
        <w:lastRenderedPageBreak/>
        <w:t xml:space="preserve">Bogue &amp; Medders (2005) developed a three category taxonomy that describes the lay governance relationships between Baptist colleges or universities and state Baptist conventions. </w:t>
      </w:r>
    </w:p>
    <w:p w:rsidR="00614353" w:rsidRDefault="00E23A4E">
      <w:pPr>
        <w:spacing w:line="480" w:lineRule="auto"/>
        <w:ind w:firstLine="720"/>
        <w:rPr>
          <w:sz w:val="16"/>
          <w:szCs w:val="16"/>
          <w:lang w:eastAsia="en-US"/>
        </w:rPr>
      </w:pPr>
      <w:r>
        <w:rPr>
          <w:noProof/>
          <w:lang w:eastAsia="en-US"/>
        </w:rPr>
        <mc:AlternateContent>
          <mc:Choice Requires="wps">
            <w:drawing>
              <wp:anchor distT="0" distB="0" distL="114300" distR="114300" simplePos="0" relativeHeight="251666432" behindDoc="0" locked="0" layoutInCell="1" allowOverlap="1" wp14:anchorId="268502A7" wp14:editId="57C383BA">
                <wp:simplePos x="0" y="0"/>
                <wp:positionH relativeFrom="column">
                  <wp:posOffset>3343275</wp:posOffset>
                </wp:positionH>
                <wp:positionV relativeFrom="paragraph">
                  <wp:posOffset>158115</wp:posOffset>
                </wp:positionV>
                <wp:extent cx="0" cy="762000"/>
                <wp:effectExtent l="0" t="0" r="19050" b="19050"/>
                <wp:wrapNone/>
                <wp:docPr id="17"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0"/>
                        </a:xfrm>
                        <a:prstGeom prst="straightConnector1">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30" o:spid="_x0000_s1026" type="#_x0000_t32" style="position:absolute;margin-left:263.25pt;margin-top:12.45pt;width:0;height:6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" strokeweight=".26mm">
                <v:stroke joinstyle="miter"/>
              </v:shape>
            </w:pict>
          </mc:Fallback>
        </mc:AlternateContent>
      </w:r>
      <w:r>
        <w:rPr>
          <w:noProof/>
          <w:lang w:eastAsia="en-US"/>
        </w:rPr>
        <mc:AlternateContent>
          <mc:Choice Requires="wps">
            <w:drawing>
              <wp:anchor distT="0" distB="0" distL="114300" distR="114300" simplePos="0" relativeHeight="251662336" behindDoc="0" locked="0" layoutInCell="1" allowOverlap="1" wp14:anchorId="02A16638" wp14:editId="04DB1830">
                <wp:simplePos x="0" y="0"/>
                <wp:positionH relativeFrom="column">
                  <wp:posOffset>28575</wp:posOffset>
                </wp:positionH>
                <wp:positionV relativeFrom="paragraph">
                  <wp:posOffset>158115</wp:posOffset>
                </wp:positionV>
                <wp:extent cx="5543550" cy="0"/>
                <wp:effectExtent l="0" t="0" r="19050" b="19050"/>
                <wp:wrapNone/>
                <wp:docPr id="18"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3550" cy="0"/>
                        </a:xfrm>
                        <a:prstGeom prst="straightConnector1">
                          <a:avLst/>
                        </a:prstGeom>
                        <a:noFill/>
                        <a:ln w="9360" cmpd="dbl">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6" o:spid="_x0000_s1026" type="#_x0000_t32" style="position:absolute;margin-left:2.25pt;margin-top:12.45pt;width:436.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" strokeweight=".26mm">
                <v:stroke linestyle="thinThin" joinstyle="miter"/>
              </v:shape>
            </w:pict>
          </mc:Fallback>
        </mc:AlternateContent>
      </w:r>
      <w:r>
        <w:rPr>
          <w:noProof/>
          <w:lang w:eastAsia="en-US"/>
        </w:rPr>
        <mc:AlternateContent>
          <mc:Choice Requires="wps">
            <w:drawing>
              <wp:anchor distT="0" distB="0" distL="114300" distR="114300" simplePos="0" relativeHeight="251664384" behindDoc="0" locked="0" layoutInCell="1" allowOverlap="1" wp14:anchorId="643B9280" wp14:editId="5C7017A6">
                <wp:simplePos x="0" y="0"/>
                <wp:positionH relativeFrom="column">
                  <wp:posOffset>5572125</wp:posOffset>
                </wp:positionH>
                <wp:positionV relativeFrom="paragraph">
                  <wp:posOffset>158115</wp:posOffset>
                </wp:positionV>
                <wp:extent cx="1905" cy="762000"/>
                <wp:effectExtent l="0" t="0" r="36195" b="19050"/>
                <wp:wrapNone/>
                <wp:docPr id="15"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762000"/>
                        </a:xfrm>
                        <a:prstGeom prst="straightConnector1">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8" o:spid="_x0000_s1026" type="#_x0000_t32" style="position:absolute;margin-left:438.75pt;margin-top:12.45pt;width:.15pt;height:60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" strokeweight=".26mm">
                <v:stroke joinstyle="miter"/>
              </v:shape>
            </w:pict>
          </mc:Fallback>
        </mc:AlternateContent>
      </w:r>
      <w:r>
        <w:rPr>
          <w:noProof/>
          <w:lang w:eastAsia="en-US"/>
        </w:rPr>
        <mc:AlternateContent>
          <mc:Choice Requires="wps">
            <w:drawing>
              <wp:anchor distT="0" distB="0" distL="114300" distR="114300" simplePos="0" relativeHeight="251665408" behindDoc="0" locked="0" layoutInCell="1" allowOverlap="1" wp14:anchorId="53482015" wp14:editId="1103AB3C">
                <wp:simplePos x="0" y="0"/>
                <wp:positionH relativeFrom="column">
                  <wp:posOffset>1838325</wp:posOffset>
                </wp:positionH>
                <wp:positionV relativeFrom="paragraph">
                  <wp:posOffset>158115</wp:posOffset>
                </wp:positionV>
                <wp:extent cx="0" cy="762000"/>
                <wp:effectExtent l="0" t="0" r="19050" b="19050"/>
                <wp:wrapNone/>
                <wp:docPr id="16"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0"/>
                        </a:xfrm>
                        <a:prstGeom prst="straightConnector1">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9" o:spid="_x0000_s1026" type="#_x0000_t32" style="position:absolute;margin-left:144.75pt;margin-top:12.45pt;width:0;height:6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" strokeweight=".26mm">
                <v:stroke joinstyle="miter"/>
              </v:shape>
            </w:pict>
          </mc:Fallback>
        </mc:AlternateContent>
      </w:r>
      <w:r>
        <w:rPr>
          <w:noProof/>
          <w:lang w:eastAsia="en-US"/>
        </w:rPr>
        <mc:AlternateContent>
          <mc:Choice Requires="wps">
            <w:drawing>
              <wp:anchor distT="0" distB="0" distL="114300" distR="114300" simplePos="0" relativeHeight="251663360" behindDoc="0" locked="0" layoutInCell="1" allowOverlap="1" wp14:anchorId="54CCDBF6" wp14:editId="521F4AED">
                <wp:simplePos x="0" y="0"/>
                <wp:positionH relativeFrom="column">
                  <wp:posOffset>28575</wp:posOffset>
                </wp:positionH>
                <wp:positionV relativeFrom="paragraph">
                  <wp:posOffset>158115</wp:posOffset>
                </wp:positionV>
                <wp:extent cx="0" cy="762000"/>
                <wp:effectExtent l="0" t="0" r="19050" b="19050"/>
                <wp:wrapNone/>
                <wp:docPr id="14"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0"/>
                        </a:xfrm>
                        <a:prstGeom prst="straightConnector1">
                          <a:avLst/>
                        </a:prstGeom>
                        <a:noFill/>
                        <a:ln w="9360" cmpd="dbl">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7" o:spid="_x0000_s1026" type="#_x0000_t32" style="position:absolute;margin-left:2.25pt;margin-top:12.45pt;width:0;height:6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" strokeweight=".26mm">
                <v:stroke linestyle="thinThin" joinstyle="miter"/>
              </v:shape>
            </w:pict>
          </mc:Fallback>
        </mc:AlternateContent>
      </w:r>
    </w:p>
    <w:p w:rsidR="00614353" w:rsidRPr="00060C94" w:rsidRDefault="00E23A4E">
      <w:pPr>
        <w:spacing w:line="480" w:lineRule="auto"/>
        <w:ind w:firstLine="720"/>
        <w:rPr>
          <w:b/>
          <w:sz w:val="20"/>
          <w:szCs w:val="20"/>
        </w:rPr>
      </w:pPr>
      <w:r w:rsidRPr="00060C94">
        <w:rPr>
          <w:noProof/>
          <w:sz w:val="20"/>
          <w:szCs w:val="20"/>
          <w:lang w:eastAsia="en-US"/>
        </w:rPr>
        <mc:AlternateContent>
          <mc:Choice Requires="wps">
            <w:drawing>
              <wp:anchor distT="0" distB="0" distL="114300" distR="114300" simplePos="0" relativeHeight="251661312" behindDoc="0" locked="0" layoutInCell="1" allowOverlap="1" wp14:anchorId="158A48C8" wp14:editId="7516DC99">
                <wp:simplePos x="0" y="0"/>
                <wp:positionH relativeFrom="column">
                  <wp:posOffset>28575</wp:posOffset>
                </wp:positionH>
                <wp:positionV relativeFrom="paragraph">
                  <wp:posOffset>181610</wp:posOffset>
                </wp:positionV>
                <wp:extent cx="5545455" cy="0"/>
                <wp:effectExtent l="0" t="0" r="17145" b="19050"/>
                <wp:wrapNone/>
                <wp:docPr id="1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5455" cy="0"/>
                        </a:xfrm>
                        <a:prstGeom prst="straightConnector1">
                          <a:avLst/>
                        </a:prstGeom>
                        <a:noFill/>
                        <a:ln w="9360" cmpd="dbl">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5" o:spid="_x0000_s1026" type="#_x0000_t32" style="position:absolute;margin-left:2.25pt;margin-top:14.3pt;width:436.6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" strokeweight=".26mm">
                <v:stroke linestyle="thinThin" joinstyle="miter"/>
              </v:shape>
            </w:pict>
          </mc:Fallback>
        </mc:AlternateContent>
      </w:r>
      <w:r w:rsidRPr="00060C94">
        <w:rPr>
          <w:noProof/>
          <w:sz w:val="20"/>
          <w:szCs w:val="20"/>
          <w:lang w:eastAsia="en-US"/>
        </w:rPr>
        <mc:AlternateContent>
          <mc:Choice Requires="wps">
            <w:drawing>
              <wp:anchor distT="0" distB="0" distL="114300" distR="114300" simplePos="0" relativeHeight="251668480" behindDoc="0" locked="0" layoutInCell="1" allowOverlap="1" wp14:anchorId="0919BF6A" wp14:editId="3BD0F34A">
                <wp:simplePos x="0" y="0"/>
                <wp:positionH relativeFrom="column">
                  <wp:posOffset>2524125</wp:posOffset>
                </wp:positionH>
                <wp:positionV relativeFrom="paragraph">
                  <wp:posOffset>191135</wp:posOffset>
                </wp:positionV>
                <wp:extent cx="0" cy="504825"/>
                <wp:effectExtent l="0" t="0" r="19050" b="9525"/>
                <wp:wrapNone/>
                <wp:docPr id="10"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4825"/>
                        </a:xfrm>
                        <a:prstGeom prst="straightConnector1">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32" o:spid="_x0000_s1026" type="#_x0000_t32" style="position:absolute;margin-left:198.75pt;margin-top:15.05pt;width:0;height:3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" strokeweight=".26mm">
                <v:stroke joinstyle="miter"/>
              </v:shape>
            </w:pict>
          </mc:Fallback>
        </mc:AlternateContent>
      </w:r>
      <w:r w:rsidRPr="00060C94">
        <w:rPr>
          <w:noProof/>
          <w:sz w:val="20"/>
          <w:szCs w:val="20"/>
          <w:lang w:eastAsia="en-US"/>
        </w:rPr>
        <mc:AlternateContent>
          <mc:Choice Requires="wps">
            <w:drawing>
              <wp:anchor distT="0" distB="0" distL="114300" distR="114300" simplePos="0" relativeHeight="251669504" behindDoc="0" locked="0" layoutInCell="1" allowOverlap="1" wp14:anchorId="5A12370C" wp14:editId="07D6A70C">
                <wp:simplePos x="0" y="0"/>
                <wp:positionH relativeFrom="column">
                  <wp:posOffset>4219575</wp:posOffset>
                </wp:positionH>
                <wp:positionV relativeFrom="paragraph">
                  <wp:posOffset>191135</wp:posOffset>
                </wp:positionV>
                <wp:extent cx="0" cy="495300"/>
                <wp:effectExtent l="0" t="0" r="19050" b="19050"/>
                <wp:wrapNone/>
                <wp:docPr id="11"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5300"/>
                        </a:xfrm>
                        <a:prstGeom prst="straightConnector1">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33" o:spid="_x0000_s1026" type="#_x0000_t32" style="position:absolute;margin-left:332.25pt;margin-top:15.05pt;width:0;height:3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" strokeweight=".26mm">
                <v:stroke joinstyle="miter"/>
              </v:shape>
            </w:pict>
          </mc:Fallback>
        </mc:AlternateContent>
      </w:r>
      <w:r w:rsidRPr="00060C94">
        <w:rPr>
          <w:noProof/>
          <w:sz w:val="20"/>
          <w:szCs w:val="20"/>
          <w:lang w:eastAsia="en-US"/>
        </w:rPr>
        <mc:AlternateContent>
          <mc:Choice Requires="wps">
            <w:drawing>
              <wp:anchor distT="0" distB="0" distL="114300" distR="114300" simplePos="0" relativeHeight="251670528" behindDoc="0" locked="0" layoutInCell="1" allowOverlap="1" wp14:anchorId="50D3291C" wp14:editId="4FDD0863">
                <wp:simplePos x="0" y="0"/>
                <wp:positionH relativeFrom="column">
                  <wp:posOffset>4972050</wp:posOffset>
                </wp:positionH>
                <wp:positionV relativeFrom="paragraph">
                  <wp:posOffset>191135</wp:posOffset>
                </wp:positionV>
                <wp:extent cx="0" cy="495300"/>
                <wp:effectExtent l="0" t="0" r="19050" b="19050"/>
                <wp:wrapNone/>
                <wp:docPr id="12"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5300"/>
                        </a:xfrm>
                        <a:prstGeom prst="straightConnector1">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34" o:spid="_x0000_s1026" type="#_x0000_t32" style="position:absolute;margin-left:391.5pt;margin-top:15.05pt;width:0;height:3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" strokeweight=".26mm">
                <v:stroke joinstyle="miter"/>
              </v:shape>
            </w:pict>
          </mc:Fallback>
        </mc:AlternateContent>
      </w:r>
      <w:r w:rsidRPr="00060C94">
        <w:rPr>
          <w:noProof/>
          <w:sz w:val="20"/>
          <w:szCs w:val="20"/>
          <w:lang w:eastAsia="en-US"/>
        </w:rPr>
        <mc:AlternateContent>
          <mc:Choice Requires="wps">
            <w:drawing>
              <wp:anchor distT="0" distB="0" distL="114300" distR="114300" simplePos="0" relativeHeight="251667456" behindDoc="0" locked="0" layoutInCell="1" allowOverlap="1" wp14:anchorId="6D97A969" wp14:editId="6E4B0D1D">
                <wp:simplePos x="0" y="0"/>
                <wp:positionH relativeFrom="column">
                  <wp:posOffset>981075</wp:posOffset>
                </wp:positionH>
                <wp:positionV relativeFrom="paragraph">
                  <wp:posOffset>181610</wp:posOffset>
                </wp:positionV>
                <wp:extent cx="0" cy="504825"/>
                <wp:effectExtent l="0" t="0" r="19050" b="9525"/>
                <wp:wrapNone/>
                <wp:docPr id="9"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4825"/>
                        </a:xfrm>
                        <a:prstGeom prst="straightConnector1">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31" o:spid="_x0000_s1026" type="#_x0000_t32" style="position:absolute;margin-left:77.25pt;margin-top:14.3pt;width:0;height:3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" strokeweight=".26mm">
                <v:stroke joinstyle="miter"/>
              </v:shape>
            </w:pict>
          </mc:Fallback>
        </mc:AlternateContent>
      </w:r>
      <w:r w:rsidR="00614353" w:rsidRPr="00060C94">
        <w:rPr>
          <w:b/>
          <w:sz w:val="20"/>
          <w:szCs w:val="20"/>
        </w:rPr>
        <w:t xml:space="preserve">         Severance</w:t>
      </w:r>
      <w:r w:rsidR="00614353" w:rsidRPr="00060C94">
        <w:rPr>
          <w:b/>
          <w:sz w:val="20"/>
          <w:szCs w:val="20"/>
        </w:rPr>
        <w:tab/>
      </w:r>
      <w:r w:rsidR="00374FBA" w:rsidRPr="00060C94">
        <w:rPr>
          <w:b/>
          <w:sz w:val="20"/>
          <w:szCs w:val="20"/>
        </w:rPr>
        <w:t xml:space="preserve">     </w:t>
      </w:r>
      <w:r w:rsidR="00060C94">
        <w:rPr>
          <w:b/>
          <w:sz w:val="20"/>
          <w:szCs w:val="20"/>
        </w:rPr>
        <w:tab/>
      </w:r>
      <w:r w:rsidR="00374FBA" w:rsidRPr="00060C94">
        <w:rPr>
          <w:b/>
          <w:sz w:val="20"/>
          <w:szCs w:val="20"/>
        </w:rPr>
        <w:t xml:space="preserve"> </w:t>
      </w:r>
      <w:r w:rsidR="00060C94">
        <w:rPr>
          <w:b/>
          <w:sz w:val="20"/>
          <w:szCs w:val="20"/>
        </w:rPr>
        <w:t xml:space="preserve">       </w:t>
      </w:r>
      <w:r w:rsidR="00614353" w:rsidRPr="00060C94">
        <w:rPr>
          <w:b/>
          <w:sz w:val="20"/>
          <w:szCs w:val="20"/>
        </w:rPr>
        <w:t>Accommodation</w:t>
      </w:r>
      <w:r w:rsidR="00614353" w:rsidRPr="00060C94">
        <w:rPr>
          <w:b/>
          <w:sz w:val="20"/>
          <w:szCs w:val="20"/>
        </w:rPr>
        <w:tab/>
      </w:r>
      <w:r w:rsidR="00614353" w:rsidRPr="00060C94">
        <w:rPr>
          <w:b/>
          <w:sz w:val="20"/>
          <w:szCs w:val="20"/>
        </w:rPr>
        <w:tab/>
        <w:t xml:space="preserve">     </w:t>
      </w:r>
      <w:r w:rsidR="00603156" w:rsidRPr="00060C94">
        <w:rPr>
          <w:b/>
          <w:sz w:val="20"/>
          <w:szCs w:val="20"/>
        </w:rPr>
        <w:t xml:space="preserve">   </w:t>
      </w:r>
      <w:r w:rsidR="00614353" w:rsidRPr="00060C94">
        <w:rPr>
          <w:b/>
          <w:sz w:val="20"/>
          <w:szCs w:val="20"/>
        </w:rPr>
        <w:t>Maintenance</w:t>
      </w:r>
    </w:p>
    <w:p w:rsidR="00614353" w:rsidRPr="00060C94" w:rsidRDefault="00374FBA" w:rsidP="00374FBA">
      <w:pPr>
        <w:spacing w:line="276" w:lineRule="auto"/>
        <w:rPr>
          <w:sz w:val="20"/>
          <w:szCs w:val="20"/>
        </w:rPr>
      </w:pPr>
      <w:r w:rsidRPr="00060C94">
        <w:rPr>
          <w:sz w:val="20"/>
          <w:szCs w:val="20"/>
        </w:rPr>
        <w:t xml:space="preserve">           </w:t>
      </w:r>
      <w:r w:rsidR="00614353" w:rsidRPr="00060C94">
        <w:rPr>
          <w:sz w:val="20"/>
          <w:szCs w:val="20"/>
        </w:rPr>
        <w:t>Self</w:t>
      </w:r>
      <w:r w:rsidR="00614353" w:rsidRPr="00060C94">
        <w:rPr>
          <w:sz w:val="20"/>
          <w:szCs w:val="20"/>
        </w:rPr>
        <w:tab/>
        <w:t xml:space="preserve">      </w:t>
      </w:r>
      <w:r w:rsidRPr="00060C94">
        <w:rPr>
          <w:sz w:val="20"/>
          <w:szCs w:val="20"/>
        </w:rPr>
        <w:t xml:space="preserve">     </w:t>
      </w:r>
      <w:r w:rsidR="006535AE">
        <w:rPr>
          <w:sz w:val="20"/>
          <w:szCs w:val="20"/>
        </w:rPr>
        <w:t xml:space="preserve"> </w:t>
      </w:r>
      <w:proofErr w:type="spellStart"/>
      <w:r w:rsidRPr="00060C94">
        <w:rPr>
          <w:sz w:val="20"/>
          <w:szCs w:val="20"/>
        </w:rPr>
        <w:t>Self</w:t>
      </w:r>
      <w:proofErr w:type="spellEnd"/>
      <w:r w:rsidRPr="00060C94">
        <w:rPr>
          <w:sz w:val="20"/>
          <w:szCs w:val="20"/>
        </w:rPr>
        <w:tab/>
        <w:t xml:space="preserve">     </w:t>
      </w:r>
      <w:r w:rsidR="00614353" w:rsidRPr="00060C94">
        <w:rPr>
          <w:sz w:val="20"/>
          <w:szCs w:val="20"/>
        </w:rPr>
        <w:t>Willing        Mandatory</w:t>
      </w:r>
      <w:r w:rsidR="00614353" w:rsidRPr="00060C94">
        <w:rPr>
          <w:sz w:val="20"/>
          <w:szCs w:val="20"/>
        </w:rPr>
        <w:tab/>
      </w:r>
      <w:r w:rsidRPr="00060C94">
        <w:rPr>
          <w:sz w:val="20"/>
          <w:szCs w:val="20"/>
        </w:rPr>
        <w:t xml:space="preserve">              </w:t>
      </w:r>
      <w:r w:rsidR="00614353" w:rsidRPr="00060C94">
        <w:rPr>
          <w:sz w:val="20"/>
          <w:szCs w:val="20"/>
        </w:rPr>
        <w:t>Self</w:t>
      </w:r>
      <w:r w:rsidR="00614353" w:rsidRPr="00060C94">
        <w:rPr>
          <w:sz w:val="20"/>
          <w:szCs w:val="20"/>
        </w:rPr>
        <w:tab/>
      </w:r>
      <w:r w:rsidRPr="00060C94">
        <w:rPr>
          <w:sz w:val="20"/>
          <w:szCs w:val="20"/>
        </w:rPr>
        <w:t xml:space="preserve">        </w:t>
      </w:r>
      <w:r w:rsidR="006535AE">
        <w:rPr>
          <w:sz w:val="20"/>
          <w:szCs w:val="20"/>
        </w:rPr>
        <w:t xml:space="preserve">  </w:t>
      </w:r>
      <w:proofErr w:type="spellStart"/>
      <w:r w:rsidR="00614353" w:rsidRPr="00060C94">
        <w:rPr>
          <w:sz w:val="20"/>
          <w:szCs w:val="20"/>
        </w:rPr>
        <w:t>Self</w:t>
      </w:r>
      <w:proofErr w:type="spellEnd"/>
      <w:r w:rsidR="00614353" w:rsidRPr="00060C94">
        <w:rPr>
          <w:sz w:val="20"/>
          <w:szCs w:val="20"/>
        </w:rPr>
        <w:t xml:space="preserve">         </w:t>
      </w:r>
      <w:r w:rsidR="006535AE">
        <w:rPr>
          <w:sz w:val="20"/>
          <w:szCs w:val="20"/>
        </w:rPr>
        <w:t xml:space="preserve">     </w:t>
      </w:r>
      <w:r w:rsidRPr="00060C94">
        <w:rPr>
          <w:sz w:val="20"/>
          <w:szCs w:val="20"/>
        </w:rPr>
        <w:t>Willing</w:t>
      </w:r>
    </w:p>
    <w:p w:rsidR="00614353" w:rsidRPr="00060C94" w:rsidRDefault="00614353">
      <w:pPr>
        <w:spacing w:line="276" w:lineRule="auto"/>
        <w:rPr>
          <w:sz w:val="20"/>
          <w:szCs w:val="20"/>
        </w:rPr>
      </w:pPr>
      <w:r w:rsidRPr="00060C94">
        <w:rPr>
          <w:sz w:val="20"/>
          <w:szCs w:val="20"/>
        </w:rPr>
        <w:t xml:space="preserve">     Determinative</w:t>
      </w:r>
      <w:r w:rsidR="00374FBA" w:rsidRPr="00060C94">
        <w:rPr>
          <w:sz w:val="20"/>
          <w:szCs w:val="20"/>
        </w:rPr>
        <w:t xml:space="preserve">        </w:t>
      </w:r>
      <w:r w:rsidRPr="00060C94">
        <w:rPr>
          <w:sz w:val="20"/>
          <w:szCs w:val="20"/>
        </w:rPr>
        <w:t>Provocative</w:t>
      </w:r>
      <w:r w:rsidRPr="00060C94">
        <w:rPr>
          <w:sz w:val="20"/>
          <w:szCs w:val="20"/>
        </w:rPr>
        <w:tab/>
      </w:r>
      <w:r w:rsidRPr="00060C94">
        <w:rPr>
          <w:sz w:val="20"/>
          <w:szCs w:val="20"/>
        </w:rPr>
        <w:tab/>
      </w:r>
      <w:r w:rsidRPr="00060C94">
        <w:rPr>
          <w:sz w:val="20"/>
          <w:szCs w:val="20"/>
        </w:rPr>
        <w:tab/>
        <w:t xml:space="preserve">                     </w:t>
      </w:r>
      <w:r w:rsidR="00374FBA" w:rsidRPr="00060C94">
        <w:rPr>
          <w:sz w:val="20"/>
          <w:szCs w:val="20"/>
        </w:rPr>
        <w:t xml:space="preserve"> </w:t>
      </w:r>
      <w:r w:rsidRPr="00060C94">
        <w:rPr>
          <w:sz w:val="20"/>
          <w:szCs w:val="20"/>
        </w:rPr>
        <w:t>Determinative   Provocative</w:t>
      </w:r>
    </w:p>
    <w:p w:rsidR="00614353" w:rsidRDefault="003541D1">
      <w:pPr>
        <w:spacing w:line="480" w:lineRule="auto"/>
        <w:ind w:firstLine="720"/>
        <w:rPr>
          <w:lang w:eastAsia="en-US"/>
        </w:rPr>
      </w:pPr>
      <w:r>
        <w:rPr>
          <w:noProof/>
          <w:lang w:eastAsia="en-US"/>
        </w:rPr>
        <mc:AlternateContent>
          <mc:Choice Requires="wps">
            <w:drawing>
              <wp:anchor distT="0" distB="0" distL="114300" distR="114300" simplePos="0" relativeHeight="251660288" behindDoc="0" locked="0" layoutInCell="1" allowOverlap="1" wp14:anchorId="504307FF" wp14:editId="3696A238">
                <wp:simplePos x="0" y="0"/>
                <wp:positionH relativeFrom="column">
                  <wp:posOffset>28575</wp:posOffset>
                </wp:positionH>
                <wp:positionV relativeFrom="paragraph">
                  <wp:posOffset>59055</wp:posOffset>
                </wp:positionV>
                <wp:extent cx="5543550" cy="0"/>
                <wp:effectExtent l="0" t="0" r="19050" b="19050"/>
                <wp:wrapNone/>
                <wp:docPr id="8"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3550" cy="0"/>
                        </a:xfrm>
                        <a:prstGeom prst="straightConnector1">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24" o:spid="_x0000_s1026" type="#_x0000_t32" style="position:absolute;margin-left:2.25pt;margin-top:4.65pt;width:436.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" strokeweight=".26mm">
                <v:stroke joinstyle="miter"/>
              </v:shape>
            </w:pict>
          </mc:Fallback>
        </mc:AlternateContent>
      </w:r>
    </w:p>
    <w:p w:rsidR="000278B6" w:rsidRPr="0008205C" w:rsidRDefault="00374FBA" w:rsidP="00374FBA">
      <w:pPr>
        <w:spacing w:line="480" w:lineRule="auto"/>
        <w:rPr>
          <w:b/>
        </w:rPr>
      </w:pPr>
      <w:r w:rsidRPr="0008205C">
        <w:rPr>
          <w:b/>
        </w:rPr>
        <w:t>Figure 2:2: Baptist Colleges/Universities Governance Taxonomy</w:t>
      </w:r>
    </w:p>
    <w:p w:rsidR="00C65A60" w:rsidRPr="00C65A60" w:rsidRDefault="00C65A60" w:rsidP="00374FBA">
      <w:pPr>
        <w:spacing w:line="480" w:lineRule="auto"/>
        <w:rPr>
          <w:b/>
          <w:sz w:val="16"/>
          <w:szCs w:val="16"/>
        </w:rPr>
      </w:pPr>
    </w:p>
    <w:p w:rsidR="00614353" w:rsidRDefault="00614353">
      <w:pPr>
        <w:spacing w:line="480" w:lineRule="auto"/>
        <w:ind w:firstLine="720"/>
      </w:pPr>
      <w:r>
        <w:t xml:space="preserve">The first category describes those institutions that chose to sever “any governance relationship between the </w:t>
      </w:r>
      <w:r w:rsidR="005643DA">
        <w:t xml:space="preserve">institutions </w:t>
      </w:r>
      <w:r>
        <w:t>campus board of trustees and the state Baptist convention” (p 7).  Under the severance category there are two sub-categories</w:t>
      </w:r>
      <w:proofErr w:type="gramStart"/>
      <w:r w:rsidR="006801FD">
        <w:t>:</w:t>
      </w:r>
      <w:r>
        <w:t>;</w:t>
      </w:r>
      <w:proofErr w:type="gramEnd"/>
      <w:r>
        <w:t xml:space="preserve"> self-determinative and self-provocative.  Self-determinative </w:t>
      </w:r>
      <w:r w:rsidR="00F66D0C">
        <w:t>is</w:t>
      </w:r>
      <w:r>
        <w:t xml:space="preserve"> defin</w:t>
      </w:r>
      <w:r w:rsidR="000278B6">
        <w:t>ed as an institution where the t</w:t>
      </w:r>
      <w:r>
        <w:t>rustees have the legal right in accordance with state law to change their charter and reconstitute</w:t>
      </w:r>
      <w:r w:rsidR="000278B6">
        <w:t xml:space="preserve"> or create a self-perpetuating b</w:t>
      </w:r>
      <w:r>
        <w:t xml:space="preserve">oard and have taken action to </w:t>
      </w:r>
      <w:r w:rsidR="000278B6">
        <w:t xml:space="preserve">do so.  The self-determinative </w:t>
      </w:r>
      <w:proofErr w:type="gramStart"/>
      <w:r w:rsidR="000278B6">
        <w:t>board of t</w:t>
      </w:r>
      <w:r>
        <w:t>rustees make</w:t>
      </w:r>
      <w:proofErr w:type="gramEnd"/>
      <w:r>
        <w:t xml:space="preserve"> </w:t>
      </w:r>
      <w:r w:rsidR="006801FD">
        <w:t xml:space="preserve">the </w:t>
      </w:r>
      <w:r>
        <w:t xml:space="preserve">decision to do everything in </w:t>
      </w:r>
      <w:r w:rsidR="005336CF">
        <w:t>its</w:t>
      </w:r>
      <w:r>
        <w:t xml:space="preserve"> power to protect the historical mission of the institution they hold in trust.  </w:t>
      </w:r>
    </w:p>
    <w:p w:rsidR="00614353" w:rsidRDefault="00614353">
      <w:pPr>
        <w:spacing w:line="480" w:lineRule="auto"/>
        <w:ind w:firstLine="720"/>
      </w:pPr>
      <w:r>
        <w:t xml:space="preserve">Self-provocative </w:t>
      </w:r>
      <w:r w:rsidR="00F66D0C">
        <w:t>is</w:t>
      </w:r>
      <w:r>
        <w:t xml:space="preserve"> an institution that does not have the legal right to change the </w:t>
      </w:r>
      <w:r w:rsidR="000278B6">
        <w:t>charter and reconstitute a new board of t</w:t>
      </w:r>
      <w:r>
        <w:t xml:space="preserve">rustees and only through mutual agreement between the state convention and institution can the legal and governance agreement be modified.  However, that does not preclude the potential for legal action by either </w:t>
      </w:r>
      <w:r w:rsidR="00F66D0C">
        <w:t>party</w:t>
      </w:r>
      <w:r>
        <w:t xml:space="preserve"> to attempt to sever legal and governance ties.  </w:t>
      </w:r>
    </w:p>
    <w:p w:rsidR="00614353" w:rsidRDefault="00614353">
      <w:pPr>
        <w:spacing w:line="480" w:lineRule="auto"/>
        <w:ind w:firstLine="720"/>
      </w:pPr>
      <w:proofErr w:type="spellStart"/>
      <w:r>
        <w:lastRenderedPageBreak/>
        <w:t>Samford</w:t>
      </w:r>
      <w:proofErr w:type="spellEnd"/>
      <w:r>
        <w:t xml:space="preserve"> University would fit within the severing self-determinative sub-category.  Although </w:t>
      </w:r>
      <w:proofErr w:type="spellStart"/>
      <w:r>
        <w:t>Samford</w:t>
      </w:r>
      <w:proofErr w:type="spellEnd"/>
      <w:r>
        <w:t xml:space="preserve"> University, then Howard College, was chartered in 1841 by the Alabama Baptist Convention (ABC), the institution was chartered wit</w:t>
      </w:r>
      <w:r w:rsidR="000278B6">
        <w:t>h a self-perpetuating board of t</w:t>
      </w:r>
      <w:r>
        <w:t>rustees (</w:t>
      </w:r>
      <w:proofErr w:type="spellStart"/>
      <w:r>
        <w:t>Sulzby</w:t>
      </w:r>
      <w:proofErr w:type="spellEnd"/>
      <w:r>
        <w:t>, 1986).  Therefore in Sept</w:t>
      </w:r>
      <w:r w:rsidR="000278B6">
        <w:t>ember, 1994, when the board of t</w:t>
      </w:r>
      <w:r>
        <w:t xml:space="preserve">rustees announced that </w:t>
      </w:r>
      <w:proofErr w:type="spellStart"/>
      <w:r>
        <w:t>Samford</w:t>
      </w:r>
      <w:proofErr w:type="spellEnd"/>
      <w:r>
        <w:t xml:space="preserve"> University was severing governance ties with the ABC, they met several of the important criteria mentioned earlier to m</w:t>
      </w:r>
      <w:r w:rsidR="000278B6">
        <w:t>ake this decision.  First, the board of t</w:t>
      </w:r>
      <w:r>
        <w:t>rustees was legally able to revert to the original charter since it allowed for a self-perpetuating board.  Second, while the ABC chartered the institution, the convention did not own the university.  Third, Alabama non-pro</w:t>
      </w:r>
      <w:r w:rsidR="000278B6">
        <w:t>fit law allowed the university board of t</w:t>
      </w:r>
      <w:r>
        <w:t>rustees to change the governance structure of their charter, since it had previously been altered in 1920 to allow the ABC authority to nominat</w:t>
      </w:r>
      <w:r w:rsidR="000278B6">
        <w:t>e and elect members to the board of t</w:t>
      </w:r>
      <w:r>
        <w:t>rustees and at the same time initiated the process of receiving financial support from the ABC (</w:t>
      </w:r>
      <w:proofErr w:type="spellStart"/>
      <w:r>
        <w:t>Sulzby</w:t>
      </w:r>
      <w:proofErr w:type="spellEnd"/>
      <w:r>
        <w:t xml:space="preserve">, 1986).  </w:t>
      </w:r>
    </w:p>
    <w:p w:rsidR="00614353" w:rsidRDefault="00614353">
      <w:pPr>
        <w:spacing w:line="480" w:lineRule="auto"/>
        <w:ind w:firstLine="720"/>
      </w:pPr>
      <w:r>
        <w:t>Mercer University would appear to fit</w:t>
      </w:r>
      <w:r w:rsidR="00DD0CF1">
        <w:t xml:space="preserve"> in</w:t>
      </w:r>
      <w:r w:rsidR="006801FD">
        <w:t>to</w:t>
      </w:r>
      <w:r>
        <w:t xml:space="preserve"> the self-provocative sub-category.   Founded by the Georgia Baptist Convention (GBC) in 1831 as the Mercer Institute, the Mercer charter allowed that</w:t>
      </w:r>
      <w:r w:rsidR="000E7E25">
        <w:t xml:space="preserve"> only individuals nominated by the institution could be elected by the GBC. </w:t>
      </w:r>
      <w:r w:rsidR="000278B6">
        <w:t xml:space="preserve"> In other words, while the u</w:t>
      </w:r>
      <w:r>
        <w:t>niversity did have a self-perpetuat</w:t>
      </w:r>
      <w:r w:rsidR="000278B6">
        <w:t>ing board of t</w:t>
      </w:r>
      <w:r>
        <w:t>rustees, the GBC c</w:t>
      </w:r>
      <w:r w:rsidR="000278B6">
        <w:t>ould not appoint anyone to the board without having the u</w:t>
      </w:r>
      <w:r>
        <w:t>niversity n</w:t>
      </w:r>
      <w:r w:rsidR="000278B6">
        <w:t xml:space="preserve">ominate them.  Legally, </w:t>
      </w:r>
      <w:r w:rsidR="005643DA">
        <w:t xml:space="preserve">the </w:t>
      </w:r>
      <w:r w:rsidR="000278B6">
        <w:t>Mercer board of t</w:t>
      </w:r>
      <w:r>
        <w:t xml:space="preserve">rustees could not change their charter unilaterally, as the </w:t>
      </w:r>
      <w:proofErr w:type="spellStart"/>
      <w:r>
        <w:t>Samford</w:t>
      </w:r>
      <w:proofErr w:type="spellEnd"/>
      <w:r>
        <w:t xml:space="preserve"> trustees were able to do, since the Executive Committee of the GBC had final authority over the institution (Dowell, 1958).  At the same time, the convention could not attempt to elect more conservative trustees without </w:t>
      </w:r>
      <w:r>
        <w:lastRenderedPageBreak/>
        <w:t>t</w:t>
      </w:r>
      <w:r w:rsidR="000278B6">
        <w:t>he consent and approval of the u</w:t>
      </w:r>
      <w:r>
        <w:t>niversity.  Clearly</w:t>
      </w:r>
      <w:r w:rsidR="006801FD">
        <w:t>,</w:t>
      </w:r>
      <w:r>
        <w:t xml:space="preserve"> this type of charter arrangement gave greater </w:t>
      </w:r>
      <w:r w:rsidR="000278B6">
        <w:t>protection and leverage to the u</w:t>
      </w:r>
      <w:r>
        <w:t>niversity from any type of overt take</w:t>
      </w:r>
      <w:r w:rsidR="006801FD">
        <w:t>-</w:t>
      </w:r>
      <w:r>
        <w:t>over by</w:t>
      </w:r>
      <w:r w:rsidR="00D160D8">
        <w:t xml:space="preserve"> the GBC.  Finally, in November</w:t>
      </w:r>
      <w:r>
        <w:t xml:space="preserve"> 2006, the GBC and Mercer University agreed to </w:t>
      </w:r>
      <w:r w:rsidR="005643DA">
        <w:t xml:space="preserve">end the stalemate and </w:t>
      </w:r>
      <w:r>
        <w:t xml:space="preserve">sever the governance and financial ties.  </w:t>
      </w:r>
    </w:p>
    <w:p w:rsidR="00614353" w:rsidRDefault="00614353">
      <w:pPr>
        <w:pStyle w:val="BodyTextIndent"/>
        <w:spacing w:line="480" w:lineRule="auto"/>
      </w:pPr>
      <w:r>
        <w:t>A second category of relationship by Baptist colleges or universities is defined as accommodation</w:t>
      </w:r>
      <w:r w:rsidR="00D160D8">
        <w:t>. U</w:t>
      </w:r>
      <w:r>
        <w:t>nder this category there are two sub-categories; willing and mandatory accommodation.  Willing accommo</w:t>
      </w:r>
      <w:r w:rsidR="000278B6">
        <w:t xml:space="preserve">dation </w:t>
      </w:r>
      <w:r w:rsidR="00F66D0C">
        <w:t>is</w:t>
      </w:r>
      <w:r w:rsidR="000278B6">
        <w:t xml:space="preserve"> defined as </w:t>
      </w:r>
      <w:r w:rsidR="005643DA">
        <w:t>b</w:t>
      </w:r>
      <w:r w:rsidR="000278B6">
        <w:t>oard</w:t>
      </w:r>
      <w:r w:rsidR="006801FD">
        <w:t>s</w:t>
      </w:r>
      <w:r w:rsidR="000278B6">
        <w:t xml:space="preserve"> of t</w:t>
      </w:r>
      <w:r>
        <w:t xml:space="preserve">rustees supporting the theological agenda and composition of the state </w:t>
      </w:r>
      <w:r w:rsidR="005643DA">
        <w:t xml:space="preserve">Baptist </w:t>
      </w:r>
      <w:r>
        <w:t xml:space="preserve">convention and, therefore, allowing the convention to elect trustees in return for continued financial support.  Carson-Newman College (TN) would be an </w:t>
      </w:r>
      <w:r w:rsidR="006801FD">
        <w:t xml:space="preserve">example of an </w:t>
      </w:r>
      <w:r>
        <w:t xml:space="preserve">institution that defines willing accommodation.  In 1998, the college reconstituted a self-perpetuating lay board, and the Tennessee Baptist Convention (TBC) immediately froze financial support.  Later in 2000 the college, while not reversing their charter change, did amend the by-laws to return trustee election to the TBC.  Because of this action by the college, the TBC released all withheld funds and reinstated annual support.  </w:t>
      </w:r>
    </w:p>
    <w:p w:rsidR="00614353" w:rsidRDefault="00614353">
      <w:pPr>
        <w:pStyle w:val="BodyTextIndent"/>
        <w:spacing w:line="480" w:lineRule="auto"/>
      </w:pPr>
      <w:r>
        <w:t xml:space="preserve">Mandatory accommodation is defined as a college or university that is owned and operated by the Baptist state convention and the institution has no legal recourse to sever </w:t>
      </w:r>
      <w:r w:rsidR="006801FD">
        <w:t>its</w:t>
      </w:r>
      <w:r>
        <w:t xml:space="preserve"> operating or governance relationship.  Shorter College (GA) </w:t>
      </w:r>
      <w:r w:rsidR="00F66D0C">
        <w:t>is</w:t>
      </w:r>
      <w:r>
        <w:t xml:space="preserve"> an example of mandatory accommo</w:t>
      </w:r>
      <w:r w:rsidR="000278B6">
        <w:t>dation.  In 2003, the board of t</w:t>
      </w:r>
      <w:r w:rsidR="00C636E8">
        <w:t>rustees of Shorter C</w:t>
      </w:r>
      <w:r>
        <w:t xml:space="preserve">ollege dissolved the existing charter and reconstituted a new charter and </w:t>
      </w:r>
      <w:proofErr w:type="gramStart"/>
      <w:r>
        <w:t>lay</w:t>
      </w:r>
      <w:proofErr w:type="gramEnd"/>
      <w:r>
        <w:t xml:space="preserve"> </w:t>
      </w:r>
      <w:r w:rsidR="005643DA">
        <w:t xml:space="preserve">governing </w:t>
      </w:r>
      <w:r>
        <w:t xml:space="preserve">board.  The </w:t>
      </w:r>
      <w:r w:rsidR="006801FD">
        <w:t>Georgia Baptist Convention (</w:t>
      </w:r>
      <w:r>
        <w:t>GBC</w:t>
      </w:r>
      <w:r w:rsidR="006801FD">
        <w:t>)</w:t>
      </w:r>
      <w:r>
        <w:t xml:space="preserve"> sued the college and the case ultimately made its way to the state Supreme Court in 2005 where the institution’s actions were ruled </w:t>
      </w:r>
      <w:r>
        <w:lastRenderedPageBreak/>
        <w:t>unconstitutional under the state’s non-profit law; there</w:t>
      </w:r>
      <w:r w:rsidR="006801FD">
        <w:t>by</w:t>
      </w:r>
      <w:r>
        <w:t xml:space="preserve">, returning trustee selection, ownership and control to the GBC.  </w:t>
      </w:r>
      <w:r w:rsidR="006801FD">
        <w:t xml:space="preserve">This is an example of a state </w:t>
      </w:r>
      <w:r>
        <w:t>Baptist convention</w:t>
      </w:r>
      <w:r w:rsidR="006801FD">
        <w:t xml:space="preserve"> that has </w:t>
      </w:r>
      <w:r>
        <w:t xml:space="preserve">the legal right to own and operate colleges or universities (Pierce, 2005).  </w:t>
      </w:r>
    </w:p>
    <w:p w:rsidR="00614353" w:rsidRDefault="00614353">
      <w:pPr>
        <w:pStyle w:val="BodyTextIndent"/>
        <w:spacing w:line="480" w:lineRule="auto"/>
      </w:pPr>
      <w:r>
        <w:t>The final category is the institution that is in maintenance.  This</w:t>
      </w:r>
      <w:r w:rsidR="000278B6">
        <w:t xml:space="preserve"> definition means the board of t</w:t>
      </w:r>
      <w:r>
        <w:t xml:space="preserve">rustees could change the charter legally and modify the relationship with the Baptist state convention; however, because the relationship is positive and non-threatening, there is no need to take action.  If necessary, action to change the charter could be executed by the board of trustees at these institutions.  A significant number of Baptist colleges and universities remain in the maintenance category.  </w:t>
      </w:r>
    </w:p>
    <w:p w:rsidR="00614353" w:rsidRDefault="00614353">
      <w:pPr>
        <w:pStyle w:val="BodyTextIndent"/>
        <w:spacing w:line="480" w:lineRule="auto"/>
      </w:pPr>
      <w:r>
        <w:t xml:space="preserve">Campbellsville University (KY) would be an example of an institution in </w:t>
      </w:r>
      <w:r w:rsidR="00D160D8">
        <w:t>the maintenance category.  The u</w:t>
      </w:r>
      <w:r>
        <w:t>niversity was founded in 1906 as the Russell Creek Academy (RCA), by the Russell Creek Baptist Association (RCBA).  As early as 1908, the Academy found itself in financial difficulties and petitioned the Baptist Educational Society of Kentucky, now the Kentucky Baptist Convention (KBC), to assume governance and fiscal responsibility for the school (</w:t>
      </w:r>
      <w:proofErr w:type="spellStart"/>
      <w:r>
        <w:t>Badgett</w:t>
      </w:r>
      <w:proofErr w:type="spellEnd"/>
      <w:r>
        <w:t>, 200</w:t>
      </w:r>
      <w:r w:rsidR="00520C29">
        <w:t>6</w:t>
      </w:r>
      <w:r>
        <w:t xml:space="preserve">).  While the election of the trustees was given to the KBC in return for additional financial support, trustees could only be elected by nomination of the RCBA.  As the institution progressed from the RCA to become Campbellsville Junior College in 1923, then moving to four-year status as Campbellsville College in 1962 and becoming Campbellsville University in 1996, the charter was changed </w:t>
      </w:r>
      <w:r w:rsidR="006801FD">
        <w:t xml:space="preserve">in order to </w:t>
      </w:r>
      <w:r>
        <w:t>retain</w:t>
      </w:r>
      <w:r w:rsidR="006801FD">
        <w:t xml:space="preserve"> a </w:t>
      </w:r>
      <w:r>
        <w:t xml:space="preserve">relationship which allowed the trustees of the university to make nominations </w:t>
      </w:r>
      <w:r w:rsidR="00F66D0C">
        <w:t>to</w:t>
      </w:r>
      <w:r>
        <w:t xml:space="preserve"> the KBC to elect new trustees (</w:t>
      </w:r>
      <w:proofErr w:type="spellStart"/>
      <w:r>
        <w:t>Badgett</w:t>
      </w:r>
      <w:proofErr w:type="spellEnd"/>
      <w:r>
        <w:t>, 2006).</w:t>
      </w:r>
    </w:p>
    <w:p w:rsidR="00614353" w:rsidRDefault="00614353">
      <w:pPr>
        <w:pStyle w:val="BodyTextIndent"/>
        <w:spacing w:line="480" w:lineRule="auto"/>
      </w:pPr>
      <w:r>
        <w:lastRenderedPageBreak/>
        <w:t>As previously indicated, state non-profit corporation law determines much of the legal relationship between the institutions and the state Baptist conventions.  Three aspects of non-profit corporation law afford</w:t>
      </w:r>
      <w:r w:rsidR="006801FD">
        <w:t>ed</w:t>
      </w:r>
      <w:r>
        <w:t xml:space="preserve"> Campbellsville University the legal opportunity to change its charter to creat</w:t>
      </w:r>
      <w:r w:rsidR="000278B6">
        <w:t>e a self-perpetuating board of t</w:t>
      </w:r>
      <w:r>
        <w:t>rus</w:t>
      </w:r>
      <w:r w:rsidR="00D160D8">
        <w:t>tees if necessary.  First, the u</w:t>
      </w:r>
      <w:r>
        <w:t>niversity has an original charter as RCA that allowed for a self-perpetuating board that pre-date</w:t>
      </w:r>
      <w:r w:rsidR="006801FD">
        <w:t>d</w:t>
      </w:r>
      <w:r>
        <w:t xml:space="preserve"> a relationship with the KBC, as was the case of </w:t>
      </w:r>
      <w:proofErr w:type="spellStart"/>
      <w:r>
        <w:t>Samford</w:t>
      </w:r>
      <w:proofErr w:type="spellEnd"/>
      <w:r>
        <w:t xml:space="preserve"> University (</w:t>
      </w:r>
      <w:proofErr w:type="spellStart"/>
      <w:r>
        <w:t>Badgett</w:t>
      </w:r>
      <w:proofErr w:type="spellEnd"/>
      <w:r>
        <w:t xml:space="preserve">, 2006).  </w:t>
      </w:r>
    </w:p>
    <w:p w:rsidR="00614353" w:rsidRDefault="00614353">
      <w:pPr>
        <w:pStyle w:val="BodyTextIndent"/>
        <w:spacing w:line="480" w:lineRule="auto"/>
      </w:pPr>
      <w:r>
        <w:t>Second, Kentucky non-profit corporation law allows incumbent trustees or directors of institutions and organizations to change the charter with respect to governance structures (</w:t>
      </w:r>
      <w:proofErr w:type="spellStart"/>
      <w:r>
        <w:t>Badgett</w:t>
      </w:r>
      <w:proofErr w:type="spellEnd"/>
      <w:r>
        <w:t xml:space="preserve">, 2006).   As Campbellsville University </w:t>
      </w:r>
      <w:r w:rsidR="00F66D0C">
        <w:t>c</w:t>
      </w:r>
      <w:r>
        <w:t xml:space="preserve">hairman of the </w:t>
      </w:r>
      <w:r w:rsidR="00F66D0C">
        <w:t>b</w:t>
      </w:r>
      <w:r>
        <w:t xml:space="preserve">oard and KBC </w:t>
      </w:r>
      <w:r w:rsidR="00F66D0C">
        <w:t>l</w:t>
      </w:r>
      <w:r>
        <w:t xml:space="preserve">egal </w:t>
      </w:r>
      <w:r w:rsidR="00F66D0C">
        <w:t>c</w:t>
      </w:r>
      <w:r>
        <w:t>ounsel Henry Huff pointed out in a 1985 memorandum even though the KBC elects the trustees nominated by the institution, “after those Trustees are elected, they become the Trustees of the agency and/or institution, and are not subject to removal by the Kentucky Baptist Convention without an agreement” (</w:t>
      </w:r>
      <w:r w:rsidR="00452FF7" w:rsidRPr="00333BBC">
        <w:t xml:space="preserve">Appendix </w:t>
      </w:r>
      <w:r w:rsidR="002E2CAF">
        <w:t>A - Henry B. Huff, personal communication, May 9, 1985</w:t>
      </w:r>
      <w:r>
        <w:t>, p. 1).  Furthermore, Huff indicate</w:t>
      </w:r>
      <w:r w:rsidR="00F66D0C">
        <w:t>d</w:t>
      </w:r>
      <w:r>
        <w:t xml:space="preserve"> that“[t]he trustees are not trustees to the K.B.C.” and “[t]</w:t>
      </w:r>
      <w:proofErr w:type="gramStart"/>
      <w:r>
        <w:t>he</w:t>
      </w:r>
      <w:proofErr w:type="gramEnd"/>
      <w:r>
        <w:t xml:space="preserve"> relationship is not that of a structure in a corporation because the K.B.C. is not a structure in our institutions (i.e. the colleges) and the trustees of an eleemosynary institution that have responsibilities of a unique nature” (p. 2).  Therefore, trustees of Campbellsville University have the right to protect the nature of the educational enterprise they serve even through the modification of the governance structure.    </w:t>
      </w:r>
    </w:p>
    <w:p w:rsidR="00614353" w:rsidRDefault="00F66D0C">
      <w:pPr>
        <w:pStyle w:val="BodyTextIndent"/>
        <w:spacing w:line="480" w:lineRule="auto"/>
      </w:pPr>
      <w:r>
        <w:lastRenderedPageBreak/>
        <w:t>Third</w:t>
      </w:r>
      <w:r w:rsidR="00614353">
        <w:t>, one non-profit institution cannot own or operate another non-profit institution in Kentucky.  The prohibition for such non-profit corporations engaging in these kinds of relationships deals with issues of ascending and descending liability.  Huff’s 1985 memorandum also makes it clear that, “[c]</w:t>
      </w:r>
      <w:proofErr w:type="spellStart"/>
      <w:r w:rsidR="00614353">
        <w:t>haritable</w:t>
      </w:r>
      <w:proofErr w:type="spellEnd"/>
      <w:r w:rsidR="00614353">
        <w:t xml:space="preserve"> immunity is dead.  It has been dead in Kentucky for around thirty to thirty-five years … The law has developed its r</w:t>
      </w:r>
      <w:r w:rsidR="00C636E8">
        <w:t>elationships such as master/</w:t>
      </w:r>
      <w:r w:rsidR="00614353">
        <w:t>servant, principal/agent</w:t>
      </w:r>
      <w:r w:rsidR="00520C29">
        <w:t xml:space="preserve">, partnership, parent/subsidiary </w:t>
      </w:r>
      <w:proofErr w:type="gramStart"/>
      <w:r w:rsidR="00C91AE6">
        <w:t>c</w:t>
      </w:r>
      <w:r w:rsidR="00614353">
        <w:t>orporation</w:t>
      </w:r>
      <w:proofErr w:type="gramEnd"/>
      <w:r w:rsidR="00614353">
        <w:t>, and joint enterprise.  In this field, there is a great deal of for profit law and almost no church law</w:t>
      </w:r>
      <w:r w:rsidR="00DD0CF1">
        <w:t>.</w:t>
      </w:r>
      <w:r w:rsidR="00614353">
        <w:t xml:space="preserve">” </w:t>
      </w:r>
      <w:proofErr w:type="gramStart"/>
      <w:r w:rsidR="00614353">
        <w:t>(</w:t>
      </w:r>
      <w:r w:rsidR="00786D87">
        <w:t xml:space="preserve">Appendix </w:t>
      </w:r>
      <w:r w:rsidR="002E2CAF">
        <w:t>B</w:t>
      </w:r>
      <w:r w:rsidR="00614353">
        <w:t>, p. 1).</w:t>
      </w:r>
      <w:proofErr w:type="gramEnd"/>
      <w:r w:rsidR="00614353">
        <w:t xml:space="preserve">  </w:t>
      </w:r>
    </w:p>
    <w:p w:rsidR="00614353" w:rsidRDefault="00614353">
      <w:pPr>
        <w:pStyle w:val="BodyTextIndent"/>
        <w:spacing w:line="480" w:lineRule="auto"/>
      </w:pPr>
      <w:r>
        <w:t>While church law is limited in examples of litigation, Kentucky and other states have successfully utilized the question of ascending and descending liability to prohibit and rule against non-profit institutions engaged i</w:t>
      </w:r>
      <w:r w:rsidR="00F66D0C">
        <w:t>n</w:t>
      </w:r>
      <w:r>
        <w:t xml:space="preserve"> such relationships. Huff identified two legal grounds where ascending and descending liability could create legal difficulties for either the KBC and/or the institutions.  The first is </w:t>
      </w:r>
      <w:r w:rsidR="006801FD">
        <w:t xml:space="preserve">the </w:t>
      </w:r>
      <w:r>
        <w:t xml:space="preserve">instrumentality rule </w:t>
      </w:r>
      <w:r w:rsidRPr="008474CF">
        <w:t>where</w:t>
      </w:r>
      <w:r w:rsidRPr="00C91AE6">
        <w:t xml:space="preserve"> a “</w:t>
      </w:r>
      <w:r>
        <w:t>parent corporation, as owner of subsidiaries is held liable for its actions” (</w:t>
      </w:r>
      <w:r w:rsidR="00786D87">
        <w:t xml:space="preserve">Appendix </w:t>
      </w:r>
      <w:r w:rsidR="002E2CAF">
        <w:t>B</w:t>
      </w:r>
      <w:r>
        <w:t xml:space="preserve">, p. 3).  And second, agency rule </w:t>
      </w:r>
      <w:r w:rsidR="008474CF">
        <w:t xml:space="preserve">where </w:t>
      </w:r>
      <w:r w:rsidRPr="008474CF">
        <w:t>a</w:t>
      </w:r>
      <w:r>
        <w:t xml:space="preserve"> court determines the subsidiaries after being used by the parent to accomplish the business of the parent corpor</w:t>
      </w:r>
      <w:r w:rsidR="006801FD">
        <w:t xml:space="preserve">ation.  However, because of </w:t>
      </w:r>
      <w:r>
        <w:t xml:space="preserve">differences </w:t>
      </w:r>
      <w:r w:rsidR="000278B6">
        <w:t xml:space="preserve">in </w:t>
      </w:r>
      <w:r>
        <w:t>non-profit corporation law from state to state, the Shorter College outcome would be much different than in Kentucky.</w:t>
      </w:r>
      <w:r w:rsidR="005643DA">
        <w:t xml:space="preserve">  These same laws are not applicable under the Georgia state non-profit statutes. </w:t>
      </w:r>
      <w:r>
        <w:t xml:space="preserve">    </w:t>
      </w:r>
    </w:p>
    <w:p w:rsidR="00614353" w:rsidRDefault="00614353">
      <w:pPr>
        <w:pStyle w:val="BodyTextIndent"/>
        <w:spacing w:line="480" w:lineRule="auto"/>
      </w:pPr>
      <w:r>
        <w:t>The vast majority of Huff’s memorand</w:t>
      </w:r>
      <w:r w:rsidR="00F66D0C">
        <w:t>um became</w:t>
      </w:r>
      <w:r>
        <w:t xml:space="preserve"> the actual report from the Special Committee presented to the Executive Board on July 18, 1985 and subsequently approved by the entire KBC at the annual meeting in November 1985.  As legal counsel </w:t>
      </w:r>
      <w:r>
        <w:lastRenderedPageBreak/>
        <w:t>for the KBC, Huff was arguing for clear distance between the KBC and the institutions</w:t>
      </w:r>
      <w:r w:rsidR="00BC2B7B">
        <w:t>;</w:t>
      </w:r>
      <w:r>
        <w:t xml:space="preserve"> at a time when the SBC was exercising greater control of its seminaries and agencies</w:t>
      </w:r>
      <w:r w:rsidR="00F66D0C">
        <w:t>. I</w:t>
      </w:r>
      <w:r>
        <w:t xml:space="preserve">t was Huff who brought to light the legal issues with respect to many state </w:t>
      </w:r>
      <w:r w:rsidR="005643DA">
        <w:t xml:space="preserve">Baptist </w:t>
      </w:r>
      <w:r>
        <w:t xml:space="preserve">conventions and the institutions.  </w:t>
      </w:r>
    </w:p>
    <w:p w:rsidR="00614353" w:rsidRDefault="00614353">
      <w:pPr>
        <w:pStyle w:val="BodyTextIndent"/>
        <w:spacing w:line="480" w:lineRule="auto"/>
      </w:pPr>
      <w:r>
        <w:t xml:space="preserve">However, the fact that the denominational ties have always been held together by fragile organizational ties should not have been a surprise to anyone, especially in Kentucky.  “The relationship between the KBC and the affiliated colleges may be described as ‘loose’.  Such was the conclusion of four professional educators, who in 1929 were employed by the General Association of Kentucky Baptist to conduct ‘A Survey of Nine Educational Institutions of Kentucky’.  Their finding was based on the fact that the General Association had little to no control or influence over the institutions except by the granting or withholding of its financial support” (Atkins, </w:t>
      </w:r>
      <w:r w:rsidR="00786D87">
        <w:t xml:space="preserve">1984, </w:t>
      </w:r>
      <w:r>
        <w:t>p. 37-38).</w:t>
      </w:r>
    </w:p>
    <w:p w:rsidR="00614353" w:rsidRDefault="00614353">
      <w:pPr>
        <w:pStyle w:val="BodyTextIndent"/>
        <w:spacing w:line="480" w:lineRule="auto"/>
      </w:pPr>
      <w:r>
        <w:t xml:space="preserve">Recognizing that there was no legal recourse by which the KBC could unseat existing trustees or elect trustees not nominated by the institutions, in 1986 the KBC entered a mutually beneficial Covenant Agreement with each institution.  The agreement affirmed the nomination and election process of trustees, continued financial support through the Cooperative Program, </w:t>
      </w:r>
      <w:r w:rsidR="00C636E8">
        <w:t xml:space="preserve">afforded </w:t>
      </w:r>
      <w:r>
        <w:t>additional opportunities for fundraising beyond the Cooperative Program and for the first time provided an “Independence” clause for the institutions.  Campbellsville University’s statement read this way:</w:t>
      </w:r>
    </w:p>
    <w:p w:rsidR="00614353" w:rsidRPr="00D67E5E" w:rsidRDefault="00614353" w:rsidP="00D67E5E">
      <w:pPr>
        <w:pStyle w:val="BodyTextIndent"/>
        <w:spacing w:line="480" w:lineRule="auto"/>
        <w:ind w:left="720" w:firstLine="0"/>
      </w:pPr>
      <w:r w:rsidRPr="00D67E5E">
        <w:t xml:space="preserve">Should the Kentucky Baptist Convention for any reason fail to appropriate </w:t>
      </w:r>
      <w:proofErr w:type="gramStart"/>
      <w:r w:rsidRPr="00D67E5E">
        <w:t>funds</w:t>
      </w:r>
      <w:proofErr w:type="gramEnd"/>
      <w:r w:rsidR="009855F4" w:rsidRPr="00D67E5E">
        <w:t xml:space="preserve"> </w:t>
      </w:r>
    </w:p>
    <w:p w:rsidR="00614353" w:rsidRDefault="00614353" w:rsidP="00D67E5E">
      <w:pPr>
        <w:pStyle w:val="BodyTextIndent"/>
        <w:spacing w:line="480" w:lineRule="auto"/>
        <w:ind w:left="720" w:firstLine="0"/>
      </w:pPr>
      <w:r w:rsidRPr="00D67E5E">
        <w:t>in accordance with its previous level of contribution to Campbellsville College, and this discontinuation of funding not be acceptable to Campbe</w:t>
      </w:r>
      <w:r w:rsidR="009855F4" w:rsidRPr="00D67E5E">
        <w:t xml:space="preserve">llsville College, </w:t>
      </w:r>
      <w:r w:rsidR="009855F4" w:rsidRPr="00D67E5E">
        <w:lastRenderedPageBreak/>
        <w:t xml:space="preserve">then in that </w:t>
      </w:r>
      <w:r w:rsidRPr="00D67E5E">
        <w:t>instance, Campbellsville College Trustees will no lon</w:t>
      </w:r>
      <w:r w:rsidR="009855F4" w:rsidRPr="00D67E5E">
        <w:t xml:space="preserve">ger be elected by the Kentucky </w:t>
      </w:r>
      <w:r w:rsidRPr="00D67E5E">
        <w:t xml:space="preserve">Baptist Convention, after proper notice by the Campbellsville College Trustees to the Kentucky Baptist Convention as set out in the covenant term here in above (The </w:t>
      </w:r>
      <w:r w:rsidR="009855F4" w:rsidRPr="00D67E5E">
        <w:t>K</w:t>
      </w:r>
      <w:r w:rsidRPr="00D67E5E">
        <w:t>entucky Baptist…, p. 9-10)</w:t>
      </w:r>
      <w:r>
        <w:t xml:space="preserve">  </w:t>
      </w:r>
    </w:p>
    <w:p w:rsidR="00614353" w:rsidRDefault="00614353">
      <w:pPr>
        <w:pStyle w:val="BodyTextIndent"/>
        <w:spacing w:line="240" w:lineRule="auto"/>
      </w:pPr>
      <w:r>
        <w:t xml:space="preserve">         </w:t>
      </w:r>
    </w:p>
    <w:p w:rsidR="00614353" w:rsidRDefault="00614353">
      <w:pPr>
        <w:pStyle w:val="BodyTextIndent"/>
        <w:spacing w:line="480" w:lineRule="auto"/>
      </w:pPr>
      <w:r>
        <w:t xml:space="preserve">Once other colleges and universities began to examine the legal structures of their relationships with their state convention, it would be less than a year before institutions that could, began severing relationships with their conventions.  While the KBC and Kentucky Baptist colleges and universities would be the first to examine the legal relationship between the institution and the convention, primarily because of the legal expertise of Henry Huff, it would be twenty years (in 2005) before one of the institutions, Georgetown College, would implement the “Independence” clause of the Covenant Agreement and begin the process of severing ties with the KBC.  </w:t>
      </w:r>
    </w:p>
    <w:p w:rsidR="00614353" w:rsidRDefault="00614353">
      <w:pPr>
        <w:pStyle w:val="BodyTextIndent"/>
        <w:spacing w:line="480" w:lineRule="auto"/>
      </w:pPr>
      <w:r>
        <w:t>In this case, the KBC had not reduced the Cooperative Program support to the college and even in some years the support had increased</w:t>
      </w:r>
      <w:r w:rsidR="00F66D0C">
        <w:t>;</w:t>
      </w:r>
      <w:r>
        <w:t xml:space="preserve"> however, the overall percent impact of the funds became less as the budget increased.  In addition, while the trustees made recommendations to the KBC Committee on Nominations (Refer to</w:t>
      </w:r>
      <w:r w:rsidR="000278B6">
        <w:t xml:space="preserve"> Figure 2:1</w:t>
      </w:r>
      <w:r>
        <w:t>), the Committee was beginning to question some nominee</w:t>
      </w:r>
      <w:r w:rsidR="00D160D8">
        <w:t>’</w:t>
      </w:r>
      <w:r>
        <w:t xml:space="preserve">s and the churches’ relationship to the KBC.  Instead of </w:t>
      </w:r>
      <w:r w:rsidR="00F66D0C">
        <w:t xml:space="preserve">automatically </w:t>
      </w:r>
      <w:r>
        <w:t xml:space="preserve">getting the trustees elected you </w:t>
      </w:r>
      <w:r w:rsidR="00F66D0C">
        <w:t>requested</w:t>
      </w:r>
      <w:r>
        <w:t xml:space="preserve">, the college would </w:t>
      </w:r>
      <w:r w:rsidR="00F66D0C">
        <w:t xml:space="preserve">be forced </w:t>
      </w:r>
      <w:r>
        <w:t xml:space="preserve">to submit multiple names that might be acceptable to the KBC based on a growing list of criteria.  </w:t>
      </w:r>
    </w:p>
    <w:p w:rsidR="00614353" w:rsidRDefault="00614353">
      <w:pPr>
        <w:pStyle w:val="BodyTextIndent"/>
        <w:spacing w:line="480" w:lineRule="auto"/>
      </w:pPr>
      <w:r>
        <w:lastRenderedPageBreak/>
        <w:t>At times in the early 2000s, some trustee nominations were scrutinized by the Committee on Nominees and the colleges were asked to consider another nomination.  These types of increased situations concerning trustee nominations</w:t>
      </w:r>
      <w:r w:rsidR="00F66D0C">
        <w:t>,</w:t>
      </w:r>
      <w:r>
        <w:t xml:space="preserve"> along with the diminishing impact of the Cooperative Program funds</w:t>
      </w:r>
      <w:r w:rsidR="00F66D0C">
        <w:t>,</w:t>
      </w:r>
      <w:r>
        <w:t xml:space="preserve"> led the trustees to change the governance structure to a self-perpetuating Board.  At this time, Campbellsville University has made those same conclusions and therefore remains in the maintenance category.           </w:t>
      </w:r>
    </w:p>
    <w:p w:rsidR="00614353" w:rsidRDefault="00614353">
      <w:pPr>
        <w:pStyle w:val="BodyTextIndent"/>
        <w:spacing w:line="480" w:lineRule="auto"/>
      </w:pPr>
      <w:r>
        <w:t xml:space="preserve">The maintenance institutions continue to monitor the relationship with the Baptist state convention to determine if there is any threat of intrusion of the current lay governance structure.  Another factor that causes an institution to remain in the maintenance category is that the institution has determined the loss of funding would have its greatest impact on the current Baptist students </w:t>
      </w:r>
      <w:r w:rsidRPr="00452FF7">
        <w:t>and hope to maintain an open relationship as long as possible.</w:t>
      </w:r>
      <w:r>
        <w:t xml:space="preserve">  Institutions in this category would rather make </w:t>
      </w:r>
      <w:r w:rsidR="0093051B">
        <w:t xml:space="preserve">a </w:t>
      </w:r>
      <w:r>
        <w:t xml:space="preserve">strategic change in governance as a course of last resort, allowing the state convention to initiate terminating the relationship </w:t>
      </w:r>
      <w:r w:rsidRPr="008474CF">
        <w:t>or</w:t>
      </w:r>
      <w:r w:rsidR="008474CF">
        <w:t xml:space="preserve"> make the decision due to an </w:t>
      </w:r>
      <w:r w:rsidRPr="008474CF">
        <w:t>overt threat.</w:t>
      </w:r>
    </w:p>
    <w:p w:rsidR="00614353" w:rsidRPr="009855F4" w:rsidRDefault="00614353">
      <w:pPr>
        <w:pStyle w:val="BodyTextIndent"/>
        <w:spacing w:line="480" w:lineRule="auto"/>
        <w:ind w:firstLine="0"/>
        <w:jc w:val="center"/>
        <w:rPr>
          <w:b/>
          <w:sz w:val="20"/>
          <w:szCs w:val="20"/>
        </w:rPr>
      </w:pPr>
    </w:p>
    <w:p w:rsidR="00614353" w:rsidRPr="00890913" w:rsidRDefault="00614353" w:rsidP="00CB1DC7">
      <w:pPr>
        <w:pStyle w:val="BodyTextIndent"/>
        <w:spacing w:line="240" w:lineRule="auto"/>
        <w:ind w:firstLine="0"/>
        <w:jc w:val="center"/>
        <w:outlineLvl w:val="1"/>
        <w:rPr>
          <w:i/>
        </w:rPr>
      </w:pPr>
      <w:bookmarkStart w:id="29" w:name="_Toc353206095"/>
      <w:bookmarkStart w:id="30" w:name="_Toc357106620"/>
      <w:r w:rsidRPr="00890913">
        <w:rPr>
          <w:i/>
        </w:rPr>
        <w:t>Baptist Higher Education Research on Colleges and Universities Severing Governance Relationships with the State Convention</w:t>
      </w:r>
      <w:bookmarkEnd w:id="29"/>
      <w:bookmarkEnd w:id="30"/>
    </w:p>
    <w:p w:rsidR="00614353" w:rsidRDefault="00614353">
      <w:pPr>
        <w:pStyle w:val="BodyTextIndent"/>
        <w:spacing w:line="240" w:lineRule="auto"/>
        <w:ind w:firstLine="0"/>
        <w:jc w:val="center"/>
      </w:pPr>
    </w:p>
    <w:p w:rsidR="00614353" w:rsidRDefault="00614353">
      <w:pPr>
        <w:spacing w:line="480" w:lineRule="auto"/>
      </w:pPr>
      <w:r>
        <w:tab/>
        <w:t xml:space="preserve">At the time of this study two qualitative studies (Falkner, 1993; Taylor 2000) </w:t>
      </w:r>
      <w:r w:rsidR="00BC2B7B">
        <w:t xml:space="preserve">constitute the existing </w:t>
      </w:r>
      <w:r>
        <w:t xml:space="preserve">research </w:t>
      </w:r>
      <w:r w:rsidR="00BC2B7B">
        <w:t>on</w:t>
      </w:r>
      <w:r>
        <w:t xml:space="preserve"> the phenomenon and impact of Baptist colleges and universities severing ties with their state conventions.  While both examine different aspects of the phenomenon, each uses the severing or threat of </w:t>
      </w:r>
      <w:r w:rsidR="007C4370">
        <w:t xml:space="preserve">severing </w:t>
      </w:r>
      <w:r>
        <w:t xml:space="preserve">governance ties as the foundational aspect of the research.  The study conducted by Falkner (1993) on </w:t>
      </w:r>
      <w:r>
        <w:lastRenderedPageBreak/>
        <w:t xml:space="preserve">Baylor University had two purposes.  First, Falkner (1993) </w:t>
      </w:r>
      <w:r w:rsidR="0093051B">
        <w:t>wanted to</w:t>
      </w:r>
      <w:r>
        <w:t xml:space="preserve"> “provide a descriptive historical record of the elements and reasons involved in Baylor’s decision” and second, “ascertain and isolate elements which might be significant to higher education now and in the future” (p. 19).  The research methodolog</w:t>
      </w:r>
      <w:r w:rsidR="00BC2B7B">
        <w:t xml:space="preserve">y for this study was </w:t>
      </w:r>
      <w:proofErr w:type="gramStart"/>
      <w:r w:rsidR="00BC2B7B">
        <w:t xml:space="preserve">a </w:t>
      </w:r>
      <w:r>
        <w:t>case study</w:t>
      </w:r>
      <w:proofErr w:type="gramEnd"/>
      <w:r>
        <w:t xml:space="preserve"> that examined issues related to Baylor University severing ties with the BGCT in 1990.  Twenty-two interviews were conducted with trustees, administrators, faculty and alumni from Baylor University</w:t>
      </w:r>
      <w:r w:rsidR="00D160D8">
        <w:t>,</w:t>
      </w:r>
      <w:r>
        <w:t xml:space="preserve"> leadership and representatives of the BGCT, and ministers and laypersons from Baptist churches in Texas.</w:t>
      </w:r>
    </w:p>
    <w:p w:rsidR="00614353" w:rsidRDefault="00614353">
      <w:pPr>
        <w:spacing w:line="480" w:lineRule="auto"/>
        <w:ind w:firstLine="720"/>
      </w:pPr>
      <w:r>
        <w:t>Falkner asked each participant a series of structured questions concerning their thoughts on the: (1) role of Christian higher education, (2) role of governance in Christian higher education, (3) role of institutional mission in Christian higher education, (4) understanding and view of Baylor’s governance change, (5) understanding and view of the SBC controversy, (6) impression of the future of Baylor, and (7) impression of the future for SBC higher education (Fa</w:t>
      </w:r>
      <w:r w:rsidR="000278B6">
        <w:t>lkner, 1993).  As Falkner</w:t>
      </w:r>
      <w:r>
        <w:t xml:space="preserve"> determined, even having an adequate knowledge and historical context of the SBC, Baptist state conventions and Baptist higher education, “[a]n issue as complex and dynamic as Baylor’s governance change cannot be sufficiently examined or understood by restricting the inquiry merely to venues of history and literature” (p. 141).   </w:t>
      </w:r>
    </w:p>
    <w:p w:rsidR="00614353" w:rsidRDefault="00614353">
      <w:pPr>
        <w:spacing w:line="480" w:lineRule="auto"/>
        <w:ind w:firstLine="720"/>
      </w:pPr>
      <w:r>
        <w:t>In terms of the role of Christian higher education, Falkner (1993) discovered the participants, though all Baptist and historically tied to Baylor as an alumnus, trustee or Texas Baptist, each had a wide range of opinions</w:t>
      </w:r>
      <w:r w:rsidR="007C4370">
        <w:t xml:space="preserve"> on students having </w:t>
      </w:r>
      <w:r>
        <w:t>a soteriological experience to a world-class education.  Falkner (1993) summarized the participant</w:t>
      </w:r>
      <w:r w:rsidR="00452FF7">
        <w:t>’</w:t>
      </w:r>
      <w:r>
        <w:t xml:space="preserve">s </w:t>
      </w:r>
      <w:r>
        <w:lastRenderedPageBreak/>
        <w:t>responses this way, “[</w:t>
      </w:r>
      <w:proofErr w:type="spellStart"/>
      <w:r>
        <w:t>i</w:t>
      </w:r>
      <w:proofErr w:type="spellEnd"/>
      <w:r>
        <w:t xml:space="preserve">]n regards to the number one priority of Christian higher education, the lines of religious orthodoxy/evangelistic fervor and educational excellence seemed to be a blur somewhat” (p. 69).  </w:t>
      </w:r>
    </w:p>
    <w:p w:rsidR="00614353" w:rsidRDefault="00240AA6">
      <w:pPr>
        <w:spacing w:line="480" w:lineRule="auto"/>
        <w:ind w:firstLine="720"/>
      </w:pPr>
      <w:r>
        <w:t>According to Falkner (1993)</w:t>
      </w:r>
      <w:r w:rsidR="00BC2B7B">
        <w:t>,</w:t>
      </w:r>
      <w:r w:rsidR="00614353">
        <w:t xml:space="preserve"> those interviewed expressed less ambiguity concerning the role of governance in Christian higher education, understanding that trustees provide direction, set goals and objectives and provide fiduciary leadership for the institution.  However, how the trustees are selected and to whom they are held responsible to was another matter.  As Paul </w:t>
      </w:r>
      <w:proofErr w:type="spellStart"/>
      <w:r w:rsidR="00614353">
        <w:t>Pressler</w:t>
      </w:r>
      <w:proofErr w:type="spellEnd"/>
      <w:r w:rsidR="00614353">
        <w:t xml:space="preserve">, former Baylor trustee, attorney, judge, key lay leader in the conservative SBC movement and </w:t>
      </w:r>
      <w:r w:rsidR="00BC2B7B">
        <w:t>against</w:t>
      </w:r>
      <w:r w:rsidR="00614353">
        <w:t xml:space="preserve"> Baylor’s decision to sever governance ties with the BGCT stated in his comment on gover</w:t>
      </w:r>
      <w:r>
        <w:t xml:space="preserve">nance; </w:t>
      </w:r>
      <w:r w:rsidR="00614353">
        <w:t>“I believe if a denomination creates or owns or elects the Trustees of an institution or finances that institution, that institution should be responsive to the denomination that so does.  And that the Trustees hold their positions in trust for the denomination that elects them.” (p. 71).  Disagreement on accountability of Baylor trustees to the denomination was quite naturally questioned by</w:t>
      </w:r>
      <w:r w:rsidR="00D160D8">
        <w:t xml:space="preserve"> those who were opposed to the u</w:t>
      </w:r>
      <w:r w:rsidR="00614353">
        <w:t>niversity severing ties with the BGCT.</w:t>
      </w:r>
    </w:p>
    <w:p w:rsidR="00614353" w:rsidRDefault="00614353">
      <w:pPr>
        <w:spacing w:line="480" w:lineRule="auto"/>
        <w:ind w:firstLine="720"/>
      </w:pPr>
      <w:r>
        <w:t xml:space="preserve">The question related to the role of institutional mission in Christian higher education also elicited strong and diverse opinions from the participants, again primarily divided between those in favor and those opposed to Baylor’s decision. </w:t>
      </w:r>
      <w:r w:rsidR="000278B6">
        <w:t xml:space="preserve"> </w:t>
      </w:r>
      <w:r>
        <w:t>As Falkner indicates, “[s]</w:t>
      </w:r>
      <w:proofErr w:type="spellStart"/>
      <w:r>
        <w:t>ome</w:t>
      </w:r>
      <w:proofErr w:type="spellEnd"/>
      <w:r>
        <w:t xml:space="preserve"> assumed that the mission would become apparent as a natural course…while others insisted that the mission be rigorously </w:t>
      </w:r>
      <w:r w:rsidRPr="00B207AE">
        <w:t>displayed and constantly before the entire institution”</w:t>
      </w:r>
      <w:r>
        <w:t xml:space="preserve"> (p. 84).  </w:t>
      </w:r>
      <w:r w:rsidR="005643DA">
        <w:t>Fun</w:t>
      </w:r>
      <w:r>
        <w:t>damentalists wh</w:t>
      </w:r>
      <w:r w:rsidR="005643DA">
        <w:t>o</w:t>
      </w:r>
      <w:r>
        <w:t xml:space="preserve"> opposed Baylor’s decision </w:t>
      </w:r>
      <w:r>
        <w:lastRenderedPageBreak/>
        <w:t>expressed the opinion that unless the mission was overt, a Christian institution was no different from non-sectari</w:t>
      </w:r>
      <w:r w:rsidR="0093051B">
        <w:t>an private or state institution</w:t>
      </w:r>
      <w:r w:rsidR="008474CF">
        <w:t>s</w:t>
      </w:r>
      <w:r>
        <w:t xml:space="preserve">. However, within the Baylor community, the severing of governance ties with the BGCT did not alter the historic mission or purpose </w:t>
      </w:r>
      <w:r w:rsidR="00D160D8">
        <w:t>of the institution in that the u</w:t>
      </w:r>
      <w:r>
        <w:t>niversity had existed over 40 years prior to the creation of the BGCT in 1886</w:t>
      </w:r>
      <w:r w:rsidR="00240AA6">
        <w:t>.  I</w:t>
      </w:r>
      <w:r>
        <w:t>n fact</w:t>
      </w:r>
      <w:r w:rsidR="001A4D33">
        <w:t>,</w:t>
      </w:r>
      <w:r>
        <w:t xml:space="preserve"> administration, faculty, trustees and alumni were catalysts in the formation of the BGCT and Baylor was even the early home of the Southwestern Baptist Theological Seminary (</w:t>
      </w:r>
      <w:r w:rsidR="00106C37">
        <w:t xml:space="preserve">Falkner, 1993; </w:t>
      </w:r>
      <w:proofErr w:type="spellStart"/>
      <w:r>
        <w:t>Mc</w:t>
      </w:r>
      <w:r w:rsidR="00F26371">
        <w:t>Beth</w:t>
      </w:r>
      <w:proofErr w:type="spellEnd"/>
      <w:r>
        <w:t>, 198</w:t>
      </w:r>
      <w:r w:rsidR="00F26371">
        <w:t>7</w:t>
      </w:r>
      <w:r>
        <w:t>).</w:t>
      </w:r>
    </w:p>
    <w:p w:rsidR="00240AA6" w:rsidRDefault="00614353">
      <w:pPr>
        <w:spacing w:line="480" w:lineRule="auto"/>
        <w:ind w:firstLine="720"/>
      </w:pPr>
      <w:r>
        <w:t>Falkner’s (1993) ques</w:t>
      </w:r>
      <w:r w:rsidR="000278B6">
        <w:t>tion regarding the participants’</w:t>
      </w:r>
      <w:r>
        <w:t xml:space="preserve"> understanding and view of Baylor’s governance change and the SBC controversy revealed significant information concerning the phenomenon. First, former president, Judge </w:t>
      </w:r>
      <w:proofErr w:type="spellStart"/>
      <w:r>
        <w:t>Abner</w:t>
      </w:r>
      <w:proofErr w:type="spellEnd"/>
      <w:r>
        <w:t xml:space="preserve"> McCall indicated that as early as 1955, there was consideration of changing the charter due to ongoing theological attacks, questions of institutional ownership</w:t>
      </w:r>
      <w:r w:rsidR="001A4D33">
        <w:t>,</w:t>
      </w:r>
      <w:r>
        <w:t xml:space="preserve"> and the inability to take federal financial aid</w:t>
      </w:r>
      <w:r w:rsidR="00240AA6">
        <w:t>,</w:t>
      </w:r>
      <w:r>
        <w:t xml:space="preserve"> which at the time was not allowed in any Baptist institution (Hester, 1968). </w:t>
      </w:r>
    </w:p>
    <w:p w:rsidR="00D67E5E" w:rsidRPr="005670BF" w:rsidRDefault="00614353">
      <w:pPr>
        <w:spacing w:line="480" w:lineRule="auto"/>
        <w:ind w:firstLine="720"/>
      </w:pPr>
      <w:r>
        <w:t>Second, the president at the time of the decision, Herbert Reynolds, specified that the two events that framed the final decision for the govern</w:t>
      </w:r>
      <w:r w:rsidR="001D357F">
        <w:t>ance</w:t>
      </w:r>
      <w:r>
        <w:t xml:space="preserve"> change w</w:t>
      </w:r>
      <w:r w:rsidR="001A4D33">
        <w:t>as</w:t>
      </w:r>
      <w:r>
        <w:t xml:space="preserve"> the 1988 BGCT </w:t>
      </w:r>
      <w:r w:rsidR="0030746F">
        <w:t xml:space="preserve">annual </w:t>
      </w:r>
      <w:r>
        <w:t xml:space="preserve">meeting and the 1990 </w:t>
      </w:r>
      <w:r w:rsidR="001D357F">
        <w:t xml:space="preserve">SBC </w:t>
      </w:r>
      <w:r w:rsidR="0030746F">
        <w:t xml:space="preserve">annual </w:t>
      </w:r>
      <w:r w:rsidR="001D357F">
        <w:t xml:space="preserve">meeting.  </w:t>
      </w:r>
      <w:r w:rsidR="001D357F" w:rsidRPr="005670BF">
        <w:t>As Reynolds stated</w:t>
      </w:r>
      <w:r w:rsidRPr="005670BF">
        <w:t xml:space="preserve"> in his interview, </w:t>
      </w:r>
    </w:p>
    <w:p w:rsidR="00240AA6" w:rsidRDefault="00614353" w:rsidP="00D67E5E">
      <w:pPr>
        <w:spacing w:line="480" w:lineRule="auto"/>
        <w:ind w:left="720"/>
      </w:pPr>
      <w:r w:rsidRPr="005670BF">
        <w:t>’In June of 1990, we went to New Orleans</w:t>
      </w:r>
      <w:r w:rsidR="0030746F" w:rsidRPr="005670BF">
        <w:t xml:space="preserve"> (site of the 1990 SBC annual meeting)</w:t>
      </w:r>
      <w:r w:rsidRPr="005670BF">
        <w:t>.  In our minds eye it was all over. The victory had been consolidated…I came back here and felt it was time to get it [the charter change research] out of the safe. The convention had fallen and the state convention was going to be next.  Texas would be at the top of the list</w:t>
      </w:r>
      <w:r w:rsidR="00DC6D2A" w:rsidRPr="005670BF">
        <w:t>.</w:t>
      </w:r>
      <w:r w:rsidR="005670BF" w:rsidRPr="005670BF">
        <w:t>’</w:t>
      </w:r>
      <w:r w:rsidRPr="005670BF">
        <w:t>(p. 87).</w:t>
      </w:r>
      <w:r>
        <w:t xml:space="preserve">  </w:t>
      </w:r>
    </w:p>
    <w:p w:rsidR="0093051B" w:rsidRDefault="00614353">
      <w:pPr>
        <w:spacing w:line="480" w:lineRule="auto"/>
        <w:ind w:firstLine="720"/>
      </w:pPr>
      <w:r>
        <w:lastRenderedPageBreak/>
        <w:t>Third, between 1988 and 1990, the president had directed a team of attorneys to determine if the charter could be changed, how the process would take place and if it w</w:t>
      </w:r>
      <w:r w:rsidR="001A4D33">
        <w:t>ould be</w:t>
      </w:r>
      <w:r>
        <w:t xml:space="preserve"> defensible in court if the BGCT took legal actions against the institution. Reynolds pointed out that over the two year period they </w:t>
      </w:r>
      <w:r w:rsidRPr="00452FF7">
        <w:t xml:space="preserve">became convinced “conclusively that the only body that could change the charter and do so where it would hold up was our own Board of Directors. </w:t>
      </w:r>
      <w:r w:rsidR="005643DA">
        <w:t>The c</w:t>
      </w:r>
      <w:r w:rsidRPr="005A46F0">
        <w:t xml:space="preserve">onvention (BGCT) couldn’t do </w:t>
      </w:r>
      <w:r w:rsidR="00831C31" w:rsidRPr="005A46F0">
        <w:t>it;</w:t>
      </w:r>
      <w:r w:rsidRPr="005A46F0">
        <w:t xml:space="preserve"> we couldn’t do it in </w:t>
      </w:r>
      <w:r w:rsidR="005A46F0" w:rsidRPr="005A46F0">
        <w:t>the administration”</w:t>
      </w:r>
      <w:r>
        <w:t xml:space="preserve"> (p. 86-87).</w:t>
      </w:r>
    </w:p>
    <w:p w:rsidR="00614353" w:rsidRDefault="00614353">
      <w:pPr>
        <w:spacing w:line="480" w:lineRule="auto"/>
        <w:ind w:firstLine="720"/>
      </w:pPr>
      <w:r>
        <w:t>Finally, once the decision was made administratively that it was time for the institution to take action, the entire board had to be informed of the plan and determine “[t]he most critical question of all, ultimately,… would the Board take action” (p. 88)</w:t>
      </w:r>
      <w:r w:rsidR="001D357F">
        <w:t>?</w:t>
      </w:r>
      <w:r>
        <w:t xml:space="preserve">  What Falkner (1993) discovered was that though the board of trustees ultimately made the final decision in 1990, the president had been the key architect in the formulation and implementation of the governance change at Baylor. </w:t>
      </w:r>
    </w:p>
    <w:p w:rsidR="005670BF" w:rsidRPr="005670BF" w:rsidRDefault="00614353">
      <w:pPr>
        <w:spacing w:line="480" w:lineRule="auto"/>
        <w:ind w:firstLine="720"/>
      </w:pPr>
      <w:r>
        <w:t>In terms of questions related to the future of Baylor University and implication for higher education in general, Falkner’s (1993) re</w:t>
      </w:r>
      <w:r w:rsidR="00240AA6">
        <w:t>search concluded that generally</w:t>
      </w:r>
      <w:r>
        <w:t xml:space="preserve"> those who supported Baylor’s decision believed the institution had a bright future not only in terms of academic credibility, but also in relationship to Texas Baptist as well as Baptist nationally. However, others like Joel Gregory, who at the time of the decision was Pastor of First Baptist Church Dallas, “expressed his profound hurt at its loss to Texas Baptist and his personal loss as an alumnus” (p. 119).  </w:t>
      </w:r>
      <w:r w:rsidRPr="005670BF">
        <w:t xml:space="preserve">Falkner (1993) goes on to conclude that the </w:t>
      </w:r>
    </w:p>
    <w:p w:rsidR="00614353" w:rsidRDefault="00614353" w:rsidP="005670BF">
      <w:pPr>
        <w:spacing w:line="480" w:lineRule="auto"/>
        <w:ind w:left="720"/>
      </w:pPr>
      <w:proofErr w:type="gramStart"/>
      <w:r w:rsidRPr="005670BF">
        <w:lastRenderedPageBreak/>
        <w:t>future</w:t>
      </w:r>
      <w:proofErr w:type="gramEnd"/>
      <w:r w:rsidRPr="005670BF">
        <w:t xml:space="preserve"> for other Baptist institutions are uncertain and [a]s changes in the SBC continue to affect state conventions and, correspondingly, the Baptist schools of those states, greater stress may be placed on some Baptist schools to investigate alternatives to curr</w:t>
      </w:r>
      <w:r w:rsidR="005670BF" w:rsidRPr="005670BF">
        <w:t>ent governance approaches</w:t>
      </w:r>
      <w:r w:rsidRPr="005670BF">
        <w:t xml:space="preserve"> (p. 159).</w:t>
      </w:r>
    </w:p>
    <w:p w:rsidR="00614353" w:rsidRDefault="00614353">
      <w:pPr>
        <w:spacing w:line="480" w:lineRule="auto"/>
        <w:ind w:firstLine="720"/>
      </w:pPr>
      <w:r>
        <w:t xml:space="preserve">Falkner’s (1993) research provides unique insight in the internal </w:t>
      </w:r>
      <w:r w:rsidR="00225533">
        <w:t>decision-making</w:t>
      </w:r>
      <w:r>
        <w:t xml:space="preserve"> process of the governance change at Baylor University and the reactions by the BGCT and other Texas Baptist</w:t>
      </w:r>
      <w:r w:rsidR="001D357F">
        <w:t>s</w:t>
      </w:r>
      <w:r>
        <w:t xml:space="preserve">.  To date, this research provides the most comprehensive study on governance change among Baptist higher education institutions. The research concluded that the internal decision made by the administration and trustees to change the charter and governance relationship with the BGCT was precipitated by the theological shift and takeover of the SBC toward a more </w:t>
      </w:r>
      <w:r w:rsidR="00E83DD8">
        <w:t xml:space="preserve">theologically </w:t>
      </w:r>
      <w:r w:rsidR="00A310C0">
        <w:t xml:space="preserve">fundamentalist </w:t>
      </w:r>
      <w:r w:rsidR="009041CE">
        <w:t>position</w:t>
      </w:r>
      <w:r>
        <w:t xml:space="preserve"> and the potential threat that Baylor would become the primary target once the movement developed in the BGCT.  </w:t>
      </w:r>
    </w:p>
    <w:p w:rsidR="00614353" w:rsidRDefault="00614353">
      <w:pPr>
        <w:spacing w:line="480" w:lineRule="auto"/>
        <w:ind w:firstLine="720"/>
      </w:pPr>
      <w:r>
        <w:t xml:space="preserve">As previously stated, one of the more important findings of the research was the significant influence the president had in the design and implementation process of the </w:t>
      </w:r>
      <w:r w:rsidR="00225533">
        <w:t>decision</w:t>
      </w:r>
      <w:r w:rsidR="009041CE">
        <w:t xml:space="preserve"> and his</w:t>
      </w:r>
      <w:r>
        <w:t xml:space="preserve"> ability to work closely with and convince the board of trustees this was the best direction for the institution.  Because the research was conducted only three years following Baylor’s decision, the emotions </w:t>
      </w:r>
      <w:r w:rsidR="009041CE">
        <w:t>of</w:t>
      </w:r>
      <w:r>
        <w:t xml:space="preserve"> the individuals involved on both sides of the issue were still </w:t>
      </w:r>
      <w:r w:rsidR="00E83DD8">
        <w:t xml:space="preserve">passionate </w:t>
      </w:r>
      <w:r>
        <w:t xml:space="preserve">in nature and none of the participants had wavered from their initial inclination toward the decision. </w:t>
      </w:r>
    </w:p>
    <w:p w:rsidR="00614353" w:rsidRDefault="00614353">
      <w:pPr>
        <w:spacing w:line="480" w:lineRule="auto"/>
        <w:ind w:firstLine="720"/>
      </w:pPr>
      <w:r>
        <w:t xml:space="preserve">The purpose of Taylor’s (2000) study </w:t>
      </w:r>
      <w:r w:rsidR="009041CE">
        <w:t>was to</w:t>
      </w:r>
      <w:r w:rsidR="002B6CA6">
        <w:t xml:space="preserve"> </w:t>
      </w:r>
      <w:r>
        <w:t xml:space="preserve">examine if Furman University and Mercer University had exhibited characteristics of secularization and reflected their </w:t>
      </w:r>
      <w:r>
        <w:lastRenderedPageBreak/>
        <w:t xml:space="preserve">historic Baptist identity while at the same time distancing themselves from their state </w:t>
      </w:r>
      <w:r w:rsidR="00E83DD8">
        <w:t xml:space="preserve">Baptist </w:t>
      </w:r>
      <w:r>
        <w:t>conventions.  At the time of the study, only Furman University had severed governance and financial ties with the South Carolina Baptist Convention</w:t>
      </w:r>
      <w:r w:rsidR="009041CE">
        <w:t>,</w:t>
      </w:r>
      <w:r>
        <w:t xml:space="preserve"> while Mercer University was experiencing a strained relationship with the Georgia Baptist Convention.  </w:t>
      </w:r>
    </w:p>
    <w:p w:rsidR="00614353" w:rsidRDefault="00614353">
      <w:pPr>
        <w:spacing w:line="480" w:lineRule="auto"/>
        <w:ind w:firstLine="720"/>
      </w:pPr>
      <w:r>
        <w:t xml:space="preserve">The methodology </w:t>
      </w:r>
      <w:r w:rsidR="009041CE">
        <w:t xml:space="preserve">for </w:t>
      </w:r>
      <w:r>
        <w:t>the research was a qualitative case study in which the author interviewed a total of 91 participants from the two campuses, “including 32 administrators, 23 faculty members and 36 students” (p. 48).  No trustees or d</w:t>
      </w:r>
      <w:r w:rsidR="001D357F">
        <w:t>enominational representatives w</w:t>
      </w:r>
      <w:r>
        <w:t>ere interviewed as part of the process at either institution.  The research was guided by the “organizational culture perspective” as the c</w:t>
      </w:r>
      <w:r w:rsidR="007C4370">
        <w:t>onceptual</w:t>
      </w:r>
      <w:r>
        <w:t xml:space="preserve"> framework which serves “as a means of describing and understanding the distinctive aspects of the life on a particular college’s campus” (p. 9).  Taylor (2000) wanted to know how the decision by Furman University to sever governance and financial ties with the South Carolina Baptist Convention (SCBC) and the current relationship between Mercer University and the GBC affected the Baptist identity of the universit</w:t>
      </w:r>
      <w:r w:rsidR="00E83DD8">
        <w:t>ies</w:t>
      </w:r>
      <w:r>
        <w:t>, financial support, admissions criteria, curriculum, campus religion, student behavior standard and the overall campus environment.</w:t>
      </w:r>
    </w:p>
    <w:p w:rsidR="00614353" w:rsidRDefault="00614353">
      <w:pPr>
        <w:spacing w:line="480" w:lineRule="auto"/>
        <w:ind w:firstLine="720"/>
      </w:pPr>
      <w:r>
        <w:t>Taylor (2000) concluded that Furman had experienced the highest level of secularization since severing their governance ties.  With governance and financial ties severed between Furman and the convention, the emphasis on the Baptist history and heritage began to diminish and was replaced with a desire to be viewed as an elite private liberal arts institution among a different set of p</w:t>
      </w:r>
      <w:r w:rsidR="00E83DD8">
        <w:t>e</w:t>
      </w:r>
      <w:r>
        <w:t xml:space="preserve">er institutions.  In addition, the study concluded that the “curriculums in general and the religious requirements in particular </w:t>
      </w:r>
      <w:r>
        <w:lastRenderedPageBreak/>
        <w:t>were unaffected by the denominational rumblings” (p. 356).  The study further showed that student admissions and faculty denominational affiliations and involvement patterns were not immediately affected by the governance shift.  In fact, at both institutions a</w:t>
      </w:r>
      <w:r w:rsidR="001D357F">
        <w:t>t</w:t>
      </w:r>
      <w:r>
        <w:t xml:space="preserve"> the time of the study</w:t>
      </w:r>
      <w:r w:rsidR="009041CE">
        <w:t>,</w:t>
      </w:r>
      <w:r>
        <w:t xml:space="preserve"> “[t]he number of Mercer freshman citing the university’s religious affiliation as very important in their decision to attend more than doubled during the 1990s, and ironically, that percentage actually increased at Furman despite the severance of denominational ties in 1992” (p. 360).  </w:t>
      </w:r>
    </w:p>
    <w:p w:rsidR="00614353" w:rsidRDefault="00614353">
      <w:pPr>
        <w:spacing w:line="480" w:lineRule="auto"/>
        <w:ind w:firstLine="720"/>
      </w:pPr>
      <w:r>
        <w:t xml:space="preserve">What is significant about this research is </w:t>
      </w:r>
      <w:r w:rsidR="009041CE">
        <w:t xml:space="preserve">it </w:t>
      </w:r>
      <w:r>
        <w:t>identif</w:t>
      </w:r>
      <w:r w:rsidR="009041CE">
        <w:t>ied</w:t>
      </w:r>
      <w:r>
        <w:t xml:space="preserve"> the external factors of the Baptist state convention and </w:t>
      </w:r>
      <w:r w:rsidR="00240AA6">
        <w:t xml:space="preserve">their </w:t>
      </w:r>
      <w:r>
        <w:t>attempt to take over the lay governing boards as the rationale for (1) the Furman University trustee board making the decision to sever governance ties with the SCBC</w:t>
      </w:r>
      <w:r w:rsidR="009041CE">
        <w:t>,</w:t>
      </w:r>
      <w:r>
        <w:t xml:space="preserve"> and (2) the trustees at Mercer University contemplating making the same decision with the GBC.  In the case of Furman University, Taylor (2000) points out, during the 1970s and 1980s</w:t>
      </w:r>
      <w:r w:rsidR="009041CE">
        <w:t>,</w:t>
      </w:r>
      <w:r>
        <w:t xml:space="preserve"> “Furman’s administration and trustees observed with great concern what they viewed as a fundamentalist takeover of the Southern Baptist Convention and its denominational boards and seminaries” (p. 62).  As had happened at the SBC level and feared by many in state conventions, by the mid-1980s</w:t>
      </w:r>
      <w:r w:rsidR="009041CE">
        <w:t>,</w:t>
      </w:r>
      <w:r>
        <w:t xml:space="preserve"> fundamentalists in the “SCBC gained control of the nominating committee and began putting their own people on Furman’s board” and “gained 3 out of 5 new places on the Furman board of trustees” (p. 63).</w:t>
      </w:r>
    </w:p>
    <w:p w:rsidR="00614353" w:rsidRDefault="00614353">
      <w:pPr>
        <w:spacing w:line="480" w:lineRule="auto"/>
        <w:ind w:firstLine="720"/>
      </w:pPr>
      <w:r>
        <w:t xml:space="preserve">Recognizing that within a short period of time the SCBC would gain complete control over the Furman University board of trustees, “a group of Furman graduates decided to take steps to protect their alma mater from becoming a ‘political football’”(p. </w:t>
      </w:r>
      <w:r>
        <w:lastRenderedPageBreak/>
        <w:t xml:space="preserve">66).  After conducting their research, these alumni discovered that under South Carolina non-profit law, the trustees had the legal right to amend the existing charter and by-laws to return to a self-perpetuating board. In 1956, the college changed </w:t>
      </w:r>
      <w:r w:rsidR="009041CE">
        <w:t>its</w:t>
      </w:r>
      <w:r>
        <w:t xml:space="preserve"> charter and allowed the SCBC to elect the Furman trustees in return for increased financial support. However, in 1990 the financial support was considered only a small percentage of the overall </w:t>
      </w:r>
      <w:r w:rsidR="00E83DD8">
        <w:t xml:space="preserve">university </w:t>
      </w:r>
      <w:r>
        <w:t>budget but the SCBC retained 100% control over the trustee election process, even as the support had gradually decreased (Taylor, 2000). When the trustees realized the SCBC had little, if any, legal recourse against the institution for severing the governance relationship, in October 199</w:t>
      </w:r>
      <w:r w:rsidR="00240AA6">
        <w:t>0</w:t>
      </w:r>
      <w:r>
        <w:t xml:space="preserve"> the decision was made to change the charter and re-establish a self-perpetuating board.  After several threats of litigation by the SCBC and unsuccessful compromise proposals </w:t>
      </w:r>
      <w:r w:rsidR="00240AA6">
        <w:t>by both sides, in 1992</w:t>
      </w:r>
      <w:r w:rsidR="001D357F">
        <w:t xml:space="preserve"> the SCBC</w:t>
      </w:r>
      <w:r>
        <w:t xml:space="preserve"> decided to sever all legal a</w:t>
      </w:r>
      <w:r w:rsidR="001D357F">
        <w:t>nd financial ties with the u</w:t>
      </w:r>
      <w:r>
        <w:t xml:space="preserve">niversity. </w:t>
      </w:r>
      <w:proofErr w:type="gramStart"/>
      <w:r>
        <w:t xml:space="preserve">(James, </w:t>
      </w:r>
      <w:proofErr w:type="spellStart"/>
      <w:r>
        <w:t>Leaz</w:t>
      </w:r>
      <w:r w:rsidR="00520C29">
        <w:t>e</w:t>
      </w:r>
      <w:r>
        <w:t>r</w:t>
      </w:r>
      <w:proofErr w:type="spellEnd"/>
      <w:r>
        <w:t xml:space="preserve"> &amp; </w:t>
      </w:r>
      <w:proofErr w:type="spellStart"/>
      <w:r>
        <w:t>Shoopman</w:t>
      </w:r>
      <w:proofErr w:type="spellEnd"/>
      <w:r>
        <w:t xml:space="preserve">; 1999; </w:t>
      </w:r>
      <w:r w:rsidR="00106C37">
        <w:t xml:space="preserve">Leonard, 1994; &amp; </w:t>
      </w:r>
      <w:r>
        <w:t>Taylor, 2000).</w:t>
      </w:r>
      <w:proofErr w:type="gramEnd"/>
    </w:p>
    <w:p w:rsidR="00614353" w:rsidRDefault="00614353">
      <w:pPr>
        <w:spacing w:line="480" w:lineRule="auto"/>
        <w:ind w:firstLine="720"/>
      </w:pPr>
      <w:r>
        <w:t>Mercer University also became very concerned about the political influence of the SBC on the GBC.  “Although the president indicated in 1989 that the political fundamentalist had made its way in the state conventions, Georgia moderates did control the GBC presidency in 1990 and 1991. ‘We never won after that,’ lamented a member of the president’s staff.  The president announced to the university trustees in 1992 that the ‘fundamentalist takeover’ of the SBC was complete</w:t>
      </w:r>
      <w:r w:rsidR="00DE77F5">
        <w:t>.</w:t>
      </w:r>
      <w:r>
        <w:t xml:space="preserve">” </w:t>
      </w:r>
      <w:proofErr w:type="gramStart"/>
      <w:r>
        <w:t>(Taylor, 2000, p. 201-202).</w:t>
      </w:r>
      <w:proofErr w:type="gramEnd"/>
      <w:r>
        <w:t xml:space="preserve">  However, as has previously been identified, Mercer University had a unique governance relationship with the GBC. According to the Mercer University charter, the GBC could </w:t>
      </w:r>
      <w:r>
        <w:lastRenderedPageBreak/>
        <w:t>only elect board members nominated by the current trustees (</w:t>
      </w:r>
      <w:r w:rsidR="00106C37">
        <w:t>Bogue &amp; Medders, 2006; Dowell, 1958; Taylor, 2000</w:t>
      </w:r>
      <w:r>
        <w:t>).</w:t>
      </w:r>
    </w:p>
    <w:p w:rsidR="00614353" w:rsidRDefault="00614353">
      <w:pPr>
        <w:spacing w:line="480" w:lineRule="auto"/>
        <w:ind w:firstLine="720"/>
      </w:pPr>
      <w:r>
        <w:t>As early as 1989, the GBC had made several requests of Mercer University to have a “greater voice in selecting trus</w:t>
      </w:r>
      <w:r w:rsidR="00806FF2">
        <w:t>tees” (p. 197).  However, the u</w:t>
      </w:r>
      <w:r>
        <w:t xml:space="preserve">niversity board never relinquished this authority even though in 1997 the three other Baptist </w:t>
      </w:r>
      <w:r w:rsidR="00E83DD8">
        <w:t xml:space="preserve">higher education </w:t>
      </w:r>
      <w:r>
        <w:t>institutions in the state acquiesced to these demands solidifying the GBC control of the trustee selection process.  While it would be another nine years before Mercer University and the GBC would sever governance and financial ties, Taylor (2000) indicate</w:t>
      </w:r>
      <w:r w:rsidR="00506998">
        <w:t>d</w:t>
      </w:r>
      <w:r>
        <w:t xml:space="preserve"> that following the 1997 GBC convention meeting, the “president acknowledged in 1998 the uncertain future of the relationship given the constant threat that the convention will make demands that impinge on the inviolate issues” (p, 211). </w:t>
      </w:r>
    </w:p>
    <w:p w:rsidR="00614353" w:rsidRDefault="00614353">
      <w:pPr>
        <w:spacing w:line="480" w:lineRule="auto"/>
        <w:ind w:firstLine="720"/>
      </w:pPr>
      <w:r>
        <w:t xml:space="preserve">The significance of Taylor’s (2000) research is that it confirms Falkner’s (1993) findings in identifying the precipitating factor of the theological shift and </w:t>
      </w:r>
      <w:r w:rsidRPr="00680E07">
        <w:t>takeover of the SBC</w:t>
      </w:r>
      <w:r w:rsidR="00680E07" w:rsidRPr="00680E07">
        <w:t xml:space="preserve"> as </w:t>
      </w:r>
      <w:r w:rsidRPr="00680E07">
        <w:t>the cause for the</w:t>
      </w:r>
      <w:r>
        <w:t xml:space="preserve"> deteriorating relationship with the Baptist state conventions and these two universities.  However, in the case of Furman University, Taylor (2000) only examine</w:t>
      </w:r>
      <w:r w:rsidR="00506998">
        <w:t>d</w:t>
      </w:r>
      <w:r>
        <w:t xml:space="preserve"> the phenomenon from the campus perspective (i.e. administration, faculty and staff) and does not include interviews with trustees or Baptist convention staff or representati</w:t>
      </w:r>
      <w:r w:rsidR="00452FF7">
        <w:t>ves</w:t>
      </w:r>
      <w:r>
        <w:t xml:space="preserve"> in the study.  While it is clear from the research that the presidents at both institutions had tremendous influence on the governing boards, since the trustees make the final decision regarding issues related to the charter it would be critical to know what factors influenced their decision to sever or retain relationships with the state conventions.  </w:t>
      </w:r>
    </w:p>
    <w:p w:rsidR="00614353" w:rsidRDefault="00614353">
      <w:pPr>
        <w:spacing w:line="480" w:lineRule="auto"/>
        <w:ind w:firstLine="720"/>
      </w:pPr>
      <w:r>
        <w:lastRenderedPageBreak/>
        <w:t xml:space="preserve">In addition, </w:t>
      </w:r>
      <w:r w:rsidR="00506998">
        <w:t xml:space="preserve">Taylor (2000) </w:t>
      </w:r>
      <w:r>
        <w:t>examined two institutions at different phases in their relationship with their Baptist state convention</w:t>
      </w:r>
      <w:r w:rsidR="00240AA6">
        <w:t xml:space="preserve">.  </w:t>
      </w:r>
      <w:r>
        <w:t xml:space="preserve">Furman University had severed ties with the SCBC and Mercer University, though strained, still maintained governance and financial ties with the GBC.  Therefore, it might be difficult to draw </w:t>
      </w:r>
      <w:r w:rsidRPr="008474CF">
        <w:t>comp</w:t>
      </w:r>
      <w:r w:rsidR="008474CF" w:rsidRPr="008474CF">
        <w:t>ara</w:t>
      </w:r>
      <w:r w:rsidRPr="008474CF">
        <w:t>ble</w:t>
      </w:r>
      <w:r>
        <w:t xml:space="preserve"> conclusions or generalizable outcomes from either or both institutions.  However, </w:t>
      </w:r>
      <w:r w:rsidR="00506998">
        <w:t>Taylor (2000)</w:t>
      </w:r>
      <w:r>
        <w:t xml:space="preserve"> did emphasize the need for further research on other Baptist institutions that either had or would in the future sever governance and financial ties with the </w:t>
      </w:r>
      <w:r w:rsidR="00E83DD8">
        <w:t xml:space="preserve">State </w:t>
      </w:r>
      <w:r>
        <w:t xml:space="preserve">Baptist convention and understand </w:t>
      </w:r>
      <w:r w:rsidR="00E83DD8">
        <w:t xml:space="preserve">the factors that influenced the trustees’ decision and </w:t>
      </w:r>
      <w:r>
        <w:t>how th</w:t>
      </w:r>
      <w:r w:rsidR="00E83DD8">
        <w:t>e</w:t>
      </w:r>
      <w:r>
        <w:t xml:space="preserve"> decision would impact the future of both entities.</w:t>
      </w:r>
    </w:p>
    <w:p w:rsidR="00614353" w:rsidRDefault="00614353">
      <w:pPr>
        <w:spacing w:line="480" w:lineRule="auto"/>
        <w:ind w:firstLine="720"/>
      </w:pPr>
      <w:r>
        <w:t>In terms of future research on the phenomenon of governance change at Baptist higher education institutions, Falkner (1993) indicate</w:t>
      </w:r>
      <w:r w:rsidR="00506998">
        <w:t>d</w:t>
      </w:r>
      <w:r>
        <w:t xml:space="preserve"> that comparative case studies would be extremely beneficial to expanding the body of research. In addition, while 17 Baptist higher education institutions have severed governance ties with their respective state conventions</w:t>
      </w:r>
      <w:r w:rsidR="00506998">
        <w:t xml:space="preserve">, </w:t>
      </w:r>
      <w:r>
        <w:t xml:space="preserve">the Falkner (1993) and Taylor (2000) studies </w:t>
      </w:r>
      <w:r w:rsidR="00506998">
        <w:t>demonstrate</w:t>
      </w:r>
      <w:r>
        <w:t xml:space="preserve"> the limited research that has been conducted </w:t>
      </w:r>
      <w:r w:rsidR="00506998">
        <w:t>to date on this phenomenon.</w:t>
      </w:r>
    </w:p>
    <w:p w:rsidR="009855F4" w:rsidRPr="009855F4" w:rsidRDefault="009855F4">
      <w:pPr>
        <w:spacing w:line="480" w:lineRule="auto"/>
        <w:ind w:firstLine="720"/>
        <w:rPr>
          <w:sz w:val="18"/>
          <w:szCs w:val="18"/>
        </w:rPr>
      </w:pPr>
    </w:p>
    <w:p w:rsidR="0043278B" w:rsidRDefault="00614353" w:rsidP="0043278B">
      <w:pPr>
        <w:spacing w:line="480" w:lineRule="auto"/>
        <w:jc w:val="center"/>
        <w:outlineLvl w:val="1"/>
        <w:rPr>
          <w:i/>
        </w:rPr>
      </w:pPr>
      <w:bookmarkStart w:id="31" w:name="_Toc353206096"/>
      <w:bookmarkStart w:id="32" w:name="_Toc357106621"/>
      <w:r w:rsidRPr="00407510">
        <w:rPr>
          <w:i/>
        </w:rPr>
        <w:t>Summary</w:t>
      </w:r>
      <w:bookmarkEnd w:id="31"/>
      <w:bookmarkEnd w:id="32"/>
    </w:p>
    <w:p w:rsidR="00614353" w:rsidRPr="0043278B" w:rsidRDefault="0043278B" w:rsidP="00106C37">
      <w:pPr>
        <w:spacing w:line="480" w:lineRule="auto"/>
        <w:ind w:firstLine="720"/>
        <w:rPr>
          <w:i/>
        </w:rPr>
      </w:pPr>
      <w:r>
        <w:t xml:space="preserve">The review of the </w:t>
      </w:r>
      <w:r w:rsidR="00614353">
        <w:t>literature</w:t>
      </w:r>
      <w:r>
        <w:t xml:space="preserve"> </w:t>
      </w:r>
      <w:r w:rsidR="00116467">
        <w:t xml:space="preserve">examined </w:t>
      </w:r>
      <w:r>
        <w:t xml:space="preserve">the origin and uniqueness of higher education governance, the </w:t>
      </w:r>
      <w:r w:rsidR="00116467">
        <w:t xml:space="preserve">development of lay governance in America, the emergence of Baptist higher education, the </w:t>
      </w:r>
      <w:r w:rsidR="00671ABA">
        <w:t xml:space="preserve">history and development of </w:t>
      </w:r>
      <w:r w:rsidR="00116467">
        <w:t xml:space="preserve">lay </w:t>
      </w:r>
      <w:r w:rsidR="00671ABA">
        <w:t xml:space="preserve">governance in </w:t>
      </w:r>
      <w:r w:rsidR="00116467">
        <w:t>Baptist colleges</w:t>
      </w:r>
      <w:r w:rsidR="00671ABA">
        <w:t xml:space="preserve"> and universities</w:t>
      </w:r>
      <w:r w:rsidR="00116467">
        <w:t xml:space="preserve">, </w:t>
      </w:r>
      <w:r w:rsidR="00671ABA">
        <w:t xml:space="preserve">and how state Baptist conventions related to the governance of the colleges and universities. The chapter concluded with a review of the current </w:t>
      </w:r>
      <w:r w:rsidR="00671ABA">
        <w:lastRenderedPageBreak/>
        <w:t xml:space="preserve">literature that examined the phenomenon of Baptist colleges and universities which have severed governance relationships with their respective state Baptist convention and the factors that influenced the decision.  What this chapter further revealed was the </w:t>
      </w:r>
      <w:r w:rsidR="00614353">
        <w:t xml:space="preserve">limited research conducted on the factors that led Baptist colleges and universities to sever governance ties with their Baptist state conventions (Falkner, 1993; Taylor, 2000).  </w:t>
      </w:r>
    </w:p>
    <w:p w:rsidR="00614353" w:rsidRDefault="00614353">
      <w:pPr>
        <w:spacing w:line="480" w:lineRule="auto"/>
        <w:ind w:firstLine="720"/>
      </w:pPr>
    </w:p>
    <w:p w:rsidR="00614353" w:rsidRDefault="00614353">
      <w:pPr>
        <w:spacing w:line="480" w:lineRule="auto"/>
        <w:ind w:firstLine="720"/>
      </w:pPr>
      <w:r>
        <w:t xml:space="preserve"> </w:t>
      </w:r>
    </w:p>
    <w:p w:rsidR="00614353" w:rsidRDefault="00614353">
      <w:pPr>
        <w:pStyle w:val="BodyTextIndent"/>
        <w:spacing w:line="240" w:lineRule="auto"/>
        <w:jc w:val="center"/>
        <w:rPr>
          <w:b/>
        </w:rPr>
      </w:pPr>
    </w:p>
    <w:p w:rsidR="00407510" w:rsidRDefault="00407510">
      <w:pPr>
        <w:suppressAutoHyphens w:val="0"/>
        <w:rPr>
          <w:b/>
        </w:rPr>
      </w:pPr>
      <w:r>
        <w:rPr>
          <w:b/>
        </w:rPr>
        <w:br w:type="page"/>
      </w:r>
    </w:p>
    <w:p w:rsidR="00614353" w:rsidRPr="00036D52" w:rsidRDefault="00CC76DE" w:rsidP="0024343D">
      <w:pPr>
        <w:pStyle w:val="BodyTextIndent"/>
        <w:spacing w:line="240" w:lineRule="auto"/>
        <w:jc w:val="center"/>
        <w:outlineLvl w:val="0"/>
      </w:pPr>
      <w:bookmarkStart w:id="33" w:name="_Toc353206097"/>
      <w:bookmarkStart w:id="34" w:name="_Toc357106622"/>
      <w:r>
        <w:lastRenderedPageBreak/>
        <w:t>Chapter</w:t>
      </w:r>
      <w:r w:rsidR="00614353" w:rsidRPr="00036D52">
        <w:t xml:space="preserve"> 3: R</w:t>
      </w:r>
      <w:r>
        <w:t>esearch Design and Methodology</w:t>
      </w:r>
      <w:bookmarkEnd w:id="33"/>
      <w:bookmarkEnd w:id="34"/>
    </w:p>
    <w:p w:rsidR="009855F4" w:rsidRPr="009855F4" w:rsidRDefault="009855F4">
      <w:pPr>
        <w:pStyle w:val="BodyTextIndent"/>
        <w:spacing w:line="240" w:lineRule="auto"/>
        <w:jc w:val="center"/>
        <w:rPr>
          <w:b/>
          <w:sz w:val="16"/>
          <w:szCs w:val="16"/>
        </w:rPr>
      </w:pPr>
    </w:p>
    <w:p w:rsidR="00614353" w:rsidRPr="00EC2FF9" w:rsidRDefault="00614353">
      <w:pPr>
        <w:pStyle w:val="BodyTextIndent"/>
        <w:spacing w:line="240" w:lineRule="auto"/>
        <w:jc w:val="center"/>
        <w:rPr>
          <w:b/>
          <w:sz w:val="18"/>
          <w:szCs w:val="18"/>
        </w:rPr>
      </w:pPr>
    </w:p>
    <w:p w:rsidR="00614353" w:rsidRPr="009855F4" w:rsidRDefault="00D24DD8">
      <w:pPr>
        <w:pStyle w:val="BodyTextIndent"/>
        <w:spacing w:line="240" w:lineRule="auto"/>
        <w:rPr>
          <w:sz w:val="16"/>
          <w:szCs w:val="16"/>
        </w:rPr>
      </w:pPr>
      <w:r>
        <w:rPr>
          <w:sz w:val="16"/>
          <w:szCs w:val="16"/>
        </w:rPr>
        <w:tab/>
      </w:r>
    </w:p>
    <w:p w:rsidR="00D24DD8" w:rsidRDefault="00D24DD8" w:rsidP="00D24DD8">
      <w:pPr>
        <w:spacing w:line="480" w:lineRule="auto"/>
        <w:ind w:firstLine="720"/>
      </w:pPr>
      <w:r>
        <w:t>The purpose of this study was (1) to describe the factors that influenced the board of trustees at Mississippi College and Georgetown College, KY to sever governance ties with their respective state Baptist Conventions and (2) to describe the impact of the decision on the college administration, academic operations, the lay governance structure and denominational relationship on the two institutions.  The research questions guiding this study were:</w:t>
      </w:r>
    </w:p>
    <w:p w:rsidR="00D24DD8" w:rsidRDefault="00D24DD8" w:rsidP="00D24DD8">
      <w:pPr>
        <w:numPr>
          <w:ilvl w:val="0"/>
          <w:numId w:val="38"/>
        </w:numPr>
      </w:pPr>
      <w:r>
        <w:t>What were the factors that influenced the decision-making process to make a change in governance relationship between the institution and the state Baptist Convention?</w:t>
      </w:r>
    </w:p>
    <w:p w:rsidR="00D24DD8" w:rsidRDefault="00D24DD8" w:rsidP="00D24DD8">
      <w:pPr>
        <w:ind w:left="1080"/>
      </w:pPr>
    </w:p>
    <w:p w:rsidR="00D24DD8" w:rsidRDefault="00D24DD8" w:rsidP="004A0939">
      <w:pPr>
        <w:pStyle w:val="BodyTextIndent"/>
        <w:numPr>
          <w:ilvl w:val="0"/>
          <w:numId w:val="38"/>
        </w:numPr>
        <w:spacing w:line="240" w:lineRule="auto"/>
      </w:pPr>
      <w:r>
        <w:t>What has been the impact of the decision to sever the governance ties with the Baptist state convention on the college administrative and academic operations, lay governance structure and denominational relationships?</w:t>
      </w:r>
    </w:p>
    <w:p w:rsidR="004A0939" w:rsidRDefault="004A0939" w:rsidP="004A0939">
      <w:pPr>
        <w:pStyle w:val="ListParagraph"/>
      </w:pPr>
    </w:p>
    <w:p w:rsidR="004A0939" w:rsidRDefault="004A0939" w:rsidP="004A0939">
      <w:pPr>
        <w:pStyle w:val="BodyTextIndent"/>
        <w:spacing w:line="240" w:lineRule="auto"/>
        <w:ind w:firstLine="0"/>
      </w:pPr>
    </w:p>
    <w:p w:rsidR="00614353" w:rsidRDefault="00614353">
      <w:pPr>
        <w:pStyle w:val="BodyTextIndent"/>
        <w:spacing w:line="480" w:lineRule="auto"/>
      </w:pPr>
      <w:r>
        <w:t>Addressed in this chapter is the research design, research institutions and populations, data sources, procedures for data acquisition and the data analysis utilized in the study.  The final section of this chapter will address the trustworthiness, reliability and validity of the study.</w:t>
      </w:r>
    </w:p>
    <w:p w:rsidR="00614353" w:rsidRPr="00D74F0C" w:rsidRDefault="00614353">
      <w:pPr>
        <w:pStyle w:val="BodyTextIndent"/>
        <w:spacing w:line="480" w:lineRule="auto"/>
        <w:rPr>
          <w:sz w:val="16"/>
          <w:szCs w:val="16"/>
        </w:rPr>
      </w:pPr>
    </w:p>
    <w:p w:rsidR="00614353" w:rsidRPr="00CC76DE" w:rsidRDefault="00614353" w:rsidP="00CB1DC7">
      <w:pPr>
        <w:pStyle w:val="BodyTextIndent"/>
        <w:spacing w:line="480" w:lineRule="auto"/>
        <w:ind w:firstLine="0"/>
        <w:jc w:val="center"/>
        <w:outlineLvl w:val="1"/>
        <w:rPr>
          <w:i/>
        </w:rPr>
      </w:pPr>
      <w:bookmarkStart w:id="35" w:name="_Toc353206098"/>
      <w:bookmarkStart w:id="36" w:name="_Toc357106623"/>
      <w:r w:rsidRPr="00CC76DE">
        <w:rPr>
          <w:i/>
        </w:rPr>
        <w:t>Research Design</w:t>
      </w:r>
      <w:bookmarkEnd w:id="35"/>
      <w:bookmarkEnd w:id="36"/>
    </w:p>
    <w:p w:rsidR="00614353" w:rsidRDefault="00614353">
      <w:pPr>
        <w:pStyle w:val="BodyTextIndent"/>
        <w:spacing w:line="480" w:lineRule="auto"/>
      </w:pPr>
      <w:r>
        <w:t xml:space="preserve">A qualitative research design method was chosen for this study to describe and explore the specific phenomenon of private Baptist higher education institutions severing governance ties with </w:t>
      </w:r>
      <w:r w:rsidR="004567FD">
        <w:t xml:space="preserve">their </w:t>
      </w:r>
      <w:r>
        <w:t>spons</w:t>
      </w:r>
      <w:r w:rsidR="002A2C38">
        <w:t>oring religious organizations.</w:t>
      </w:r>
      <w:r>
        <w:t xml:space="preserve"> </w:t>
      </w:r>
      <w:r w:rsidR="004567FD">
        <w:t xml:space="preserve">More specifically, the </w:t>
      </w:r>
      <w:r>
        <w:t xml:space="preserve">purpose of the study was to </w:t>
      </w:r>
      <w:r w:rsidR="004567FD">
        <w:t xml:space="preserve">determine the </w:t>
      </w:r>
      <w:r>
        <w:t xml:space="preserve">specific factors, if any, influenced the decision </w:t>
      </w:r>
      <w:r>
        <w:lastRenderedPageBreak/>
        <w:t xml:space="preserve">of lay-governing boards at two private Baptist higher education institutions to sever the governing relationship with their respective Baptist state conventions.  McMillian and Schumacher (2006) suggest that qualitative research methods should be used when “researchers collect data in face to face situations by interacting with selected persons in their setting” (p. 315).  </w:t>
      </w:r>
      <w:r w:rsidR="00C4723B">
        <w:t>For</w:t>
      </w:r>
      <w:r>
        <w:t xml:space="preserve"> the purpose of this study according to Patton (1990), “[t]he point of using qualitative methods is to understand naturally occurring phenomenon in their naturally occurring state” (p. 41).  As in the case of this study, Creswell (2005) </w:t>
      </w:r>
      <w:r w:rsidR="002A2C38">
        <w:t>indicates</w:t>
      </w:r>
      <w:r>
        <w:t xml:space="preserve"> that “[t]he literature might yield little information about the phenomenon of </w:t>
      </w:r>
      <w:r w:rsidR="002854CF">
        <w:t xml:space="preserve">the </w:t>
      </w:r>
      <w:r>
        <w:t>study and you need to learn more from participants through exploration” (p. 45).</w:t>
      </w:r>
    </w:p>
    <w:p w:rsidR="00886DA2" w:rsidRDefault="00614353">
      <w:pPr>
        <w:pStyle w:val="BodyTextIndent"/>
        <w:spacing w:line="480" w:lineRule="auto"/>
      </w:pPr>
      <w:r>
        <w:t>Though several qualitative research methods were available to utilize for this study, the most appropriate was case study design which is defined by Creswell (2005) as “an in-depth exploration of a bounded system (e.g., an activity</w:t>
      </w:r>
      <w:r w:rsidR="002A2C38">
        <w:t>,</w:t>
      </w:r>
      <w:r>
        <w:t xml:space="preserve"> event, process or individuals) based on extensive data collection” (p. 439).  This study fits the model of a bounded system in that it is a case “separated out for research in terms of time, place, or some physical boundaries” (p. 439).</w:t>
      </w:r>
    </w:p>
    <w:p w:rsidR="00614353" w:rsidRDefault="00614353">
      <w:pPr>
        <w:pStyle w:val="BodyTextIndent"/>
        <w:spacing w:line="480" w:lineRule="auto"/>
      </w:pPr>
      <w:r>
        <w:t xml:space="preserve"> According to Yin (2003) case study design is best utilized when there is “an empirical inquiry that investigates a contemporary phenomenon within its real-life context, especially when the boundaries between phenomenon and context are not clearly evident” (p. 13).  Merriam (2002) further indicates that a case study is an appropriate method when the researcher wants to provide “intensive description and analysis of a phenomenon or social unit such as an individual, group, institution, or community” (p. 8).  </w:t>
      </w:r>
    </w:p>
    <w:p w:rsidR="00614353" w:rsidRDefault="00614353">
      <w:pPr>
        <w:pStyle w:val="BodyTextIndent"/>
        <w:spacing w:line="480" w:lineRule="auto"/>
      </w:pPr>
      <w:r>
        <w:lastRenderedPageBreak/>
        <w:t>Since two institutions were part of this study, the “multiple-case” (Yin, 2003) or “collective case study” (Creswell, 2005) design was utilized.  The advantage of a “multiple-case” (Yin, 2003) approach is that it “is often considered more compelling, and the overall study is therefore regarded as being more robust (p. 46).  For this “multiple-case” (Yin, 2003) design study, each institution “was carefully selected so that it either (a) predicts similar results (a literal replication) or (b) predicts contrasting results but for predictable reasons (a theoretical replication)</w:t>
      </w:r>
      <w:r w:rsidR="004567FD">
        <w:t>,</w:t>
      </w:r>
      <w:r>
        <w:t>” (p. 47).  Yin (2003) further concludes that “[a]n important step in all of these replications is the development of a rich theoretical framework” (p. 47).  For this study, the phenomenon (</w:t>
      </w:r>
      <w:r w:rsidR="002B176D">
        <w:t xml:space="preserve">Creswell, 2005; </w:t>
      </w:r>
      <w:r>
        <w:t>Merriam, 2002; McMillian &amp; Schumacher, 2006</w:t>
      </w:r>
      <w:r w:rsidR="002B176D" w:rsidRPr="002B176D">
        <w:t xml:space="preserve"> </w:t>
      </w:r>
      <w:r w:rsidR="002B176D">
        <w:t>&amp; Patton, 1995</w:t>
      </w:r>
      <w:r>
        <w:t xml:space="preserve">) was two Baptist higher education institutions severing governance ties with their Baptist state conventions </w:t>
      </w:r>
      <w:r w:rsidR="002A2C38">
        <w:t>using the political frame theoretical framework</w:t>
      </w:r>
      <w:r>
        <w:t xml:space="preserve"> (</w:t>
      </w:r>
      <w:proofErr w:type="spellStart"/>
      <w:r>
        <w:t>Bolman</w:t>
      </w:r>
      <w:proofErr w:type="spellEnd"/>
      <w:r>
        <w:t xml:space="preserve"> &amp; Deal, 2003).</w:t>
      </w:r>
    </w:p>
    <w:p w:rsidR="00614353" w:rsidRPr="009855F4" w:rsidRDefault="00614353">
      <w:pPr>
        <w:pStyle w:val="BodyTextIndent"/>
        <w:spacing w:line="480" w:lineRule="auto"/>
        <w:ind w:firstLine="0"/>
        <w:jc w:val="center"/>
        <w:rPr>
          <w:b/>
          <w:i/>
          <w:sz w:val="20"/>
          <w:szCs w:val="20"/>
        </w:rPr>
      </w:pPr>
    </w:p>
    <w:p w:rsidR="00614353" w:rsidRPr="00CC76DE" w:rsidRDefault="00614353" w:rsidP="00CC76DE">
      <w:pPr>
        <w:pStyle w:val="BodyTextIndent"/>
        <w:spacing w:line="480" w:lineRule="auto"/>
        <w:ind w:firstLine="0"/>
        <w:outlineLvl w:val="1"/>
        <w:rPr>
          <w:i/>
        </w:rPr>
      </w:pPr>
      <w:bookmarkStart w:id="37" w:name="_Toc353206099"/>
      <w:bookmarkStart w:id="38" w:name="_Toc357106624"/>
      <w:r w:rsidRPr="00CC76DE">
        <w:rPr>
          <w:i/>
        </w:rPr>
        <w:t xml:space="preserve">Research </w:t>
      </w:r>
      <w:r w:rsidR="0030746F">
        <w:rPr>
          <w:i/>
        </w:rPr>
        <w:t xml:space="preserve">Sites and </w:t>
      </w:r>
      <w:r w:rsidRPr="00CC76DE">
        <w:rPr>
          <w:i/>
        </w:rPr>
        <w:t>Populations</w:t>
      </w:r>
      <w:bookmarkEnd w:id="37"/>
      <w:bookmarkEnd w:id="38"/>
    </w:p>
    <w:p w:rsidR="00614353" w:rsidRDefault="00614353">
      <w:pPr>
        <w:pStyle w:val="BodyTextIndent"/>
        <w:spacing w:line="480" w:lineRule="auto"/>
      </w:pPr>
      <w:r>
        <w:t>The process of “purposeful sampling” was used by the researcher to “intentionally select individuals and sites to understand the central phenomenon” (Creswell, 2005, p. 204).  Therefore, two private Baptist higher education institutions that have severed governance ties with their Baptist state conventions and individuals with knowledge of the phenomenon were identified and selected from the sample of 17 institutions for the study.</w:t>
      </w:r>
      <w:r w:rsidR="004567FD">
        <w:t xml:space="preserve">  These two institutions were chosen for reasons; (1) their willingness to participate in the study and one institution, Mississippi College was able to work out a new </w:t>
      </w:r>
      <w:r w:rsidR="004567FD">
        <w:lastRenderedPageBreak/>
        <w:t>relationship with the MBC and the other, Georgetown College decided to sever the relationship the relationship with the KBC.</w:t>
      </w:r>
      <w:r>
        <w:t xml:space="preserve">  </w:t>
      </w:r>
    </w:p>
    <w:p w:rsidR="005C0A68" w:rsidRDefault="005C0A68">
      <w:pPr>
        <w:suppressAutoHyphens w:val="0"/>
        <w:rPr>
          <w:i/>
        </w:rPr>
      </w:pPr>
    </w:p>
    <w:p w:rsidR="00614353" w:rsidRPr="002854CF" w:rsidRDefault="00614353" w:rsidP="00CC76DE">
      <w:pPr>
        <w:pStyle w:val="BodyTextIndent"/>
        <w:spacing w:line="480" w:lineRule="auto"/>
        <w:ind w:firstLine="0"/>
        <w:outlineLvl w:val="2"/>
        <w:rPr>
          <w:i/>
        </w:rPr>
      </w:pPr>
      <w:bookmarkStart w:id="39" w:name="_Toc353206100"/>
      <w:bookmarkStart w:id="40" w:name="_Toc357106625"/>
      <w:r w:rsidRPr="002854CF">
        <w:rPr>
          <w:i/>
        </w:rPr>
        <w:t>Research Sites</w:t>
      </w:r>
      <w:bookmarkEnd w:id="39"/>
      <w:bookmarkEnd w:id="40"/>
    </w:p>
    <w:p w:rsidR="00614353" w:rsidRDefault="00614353">
      <w:pPr>
        <w:pStyle w:val="BodyTextIndent"/>
        <w:spacing w:line="480" w:lineRule="auto"/>
      </w:pPr>
      <w:r>
        <w:t>The first institution selected was Mississippi College.  Mississippi College is located in Clinton, MS and was chartered by the state legislature with a self-perpetuating board of trustees in January, 1826 as Hampstead Academy</w:t>
      </w:r>
      <w:r w:rsidR="004567FD">
        <w:t xml:space="preserve">.  It </w:t>
      </w:r>
      <w:r>
        <w:t xml:space="preserve">is the oldest higher education </w:t>
      </w:r>
      <w:r w:rsidR="002854CF">
        <w:t xml:space="preserve">institution </w:t>
      </w:r>
      <w:r>
        <w:t xml:space="preserve">in the state (Johnson, 1955; Martin, 2007).  The charter was modified in 1850 to allow the Mississippi Baptist Convention to nominate </w:t>
      </w:r>
      <w:r w:rsidR="0030746F">
        <w:t xml:space="preserve">and elect </w:t>
      </w:r>
      <w:r>
        <w:t>all trustees to the lay governing board.  In 1994, trustees of the college changed the charter to reestablish a self-perpetuating governing board.  The current enrollment at Mississippi College is approximately 5,200 students with over 3,200 undergraduates and the remainder graduate students.  The undergraduate programs are based on a liberal arts curriculum with 80 ma</w:t>
      </w:r>
      <w:r w:rsidR="004567FD">
        <w:t>jors and minors.  Master’s and d</w:t>
      </w:r>
      <w:r>
        <w:t xml:space="preserve">octoral programs are offered in Education, Science, Business, Law, Nursing and Pharmacy.  </w:t>
      </w:r>
      <w:r w:rsidRPr="00680E07">
        <w:t>The institution operates an annual budget of over $85 million and an endowment that exceeds $</w:t>
      </w:r>
      <w:r w:rsidR="00A1660F" w:rsidRPr="00680E07">
        <w:t>55</w:t>
      </w:r>
      <w:r w:rsidRPr="00680E07">
        <w:t xml:space="preserve"> million</w:t>
      </w:r>
      <w:r>
        <w:t xml:space="preserve">. </w:t>
      </w:r>
    </w:p>
    <w:p w:rsidR="00614353" w:rsidRDefault="00614353">
      <w:pPr>
        <w:pStyle w:val="BodyTextIndent"/>
        <w:spacing w:line="480" w:lineRule="auto"/>
      </w:pPr>
      <w:r>
        <w:t xml:space="preserve">The second institution selected for the study was Georgetown College.  Located in Georgetown, KY, the college was chartered by the Commonwealth of Kentucky in 1829 as the Kentucky Baptist Education Society with a self-perpetuating governing board (Johnson, 1955; Snyder, 1979).  In 1941, the college modified its charter to </w:t>
      </w:r>
      <w:r w:rsidR="00D74F0C">
        <w:t xml:space="preserve">allow </w:t>
      </w:r>
      <w:r>
        <w:t>the KBC to elect the trustees in exchange for annual financial contributions.  The college</w:t>
      </w:r>
      <w:r w:rsidR="004567FD">
        <w:t>’s</w:t>
      </w:r>
      <w:r>
        <w:t xml:space="preserve"> board of trustees changed the charter in 2006 to reinstitute the self-perpetuating </w:t>
      </w:r>
      <w:r>
        <w:lastRenderedPageBreak/>
        <w:t xml:space="preserve">governing board.  Currently, Georgetown College enrolls over 1,800 students with approximately 1,200 of those being undergraduates.  There are over 70 majors and minors in the undergraduate program which </w:t>
      </w:r>
      <w:r w:rsidR="006F23CE">
        <w:t>is</w:t>
      </w:r>
      <w:r>
        <w:t xml:space="preserve"> based on a liberal arts curriculum.  The only graduate program of the college is primary and secondary education.  The institution has a $30 million budget and an endowment of almost $25 million.</w:t>
      </w:r>
    </w:p>
    <w:p w:rsidR="00614353" w:rsidRPr="009855F4" w:rsidRDefault="00614353">
      <w:pPr>
        <w:pStyle w:val="BodyTextIndent"/>
        <w:spacing w:line="480" w:lineRule="auto"/>
        <w:ind w:firstLine="0"/>
        <w:rPr>
          <w:b/>
          <w:i/>
          <w:sz w:val="18"/>
          <w:szCs w:val="18"/>
        </w:rPr>
      </w:pPr>
    </w:p>
    <w:p w:rsidR="00614353" w:rsidRPr="002854CF" w:rsidRDefault="00614353" w:rsidP="00CC76DE">
      <w:pPr>
        <w:pStyle w:val="BodyTextIndent"/>
        <w:spacing w:line="480" w:lineRule="auto"/>
        <w:ind w:firstLine="0"/>
        <w:outlineLvl w:val="2"/>
        <w:rPr>
          <w:i/>
        </w:rPr>
      </w:pPr>
      <w:bookmarkStart w:id="41" w:name="_Toc353206101"/>
      <w:bookmarkStart w:id="42" w:name="_Toc357106626"/>
      <w:r w:rsidRPr="002854CF">
        <w:rPr>
          <w:i/>
        </w:rPr>
        <w:t>Research Population</w:t>
      </w:r>
      <w:bookmarkEnd w:id="41"/>
      <w:bookmarkEnd w:id="42"/>
    </w:p>
    <w:p w:rsidR="00B25180" w:rsidRDefault="00614353">
      <w:pPr>
        <w:pStyle w:val="BodyTextIndent"/>
        <w:spacing w:line="480" w:lineRule="auto"/>
      </w:pPr>
      <w:r>
        <w:t xml:space="preserve">The individuals and groups selected as </w:t>
      </w:r>
      <w:r w:rsidR="004567FD">
        <w:t xml:space="preserve">the population </w:t>
      </w:r>
      <w:r>
        <w:t xml:space="preserve">for this study were </w:t>
      </w:r>
      <w:r w:rsidR="004567FD">
        <w:t>selected</w:t>
      </w:r>
      <w:r w:rsidR="00AC16AC">
        <w:t xml:space="preserve"> </w:t>
      </w:r>
      <w:r w:rsidR="00B25180">
        <w:t xml:space="preserve">for their likely ability </w:t>
      </w:r>
      <w:r>
        <w:t xml:space="preserve">to provide </w:t>
      </w:r>
      <w:r w:rsidR="00B25180">
        <w:t xml:space="preserve">in-depth </w:t>
      </w:r>
      <w:r>
        <w:t xml:space="preserve">information about </w:t>
      </w:r>
      <w:r w:rsidR="00B25180">
        <w:t>t</w:t>
      </w:r>
      <w:r>
        <w:t xml:space="preserve">he severing governance </w:t>
      </w:r>
      <w:r w:rsidR="00B25180">
        <w:t xml:space="preserve">of </w:t>
      </w:r>
      <w:r>
        <w:t xml:space="preserve">ties with their Baptist state convention.  Searching for a variation of “information-rich” (McMillian &amp; Schumacher, 2006, p. 319) participants that could provide multiple perspectives of the phenomenon was critical.  </w:t>
      </w:r>
    </w:p>
    <w:p w:rsidR="00C4723B" w:rsidRDefault="00614353">
      <w:pPr>
        <w:pStyle w:val="BodyTextIndent"/>
        <w:spacing w:line="480" w:lineRule="auto"/>
      </w:pPr>
      <w:r>
        <w:t>The “maximal variation sampling” (Creswell, 2005) categories utilized for this study were: (1) college presidents, (2) trustees</w:t>
      </w:r>
      <w:r w:rsidR="00C4723B">
        <w:t>,</w:t>
      </w:r>
      <w:r>
        <w:t xml:space="preserve"> (3) faculty</w:t>
      </w:r>
      <w:r w:rsidR="006F23CE">
        <w:t>,</w:t>
      </w:r>
      <w:r>
        <w:t xml:space="preserve"> and (4) executive directors of the Baptist state conventions.  Three additional trustee and faculty subsets categories were developed “that display different dimensions of the characteristic” (p. 204).  The subset categories </w:t>
      </w:r>
      <w:r w:rsidR="00B25180">
        <w:t>were:</w:t>
      </w:r>
      <w:r>
        <w:t xml:space="preserve"> (1) within-decision, (2) throughout-decision, and (3) po</w:t>
      </w:r>
      <w:r w:rsidR="002854CF">
        <w:t>st-decision. The subset categories</w:t>
      </w:r>
      <w:r>
        <w:t xml:space="preserve"> are defined </w:t>
      </w:r>
      <w:r w:rsidR="00B25180">
        <w:t>by</w:t>
      </w:r>
      <w:r>
        <w:t xml:space="preserve"> the following: (1) within-decision - individuals were trustee</w:t>
      </w:r>
      <w:r w:rsidR="00B25180">
        <w:t>s</w:t>
      </w:r>
      <w:r>
        <w:t xml:space="preserve"> or faculty member when the governance change was made but no longer serve in that role, (2) throughout-decision - individuals were trustee</w:t>
      </w:r>
      <w:r w:rsidR="00B25180">
        <w:t>s</w:t>
      </w:r>
      <w:r>
        <w:t xml:space="preserve"> or faculty member when the governance change was made and currently remain in that role, and (3) post-decision - individuals who have joined the board of trustees or faculty since the </w:t>
      </w:r>
      <w:r>
        <w:lastRenderedPageBreak/>
        <w:t xml:space="preserve">change in governance was made.  </w:t>
      </w:r>
      <w:r w:rsidR="005670BF">
        <w:t>See tables below for the categories of participants from Mississippi College and Georgetown College.</w:t>
      </w:r>
    </w:p>
    <w:p w:rsidR="005670BF" w:rsidRPr="0008205C" w:rsidRDefault="005670BF" w:rsidP="002B6CA6">
      <w:pPr>
        <w:pStyle w:val="BodyTextIndent"/>
        <w:spacing w:line="240" w:lineRule="auto"/>
        <w:ind w:firstLine="0"/>
        <w:rPr>
          <w:b/>
        </w:rPr>
      </w:pPr>
      <w:r w:rsidRPr="0008205C">
        <w:rPr>
          <w:b/>
        </w:rPr>
        <w:t>Table 3.1:  Mississippi College and Mississippi Baptist Convention Interview Participants</w:t>
      </w:r>
    </w:p>
    <w:p w:rsidR="002B6CA6" w:rsidRDefault="002B6CA6" w:rsidP="002B6CA6">
      <w:pPr>
        <w:pStyle w:val="BodyTextIndent"/>
        <w:spacing w:line="240" w:lineRule="auto"/>
        <w:ind w:firstLine="0"/>
      </w:pPr>
    </w:p>
    <w:tbl>
      <w:tblPr>
        <w:tblW w:w="7110" w:type="dxa"/>
        <w:tblInd w:w="738" w:type="dxa"/>
        <w:tblLayout w:type="fixed"/>
        <w:tblLook w:val="0000" w:firstRow="0" w:lastRow="0" w:firstColumn="0" w:lastColumn="0" w:noHBand="0" w:noVBand="0"/>
      </w:tblPr>
      <w:tblGrid>
        <w:gridCol w:w="3330"/>
        <w:gridCol w:w="3780"/>
      </w:tblGrid>
      <w:tr w:rsidR="005670BF" w:rsidRPr="00956D48" w:rsidTr="00826A3E">
        <w:trPr>
          <w:trHeight w:val="312"/>
        </w:trPr>
        <w:tc>
          <w:tcPr>
            <w:tcW w:w="3330" w:type="dxa"/>
            <w:tcBorders>
              <w:top w:val="double" w:sz="4" w:space="0" w:color="auto"/>
              <w:left w:val="double" w:sz="4" w:space="0" w:color="auto"/>
              <w:bottom w:val="double" w:sz="4" w:space="0" w:color="auto"/>
            </w:tcBorders>
            <w:shd w:val="clear" w:color="auto" w:fill="auto"/>
          </w:tcPr>
          <w:p w:rsidR="005670BF" w:rsidRPr="00956D48" w:rsidRDefault="005670BF" w:rsidP="00826A3E">
            <w:pPr>
              <w:snapToGrid w:val="0"/>
              <w:spacing w:line="360" w:lineRule="auto"/>
              <w:rPr>
                <w:b/>
                <w:i/>
                <w:sz w:val="16"/>
                <w:szCs w:val="16"/>
              </w:rPr>
            </w:pPr>
          </w:p>
          <w:p w:rsidR="005670BF" w:rsidRPr="00956D48" w:rsidRDefault="005670BF" w:rsidP="00826A3E">
            <w:pPr>
              <w:snapToGrid w:val="0"/>
              <w:spacing w:line="360" w:lineRule="auto"/>
              <w:rPr>
                <w:b/>
                <w:i/>
              </w:rPr>
            </w:pPr>
            <w:r w:rsidRPr="00956D48">
              <w:rPr>
                <w:b/>
                <w:i/>
              </w:rPr>
              <w:t xml:space="preserve">        Mississippi College</w:t>
            </w:r>
          </w:p>
        </w:tc>
        <w:tc>
          <w:tcPr>
            <w:tcW w:w="3780" w:type="dxa"/>
            <w:tcBorders>
              <w:top w:val="double" w:sz="4" w:space="0" w:color="auto"/>
              <w:bottom w:val="double" w:sz="4" w:space="0" w:color="auto"/>
              <w:right w:val="double" w:sz="4" w:space="0" w:color="auto"/>
            </w:tcBorders>
            <w:shd w:val="clear" w:color="auto" w:fill="auto"/>
          </w:tcPr>
          <w:p w:rsidR="005670BF" w:rsidRPr="00956D48" w:rsidRDefault="005670BF" w:rsidP="00826A3E">
            <w:pPr>
              <w:snapToGrid w:val="0"/>
              <w:spacing w:line="360" w:lineRule="auto"/>
              <w:rPr>
                <w:b/>
                <w:i/>
                <w:sz w:val="16"/>
                <w:szCs w:val="16"/>
              </w:rPr>
            </w:pPr>
          </w:p>
          <w:p w:rsidR="005670BF" w:rsidRPr="00956D48" w:rsidRDefault="005670BF" w:rsidP="00826A3E">
            <w:pPr>
              <w:snapToGrid w:val="0"/>
              <w:spacing w:line="360" w:lineRule="auto"/>
              <w:rPr>
                <w:b/>
                <w:i/>
              </w:rPr>
            </w:pPr>
            <w:r w:rsidRPr="00956D48">
              <w:rPr>
                <w:b/>
                <w:i/>
              </w:rPr>
              <w:t xml:space="preserve">    Interview Participant Position</w:t>
            </w:r>
          </w:p>
        </w:tc>
      </w:tr>
      <w:tr w:rsidR="005670BF" w:rsidRPr="00956D48" w:rsidTr="00826A3E">
        <w:tc>
          <w:tcPr>
            <w:tcW w:w="3330" w:type="dxa"/>
            <w:tcBorders>
              <w:top w:val="double" w:sz="4" w:space="0" w:color="auto"/>
              <w:left w:val="single" w:sz="4" w:space="0" w:color="000000"/>
              <w:bottom w:val="single" w:sz="4" w:space="0" w:color="000000"/>
            </w:tcBorders>
            <w:shd w:val="clear" w:color="auto" w:fill="auto"/>
          </w:tcPr>
          <w:p w:rsidR="005670BF" w:rsidRPr="00956D48" w:rsidRDefault="005670BF" w:rsidP="00826A3E">
            <w:pPr>
              <w:snapToGrid w:val="0"/>
              <w:spacing w:line="276" w:lineRule="auto"/>
            </w:pPr>
            <w:r>
              <w:t xml:space="preserve">     </w:t>
            </w:r>
            <w:r w:rsidRPr="00956D48">
              <w:t>Administration</w:t>
            </w:r>
          </w:p>
        </w:tc>
        <w:tc>
          <w:tcPr>
            <w:tcW w:w="3780" w:type="dxa"/>
            <w:tcBorders>
              <w:top w:val="double" w:sz="4" w:space="0" w:color="auto"/>
              <w:left w:val="single" w:sz="4" w:space="0" w:color="000000"/>
              <w:bottom w:val="single" w:sz="4" w:space="0" w:color="000000"/>
              <w:right w:val="single" w:sz="4" w:space="0" w:color="000000"/>
            </w:tcBorders>
            <w:shd w:val="clear" w:color="auto" w:fill="auto"/>
          </w:tcPr>
          <w:p w:rsidR="005670BF" w:rsidRPr="00956D48" w:rsidRDefault="005670BF" w:rsidP="00826A3E">
            <w:pPr>
              <w:numPr>
                <w:ilvl w:val="0"/>
                <w:numId w:val="19"/>
              </w:numPr>
              <w:snapToGrid w:val="0"/>
              <w:spacing w:line="276" w:lineRule="auto"/>
            </w:pPr>
            <w:r w:rsidRPr="00956D48">
              <w:t>Current President</w:t>
            </w:r>
          </w:p>
          <w:p w:rsidR="005670BF" w:rsidRPr="00956D48" w:rsidRDefault="005670BF" w:rsidP="00826A3E">
            <w:pPr>
              <w:numPr>
                <w:ilvl w:val="0"/>
                <w:numId w:val="19"/>
              </w:numPr>
              <w:spacing w:line="276" w:lineRule="auto"/>
            </w:pPr>
            <w:r w:rsidRPr="00956D48">
              <w:t>Former President</w:t>
            </w:r>
          </w:p>
        </w:tc>
      </w:tr>
      <w:tr w:rsidR="005670BF" w:rsidRPr="00956D48" w:rsidTr="00826A3E">
        <w:tc>
          <w:tcPr>
            <w:tcW w:w="3330" w:type="dxa"/>
            <w:tcBorders>
              <w:top w:val="single" w:sz="4" w:space="0" w:color="000000"/>
              <w:left w:val="single" w:sz="4" w:space="0" w:color="000000"/>
              <w:bottom w:val="single" w:sz="4" w:space="0" w:color="000000"/>
            </w:tcBorders>
            <w:shd w:val="clear" w:color="auto" w:fill="auto"/>
          </w:tcPr>
          <w:p w:rsidR="005670BF" w:rsidRPr="00956D48" w:rsidRDefault="005670BF" w:rsidP="00826A3E">
            <w:pPr>
              <w:snapToGrid w:val="0"/>
              <w:spacing w:line="276" w:lineRule="auto"/>
            </w:pPr>
            <w:r>
              <w:t xml:space="preserve">     </w:t>
            </w:r>
            <w:r w:rsidRPr="00956D48">
              <w:t>Board of Trustees</w:t>
            </w:r>
          </w:p>
        </w:tc>
        <w:tc>
          <w:tcPr>
            <w:tcW w:w="3780" w:type="dxa"/>
            <w:tcBorders>
              <w:top w:val="single" w:sz="4" w:space="0" w:color="000000"/>
              <w:left w:val="single" w:sz="4" w:space="0" w:color="000000"/>
              <w:bottom w:val="single" w:sz="4" w:space="0" w:color="000000"/>
              <w:right w:val="single" w:sz="4" w:space="0" w:color="000000"/>
            </w:tcBorders>
            <w:shd w:val="clear" w:color="auto" w:fill="auto"/>
          </w:tcPr>
          <w:p w:rsidR="005670BF" w:rsidRPr="00956D48" w:rsidRDefault="005670BF" w:rsidP="00826A3E">
            <w:pPr>
              <w:numPr>
                <w:ilvl w:val="0"/>
                <w:numId w:val="5"/>
              </w:numPr>
              <w:snapToGrid w:val="0"/>
              <w:spacing w:line="276" w:lineRule="auto"/>
              <w:ind w:left="720"/>
            </w:pPr>
            <w:r w:rsidRPr="00956D48">
              <w:t>(4) Within the Decision</w:t>
            </w:r>
          </w:p>
          <w:p w:rsidR="005670BF" w:rsidRPr="00956D48" w:rsidRDefault="005670BF" w:rsidP="00826A3E">
            <w:pPr>
              <w:numPr>
                <w:ilvl w:val="0"/>
                <w:numId w:val="5"/>
              </w:numPr>
              <w:spacing w:line="276" w:lineRule="auto"/>
              <w:ind w:left="720"/>
            </w:pPr>
            <w:r w:rsidRPr="00956D48">
              <w:t>(2) Throughout the Decision</w:t>
            </w:r>
          </w:p>
          <w:p w:rsidR="005670BF" w:rsidRPr="00956D48" w:rsidRDefault="005670BF" w:rsidP="00826A3E">
            <w:pPr>
              <w:numPr>
                <w:ilvl w:val="0"/>
                <w:numId w:val="5"/>
              </w:numPr>
              <w:spacing w:line="276" w:lineRule="auto"/>
              <w:ind w:left="720"/>
            </w:pPr>
            <w:r w:rsidRPr="00956D48">
              <w:t>(5) Post Decision</w:t>
            </w:r>
          </w:p>
        </w:tc>
      </w:tr>
      <w:tr w:rsidR="005670BF" w:rsidRPr="00956D48" w:rsidTr="00826A3E">
        <w:tc>
          <w:tcPr>
            <w:tcW w:w="3330" w:type="dxa"/>
            <w:tcBorders>
              <w:top w:val="single" w:sz="4" w:space="0" w:color="000000"/>
              <w:left w:val="single" w:sz="4" w:space="0" w:color="000000"/>
              <w:bottom w:val="double" w:sz="4" w:space="0" w:color="auto"/>
            </w:tcBorders>
            <w:shd w:val="clear" w:color="auto" w:fill="auto"/>
          </w:tcPr>
          <w:p w:rsidR="005670BF" w:rsidRPr="00956D48" w:rsidRDefault="005670BF" w:rsidP="00826A3E">
            <w:pPr>
              <w:snapToGrid w:val="0"/>
              <w:spacing w:line="276" w:lineRule="auto"/>
            </w:pPr>
            <w:r>
              <w:t xml:space="preserve">     </w:t>
            </w:r>
            <w:r w:rsidRPr="00956D48">
              <w:t>Faculty</w:t>
            </w:r>
          </w:p>
        </w:tc>
        <w:tc>
          <w:tcPr>
            <w:tcW w:w="3780" w:type="dxa"/>
            <w:tcBorders>
              <w:top w:val="single" w:sz="4" w:space="0" w:color="000000"/>
              <w:left w:val="single" w:sz="4" w:space="0" w:color="000000"/>
              <w:bottom w:val="double" w:sz="4" w:space="0" w:color="auto"/>
              <w:right w:val="single" w:sz="4" w:space="0" w:color="000000"/>
            </w:tcBorders>
            <w:shd w:val="clear" w:color="auto" w:fill="auto"/>
          </w:tcPr>
          <w:p w:rsidR="005670BF" w:rsidRPr="00956D48" w:rsidRDefault="005670BF" w:rsidP="00826A3E">
            <w:pPr>
              <w:numPr>
                <w:ilvl w:val="0"/>
                <w:numId w:val="5"/>
              </w:numPr>
              <w:snapToGrid w:val="0"/>
              <w:spacing w:line="276" w:lineRule="auto"/>
              <w:ind w:left="720"/>
            </w:pPr>
            <w:r w:rsidRPr="00956D48">
              <w:t>(2) Within the Decision</w:t>
            </w:r>
          </w:p>
          <w:p w:rsidR="005670BF" w:rsidRPr="00956D48" w:rsidRDefault="005670BF" w:rsidP="00826A3E">
            <w:pPr>
              <w:numPr>
                <w:ilvl w:val="0"/>
                <w:numId w:val="5"/>
              </w:numPr>
              <w:spacing w:line="276" w:lineRule="auto"/>
              <w:ind w:left="720"/>
            </w:pPr>
            <w:r w:rsidRPr="00956D48">
              <w:t>(2) Throughout the Decision</w:t>
            </w:r>
          </w:p>
          <w:p w:rsidR="005670BF" w:rsidRPr="00956D48" w:rsidRDefault="005670BF" w:rsidP="00826A3E">
            <w:pPr>
              <w:numPr>
                <w:ilvl w:val="0"/>
                <w:numId w:val="5"/>
              </w:numPr>
              <w:spacing w:line="276" w:lineRule="auto"/>
              <w:ind w:left="720"/>
            </w:pPr>
            <w:r w:rsidRPr="00956D48">
              <w:t>(2) Post Decision</w:t>
            </w:r>
          </w:p>
        </w:tc>
      </w:tr>
      <w:tr w:rsidR="005670BF" w:rsidRPr="00956D48" w:rsidTr="00826A3E">
        <w:trPr>
          <w:trHeight w:val="465"/>
        </w:trPr>
        <w:tc>
          <w:tcPr>
            <w:tcW w:w="3330" w:type="dxa"/>
            <w:tcBorders>
              <w:top w:val="double" w:sz="4" w:space="0" w:color="auto"/>
              <w:left w:val="double" w:sz="4" w:space="0" w:color="auto"/>
              <w:bottom w:val="double" w:sz="4" w:space="0" w:color="auto"/>
            </w:tcBorders>
            <w:shd w:val="clear" w:color="auto" w:fill="auto"/>
          </w:tcPr>
          <w:p w:rsidR="005670BF" w:rsidRPr="00956D48" w:rsidRDefault="005670BF" w:rsidP="00826A3E">
            <w:pPr>
              <w:snapToGrid w:val="0"/>
              <w:spacing w:before="240" w:line="360" w:lineRule="auto"/>
              <w:rPr>
                <w:b/>
                <w:i/>
              </w:rPr>
            </w:pPr>
            <w:r w:rsidRPr="00956D48">
              <w:rPr>
                <w:b/>
                <w:i/>
              </w:rPr>
              <w:t>Mississippi Baptist Convention</w:t>
            </w:r>
          </w:p>
        </w:tc>
        <w:tc>
          <w:tcPr>
            <w:tcW w:w="3780" w:type="dxa"/>
            <w:tcBorders>
              <w:top w:val="double" w:sz="4" w:space="0" w:color="auto"/>
              <w:bottom w:val="double" w:sz="4" w:space="0" w:color="auto"/>
              <w:right w:val="double" w:sz="4" w:space="0" w:color="auto"/>
            </w:tcBorders>
            <w:shd w:val="clear" w:color="auto" w:fill="auto"/>
          </w:tcPr>
          <w:p w:rsidR="005670BF" w:rsidRPr="00956D48" w:rsidRDefault="005670BF" w:rsidP="00826A3E">
            <w:pPr>
              <w:snapToGrid w:val="0"/>
              <w:spacing w:line="360" w:lineRule="auto"/>
            </w:pPr>
          </w:p>
        </w:tc>
      </w:tr>
      <w:tr w:rsidR="005670BF" w:rsidRPr="00956D48" w:rsidTr="00826A3E">
        <w:tc>
          <w:tcPr>
            <w:tcW w:w="3330" w:type="dxa"/>
            <w:tcBorders>
              <w:top w:val="double" w:sz="4" w:space="0" w:color="auto"/>
              <w:left w:val="single" w:sz="4" w:space="0" w:color="000000"/>
              <w:bottom w:val="single" w:sz="4" w:space="0" w:color="000000"/>
            </w:tcBorders>
            <w:shd w:val="clear" w:color="auto" w:fill="auto"/>
          </w:tcPr>
          <w:p w:rsidR="005670BF" w:rsidRPr="00956D48" w:rsidRDefault="005670BF" w:rsidP="00826A3E">
            <w:pPr>
              <w:snapToGrid w:val="0"/>
              <w:spacing w:line="276" w:lineRule="auto"/>
            </w:pPr>
            <w:r>
              <w:t xml:space="preserve">     </w:t>
            </w:r>
            <w:r w:rsidRPr="00956D48">
              <w:t>Administration</w:t>
            </w:r>
          </w:p>
        </w:tc>
        <w:tc>
          <w:tcPr>
            <w:tcW w:w="3780" w:type="dxa"/>
            <w:tcBorders>
              <w:top w:val="double" w:sz="4" w:space="0" w:color="auto"/>
              <w:left w:val="single" w:sz="4" w:space="0" w:color="000000"/>
              <w:bottom w:val="single" w:sz="4" w:space="0" w:color="000000"/>
              <w:right w:val="single" w:sz="4" w:space="0" w:color="000000"/>
            </w:tcBorders>
            <w:shd w:val="clear" w:color="auto" w:fill="auto"/>
          </w:tcPr>
          <w:p w:rsidR="005670BF" w:rsidRPr="00956D48" w:rsidRDefault="005670BF" w:rsidP="00826A3E">
            <w:pPr>
              <w:numPr>
                <w:ilvl w:val="0"/>
                <w:numId w:val="20"/>
              </w:numPr>
              <w:snapToGrid w:val="0"/>
              <w:spacing w:line="276" w:lineRule="auto"/>
            </w:pPr>
            <w:r w:rsidRPr="00956D48">
              <w:t>Current Executive Director</w:t>
            </w:r>
          </w:p>
          <w:p w:rsidR="005670BF" w:rsidRPr="00956D48" w:rsidRDefault="005670BF" w:rsidP="00826A3E">
            <w:pPr>
              <w:numPr>
                <w:ilvl w:val="0"/>
                <w:numId w:val="20"/>
              </w:numPr>
              <w:spacing w:line="276" w:lineRule="auto"/>
            </w:pPr>
            <w:r w:rsidRPr="00956D48">
              <w:t>Former Executive Director</w:t>
            </w:r>
          </w:p>
        </w:tc>
      </w:tr>
    </w:tbl>
    <w:p w:rsidR="005670BF" w:rsidRDefault="005670BF">
      <w:pPr>
        <w:pStyle w:val="BodyTextIndent"/>
        <w:spacing w:line="480" w:lineRule="auto"/>
      </w:pPr>
    </w:p>
    <w:p w:rsidR="00F13930" w:rsidRPr="0008205C" w:rsidRDefault="00F13930" w:rsidP="00F13930">
      <w:pPr>
        <w:rPr>
          <w:b/>
        </w:rPr>
      </w:pPr>
      <w:r w:rsidRPr="0008205C">
        <w:rPr>
          <w:b/>
        </w:rPr>
        <w:t>Table 3-2: Georgetown College and Kentucky Baptist Convention Interview Participants</w:t>
      </w:r>
    </w:p>
    <w:p w:rsidR="00F13930" w:rsidRDefault="00F13930" w:rsidP="00F13930"/>
    <w:tbl>
      <w:tblPr>
        <w:tblW w:w="6660" w:type="dxa"/>
        <w:tblInd w:w="1008" w:type="dxa"/>
        <w:tblLayout w:type="fixed"/>
        <w:tblLook w:val="04A0" w:firstRow="1" w:lastRow="0" w:firstColumn="1" w:lastColumn="0" w:noHBand="0" w:noVBand="1"/>
      </w:tblPr>
      <w:tblGrid>
        <w:gridCol w:w="2970"/>
        <w:gridCol w:w="3690"/>
      </w:tblGrid>
      <w:tr w:rsidR="00F13930" w:rsidTr="00826A3E">
        <w:trPr>
          <w:trHeight w:val="467"/>
        </w:trPr>
        <w:tc>
          <w:tcPr>
            <w:tcW w:w="2970" w:type="dxa"/>
            <w:tcBorders>
              <w:top w:val="single" w:sz="4" w:space="0" w:color="000000"/>
              <w:left w:val="single" w:sz="4" w:space="0" w:color="000000"/>
              <w:bottom w:val="single" w:sz="4" w:space="0" w:color="000000"/>
              <w:right w:val="nil"/>
            </w:tcBorders>
            <w:hideMark/>
          </w:tcPr>
          <w:p w:rsidR="00F13930" w:rsidRDefault="00F13930" w:rsidP="00826A3E">
            <w:pPr>
              <w:snapToGrid w:val="0"/>
              <w:spacing w:line="360" w:lineRule="auto"/>
              <w:rPr>
                <w:b/>
                <w:i/>
              </w:rPr>
            </w:pPr>
            <w:r>
              <w:rPr>
                <w:b/>
                <w:i/>
              </w:rPr>
              <w:t>Georgetown College</w:t>
            </w:r>
          </w:p>
        </w:tc>
        <w:tc>
          <w:tcPr>
            <w:tcW w:w="3690" w:type="dxa"/>
            <w:tcBorders>
              <w:top w:val="single" w:sz="4" w:space="0" w:color="000000"/>
              <w:left w:val="single" w:sz="4" w:space="0" w:color="000000"/>
              <w:bottom w:val="single" w:sz="4" w:space="0" w:color="000000"/>
              <w:right w:val="single" w:sz="4" w:space="0" w:color="000000"/>
            </w:tcBorders>
            <w:hideMark/>
          </w:tcPr>
          <w:p w:rsidR="00F13930" w:rsidRDefault="00F13930" w:rsidP="00826A3E">
            <w:pPr>
              <w:snapToGrid w:val="0"/>
              <w:spacing w:line="360" w:lineRule="auto"/>
              <w:rPr>
                <w:b/>
                <w:i/>
              </w:rPr>
            </w:pPr>
            <w:r>
              <w:rPr>
                <w:b/>
                <w:i/>
              </w:rPr>
              <w:t>Interview Participant Position</w:t>
            </w:r>
          </w:p>
        </w:tc>
      </w:tr>
      <w:tr w:rsidR="00F13930" w:rsidTr="00826A3E">
        <w:tc>
          <w:tcPr>
            <w:tcW w:w="2970" w:type="dxa"/>
            <w:tcBorders>
              <w:top w:val="single" w:sz="4" w:space="0" w:color="000000"/>
              <w:left w:val="single" w:sz="4" w:space="0" w:color="000000"/>
              <w:bottom w:val="single" w:sz="4" w:space="0" w:color="000000"/>
              <w:right w:val="nil"/>
            </w:tcBorders>
            <w:hideMark/>
          </w:tcPr>
          <w:p w:rsidR="00F13930" w:rsidRDefault="00F13930" w:rsidP="00826A3E">
            <w:pPr>
              <w:snapToGrid w:val="0"/>
              <w:spacing w:line="276" w:lineRule="auto"/>
              <w:rPr>
                <w:sz w:val="22"/>
                <w:szCs w:val="22"/>
              </w:rPr>
            </w:pPr>
            <w:r>
              <w:rPr>
                <w:sz w:val="22"/>
                <w:szCs w:val="22"/>
              </w:rPr>
              <w:t>Administration</w:t>
            </w:r>
          </w:p>
        </w:tc>
        <w:tc>
          <w:tcPr>
            <w:tcW w:w="3690" w:type="dxa"/>
            <w:tcBorders>
              <w:top w:val="single" w:sz="4" w:space="0" w:color="000000"/>
              <w:left w:val="single" w:sz="4" w:space="0" w:color="000000"/>
              <w:bottom w:val="single" w:sz="4" w:space="0" w:color="000000"/>
              <w:right w:val="single" w:sz="4" w:space="0" w:color="000000"/>
            </w:tcBorders>
            <w:hideMark/>
          </w:tcPr>
          <w:p w:rsidR="00F13930" w:rsidRDefault="00F13930" w:rsidP="00826A3E">
            <w:pPr>
              <w:pStyle w:val="ListParagraph"/>
              <w:numPr>
                <w:ilvl w:val="0"/>
                <w:numId w:val="34"/>
              </w:numPr>
              <w:snapToGrid w:val="0"/>
              <w:spacing w:line="276" w:lineRule="auto"/>
              <w:rPr>
                <w:sz w:val="22"/>
                <w:szCs w:val="22"/>
              </w:rPr>
            </w:pPr>
            <w:r>
              <w:rPr>
                <w:sz w:val="22"/>
                <w:szCs w:val="22"/>
              </w:rPr>
              <w:t>Current President</w:t>
            </w:r>
          </w:p>
          <w:p w:rsidR="00F13930" w:rsidRDefault="00F13930" w:rsidP="00826A3E">
            <w:pPr>
              <w:pStyle w:val="ListParagraph"/>
              <w:numPr>
                <w:ilvl w:val="0"/>
                <w:numId w:val="34"/>
              </w:numPr>
              <w:spacing w:line="276" w:lineRule="auto"/>
              <w:rPr>
                <w:sz w:val="22"/>
                <w:szCs w:val="22"/>
              </w:rPr>
            </w:pPr>
            <w:r>
              <w:rPr>
                <w:sz w:val="22"/>
                <w:szCs w:val="22"/>
              </w:rPr>
              <w:t>Provost</w:t>
            </w:r>
          </w:p>
        </w:tc>
      </w:tr>
      <w:tr w:rsidR="00F13930" w:rsidTr="00826A3E">
        <w:tc>
          <w:tcPr>
            <w:tcW w:w="2970" w:type="dxa"/>
            <w:tcBorders>
              <w:top w:val="single" w:sz="4" w:space="0" w:color="000000"/>
              <w:left w:val="single" w:sz="4" w:space="0" w:color="000000"/>
              <w:bottom w:val="single" w:sz="4" w:space="0" w:color="000000"/>
              <w:right w:val="nil"/>
            </w:tcBorders>
            <w:hideMark/>
          </w:tcPr>
          <w:p w:rsidR="00F13930" w:rsidRDefault="00F13930" w:rsidP="00826A3E">
            <w:pPr>
              <w:snapToGrid w:val="0"/>
              <w:spacing w:line="276" w:lineRule="auto"/>
              <w:rPr>
                <w:sz w:val="22"/>
                <w:szCs w:val="22"/>
              </w:rPr>
            </w:pPr>
            <w:r>
              <w:rPr>
                <w:sz w:val="22"/>
                <w:szCs w:val="22"/>
              </w:rPr>
              <w:t>Board of Trustees</w:t>
            </w:r>
          </w:p>
        </w:tc>
        <w:tc>
          <w:tcPr>
            <w:tcW w:w="3690" w:type="dxa"/>
            <w:tcBorders>
              <w:top w:val="single" w:sz="4" w:space="0" w:color="000000"/>
              <w:left w:val="single" w:sz="4" w:space="0" w:color="000000"/>
              <w:bottom w:val="single" w:sz="4" w:space="0" w:color="000000"/>
              <w:right w:val="single" w:sz="4" w:space="0" w:color="000000"/>
            </w:tcBorders>
            <w:hideMark/>
          </w:tcPr>
          <w:p w:rsidR="00F13930" w:rsidRDefault="00F13930" w:rsidP="00826A3E">
            <w:pPr>
              <w:pStyle w:val="ListParagraph"/>
              <w:numPr>
                <w:ilvl w:val="0"/>
                <w:numId w:val="35"/>
              </w:numPr>
              <w:snapToGrid w:val="0"/>
              <w:spacing w:line="276" w:lineRule="auto"/>
              <w:ind w:left="720"/>
              <w:rPr>
                <w:sz w:val="22"/>
                <w:szCs w:val="22"/>
              </w:rPr>
            </w:pPr>
            <w:r>
              <w:rPr>
                <w:sz w:val="22"/>
                <w:szCs w:val="22"/>
              </w:rPr>
              <w:t>(4) Within the Decision</w:t>
            </w:r>
          </w:p>
          <w:p w:rsidR="00F13930" w:rsidRDefault="00F13930" w:rsidP="00826A3E">
            <w:pPr>
              <w:pStyle w:val="ListParagraph"/>
              <w:numPr>
                <w:ilvl w:val="0"/>
                <w:numId w:val="35"/>
              </w:numPr>
              <w:spacing w:line="276" w:lineRule="auto"/>
              <w:ind w:left="720"/>
              <w:rPr>
                <w:sz w:val="22"/>
                <w:szCs w:val="22"/>
              </w:rPr>
            </w:pPr>
            <w:r>
              <w:rPr>
                <w:sz w:val="22"/>
                <w:szCs w:val="22"/>
              </w:rPr>
              <w:t>(4) Throughout the Decision</w:t>
            </w:r>
          </w:p>
          <w:p w:rsidR="00F13930" w:rsidRDefault="00F13930" w:rsidP="00826A3E">
            <w:pPr>
              <w:pStyle w:val="ListParagraph"/>
              <w:numPr>
                <w:ilvl w:val="0"/>
                <w:numId w:val="35"/>
              </w:numPr>
              <w:spacing w:line="276" w:lineRule="auto"/>
              <w:ind w:left="720"/>
              <w:rPr>
                <w:sz w:val="22"/>
                <w:szCs w:val="22"/>
              </w:rPr>
            </w:pPr>
            <w:r>
              <w:rPr>
                <w:sz w:val="22"/>
                <w:szCs w:val="22"/>
              </w:rPr>
              <w:t>(4) Post Decision</w:t>
            </w:r>
          </w:p>
        </w:tc>
      </w:tr>
      <w:tr w:rsidR="00F13930" w:rsidTr="00826A3E">
        <w:tc>
          <w:tcPr>
            <w:tcW w:w="2970" w:type="dxa"/>
            <w:tcBorders>
              <w:top w:val="single" w:sz="4" w:space="0" w:color="000000"/>
              <w:left w:val="single" w:sz="4" w:space="0" w:color="000000"/>
              <w:bottom w:val="single" w:sz="4" w:space="0" w:color="000000"/>
              <w:right w:val="nil"/>
            </w:tcBorders>
            <w:hideMark/>
          </w:tcPr>
          <w:p w:rsidR="00F13930" w:rsidRDefault="00F13930" w:rsidP="00826A3E">
            <w:pPr>
              <w:snapToGrid w:val="0"/>
              <w:spacing w:line="276" w:lineRule="auto"/>
              <w:rPr>
                <w:sz w:val="22"/>
                <w:szCs w:val="22"/>
              </w:rPr>
            </w:pPr>
            <w:r>
              <w:rPr>
                <w:sz w:val="22"/>
                <w:szCs w:val="22"/>
              </w:rPr>
              <w:t>Faculty</w:t>
            </w:r>
          </w:p>
        </w:tc>
        <w:tc>
          <w:tcPr>
            <w:tcW w:w="3690" w:type="dxa"/>
            <w:tcBorders>
              <w:top w:val="single" w:sz="4" w:space="0" w:color="000000"/>
              <w:left w:val="single" w:sz="4" w:space="0" w:color="000000"/>
              <w:bottom w:val="single" w:sz="4" w:space="0" w:color="000000"/>
              <w:right w:val="single" w:sz="4" w:space="0" w:color="000000"/>
            </w:tcBorders>
            <w:hideMark/>
          </w:tcPr>
          <w:p w:rsidR="00F13930" w:rsidRDefault="00F13930" w:rsidP="00826A3E">
            <w:pPr>
              <w:pStyle w:val="ListParagraph"/>
              <w:numPr>
                <w:ilvl w:val="0"/>
                <w:numId w:val="35"/>
              </w:numPr>
              <w:snapToGrid w:val="0"/>
              <w:spacing w:line="276" w:lineRule="auto"/>
              <w:ind w:left="720"/>
              <w:rPr>
                <w:sz w:val="22"/>
                <w:szCs w:val="22"/>
              </w:rPr>
            </w:pPr>
            <w:r>
              <w:rPr>
                <w:sz w:val="22"/>
                <w:szCs w:val="22"/>
              </w:rPr>
              <w:t>(2) Within the Decision</w:t>
            </w:r>
          </w:p>
          <w:p w:rsidR="00F13930" w:rsidRDefault="00F13930" w:rsidP="00826A3E">
            <w:pPr>
              <w:pStyle w:val="ListParagraph"/>
              <w:numPr>
                <w:ilvl w:val="0"/>
                <w:numId w:val="35"/>
              </w:numPr>
              <w:spacing w:line="276" w:lineRule="auto"/>
              <w:ind w:left="720"/>
              <w:rPr>
                <w:sz w:val="22"/>
                <w:szCs w:val="22"/>
              </w:rPr>
            </w:pPr>
            <w:r>
              <w:rPr>
                <w:sz w:val="22"/>
                <w:szCs w:val="22"/>
              </w:rPr>
              <w:t>(2) Throughout the Decision</w:t>
            </w:r>
          </w:p>
          <w:p w:rsidR="00F13930" w:rsidRDefault="00F13930" w:rsidP="00826A3E">
            <w:pPr>
              <w:pStyle w:val="ListParagraph"/>
              <w:numPr>
                <w:ilvl w:val="0"/>
                <w:numId w:val="35"/>
              </w:numPr>
              <w:spacing w:line="276" w:lineRule="auto"/>
              <w:ind w:left="720"/>
              <w:rPr>
                <w:sz w:val="22"/>
                <w:szCs w:val="22"/>
              </w:rPr>
            </w:pPr>
            <w:r>
              <w:rPr>
                <w:sz w:val="22"/>
                <w:szCs w:val="22"/>
              </w:rPr>
              <w:t>(2) Post Decision</w:t>
            </w:r>
          </w:p>
        </w:tc>
      </w:tr>
      <w:tr w:rsidR="00F13930" w:rsidTr="00826A3E">
        <w:tc>
          <w:tcPr>
            <w:tcW w:w="2970" w:type="dxa"/>
            <w:tcBorders>
              <w:top w:val="single" w:sz="4" w:space="0" w:color="000000"/>
              <w:left w:val="single" w:sz="4" w:space="0" w:color="000000"/>
              <w:bottom w:val="single" w:sz="4" w:space="0" w:color="000000"/>
              <w:right w:val="nil"/>
            </w:tcBorders>
            <w:hideMark/>
          </w:tcPr>
          <w:p w:rsidR="00F13930" w:rsidRDefault="00F13930" w:rsidP="00826A3E">
            <w:pPr>
              <w:snapToGrid w:val="0"/>
              <w:spacing w:line="276" w:lineRule="auto"/>
              <w:rPr>
                <w:b/>
                <w:i/>
                <w:sz w:val="22"/>
                <w:szCs w:val="22"/>
              </w:rPr>
            </w:pPr>
            <w:r>
              <w:rPr>
                <w:b/>
                <w:i/>
                <w:sz w:val="22"/>
                <w:szCs w:val="22"/>
              </w:rPr>
              <w:t>Kentucky Baptist Convention</w:t>
            </w:r>
          </w:p>
        </w:tc>
        <w:tc>
          <w:tcPr>
            <w:tcW w:w="3690" w:type="dxa"/>
            <w:tcBorders>
              <w:top w:val="single" w:sz="4" w:space="0" w:color="000000"/>
              <w:left w:val="single" w:sz="4" w:space="0" w:color="000000"/>
              <w:bottom w:val="single" w:sz="4" w:space="0" w:color="000000"/>
              <w:right w:val="single" w:sz="4" w:space="0" w:color="000000"/>
            </w:tcBorders>
          </w:tcPr>
          <w:p w:rsidR="00F13930" w:rsidRDefault="00F13930" w:rsidP="00826A3E">
            <w:pPr>
              <w:snapToGrid w:val="0"/>
              <w:spacing w:line="276" w:lineRule="auto"/>
              <w:rPr>
                <w:sz w:val="22"/>
                <w:szCs w:val="22"/>
              </w:rPr>
            </w:pPr>
          </w:p>
        </w:tc>
      </w:tr>
      <w:tr w:rsidR="00F13930" w:rsidTr="00826A3E">
        <w:tc>
          <w:tcPr>
            <w:tcW w:w="2970" w:type="dxa"/>
            <w:tcBorders>
              <w:top w:val="single" w:sz="4" w:space="0" w:color="000000"/>
              <w:left w:val="single" w:sz="4" w:space="0" w:color="000000"/>
              <w:bottom w:val="single" w:sz="4" w:space="0" w:color="000000"/>
              <w:right w:val="nil"/>
            </w:tcBorders>
            <w:hideMark/>
          </w:tcPr>
          <w:p w:rsidR="00F13930" w:rsidRDefault="00F13930" w:rsidP="00826A3E">
            <w:pPr>
              <w:snapToGrid w:val="0"/>
              <w:spacing w:line="276" w:lineRule="auto"/>
              <w:rPr>
                <w:sz w:val="22"/>
                <w:szCs w:val="22"/>
              </w:rPr>
            </w:pPr>
            <w:r>
              <w:rPr>
                <w:sz w:val="22"/>
                <w:szCs w:val="22"/>
              </w:rPr>
              <w:t>Administration</w:t>
            </w:r>
          </w:p>
          <w:p w:rsidR="00F13930" w:rsidRDefault="00F13930" w:rsidP="00826A3E">
            <w:pPr>
              <w:snapToGrid w:val="0"/>
              <w:spacing w:line="276" w:lineRule="auto"/>
              <w:rPr>
                <w:sz w:val="22"/>
                <w:szCs w:val="22"/>
              </w:rPr>
            </w:pPr>
            <w:r>
              <w:rPr>
                <w:sz w:val="22"/>
                <w:szCs w:val="22"/>
              </w:rPr>
              <w:t>Lay Person</w:t>
            </w:r>
          </w:p>
        </w:tc>
        <w:tc>
          <w:tcPr>
            <w:tcW w:w="3690" w:type="dxa"/>
            <w:tcBorders>
              <w:top w:val="single" w:sz="4" w:space="0" w:color="000000"/>
              <w:left w:val="single" w:sz="4" w:space="0" w:color="000000"/>
              <w:bottom w:val="single" w:sz="4" w:space="0" w:color="000000"/>
              <w:right w:val="single" w:sz="4" w:space="0" w:color="000000"/>
            </w:tcBorders>
            <w:hideMark/>
          </w:tcPr>
          <w:p w:rsidR="00F13930" w:rsidRDefault="00F13930" w:rsidP="00826A3E">
            <w:pPr>
              <w:pStyle w:val="ListParagraph"/>
              <w:numPr>
                <w:ilvl w:val="0"/>
                <w:numId w:val="36"/>
              </w:numPr>
              <w:snapToGrid w:val="0"/>
              <w:spacing w:line="276" w:lineRule="auto"/>
              <w:rPr>
                <w:sz w:val="22"/>
                <w:szCs w:val="22"/>
              </w:rPr>
            </w:pPr>
            <w:r>
              <w:rPr>
                <w:sz w:val="22"/>
                <w:szCs w:val="22"/>
              </w:rPr>
              <w:t>Current Executive Director</w:t>
            </w:r>
          </w:p>
          <w:p w:rsidR="00F13930" w:rsidRDefault="00F13930" w:rsidP="00826A3E">
            <w:pPr>
              <w:pStyle w:val="ListParagraph"/>
              <w:numPr>
                <w:ilvl w:val="0"/>
                <w:numId w:val="36"/>
              </w:numPr>
              <w:spacing w:line="276" w:lineRule="auto"/>
              <w:rPr>
                <w:sz w:val="22"/>
                <w:szCs w:val="22"/>
              </w:rPr>
            </w:pPr>
            <w:r>
              <w:rPr>
                <w:sz w:val="22"/>
                <w:szCs w:val="22"/>
              </w:rPr>
              <w:t>Chairperson KBC Workgroup</w:t>
            </w:r>
          </w:p>
        </w:tc>
      </w:tr>
    </w:tbl>
    <w:p w:rsidR="00614353" w:rsidRDefault="00614353">
      <w:pPr>
        <w:pStyle w:val="BodyTextIndent"/>
        <w:spacing w:line="480" w:lineRule="auto"/>
      </w:pPr>
      <w:r>
        <w:lastRenderedPageBreak/>
        <w:t>The process of “snowballing</w:t>
      </w:r>
      <w:r w:rsidR="006F23CE">
        <w:t>”,</w:t>
      </w:r>
      <w:r>
        <w:t xml:space="preserve"> “chaining” or “network sampling” (Creswell, 2005; McMillian &amp; Schumacher, 2006</w:t>
      </w:r>
      <w:r w:rsidR="002B176D">
        <w:t xml:space="preserve"> &amp; Merriam, 2002</w:t>
      </w:r>
      <w:r>
        <w:t>) was also utilized by the researcher by asking each participant to identify individuals that might provide additional information to the study.  Th</w:t>
      </w:r>
      <w:r w:rsidR="006F23CE">
        <w:t>is</w:t>
      </w:r>
      <w:r>
        <w:t xml:space="preserve"> technique </w:t>
      </w:r>
      <w:r w:rsidR="00B25180">
        <w:t>was</w:t>
      </w:r>
      <w:r>
        <w:t xml:space="preserve"> intended to insure that all pertinent voices to the phenomenon will be heard (Creswell, 2005; McMillian &amp; Schumacher, 2006).  The results of this process led to four additional interviews; a lay-person that chaired a </w:t>
      </w:r>
      <w:r w:rsidR="00D74F0C">
        <w:t>work group</w:t>
      </w:r>
      <w:r>
        <w:t xml:space="preserve"> for the KBC that negotiated the terms of dissolving the governance ties with Georgetown College, the internal legal counsel for Georgetown College, the external legal counsel for Georgetown College and the legal counsel </w:t>
      </w:r>
      <w:r w:rsidR="00CA21F7">
        <w:t>f</w:t>
      </w:r>
      <w:r>
        <w:t>or Mississippi College.</w:t>
      </w:r>
    </w:p>
    <w:p w:rsidR="00D74F0C" w:rsidRPr="00D74F0C" w:rsidRDefault="00D74F0C" w:rsidP="0024343D">
      <w:pPr>
        <w:pStyle w:val="BodyTextIndent"/>
        <w:spacing w:line="480" w:lineRule="auto"/>
        <w:ind w:firstLine="0"/>
        <w:jc w:val="center"/>
        <w:outlineLvl w:val="1"/>
        <w:rPr>
          <w:b/>
          <w:sz w:val="16"/>
          <w:szCs w:val="16"/>
        </w:rPr>
      </w:pPr>
    </w:p>
    <w:p w:rsidR="00614353" w:rsidRPr="00CC76DE" w:rsidRDefault="00614353" w:rsidP="00CB1DC7">
      <w:pPr>
        <w:pStyle w:val="BodyTextIndent"/>
        <w:spacing w:line="480" w:lineRule="auto"/>
        <w:ind w:firstLine="0"/>
        <w:jc w:val="center"/>
        <w:outlineLvl w:val="1"/>
        <w:rPr>
          <w:i/>
        </w:rPr>
      </w:pPr>
      <w:bookmarkStart w:id="43" w:name="_Toc353206102"/>
      <w:bookmarkStart w:id="44" w:name="_Toc357106627"/>
      <w:r w:rsidRPr="00CC76DE">
        <w:rPr>
          <w:i/>
        </w:rPr>
        <w:t>Sources of Data</w:t>
      </w:r>
      <w:bookmarkEnd w:id="43"/>
      <w:bookmarkEnd w:id="44"/>
    </w:p>
    <w:p w:rsidR="00614353" w:rsidRDefault="00614353">
      <w:pPr>
        <w:pStyle w:val="BodyTextIndent"/>
        <w:spacing w:line="480" w:lineRule="auto"/>
        <w:ind w:firstLine="0"/>
      </w:pPr>
      <w:r>
        <w:tab/>
        <w:t>“Most qualitative research depends on the use of multi</w:t>
      </w:r>
      <w:r w:rsidR="00210554">
        <w:t>-</w:t>
      </w:r>
      <w:r>
        <w:t>method strategies to collect data</w:t>
      </w:r>
      <w:r w:rsidR="005C3453">
        <w:t>.</w:t>
      </w:r>
      <w:r>
        <w:t xml:space="preserve">” </w:t>
      </w:r>
      <w:proofErr w:type="gramStart"/>
      <w:r>
        <w:t>(McMillan &amp; Schumacher, 2006, p. 340).</w:t>
      </w:r>
      <w:proofErr w:type="gramEnd"/>
      <w:r>
        <w:t xml:space="preserve">  According to Yin (2003), there are six possible sources of data collected in case study research: documentation, archival records, interviews, direct observation, participant observation and physical artifacts.  Of the six possible sources of data, interviews, direct observation and documentation were employed as the sources of data for this study.</w:t>
      </w:r>
    </w:p>
    <w:p w:rsidR="00D74F0C" w:rsidRDefault="00D74F0C">
      <w:pPr>
        <w:suppressAutoHyphens w:val="0"/>
        <w:rPr>
          <w:i/>
        </w:rPr>
      </w:pPr>
    </w:p>
    <w:p w:rsidR="00614353" w:rsidRPr="002854CF" w:rsidRDefault="00614353" w:rsidP="00CC76DE">
      <w:pPr>
        <w:pStyle w:val="BodyTextIndent"/>
        <w:spacing w:line="480" w:lineRule="auto"/>
        <w:ind w:firstLine="0"/>
        <w:outlineLvl w:val="2"/>
        <w:rPr>
          <w:i/>
        </w:rPr>
      </w:pPr>
      <w:bookmarkStart w:id="45" w:name="_Toc353206103"/>
      <w:bookmarkStart w:id="46" w:name="_Toc357106628"/>
      <w:r w:rsidRPr="002854CF">
        <w:rPr>
          <w:i/>
        </w:rPr>
        <w:t>Interviews</w:t>
      </w:r>
      <w:bookmarkEnd w:id="45"/>
      <w:bookmarkEnd w:id="46"/>
    </w:p>
    <w:p w:rsidR="00614353" w:rsidRDefault="00614353">
      <w:pPr>
        <w:pStyle w:val="BodyTextIndent"/>
        <w:spacing w:line="480" w:lineRule="auto"/>
      </w:pPr>
      <w:r>
        <w:t xml:space="preserve">As </w:t>
      </w:r>
      <w:proofErr w:type="spellStart"/>
      <w:r>
        <w:t>Seidman</w:t>
      </w:r>
      <w:proofErr w:type="spellEnd"/>
      <w:r>
        <w:t xml:space="preserve"> (2006) indicates, “[t]he primary way a researcher can investigate an educational organization, institution or process is through the experience of the individual people, the ‘others’ who make up the organization or carry out the process” (p. 10).  In addition, Yin (2003) indicates that, “[o]</w:t>
      </w:r>
      <w:proofErr w:type="spellStart"/>
      <w:r>
        <w:t>ne</w:t>
      </w:r>
      <w:proofErr w:type="spellEnd"/>
      <w:r>
        <w:t xml:space="preserve"> of the most important sources of case study </w:t>
      </w:r>
      <w:r>
        <w:lastRenderedPageBreak/>
        <w:t>information is</w:t>
      </w:r>
      <w:r w:rsidR="00CA21F7">
        <w:t xml:space="preserve"> the interview” (p. 89).  </w:t>
      </w:r>
      <w:r>
        <w:t>Patton (1990) states, “[t]he major way in which qualitative researchers seek to understand the perceptions, feelings, and knowledge of people is through in-depth, intensive interviewing” (p. 25).</w:t>
      </w:r>
    </w:p>
    <w:p w:rsidR="00614353" w:rsidRDefault="00614353">
      <w:pPr>
        <w:pStyle w:val="BodyTextIndent"/>
        <w:spacing w:line="480" w:lineRule="auto"/>
      </w:pPr>
      <w:r>
        <w:t xml:space="preserve">According to Creswell (2005), the in-depth interview process has several advantages and disadvantages.  </w:t>
      </w:r>
      <w:r w:rsidR="00B25180">
        <w:t>I</w:t>
      </w:r>
      <w:r>
        <w:t xml:space="preserve">nterviews; (1) “provide useful information when you cannot directly observe participants” and (2) “they permit participants to describe detailed personal information” (p. 215).  Interviews also have disadvantages: (1) “interviews only provide information ‘filtered’ through the interviewer”, (2) “interview data may be deceptive and provide the perspective the interviewee wants the researcher to hear”, (3) “the presence of the researcher may affect how the interviewee responds”, and (4) “interviewee responses also may not be articulate, perceptive or clear” (p. 215).  </w:t>
      </w:r>
      <w:r w:rsidR="00B25180">
        <w:t>I</w:t>
      </w:r>
      <w:r>
        <w:t>n</w:t>
      </w:r>
      <w:r w:rsidR="006B72C0">
        <w:t xml:space="preserve">terviews are </w:t>
      </w:r>
      <w:r w:rsidR="00B25180">
        <w:t xml:space="preserve">still </w:t>
      </w:r>
      <w:r w:rsidR="006B72C0">
        <w:t>the best source to</w:t>
      </w:r>
      <w:r>
        <w:t xml:space="preserve"> “provide access to the context of people’s behavior and thereby provides a way for researchers to understand the meaning of that behavior” and how “their experiences </w:t>
      </w:r>
      <w:r w:rsidRPr="00EC293B">
        <w:t>affects</w:t>
      </w:r>
      <w:r>
        <w:t xml:space="preserve"> the way they carry out that experience” (</w:t>
      </w:r>
      <w:proofErr w:type="spellStart"/>
      <w:r>
        <w:t>Seidman</w:t>
      </w:r>
      <w:proofErr w:type="spellEnd"/>
      <w:r>
        <w:t>, 2003, p. 10).</w:t>
      </w:r>
    </w:p>
    <w:p w:rsidR="00614353" w:rsidRDefault="00614353">
      <w:pPr>
        <w:pStyle w:val="BodyTextIndent"/>
        <w:spacing w:line="480" w:lineRule="auto"/>
      </w:pPr>
      <w:r>
        <w:t xml:space="preserve">The interview format followed for this study was the in-depth, one-on-one, face-to-face interactive approach </w:t>
      </w:r>
      <w:r w:rsidRPr="002B176D">
        <w:t>(</w:t>
      </w:r>
      <w:r w:rsidR="002B176D" w:rsidRPr="002B176D">
        <w:t>Creswell, 2005; McMillan &amp; Schumacher, 2006</w:t>
      </w:r>
      <w:r w:rsidR="002B176D">
        <w:t>; Patton, 1990 &amp;</w:t>
      </w:r>
      <w:r w:rsidRPr="002B176D">
        <w:t xml:space="preserve"> Yin </w:t>
      </w:r>
      <w:proofErr w:type="gramStart"/>
      <w:r w:rsidRPr="002B176D">
        <w:t>2003;</w:t>
      </w:r>
      <w:proofErr w:type="gramEnd"/>
      <w:r w:rsidRPr="002B176D">
        <w:t>).</w:t>
      </w:r>
      <w:r>
        <w:t xml:space="preserve"> Each one-on-one interview lasted approximately 45 to 60 minutes.  Only one participant of the 46 would not agree to </w:t>
      </w:r>
      <w:r w:rsidR="00B25180">
        <w:t xml:space="preserve">a </w:t>
      </w:r>
      <w:r>
        <w:t>face-to-face interview</w:t>
      </w:r>
      <w:r w:rsidR="00B25180">
        <w:t>,</w:t>
      </w:r>
      <w:r>
        <w:t xml:space="preserve"> therefore the interview had to be conducted via telephone.  In order to allow the participants to “best voice their experiences unconstrained” (Creswell, 2005, p. 214), the researcher utilized the following interview techniques suggested by </w:t>
      </w:r>
      <w:proofErr w:type="spellStart"/>
      <w:r>
        <w:t>Seidman</w:t>
      </w:r>
      <w:proofErr w:type="spellEnd"/>
      <w:r>
        <w:t xml:space="preserve"> (2003):</w:t>
      </w:r>
    </w:p>
    <w:p w:rsidR="00614353" w:rsidRDefault="00614353" w:rsidP="009855F4">
      <w:pPr>
        <w:pStyle w:val="BodyTextIndent"/>
        <w:numPr>
          <w:ilvl w:val="0"/>
          <w:numId w:val="5"/>
        </w:numPr>
        <w:spacing w:line="276" w:lineRule="auto"/>
      </w:pPr>
      <w:r>
        <w:lastRenderedPageBreak/>
        <w:t>The researcher should listen more, talk less;</w:t>
      </w:r>
    </w:p>
    <w:p w:rsidR="00614353" w:rsidRDefault="00614353" w:rsidP="009855F4">
      <w:pPr>
        <w:pStyle w:val="BodyTextIndent"/>
        <w:numPr>
          <w:ilvl w:val="0"/>
          <w:numId w:val="5"/>
        </w:numPr>
        <w:spacing w:line="276" w:lineRule="auto"/>
      </w:pPr>
      <w:r>
        <w:t>The researcher should follow up on what the participant says;</w:t>
      </w:r>
    </w:p>
    <w:p w:rsidR="00614353" w:rsidRDefault="00614353" w:rsidP="009855F4">
      <w:pPr>
        <w:pStyle w:val="BodyTextIndent"/>
        <w:numPr>
          <w:ilvl w:val="0"/>
          <w:numId w:val="6"/>
        </w:numPr>
        <w:spacing w:line="276" w:lineRule="auto"/>
      </w:pPr>
      <w:r>
        <w:t>Ask questions when you do not understand,</w:t>
      </w:r>
    </w:p>
    <w:p w:rsidR="00614353" w:rsidRDefault="00614353" w:rsidP="009855F4">
      <w:pPr>
        <w:pStyle w:val="BodyTextIndent"/>
        <w:numPr>
          <w:ilvl w:val="0"/>
          <w:numId w:val="6"/>
        </w:numPr>
        <w:spacing w:line="276" w:lineRule="auto"/>
      </w:pPr>
      <w:r>
        <w:t>Ask to hear more about the subject,</w:t>
      </w:r>
    </w:p>
    <w:p w:rsidR="00614353" w:rsidRDefault="00614353" w:rsidP="009855F4">
      <w:pPr>
        <w:pStyle w:val="BodyTextIndent"/>
        <w:numPr>
          <w:ilvl w:val="0"/>
          <w:numId w:val="6"/>
        </w:numPr>
        <w:spacing w:line="276" w:lineRule="auto"/>
      </w:pPr>
      <w:r>
        <w:t>Explore, don’t probe,</w:t>
      </w:r>
    </w:p>
    <w:p w:rsidR="00614353" w:rsidRDefault="00614353" w:rsidP="009855F4">
      <w:pPr>
        <w:pStyle w:val="BodyTextIndent"/>
        <w:numPr>
          <w:ilvl w:val="0"/>
          <w:numId w:val="5"/>
        </w:numPr>
        <w:spacing w:line="276" w:lineRule="auto"/>
      </w:pPr>
      <w:r>
        <w:t>The researcher should not only listen more, talk less, but ask real questions;</w:t>
      </w:r>
    </w:p>
    <w:p w:rsidR="00614353" w:rsidRDefault="00614353" w:rsidP="009855F4">
      <w:pPr>
        <w:pStyle w:val="BodyTextIndent"/>
        <w:numPr>
          <w:ilvl w:val="0"/>
          <w:numId w:val="10"/>
        </w:numPr>
        <w:spacing w:line="276" w:lineRule="auto"/>
      </w:pPr>
      <w:r>
        <w:t>Avoid leading questions,</w:t>
      </w:r>
    </w:p>
    <w:p w:rsidR="00614353" w:rsidRDefault="00614353" w:rsidP="009855F4">
      <w:pPr>
        <w:pStyle w:val="BodyTextIndent"/>
        <w:numPr>
          <w:ilvl w:val="0"/>
          <w:numId w:val="10"/>
        </w:numPr>
        <w:spacing w:line="276" w:lineRule="auto"/>
      </w:pPr>
      <w:r>
        <w:t>Ask open-ended questions,</w:t>
      </w:r>
    </w:p>
    <w:p w:rsidR="00614353" w:rsidRDefault="00614353" w:rsidP="009855F4">
      <w:pPr>
        <w:pStyle w:val="BodyTextIndent"/>
        <w:numPr>
          <w:ilvl w:val="0"/>
          <w:numId w:val="9"/>
        </w:numPr>
        <w:spacing w:line="276" w:lineRule="auto"/>
      </w:pPr>
      <w:r>
        <w:t>The researcher should follow up; but don’t interrupt the participant.</w:t>
      </w:r>
    </w:p>
    <w:p w:rsidR="009855F4" w:rsidRDefault="009855F4" w:rsidP="009855F4">
      <w:pPr>
        <w:pStyle w:val="BodyTextIndent"/>
        <w:spacing w:line="276" w:lineRule="auto"/>
        <w:ind w:left="1440" w:firstLine="0"/>
      </w:pPr>
    </w:p>
    <w:p w:rsidR="00614353" w:rsidRDefault="00614353">
      <w:pPr>
        <w:pStyle w:val="BodyTextIndent"/>
        <w:spacing w:line="480" w:lineRule="auto"/>
        <w:ind w:firstLine="0"/>
      </w:pPr>
      <w:r>
        <w:t>The questionnaire used for the interviews consisted of four question</w:t>
      </w:r>
      <w:r w:rsidR="002B6CA6">
        <w:t>s</w:t>
      </w:r>
      <w:r w:rsidRPr="006877C3">
        <w:t>:</w:t>
      </w:r>
    </w:p>
    <w:p w:rsidR="00614353" w:rsidRDefault="00614353" w:rsidP="009855F4">
      <w:pPr>
        <w:pStyle w:val="BodyTextIndent"/>
        <w:numPr>
          <w:ilvl w:val="0"/>
          <w:numId w:val="11"/>
        </w:numPr>
        <w:spacing w:line="240" w:lineRule="auto"/>
      </w:pPr>
      <w:r>
        <w:t>What wer</w:t>
      </w:r>
      <w:r w:rsidR="002854CF">
        <w:t>e the factors that led the t</w:t>
      </w:r>
      <w:r>
        <w:t>rustees of the institution to sever governance ties with the Baptist state convention?</w:t>
      </w:r>
    </w:p>
    <w:p w:rsidR="009855F4" w:rsidRDefault="009855F4" w:rsidP="009855F4">
      <w:pPr>
        <w:pStyle w:val="BodyTextIndent"/>
        <w:spacing w:line="240" w:lineRule="auto"/>
        <w:ind w:left="1080" w:firstLine="0"/>
      </w:pPr>
    </w:p>
    <w:p w:rsidR="00614353" w:rsidRDefault="002854CF" w:rsidP="009855F4">
      <w:pPr>
        <w:pStyle w:val="BodyTextIndent"/>
        <w:numPr>
          <w:ilvl w:val="0"/>
          <w:numId w:val="11"/>
        </w:numPr>
        <w:spacing w:line="240" w:lineRule="auto"/>
      </w:pPr>
      <w:r>
        <w:t>What was the role of the president and t</w:t>
      </w:r>
      <w:r w:rsidR="00614353">
        <w:t>rustees in the decision-making process to sever governance ties with the Baptist state convention?</w:t>
      </w:r>
    </w:p>
    <w:p w:rsidR="00FE20AB" w:rsidRDefault="00FE20AB" w:rsidP="00FE20AB">
      <w:pPr>
        <w:pStyle w:val="BodyTextIndent"/>
        <w:spacing w:line="240" w:lineRule="auto"/>
        <w:ind w:firstLine="0"/>
      </w:pPr>
    </w:p>
    <w:p w:rsidR="00614353" w:rsidRDefault="00614353" w:rsidP="009855F4">
      <w:pPr>
        <w:pStyle w:val="BodyTextIndent"/>
        <w:numPr>
          <w:ilvl w:val="0"/>
          <w:numId w:val="11"/>
        </w:numPr>
        <w:spacing w:line="240" w:lineRule="auto"/>
      </w:pPr>
      <w:r>
        <w:t>What has been the impact of the decision to sever the governance ties with the Baptist state convention on the college lay governance structure and denominational relationships?</w:t>
      </w:r>
    </w:p>
    <w:p w:rsidR="00FE20AB" w:rsidRDefault="00FE20AB" w:rsidP="00FE20AB">
      <w:pPr>
        <w:pStyle w:val="BodyTextIndent"/>
        <w:spacing w:line="240" w:lineRule="auto"/>
        <w:ind w:firstLine="0"/>
      </w:pPr>
    </w:p>
    <w:p w:rsidR="00614353" w:rsidRDefault="00614353" w:rsidP="009855F4">
      <w:pPr>
        <w:pStyle w:val="BodyTextIndent"/>
        <w:numPr>
          <w:ilvl w:val="0"/>
          <w:numId w:val="11"/>
        </w:numPr>
        <w:spacing w:line="240" w:lineRule="auto"/>
      </w:pPr>
      <w:r>
        <w:t>Is there additional information or issues of the college severing governance ties with the Baptist state convention that have not been discussed?</w:t>
      </w:r>
    </w:p>
    <w:p w:rsidR="00FE20AB" w:rsidRDefault="00FE20AB" w:rsidP="00FE20AB">
      <w:pPr>
        <w:pStyle w:val="BodyTextIndent"/>
        <w:spacing w:line="240" w:lineRule="auto"/>
        <w:ind w:firstLine="0"/>
      </w:pPr>
    </w:p>
    <w:p w:rsidR="00E91A44" w:rsidRDefault="00614353">
      <w:pPr>
        <w:spacing w:line="480" w:lineRule="auto"/>
        <w:ind w:firstLine="720"/>
      </w:pPr>
      <w:r>
        <w:t xml:space="preserve">A “standardized open-ended interview” (McMillian &amp; Schumacher, 2006, p. 351) protocol </w:t>
      </w:r>
      <w:r w:rsidR="00FB6FFB">
        <w:t xml:space="preserve">using the questions cited above </w:t>
      </w:r>
      <w:r>
        <w:t xml:space="preserve">was employed in this study.  </w:t>
      </w:r>
      <w:r w:rsidR="00FB6FFB">
        <w:t>Using open-ended questions allowed “</w:t>
      </w:r>
      <w:r>
        <w:t xml:space="preserve">the participants </w:t>
      </w:r>
      <w:r w:rsidR="00FB6FFB">
        <w:t xml:space="preserve">to create the option for responding” (Creswell, 2005, p. 215).  </w:t>
      </w:r>
      <w:r w:rsidR="00E91A44">
        <w:t>The interviewer asked the participants “the same question in the same order” (McMillian &amp; Schumacher, 2006, p. 351), “</w:t>
      </w:r>
      <w:r>
        <w:t xml:space="preserve">allowing the participants to take </w:t>
      </w:r>
      <w:r w:rsidR="00E91A44">
        <w:t xml:space="preserve">(the question in any) </w:t>
      </w:r>
      <w:r>
        <w:t>he or she wants” (Yin, 2003, p. 84).</w:t>
      </w:r>
      <w:r w:rsidR="00E91A44">
        <w:t xml:space="preserve">  </w:t>
      </w:r>
    </w:p>
    <w:p w:rsidR="00614353" w:rsidRDefault="00614353">
      <w:pPr>
        <w:spacing w:line="480" w:lineRule="auto"/>
        <w:ind w:firstLine="720"/>
      </w:pPr>
      <w:r>
        <w:t xml:space="preserve">In addition, McMillian and Schumacher (2006) indicate that “qualitative interviews are verbatim accounts of what transpires in the interview session” (p. 355).  </w:t>
      </w:r>
      <w:r>
        <w:lastRenderedPageBreak/>
        <w:t>Therefore, to ensure a verbatim transcript and aid in the data analysis process, each interview was audio recorded with the consent of the participants.  In case the first recording device failed or malfunctioned, a second recorder was used in each interview, except for the single telephone interview</w:t>
      </w:r>
      <w:r w:rsidR="00D42AB9">
        <w:t xml:space="preserve">.  </w:t>
      </w:r>
      <w:r>
        <w:t>Not only did the audio recorded interviews provide a verbatim transcript from each participant, it also provided additional “material for reliability checks” (McMillian &amp; Schumacher, 2006, p. 355).  Of the 4</w:t>
      </w:r>
      <w:r w:rsidR="0030746F">
        <w:t>6</w:t>
      </w:r>
      <w:r>
        <w:t xml:space="preserve"> participants in the study, only one would not allow the interview to be recorded.</w:t>
      </w:r>
    </w:p>
    <w:p w:rsidR="00614353" w:rsidRPr="00FE20AB" w:rsidRDefault="00614353">
      <w:pPr>
        <w:pStyle w:val="BodyTextIndent"/>
        <w:spacing w:line="480" w:lineRule="auto"/>
        <w:ind w:firstLine="0"/>
        <w:rPr>
          <w:sz w:val="20"/>
          <w:szCs w:val="20"/>
        </w:rPr>
      </w:pPr>
    </w:p>
    <w:p w:rsidR="00614353" w:rsidRPr="00B24E0C" w:rsidRDefault="00D42AB9" w:rsidP="00CC76DE">
      <w:pPr>
        <w:pStyle w:val="BodyTextIndent"/>
        <w:spacing w:line="480" w:lineRule="auto"/>
        <w:ind w:firstLine="0"/>
        <w:outlineLvl w:val="2"/>
        <w:rPr>
          <w:i/>
        </w:rPr>
      </w:pPr>
      <w:bookmarkStart w:id="47" w:name="_Toc353206104"/>
      <w:bookmarkStart w:id="48" w:name="_Toc357106629"/>
      <w:r>
        <w:rPr>
          <w:i/>
        </w:rPr>
        <w:t>Field Notes</w:t>
      </w:r>
      <w:bookmarkEnd w:id="47"/>
      <w:bookmarkEnd w:id="48"/>
    </w:p>
    <w:p w:rsidR="00614353" w:rsidRPr="00B24E0C" w:rsidRDefault="001F629D" w:rsidP="001F629D">
      <w:pPr>
        <w:pStyle w:val="BodyTextIndent"/>
        <w:spacing w:line="480" w:lineRule="auto"/>
      </w:pPr>
      <w:r>
        <w:t xml:space="preserve">Field notes were taken by the interviewer during each participant interview and were the only source of data for one participant.  In the </w:t>
      </w:r>
      <w:r w:rsidR="00614353" w:rsidRPr="00B24E0C">
        <w:t>field notes</w:t>
      </w:r>
      <w:r>
        <w:t xml:space="preserve">, the interviewer made notation of </w:t>
      </w:r>
      <w:r w:rsidR="00614353" w:rsidRPr="00B24E0C">
        <w:t xml:space="preserve">“the setting that was observed, the activities that took place in that setting, the people who participated in those activities and the meaning of what was observed from the perspective of the observer” (Patton 1990, p. 202).  Creswell (2005) points out three reasons </w:t>
      </w:r>
      <w:r>
        <w:t xml:space="preserve">for </w:t>
      </w:r>
      <w:r w:rsidR="00614353" w:rsidRPr="00B24E0C">
        <w:t xml:space="preserve">taking field notes during the interview process (1) they serve as a backup in case of a recording malfunction, (2) they serve as a prompt to stay on task with the interview protocol, and (3) they </w:t>
      </w:r>
      <w:r w:rsidR="00B24E0C" w:rsidRPr="00B24E0C">
        <w:t>can be analyzed immediately with</w:t>
      </w:r>
      <w:r w:rsidR="00D74F0C">
        <w:t>out</w:t>
      </w:r>
      <w:r w:rsidR="00B24E0C" w:rsidRPr="00B24E0C">
        <w:t xml:space="preserve"> having to be transcribed</w:t>
      </w:r>
      <w:r w:rsidR="00B24E0C">
        <w:t>.</w:t>
      </w:r>
      <w:r w:rsidR="00B24E0C" w:rsidRPr="00B24E0C">
        <w:t xml:space="preserve"> </w:t>
      </w:r>
      <w:r w:rsidR="00614353" w:rsidRPr="00B24E0C">
        <w:t xml:space="preserve">  The field notes </w:t>
      </w:r>
      <w:r w:rsidR="00210554">
        <w:t>taken during this study describ</w:t>
      </w:r>
      <w:r w:rsidR="00614353" w:rsidRPr="00B24E0C">
        <w:t>ed the setting of the interviews, reactions by the participants to the questions</w:t>
      </w:r>
      <w:r>
        <w:t>,</w:t>
      </w:r>
      <w:r w:rsidR="00614353" w:rsidRPr="00B24E0C">
        <w:t xml:space="preserve"> and relevant information from the participants to the questions.  </w:t>
      </w:r>
    </w:p>
    <w:p w:rsidR="00614353" w:rsidRPr="00D74F0C" w:rsidRDefault="00614353">
      <w:pPr>
        <w:pStyle w:val="BodyTextIndent"/>
        <w:spacing w:line="480" w:lineRule="auto"/>
        <w:ind w:firstLine="0"/>
        <w:rPr>
          <w:i/>
          <w:sz w:val="16"/>
          <w:szCs w:val="16"/>
        </w:rPr>
      </w:pPr>
    </w:p>
    <w:p w:rsidR="00FC261D" w:rsidRDefault="00FC261D">
      <w:pPr>
        <w:suppressAutoHyphens w:val="0"/>
        <w:rPr>
          <w:i/>
        </w:rPr>
      </w:pPr>
      <w:bookmarkStart w:id="49" w:name="_Toc353206105"/>
      <w:r>
        <w:rPr>
          <w:i/>
        </w:rPr>
        <w:br w:type="page"/>
      </w:r>
    </w:p>
    <w:p w:rsidR="00614353" w:rsidRPr="002854CF" w:rsidRDefault="00614353" w:rsidP="00CC76DE">
      <w:pPr>
        <w:pStyle w:val="BodyTextIndent"/>
        <w:spacing w:line="480" w:lineRule="auto"/>
        <w:ind w:firstLine="0"/>
        <w:outlineLvl w:val="2"/>
        <w:rPr>
          <w:i/>
        </w:rPr>
      </w:pPr>
      <w:bookmarkStart w:id="50" w:name="_Toc357106630"/>
      <w:r w:rsidRPr="002854CF">
        <w:rPr>
          <w:i/>
        </w:rPr>
        <w:lastRenderedPageBreak/>
        <w:t>Documents</w:t>
      </w:r>
      <w:bookmarkEnd w:id="49"/>
      <w:bookmarkEnd w:id="50"/>
    </w:p>
    <w:p w:rsidR="00614353" w:rsidRDefault="00614353">
      <w:pPr>
        <w:pStyle w:val="BodyTextIndent"/>
        <w:spacing w:line="480" w:lineRule="auto"/>
      </w:pPr>
      <w:r>
        <w:t>The collection of documents and artifacts is the only aspect of the qualitative research design where there is “little or no reciprocity between the researcher and the participant” (McMillan &amp; Schumacher, 2006).  While some of the participants may have access to a limited amount of the documents used in the study, they do not have the benefit of having access to all prior to the interview.  Creswell (2005) identifies six procedures to utilize when considering the collection process:</w:t>
      </w:r>
    </w:p>
    <w:p w:rsidR="00614353" w:rsidRDefault="00614353" w:rsidP="00FE20AB">
      <w:pPr>
        <w:pStyle w:val="BodyTextIndent"/>
        <w:numPr>
          <w:ilvl w:val="0"/>
          <w:numId w:val="8"/>
        </w:numPr>
        <w:spacing w:line="276" w:lineRule="auto"/>
      </w:pPr>
      <w:r>
        <w:t>Identify documents that can answer the research question;</w:t>
      </w:r>
    </w:p>
    <w:p w:rsidR="00614353" w:rsidRDefault="00614353" w:rsidP="00FE20AB">
      <w:pPr>
        <w:pStyle w:val="BodyTextIndent"/>
        <w:numPr>
          <w:ilvl w:val="0"/>
          <w:numId w:val="8"/>
        </w:numPr>
        <w:spacing w:line="276" w:lineRule="auto"/>
      </w:pPr>
      <w:r>
        <w:t>Locate public and private documents related to the research (i.e. newspaper, newsletters, periodicals, press releases and magazines);</w:t>
      </w:r>
    </w:p>
    <w:p w:rsidR="00614353" w:rsidRDefault="00614353" w:rsidP="00FE20AB">
      <w:pPr>
        <w:pStyle w:val="BodyTextIndent"/>
        <w:numPr>
          <w:ilvl w:val="0"/>
          <w:numId w:val="8"/>
        </w:numPr>
        <w:spacing w:line="276" w:lineRule="auto"/>
      </w:pPr>
      <w:r>
        <w:t>Once documents are located, seek permission to use, if necessary;</w:t>
      </w:r>
    </w:p>
    <w:p w:rsidR="00614353" w:rsidRDefault="00614353" w:rsidP="00FE20AB">
      <w:pPr>
        <w:pStyle w:val="BodyTextIndent"/>
        <w:numPr>
          <w:ilvl w:val="0"/>
          <w:numId w:val="8"/>
        </w:numPr>
        <w:spacing w:line="276" w:lineRule="auto"/>
      </w:pPr>
      <w:r>
        <w:t>Request permission to use personal journals or documents if discovered;</w:t>
      </w:r>
    </w:p>
    <w:p w:rsidR="00614353" w:rsidRDefault="00614353" w:rsidP="00FE20AB">
      <w:pPr>
        <w:pStyle w:val="BodyTextIndent"/>
        <w:numPr>
          <w:ilvl w:val="0"/>
          <w:numId w:val="8"/>
        </w:numPr>
        <w:spacing w:line="276" w:lineRule="auto"/>
      </w:pPr>
      <w:r>
        <w:t>Examine all public and private documents for accuracy prior to use;</w:t>
      </w:r>
    </w:p>
    <w:p w:rsidR="00614353" w:rsidRDefault="00614353" w:rsidP="00FE20AB">
      <w:pPr>
        <w:pStyle w:val="BodyTextIndent"/>
        <w:numPr>
          <w:ilvl w:val="0"/>
          <w:numId w:val="8"/>
        </w:numPr>
        <w:spacing w:line="276" w:lineRule="auto"/>
      </w:pPr>
      <w:r>
        <w:t>Record information from documents from which copies cannot be acquired.</w:t>
      </w:r>
    </w:p>
    <w:p w:rsidR="00FE20AB" w:rsidRDefault="00FE20AB" w:rsidP="00FE20AB">
      <w:pPr>
        <w:pStyle w:val="BodyTextIndent"/>
        <w:spacing w:line="276" w:lineRule="auto"/>
        <w:ind w:left="1440" w:firstLine="0"/>
      </w:pPr>
    </w:p>
    <w:p w:rsidR="00614353" w:rsidRDefault="006C597D" w:rsidP="00FE20AB">
      <w:pPr>
        <w:pStyle w:val="BodyTextIndent"/>
        <w:spacing w:line="480" w:lineRule="auto"/>
      </w:pPr>
      <w:r>
        <w:t xml:space="preserve">Some of the documents were </w:t>
      </w:r>
      <w:r w:rsidR="00614353">
        <w:t>collect</w:t>
      </w:r>
      <w:r>
        <w:t xml:space="preserve">ed through </w:t>
      </w:r>
      <w:r w:rsidR="00614353">
        <w:t>internet websites</w:t>
      </w:r>
      <w:r>
        <w:t xml:space="preserve"> sources.  </w:t>
      </w:r>
      <w:r w:rsidR="00614353">
        <w:t>These websites contained news articles from media outlets and information and docu</w:t>
      </w:r>
      <w:r w:rsidR="00E96167">
        <w:t>ments posted on the institution</w:t>
      </w:r>
      <w:r w:rsidR="00614353">
        <w:t>s</w:t>
      </w:r>
      <w:r w:rsidR="00E96167">
        <w:t>’</w:t>
      </w:r>
      <w:r w:rsidR="00614353">
        <w:t xml:space="preserve"> websites concerning the changing of the college charter.  The information gathered from these various collections of data was reviewed prior to the interviews and provided a “behind-the-scenes look” not normally “directly observable and about which the interviewer might not ask appropriate questions without the leads provided through the documents” (Patton, 1990, p. 245).  </w:t>
      </w:r>
    </w:p>
    <w:p w:rsidR="00614353" w:rsidRDefault="00614353">
      <w:pPr>
        <w:pStyle w:val="BodyTextIndent"/>
        <w:spacing w:line="480" w:lineRule="auto"/>
      </w:pPr>
      <w:r>
        <w:t>Each institu</w:t>
      </w:r>
      <w:r w:rsidR="002854CF">
        <w:t>tion provided minutes from the board of t</w:t>
      </w:r>
      <w:r>
        <w:t>rustee meetings related to the issue of the changing of the institution’s charter.  In addition, bot</w:t>
      </w:r>
      <w:r w:rsidR="00CC5F8C">
        <w:t xml:space="preserve">h institutions provided </w:t>
      </w:r>
      <w:r>
        <w:t xml:space="preserve">copies of the previous and current charters.  Yin (2003) contends that </w:t>
      </w:r>
      <w:r>
        <w:lastRenderedPageBreak/>
        <w:t xml:space="preserve">information collected through these sources </w:t>
      </w:r>
      <w:r w:rsidR="006C597D">
        <w:t xml:space="preserve">aids </w:t>
      </w:r>
      <w:r>
        <w:t>the researcher to; (1) “verify the correct spelling and titles or names of organizations that might have been mentioned in interviews”, (2) “corroborate and augment evidence from othe</w:t>
      </w:r>
      <w:r w:rsidR="00B362A6">
        <w:t>r sources”, and (3) be able to “</w:t>
      </w:r>
      <w:r>
        <w:t>make inference from documents” (p. 87).  Other external documents were reviewed such as state Baptist papers and local and state newspapers, and institutional press releases.  These documents were used to create a “convergence of evidence” (Yin, 2003, p. 100).  Relevant archival data is also included and listed in the appendix of the dissertation.</w:t>
      </w:r>
    </w:p>
    <w:p w:rsidR="00614353" w:rsidRDefault="00614353">
      <w:pPr>
        <w:pStyle w:val="BodyTextIndent"/>
        <w:spacing w:line="480" w:lineRule="auto"/>
        <w:ind w:firstLine="0"/>
        <w:jc w:val="center"/>
        <w:rPr>
          <w:b/>
        </w:rPr>
      </w:pPr>
    </w:p>
    <w:p w:rsidR="00614353" w:rsidRPr="00CC76DE" w:rsidRDefault="00614353" w:rsidP="00CB1DC7">
      <w:pPr>
        <w:pStyle w:val="BodyTextIndent"/>
        <w:spacing w:line="480" w:lineRule="auto"/>
        <w:ind w:firstLine="0"/>
        <w:jc w:val="center"/>
        <w:outlineLvl w:val="1"/>
        <w:rPr>
          <w:i/>
        </w:rPr>
      </w:pPr>
      <w:bookmarkStart w:id="51" w:name="_Toc353206106"/>
      <w:bookmarkStart w:id="52" w:name="_Toc357106631"/>
      <w:r w:rsidRPr="00CC76DE">
        <w:rPr>
          <w:i/>
        </w:rPr>
        <w:t>Data Collection Procedures</w:t>
      </w:r>
      <w:bookmarkEnd w:id="51"/>
      <w:bookmarkEnd w:id="52"/>
    </w:p>
    <w:p w:rsidR="00614353" w:rsidRPr="001D20E2" w:rsidRDefault="00614353">
      <w:pPr>
        <w:pStyle w:val="BodyTextIndent"/>
        <w:spacing w:line="480" w:lineRule="auto"/>
        <w:ind w:firstLine="0"/>
        <w:rPr>
          <w:color w:val="FF0000"/>
        </w:rPr>
      </w:pPr>
      <w:r>
        <w:tab/>
      </w:r>
      <w:r w:rsidRPr="007A47AB">
        <w:t xml:space="preserve">The University of Tennessee (UTK) Institutional Review Board (IRB) approved this study before the data collection process was initiated.  Following the IRB Information Consent Form (Appendix </w:t>
      </w:r>
      <w:r w:rsidR="00AD2367">
        <w:t>C</w:t>
      </w:r>
      <w:r w:rsidRPr="007A47AB">
        <w:t xml:space="preserve">) </w:t>
      </w:r>
      <w:r w:rsidR="007A47AB" w:rsidRPr="007A47AB">
        <w:t xml:space="preserve">was </w:t>
      </w:r>
      <w:r w:rsidRPr="007A47AB">
        <w:t>distributed by mail or e-mail for the participants to sign prior to conducting the interviews.</w:t>
      </w:r>
    </w:p>
    <w:p w:rsidR="00614353" w:rsidRDefault="00614353">
      <w:pPr>
        <w:pStyle w:val="BodyTextIndent"/>
        <w:spacing w:line="480" w:lineRule="auto"/>
        <w:ind w:firstLine="0"/>
      </w:pPr>
      <w:r>
        <w:tab/>
      </w:r>
      <w:r w:rsidRPr="002F3635">
        <w:t>Participation by the institutions and individuals was completely voluntary and remained so through the entire study.  Participants were informed that while they would be identified as participating in the study, their comments and quotes would remain anonymous and would not be attributed to them</w:t>
      </w:r>
      <w:r w:rsidR="00D74F0C" w:rsidRPr="002F3635">
        <w:t xml:space="preserve"> unless requested and with their permission</w:t>
      </w:r>
      <w:r w:rsidRPr="002F3635">
        <w:t xml:space="preserve">.  Also, participants were informed that all data would </w:t>
      </w:r>
      <w:r w:rsidR="002854CF" w:rsidRPr="002F3635">
        <w:t>be kept in a locked cabinet in</w:t>
      </w:r>
      <w:r w:rsidRPr="002F3635">
        <w:t xml:space="preserve"> Roger’s Hall, Room 301 on the campus of the University of North Alabama.</w:t>
      </w:r>
      <w:r w:rsidR="007A47AB">
        <w:t xml:space="preserve">  Only the interviewer had access to this cabinet.</w:t>
      </w:r>
    </w:p>
    <w:p w:rsidR="00EC293B" w:rsidRDefault="00614353" w:rsidP="007A47AB">
      <w:pPr>
        <w:pStyle w:val="BodyTextIndent"/>
        <w:spacing w:line="480" w:lineRule="auto"/>
      </w:pPr>
      <w:r>
        <w:lastRenderedPageBreak/>
        <w:t xml:space="preserve">Once the institutions were identified and selected, the researcher made initial telephone contact with the presidents of both institutions to determine if the presidents and institution would be willing to participate in the study.  During this conversation, the researcher explained the purpose and rationale for this study and the methodology that would be used in conducting the study.  It was indicated during the conversation with the presidents that the researcher wanted to have the perspective of the </w:t>
      </w:r>
      <w:r w:rsidR="00E83DD8">
        <w:t xml:space="preserve">state </w:t>
      </w:r>
      <w:r>
        <w:t>Baptist convention</w:t>
      </w:r>
      <w:r w:rsidR="002854CF">
        <w:t>’</w:t>
      </w:r>
      <w:r>
        <w:t xml:space="preserve">s executive director and </w:t>
      </w:r>
      <w:r w:rsidR="00CA21F7">
        <w:t xml:space="preserve">requested permission from the president to contact the executive director to </w:t>
      </w:r>
      <w:r w:rsidR="007A47AB">
        <w:t xml:space="preserve">request their </w:t>
      </w:r>
      <w:r w:rsidR="00CA21F7">
        <w:t>participat</w:t>
      </w:r>
      <w:r w:rsidR="007A47AB">
        <w:t xml:space="preserve">ion </w:t>
      </w:r>
      <w:r w:rsidR="00CA21F7">
        <w:t xml:space="preserve">in the study.   </w:t>
      </w:r>
      <w:r>
        <w:t xml:space="preserve"> Neither president objected to the </w:t>
      </w:r>
      <w:r w:rsidR="00E83DD8">
        <w:t xml:space="preserve">state </w:t>
      </w:r>
      <w:r>
        <w:t xml:space="preserve">Baptist convention executive director participating, if they were willing to do so.  Upon their agreeing verbally to participate, formal letters (Appendix </w:t>
      </w:r>
      <w:r w:rsidR="00AD2367">
        <w:t>D</w:t>
      </w:r>
      <w:r>
        <w:t xml:space="preserve">) were sent to verify the president’s final decision. </w:t>
      </w:r>
    </w:p>
    <w:p w:rsidR="00614353" w:rsidRDefault="00614353">
      <w:pPr>
        <w:pStyle w:val="BodyTextIndent"/>
        <w:spacing w:line="480" w:lineRule="auto"/>
      </w:pPr>
      <w:r>
        <w:t xml:space="preserve"> In the case of Mississippi College, the researcher also requested approval to contact the former president of the college and former executive director of the Baptist convention </w:t>
      </w:r>
      <w:r w:rsidR="00D81F92">
        <w:t xml:space="preserve">to </w:t>
      </w:r>
      <w:r>
        <w:t>determine if they were willing to participate in the study, since both were in their positions at the time the charter change occurred but ha</w:t>
      </w:r>
      <w:r w:rsidR="007A47AB">
        <w:t>d</w:t>
      </w:r>
      <w:r>
        <w:t xml:space="preserve"> since retired.  The president agreed to this request.    </w:t>
      </w:r>
    </w:p>
    <w:p w:rsidR="00614353" w:rsidRDefault="00614353">
      <w:pPr>
        <w:pStyle w:val="BodyTextIndent"/>
        <w:spacing w:line="480" w:lineRule="auto"/>
      </w:pPr>
      <w:r>
        <w:t xml:space="preserve">During the telephone conversations with the current presidents as well as </w:t>
      </w:r>
      <w:r w:rsidR="007A47AB">
        <w:t xml:space="preserve">in </w:t>
      </w:r>
      <w:r>
        <w:t xml:space="preserve">follow-up correspondence, the presidents were also asked to submit recommendations of trustees and faculty by e-mail or letter that would best </w:t>
      </w:r>
      <w:r w:rsidR="00D81F92">
        <w:t>assist in exploring the trustee</w:t>
      </w:r>
      <w:r>
        <w:t>s</w:t>
      </w:r>
      <w:r w:rsidR="00DC6D2A">
        <w:t>’</w:t>
      </w:r>
      <w:r>
        <w:t xml:space="preserve"> decision at their campus. The presidents supplied a list of potential trustee and faculty participants for each of the subset categories</w:t>
      </w:r>
      <w:r w:rsidR="007A47AB">
        <w:t xml:space="preserve"> to</w:t>
      </w:r>
      <w:r>
        <w:t xml:space="preserve">: (1) within-decision, (2) throughout-decision, and (3) post-decision.  While the presidents participated in the study, it was </w:t>
      </w:r>
      <w:r>
        <w:lastRenderedPageBreak/>
        <w:t xml:space="preserve">determined that the “maximal variation sampling” (Creswell, 2005) would be 12 trustees and six faculty members; four trustees and two faculty members representing each subset category.  </w:t>
      </w:r>
    </w:p>
    <w:p w:rsidR="00614353" w:rsidRDefault="00614353">
      <w:pPr>
        <w:pStyle w:val="BodyTextIndent"/>
        <w:spacing w:line="480" w:lineRule="auto"/>
      </w:pPr>
      <w:r>
        <w:t>Following receipt of the trustee and faculty recommendations from the presidents, prospective participants were contacted by telephone to inform them that they ha</w:t>
      </w:r>
      <w:r w:rsidR="00CC5F8C">
        <w:t>d</w:t>
      </w:r>
      <w:r>
        <w:t xml:space="preserve"> been recommended by the institution to participate, informed the individuals of the nature and purpose of the study and requested their participation.  The </w:t>
      </w:r>
      <w:r w:rsidR="00CC5F8C">
        <w:t>initial conversation with the p</w:t>
      </w:r>
      <w:r>
        <w:t>r</w:t>
      </w:r>
      <w:r w:rsidR="00CC5F8C">
        <w:t>o</w:t>
      </w:r>
      <w:r>
        <w:t>spective participants served two important purposes; (1) build rappor</w:t>
      </w:r>
      <w:r w:rsidR="002854CF">
        <w:t>t and (2) inform the participant</w:t>
      </w:r>
      <w:r>
        <w:t xml:space="preserve"> of the potential benefit of the research to the field of study and the historical record for the institution (</w:t>
      </w:r>
      <w:proofErr w:type="spellStart"/>
      <w:r w:rsidR="00CA21F7">
        <w:t>Seidman</w:t>
      </w:r>
      <w:proofErr w:type="spellEnd"/>
      <w:r>
        <w:t>, 2003).  Several pr</w:t>
      </w:r>
      <w:r w:rsidR="00D81F92">
        <w:t>o</w:t>
      </w:r>
      <w:r>
        <w:t>spective participants denied the request to participate.</w:t>
      </w:r>
    </w:p>
    <w:p w:rsidR="00614353" w:rsidRDefault="00614353">
      <w:pPr>
        <w:pStyle w:val="BodyTextIndent"/>
        <w:spacing w:line="480" w:lineRule="auto"/>
      </w:pPr>
      <w:r>
        <w:t>Those individuals that agreed to participate received a formal communication in either le</w:t>
      </w:r>
      <w:r w:rsidR="002854CF">
        <w:t>tter or e-mail form to confirm their</w:t>
      </w:r>
      <w:r>
        <w:t xml:space="preserve"> willingness to participate.  A second telephone conversation was made to schedule interviews</w:t>
      </w:r>
      <w:r w:rsidR="007A47AB">
        <w:t xml:space="preserve">.  </w:t>
      </w:r>
      <w:r>
        <w:t xml:space="preserve">A follow up e-mail </w:t>
      </w:r>
      <w:r w:rsidR="007A47AB">
        <w:t xml:space="preserve">was sent to </w:t>
      </w:r>
      <w:r>
        <w:t>the participants to confirm the date, time and place of the interviews.  For the interviews held on the campus, the president reserved an accessible p</w:t>
      </w:r>
      <w:r w:rsidR="007A47AB">
        <w:t>rivate room for the interviews</w:t>
      </w:r>
      <w:r>
        <w:t xml:space="preserve">.  Several participants at both institutions were unable to travel to the campus or unavailable to be interviewed during the week the researcher was on campus.  Alternative sites and dates were negotiated with the participants to conduct the interviews.  </w:t>
      </w:r>
    </w:p>
    <w:p w:rsidR="00614353" w:rsidRDefault="002854CF">
      <w:pPr>
        <w:pStyle w:val="BodyTextIndent"/>
        <w:spacing w:line="480" w:lineRule="auto"/>
      </w:pPr>
      <w:r>
        <w:t>Those participants that emerged</w:t>
      </w:r>
      <w:r w:rsidR="00614353">
        <w:t xml:space="preserve"> through the “snowball”, “chaining” or “networking” sampling </w:t>
      </w:r>
      <w:r w:rsidR="007A47AB">
        <w:t xml:space="preserve">process </w:t>
      </w:r>
      <w:r w:rsidR="00614353">
        <w:t>(</w:t>
      </w:r>
      <w:r w:rsidR="00B308F1">
        <w:t xml:space="preserve">Creswell, 2005; McMillian &amp; Schumacher, 2006 &amp; </w:t>
      </w:r>
      <w:r w:rsidR="00614353">
        <w:t xml:space="preserve">Merriam, </w:t>
      </w:r>
      <w:r w:rsidR="00B308F1">
        <w:t>2002</w:t>
      </w:r>
      <w:r w:rsidR="00614353">
        <w:t>) process were contacted with the same communication protocol</w:t>
      </w:r>
      <w:r w:rsidR="0000797A">
        <w:t xml:space="preserve"> </w:t>
      </w:r>
      <w:r w:rsidR="00614353">
        <w:t xml:space="preserve">as other </w:t>
      </w:r>
      <w:r w:rsidR="00614353">
        <w:lastRenderedPageBreak/>
        <w:t xml:space="preserve">participants in the study.  In addition, at one case study site two participants that had initially agreed to participate decided they did not want to be interviewed for the study.  The president at this institution was asked to submit substitute names and the contact protocol was used to secure their participation.  </w:t>
      </w:r>
      <w:r w:rsidR="007A47AB">
        <w:t xml:space="preserve">The </w:t>
      </w:r>
      <w:r w:rsidR="003D4B2F">
        <w:t xml:space="preserve">additional </w:t>
      </w:r>
      <w:r w:rsidR="00614353">
        <w:t>interview</w:t>
      </w:r>
      <w:r w:rsidR="003D4B2F">
        <w:t>s</w:t>
      </w:r>
      <w:r w:rsidR="00614353">
        <w:t xml:space="preserve"> requiring several visits back to the research sites.  There were 46 interviews conducted between March 201</w:t>
      </w:r>
      <w:r w:rsidR="001A4A7A">
        <w:t>1</w:t>
      </w:r>
      <w:r w:rsidR="00614353">
        <w:t xml:space="preserve"> and November 201</w:t>
      </w:r>
      <w:r w:rsidR="001A4A7A">
        <w:t>1</w:t>
      </w:r>
      <w:r w:rsidR="00614353">
        <w:t xml:space="preserve"> at the two res</w:t>
      </w:r>
      <w:r w:rsidR="0000797A">
        <w:t xml:space="preserve">earch sites; 22 interviews for </w:t>
      </w:r>
      <w:r w:rsidR="00614353">
        <w:t xml:space="preserve">Mississippi College and 24 interviews </w:t>
      </w:r>
      <w:r w:rsidR="00B37313">
        <w:t>for Georgetown</w:t>
      </w:r>
      <w:r w:rsidR="00614353">
        <w:t xml:space="preserve"> College.</w:t>
      </w:r>
    </w:p>
    <w:p w:rsidR="00614353" w:rsidRPr="00CC76DE" w:rsidRDefault="00614353">
      <w:pPr>
        <w:pStyle w:val="BodyTextIndent"/>
        <w:spacing w:line="480" w:lineRule="auto"/>
        <w:ind w:firstLine="0"/>
        <w:jc w:val="center"/>
        <w:rPr>
          <w:sz w:val="16"/>
          <w:szCs w:val="16"/>
        </w:rPr>
      </w:pPr>
    </w:p>
    <w:p w:rsidR="00614353" w:rsidRPr="00CC76DE" w:rsidRDefault="00614353" w:rsidP="00CB1DC7">
      <w:pPr>
        <w:pStyle w:val="BodyTextIndent"/>
        <w:spacing w:line="480" w:lineRule="auto"/>
        <w:ind w:firstLine="0"/>
        <w:jc w:val="center"/>
        <w:outlineLvl w:val="1"/>
        <w:rPr>
          <w:i/>
        </w:rPr>
      </w:pPr>
      <w:bookmarkStart w:id="53" w:name="_Toc353206107"/>
      <w:bookmarkStart w:id="54" w:name="_Toc357106632"/>
      <w:r w:rsidRPr="00CC76DE">
        <w:rPr>
          <w:i/>
        </w:rPr>
        <w:t>Data Analysis</w:t>
      </w:r>
      <w:bookmarkEnd w:id="53"/>
      <w:bookmarkEnd w:id="54"/>
    </w:p>
    <w:p w:rsidR="00614353" w:rsidRDefault="00614353">
      <w:pPr>
        <w:pStyle w:val="BodyTextIndent"/>
        <w:spacing w:line="480" w:lineRule="auto"/>
      </w:pPr>
      <w:r>
        <w:t xml:space="preserve">“Qualitative data analysis is primarily an inductive process of organizing data into categories and identifying patterns (i.e. relationships) among the categories” (McMillan &amp; Schumacher, 2006).   Yin (2003) indicates that there are three strategies for analyzing case study evidence and data.  </w:t>
      </w:r>
      <w:r w:rsidR="007E57BE">
        <w:t>A</w:t>
      </w:r>
      <w:r>
        <w:t xml:space="preserve"> “theoretical proposition” strategy is the “first and most preferred” because it “follows the theoretical proposition that led to the study” (p. 111). </w:t>
      </w:r>
      <w:r w:rsidR="007E57BE">
        <w:t>This indicates t</w:t>
      </w:r>
      <w:r>
        <w:t xml:space="preserve">here was </w:t>
      </w:r>
      <w:r w:rsidR="007E57BE">
        <w:t xml:space="preserve">a </w:t>
      </w:r>
      <w:r>
        <w:t xml:space="preserve">“theoretical proposition” that already had a presupposition which informed the study, the research questions, review of literature and new hypothesis. Second, a “rival explanation” (p.112) attempts to examine existing research or theories and determine if alternative explanations can be formulated.  And third, a “case descriptive” (p. 112) approach examines the organization in the particular case.  The “case descriptive” strategy is the least developed and generally utilized </w:t>
      </w:r>
      <w:r w:rsidR="003D4B2F">
        <w:t xml:space="preserve">as </w:t>
      </w:r>
      <w:r>
        <w:t xml:space="preserve">a last resort when the “theoretical proposition” or “rival explanation” strategies do not apply.  </w:t>
      </w:r>
    </w:p>
    <w:p w:rsidR="00614353" w:rsidRDefault="0000797A">
      <w:pPr>
        <w:pStyle w:val="BodyTextIndent"/>
        <w:spacing w:line="480" w:lineRule="auto"/>
      </w:pPr>
      <w:r>
        <w:lastRenderedPageBreak/>
        <w:t>The researcher chose the theoretical proposition</w:t>
      </w:r>
      <w:r w:rsidR="00614353">
        <w:t xml:space="preserve"> appr</w:t>
      </w:r>
      <w:r w:rsidR="0030746F">
        <w:t xml:space="preserve">oach to analysis </w:t>
      </w:r>
      <w:r w:rsidR="00614353">
        <w:t xml:space="preserve">to determine the initial coding system of the data.  </w:t>
      </w:r>
      <w:r w:rsidR="00370EFD">
        <w:t xml:space="preserve">After the interviews were transcribed, they were read and compared for accuracy with the field notes.  During the initial reading of the transcripts, themes were identified with </w:t>
      </w:r>
      <w:r w:rsidR="00614353">
        <w:t>“</w:t>
      </w:r>
      <w:r w:rsidR="00370EFD">
        <w:t>[t]</w:t>
      </w:r>
      <w:proofErr w:type="gramStart"/>
      <w:r w:rsidR="00614353">
        <w:t>he</w:t>
      </w:r>
      <w:proofErr w:type="gramEnd"/>
      <w:r w:rsidR="00614353">
        <w:t xml:space="preserve"> ultimate goal of qualitative research is to make general statements about the relationships among the categories by discovering patterns in the data</w:t>
      </w:r>
      <w:r w:rsidR="005C3453">
        <w:t>.</w:t>
      </w:r>
      <w:r w:rsidR="00614353">
        <w:t xml:space="preserve">” </w:t>
      </w:r>
      <w:proofErr w:type="gramStart"/>
      <w:r w:rsidR="00614353">
        <w:t>(McMillan and Schumacher, 2006, p. 373).</w:t>
      </w:r>
      <w:proofErr w:type="gramEnd"/>
      <w:r w:rsidR="00614353">
        <w:t xml:space="preserve">  As the patterns emerged from the interviews, the patterns were then triangulated with the documents and observations to begin evaluating the trustworthiness of the data by creating a cross-validation process.  Once the data was cross-validated, the patterns were arranged in an ordering process (Yin, 116).  According to McMillan and Schumacher (2006), ordering categories in patterns allows for the researcher to (1) show changes that occur over time, during an event or throughout a process, or (2) demonstrate a logical pattern of relationship either betwee</w:t>
      </w:r>
      <w:r w:rsidR="005F35A8">
        <w:t xml:space="preserve">n or within the patterns.      </w:t>
      </w:r>
    </w:p>
    <w:p w:rsidR="00614353" w:rsidRDefault="005F35A8">
      <w:pPr>
        <w:pStyle w:val="BodyTextIndent"/>
        <w:spacing w:line="480" w:lineRule="auto"/>
      </w:pPr>
      <w:r>
        <w:t xml:space="preserve">After each </w:t>
      </w:r>
      <w:r w:rsidR="00614353">
        <w:t xml:space="preserve">separate </w:t>
      </w:r>
      <w:r w:rsidR="00614353" w:rsidRPr="002F3635">
        <w:t>case analysis</w:t>
      </w:r>
      <w:r w:rsidR="00614353">
        <w:t xml:space="preserve"> and narrative </w:t>
      </w:r>
      <w:r>
        <w:t xml:space="preserve">developed for </w:t>
      </w:r>
      <w:r w:rsidR="00614353">
        <w:t>each institution</w:t>
      </w:r>
      <w:r>
        <w:t>, a c</w:t>
      </w:r>
      <w:r w:rsidR="00614353">
        <w:t xml:space="preserve">ross-case analysis was utilized to synthesize the two cases (Miles and </w:t>
      </w:r>
      <w:proofErr w:type="spellStart"/>
      <w:r w:rsidR="00614353">
        <w:t>Huberman</w:t>
      </w:r>
      <w:proofErr w:type="spellEnd"/>
      <w:r w:rsidR="00614353">
        <w:t xml:space="preserve">, 1994; Yin 2003).  Miles and </w:t>
      </w:r>
      <w:proofErr w:type="spellStart"/>
      <w:r w:rsidR="00614353">
        <w:t>Huberman</w:t>
      </w:r>
      <w:proofErr w:type="spellEnd"/>
      <w:r w:rsidR="00614353">
        <w:t xml:space="preserve"> (1994), point out two reasons for utilizing cross-case analysis for multi-case studies: (1) they increase the generalizability of the study and (2) they develop a deeper “understanding and explanation” (p. 173) of the phenomenon.  Yin (2003) states that when two or more cases are used in a study, the “technique is especially relevant”…and [t]he analysis is likely to be easier and the findings likely to be more robust than having a single case” (p. 133).  </w:t>
      </w:r>
    </w:p>
    <w:p w:rsidR="00614353" w:rsidRDefault="00614353">
      <w:pPr>
        <w:pStyle w:val="BodyTextIndent"/>
        <w:spacing w:line="480" w:lineRule="auto"/>
      </w:pPr>
      <w:r>
        <w:lastRenderedPageBreak/>
        <w:t xml:space="preserve">According to Miles and </w:t>
      </w:r>
      <w:proofErr w:type="spellStart"/>
      <w:r>
        <w:t>Huberman</w:t>
      </w:r>
      <w:proofErr w:type="spellEnd"/>
      <w:r>
        <w:t xml:space="preserve"> (1984) there are two methods for analysis; first, “variable-oriented analysis” and second, “case-oriented analysis” (p. 173).  “Variable-oriented analysis” (Miles &amp; </w:t>
      </w:r>
      <w:proofErr w:type="spellStart"/>
      <w:r>
        <w:t>Huberman</w:t>
      </w:r>
      <w:proofErr w:type="spellEnd"/>
      <w:r>
        <w:t xml:space="preserve">, 1984) is “conceptual and theory-centered from the start casting a wide net over a number of cases” (p. 174).  However, “case-oriented analysis” (Miles &amp; </w:t>
      </w:r>
      <w:proofErr w:type="spellStart"/>
      <w:r>
        <w:t>Huberman</w:t>
      </w:r>
      <w:proofErr w:type="spellEnd"/>
      <w:r>
        <w:t>, 1984) “considers the case as a whole entity, looking for configurations, associations, causes, and effects within the case” (p. 174).  Because the “multiple-case” (Yin, 2003) design was selected as the case study method and the cross-case analysis (Miles</w:t>
      </w:r>
      <w:r w:rsidR="00D81F92">
        <w:t xml:space="preserve"> &amp; </w:t>
      </w:r>
      <w:proofErr w:type="spellStart"/>
      <w:r w:rsidR="00D81F92">
        <w:t>Huberman</w:t>
      </w:r>
      <w:proofErr w:type="spellEnd"/>
      <w:r w:rsidR="00D81F92">
        <w:t>, 1984) was utilized,</w:t>
      </w:r>
      <w:r>
        <w:t xml:space="preserve"> it was logical that the “case-oriented” (Miles &amp; </w:t>
      </w:r>
      <w:proofErr w:type="spellStart"/>
      <w:r>
        <w:t>Huberman</w:t>
      </w:r>
      <w:proofErr w:type="spellEnd"/>
      <w:r>
        <w:t>, 1984) “replication” (Yin, 2003) strategy was employed to further dissect the data.  As Mile</w:t>
      </w:r>
      <w:r w:rsidR="0000797A">
        <w:t xml:space="preserve">s and </w:t>
      </w:r>
      <w:proofErr w:type="spellStart"/>
      <w:r w:rsidR="0000797A">
        <w:t>Huberman</w:t>
      </w:r>
      <w:proofErr w:type="spellEnd"/>
      <w:r w:rsidR="0000797A">
        <w:t xml:space="preserve"> (1984) indicate,</w:t>
      </w:r>
      <w:r>
        <w:t xml:space="preserve"> “[a] theoretical framework is used to study one case in depth, and then successive cases are examined to see whether the pattern found matches that in a previous case</w:t>
      </w:r>
      <w:r w:rsidR="00B37313">
        <w:t>“(</w:t>
      </w:r>
      <w:r>
        <w:t xml:space="preserve">p. 174).  The cases, themes and factors </w:t>
      </w:r>
      <w:r w:rsidR="00D81F92">
        <w:t>were compared and contras</w:t>
      </w:r>
      <w:r>
        <w:t xml:space="preserve">ted using a “case-ordered meta-matrix” (p. 189).  As Miles and </w:t>
      </w:r>
      <w:proofErr w:type="spellStart"/>
      <w:r>
        <w:t>Huberman</w:t>
      </w:r>
      <w:proofErr w:type="spellEnd"/>
      <w:r>
        <w:t xml:space="preserve"> (1984) point out, the value of this matrix is that it “contains first-level description data from all cases, but the cases are ordered according to the main variable being examined.  Thus it coherently arrays the basic data for a major variable, across all cases</w:t>
      </w:r>
      <w:r w:rsidR="00002B62">
        <w:t>.</w:t>
      </w:r>
      <w:r>
        <w:t xml:space="preserve">” (p. 188).  </w:t>
      </w:r>
    </w:p>
    <w:p w:rsidR="00614353" w:rsidRDefault="00614353">
      <w:pPr>
        <w:pStyle w:val="BodyTextIndent"/>
        <w:spacing w:line="480" w:lineRule="auto"/>
      </w:pPr>
      <w:r>
        <w:t>As Yin (2003) concludes, it does not “matter what specific analysis strategy or technique” has been chosen for the study, the research</w:t>
      </w:r>
      <w:r w:rsidR="00D81F92">
        <w:t>er</w:t>
      </w:r>
      <w:r>
        <w:t xml:space="preserve"> “must do everything to make sure that” the “analysis is of the highest quality” (p. 137).  In order to meet this high standard, Yin (2003) states that the analysis must demonstrate that:</w:t>
      </w:r>
    </w:p>
    <w:p w:rsidR="00614353" w:rsidRDefault="00614353" w:rsidP="00FE20AB">
      <w:pPr>
        <w:pStyle w:val="BodyTextIndent"/>
        <w:numPr>
          <w:ilvl w:val="0"/>
          <w:numId w:val="7"/>
        </w:numPr>
        <w:spacing w:line="276" w:lineRule="auto"/>
      </w:pPr>
      <w:r>
        <w:t>all the evidence has been exhausted and examined;</w:t>
      </w:r>
    </w:p>
    <w:p w:rsidR="00614353" w:rsidRDefault="00614353" w:rsidP="00FE20AB">
      <w:pPr>
        <w:pStyle w:val="BodyTextIndent"/>
        <w:numPr>
          <w:ilvl w:val="0"/>
          <w:numId w:val="7"/>
        </w:numPr>
        <w:spacing w:line="276" w:lineRule="auto"/>
      </w:pPr>
      <w:r>
        <w:lastRenderedPageBreak/>
        <w:t>all major rival interpretations have been explored;</w:t>
      </w:r>
    </w:p>
    <w:p w:rsidR="00614353" w:rsidRDefault="00614353" w:rsidP="00FE20AB">
      <w:pPr>
        <w:pStyle w:val="BodyTextIndent"/>
        <w:numPr>
          <w:ilvl w:val="0"/>
          <w:numId w:val="7"/>
        </w:numPr>
        <w:spacing w:line="276" w:lineRule="auto"/>
      </w:pPr>
      <w:r>
        <w:t>all the significant aspects of the case study research have been considered;</w:t>
      </w:r>
    </w:p>
    <w:p w:rsidR="00614353" w:rsidRDefault="00614353" w:rsidP="00FE20AB">
      <w:pPr>
        <w:pStyle w:val="BodyTextIndent"/>
        <w:numPr>
          <w:ilvl w:val="0"/>
          <w:numId w:val="7"/>
        </w:numPr>
        <w:spacing w:line="276" w:lineRule="auto"/>
      </w:pPr>
      <w:r>
        <w:t xml:space="preserve">all the prior and expert knowledge </w:t>
      </w:r>
      <w:r w:rsidR="00002B62">
        <w:t>of the case have been presented</w:t>
      </w:r>
    </w:p>
    <w:p w:rsidR="00FE20AB" w:rsidRDefault="00FE20AB" w:rsidP="00FE20AB">
      <w:pPr>
        <w:pStyle w:val="BodyTextIndent"/>
        <w:spacing w:line="276" w:lineRule="auto"/>
        <w:ind w:left="1440" w:firstLine="0"/>
      </w:pPr>
    </w:p>
    <w:p w:rsidR="00614353" w:rsidRDefault="00614353" w:rsidP="001F0293">
      <w:pPr>
        <w:pStyle w:val="BodyTextIndent"/>
        <w:spacing w:line="480" w:lineRule="auto"/>
      </w:pPr>
      <w:r>
        <w:t xml:space="preserve">The research questions for this study were answered and analyzed by utilizing all the collected data from interviews, field note and documents. Chapter Four contains the finding for Mississippi College, Chapter Five contains the findings from Georgetown College and Chapter Six contains the narrative findings from the cross-case analysis of both institutions.  </w:t>
      </w:r>
    </w:p>
    <w:p w:rsidR="00614353" w:rsidRPr="00FE20AB" w:rsidRDefault="00614353">
      <w:pPr>
        <w:pStyle w:val="BodyTextIndent"/>
        <w:spacing w:line="480" w:lineRule="auto"/>
        <w:ind w:firstLine="0"/>
        <w:rPr>
          <w:sz w:val="18"/>
          <w:szCs w:val="18"/>
        </w:rPr>
      </w:pPr>
    </w:p>
    <w:p w:rsidR="00614353" w:rsidRPr="00CC76DE" w:rsidRDefault="00614353" w:rsidP="00CB1DC7">
      <w:pPr>
        <w:pStyle w:val="BodyTextIndent"/>
        <w:spacing w:line="480" w:lineRule="auto"/>
        <w:ind w:firstLine="0"/>
        <w:jc w:val="center"/>
        <w:outlineLvl w:val="1"/>
        <w:rPr>
          <w:i/>
        </w:rPr>
      </w:pPr>
      <w:bookmarkStart w:id="55" w:name="_Toc353206108"/>
      <w:bookmarkStart w:id="56" w:name="_Toc357106633"/>
      <w:r w:rsidRPr="00CC76DE">
        <w:rPr>
          <w:i/>
        </w:rPr>
        <w:t>Trustworthiness</w:t>
      </w:r>
      <w:bookmarkEnd w:id="55"/>
      <w:bookmarkEnd w:id="56"/>
    </w:p>
    <w:p w:rsidR="00614353" w:rsidRDefault="00614353">
      <w:pPr>
        <w:pStyle w:val="BodyTextIndent"/>
        <w:spacing w:line="480" w:lineRule="auto"/>
        <w:ind w:firstLine="0"/>
      </w:pPr>
      <w:r>
        <w:tab/>
        <w:t xml:space="preserve">The determination of trustworthiness in qualitative case study research is of critical importance to both the researcher and reader. Creswell (2005) suggests three strategies that aid the researcher and reader to conclude that the findings of the research can be trusted: (1) triangulation, (2) member checking, and (3) external audit.  All three of these strategies were utilized for the </w:t>
      </w:r>
      <w:r w:rsidR="005F35A8">
        <w:t>purpose of establishing trustworthiness of the study</w:t>
      </w:r>
      <w:r>
        <w:t xml:space="preserve">.  </w:t>
      </w:r>
    </w:p>
    <w:p w:rsidR="00614353" w:rsidRDefault="00614353">
      <w:pPr>
        <w:pStyle w:val="BodyTextIndent"/>
        <w:spacing w:line="480" w:lineRule="auto"/>
        <w:ind w:firstLine="0"/>
      </w:pPr>
      <w:r>
        <w:tab/>
        <w:t>The first strategy used to strengthen trustworthiness was triangulation.  According to Creswell (2005), “[t]</w:t>
      </w:r>
      <w:proofErr w:type="spellStart"/>
      <w:r>
        <w:t>riangulation</w:t>
      </w:r>
      <w:proofErr w:type="spellEnd"/>
      <w:r>
        <w:t xml:space="preserve"> is the process of corroborating evidence from individuals, types of data, or methods of data collection in descriptions and theme in qualitative research</w:t>
      </w:r>
      <w:r w:rsidR="00002B62">
        <w:t>.</w:t>
      </w:r>
      <w:r>
        <w:t>” (p. 2</w:t>
      </w:r>
      <w:r w:rsidR="00A46DBC">
        <w:t xml:space="preserve">52).  Miles and </w:t>
      </w:r>
      <w:proofErr w:type="spellStart"/>
      <w:r w:rsidR="00A46DBC">
        <w:t>Huberman</w:t>
      </w:r>
      <w:proofErr w:type="spellEnd"/>
      <w:r w:rsidR="00A46DBC">
        <w:t xml:space="preserve"> (1984)</w:t>
      </w:r>
      <w:r>
        <w:t xml:space="preserve"> indi</w:t>
      </w:r>
      <w:r w:rsidR="00CC5F8C">
        <w:t>cate</w:t>
      </w:r>
      <w:r>
        <w:t xml:space="preserve"> that the purpose of triangulation “is supposed to support a finding by showing that independent measures of it agree with it or, at least, do not contradict it” (p. 266).  </w:t>
      </w:r>
      <w:r w:rsidR="005F35A8">
        <w:t>T</w:t>
      </w:r>
      <w:r>
        <w:t xml:space="preserve">riangulation </w:t>
      </w:r>
      <w:r w:rsidR="005F35A8">
        <w:t xml:space="preserve">was accomplished </w:t>
      </w:r>
      <w:r>
        <w:lastRenderedPageBreak/>
        <w:t>in the present study by utilizing the interviews, observation</w:t>
      </w:r>
      <w:r w:rsidR="00D81F92">
        <w:t>s</w:t>
      </w:r>
      <w:r>
        <w:t xml:space="preserve">, documents, media articles, press releases and internet sources. </w:t>
      </w:r>
    </w:p>
    <w:p w:rsidR="00614353" w:rsidRDefault="00614353">
      <w:pPr>
        <w:pStyle w:val="BodyTextIndent"/>
        <w:spacing w:line="480" w:lineRule="auto"/>
      </w:pPr>
      <w:r>
        <w:t>A second strategy used for strengthening trustworthiness was member checking.  Member checking was implemented during the data analysis.  After the interviews were transcribed, a copy of the transcript of each interview was mailed to each participant asking for their review of the content for errors and accuracy.  This exercise insured that names,</w:t>
      </w:r>
      <w:r w:rsidR="00D81F92">
        <w:t xml:space="preserve"> words, phrases or comments had</w:t>
      </w:r>
      <w:r>
        <w:t xml:space="preserve"> not been misinterpreted from the participant’s initial interview.  In addition, the participants were informed that they could request an audio tape of the interview to validate the content of the transcription.  </w:t>
      </w:r>
    </w:p>
    <w:p w:rsidR="00614353" w:rsidRDefault="00614353">
      <w:pPr>
        <w:pStyle w:val="BodyTextIndent"/>
        <w:spacing w:line="480" w:lineRule="auto"/>
      </w:pPr>
      <w:r>
        <w:t xml:space="preserve">The third strategy used for insuring trustworthiness was “peer review or peer examination” (Merriam, 2002) or “external audit” (Creswell, 2005).  Both terms convey the idea that someone not involved in the research but familiar with the phenomenon can “conduct a thorough review of the study and report back, in writing the strengths and weaknesses of the project” (p. 253).  As Creswell indicates, the purpose of this review is to get an outside perspective on whether the findings of the study are “grounded in the data”, “logical”, appropriate themes have been developed, “can inquiry decisions and methodological shifts be justified”, determine the “degree of research bias” and are suitable strategies “used for increasing credibility” (p.253). </w:t>
      </w:r>
    </w:p>
    <w:p w:rsidR="00614353" w:rsidRDefault="00614353" w:rsidP="005F35A8">
      <w:pPr>
        <w:pStyle w:val="BodyTextIndent"/>
        <w:spacing w:line="480" w:lineRule="auto"/>
      </w:pPr>
      <w:r>
        <w:t>For this study, Dr. Michael Arrington, Executive Director of the International Association of Baptist Colleges and Universities (IABCU) conduct</w:t>
      </w:r>
      <w:r w:rsidR="005F35A8">
        <w:t>ed</w:t>
      </w:r>
      <w:r>
        <w:t xml:space="preserve"> the peer review.  Dr. Arrington holds a B.A., M.A. and Ph.D. from the University of Arkansas, Fayetteville.  He began his teaching career at Ouachita Baptist University (OBU), AK in </w:t>
      </w:r>
      <w:r>
        <w:lastRenderedPageBreak/>
        <w:t xml:space="preserve">1973.  Following numerous promotions in administrative responsibility at OBU, he was promoted to Provost and Vice President for Academic Affairs in 1986.  In 2001, he became the Provost and Vice President for Academic Affairs at Carson-Newman College, TN and in 2008 accepted </w:t>
      </w:r>
      <w:r w:rsidR="005F35A8">
        <w:t xml:space="preserve">his current position with IABCU.  Dr. Arrington’s review was extremely help and provided numerous suggestions, </w:t>
      </w:r>
      <w:r w:rsidR="005670BF">
        <w:t xml:space="preserve">changes, </w:t>
      </w:r>
      <w:r w:rsidR="005F35A8">
        <w:t>comments and clarification of the study.</w:t>
      </w:r>
      <w:r>
        <w:t xml:space="preserve"> </w:t>
      </w:r>
    </w:p>
    <w:p w:rsidR="00614353" w:rsidRDefault="00614353">
      <w:pPr>
        <w:pStyle w:val="BodyTextIndent"/>
        <w:spacing w:line="480" w:lineRule="auto"/>
        <w:ind w:firstLine="0"/>
      </w:pPr>
      <w:r>
        <w:tab/>
        <w:t xml:space="preserve">Merriam (2002) indicates </w:t>
      </w:r>
      <w:r w:rsidRPr="00EC293B">
        <w:t>“to a large extent, the validity and reliability of the study depends upon the ethics of the researcher” (p. 30) as a major factor in the</w:t>
      </w:r>
      <w:r>
        <w:t xml:space="preserve"> trustworthiness of the data.  </w:t>
      </w:r>
      <w:r w:rsidR="005F35A8">
        <w:t>I</w:t>
      </w:r>
      <w:r>
        <w:t xml:space="preserve">t is the role of the researcher to accurately inform the participants of the nature of the study, maintain confidentiality concerning off-the record comments and </w:t>
      </w:r>
      <w:r w:rsidR="005F35A8">
        <w:t>protect</w:t>
      </w:r>
      <w:r>
        <w:t xml:space="preserve"> the anonymity of sources or source material when asked to do so (Creswell, 2005).  Creswell (2005) also points to the ethical issues related to contradictory information.  This issue can be resolved when “over time, repeated interviews or observations will provide insight about the patterns and lead to findings that are less contradictory” (p. 227).   </w:t>
      </w:r>
    </w:p>
    <w:p w:rsidR="00614353" w:rsidRDefault="00614353">
      <w:pPr>
        <w:pStyle w:val="BodyTextIndent"/>
        <w:spacing w:line="480" w:lineRule="auto"/>
        <w:ind w:firstLine="0"/>
      </w:pPr>
      <w:r>
        <w:t xml:space="preserve">            Whether ethical issues arise from the perspective of the researcher or the participants, the researcher must remain vigilant to maintain integrity throughout the study.  As Merriam (2002) concludes, “[a]</w:t>
      </w:r>
      <w:proofErr w:type="spellStart"/>
      <w:r>
        <w:t>ll</w:t>
      </w:r>
      <w:proofErr w:type="spellEnd"/>
      <w:r>
        <w:t xml:space="preserve"> possibilities cannot be anticipated, nor can one’s reactions.  Examining the assumptions one carries into the research process – assumptions about context, participants, data, and the dissemination of knowledge gained through the study – is at least a starting point for conducting an ethical study” (p.30).  </w:t>
      </w:r>
    </w:p>
    <w:p w:rsidR="00614353" w:rsidRDefault="00614353">
      <w:pPr>
        <w:pStyle w:val="BodyTextIndent"/>
        <w:spacing w:line="480" w:lineRule="auto"/>
      </w:pPr>
      <w:r>
        <w:lastRenderedPageBreak/>
        <w:t xml:space="preserve">For the purpose of this study, the researcher took every precaution to avoid any ethical issues in </w:t>
      </w:r>
      <w:r w:rsidR="005F35A8">
        <w:t xml:space="preserve">terms of the </w:t>
      </w:r>
      <w:r>
        <w:t xml:space="preserve">data collection, analysis, conveying accurate information to the participants about the study and maintaining participant confidentiality.  </w:t>
      </w:r>
    </w:p>
    <w:p w:rsidR="00614353" w:rsidRDefault="00614353"/>
    <w:p w:rsidR="00956D48" w:rsidRDefault="00956D48">
      <w:pPr>
        <w:suppressAutoHyphens w:val="0"/>
      </w:pPr>
      <w:r>
        <w:br w:type="page"/>
      </w:r>
    </w:p>
    <w:p w:rsidR="00614353" w:rsidRDefault="00614353">
      <w:pPr>
        <w:sectPr w:rsidR="00614353" w:rsidSect="005A4852">
          <w:pgSz w:w="12240" w:h="15840"/>
          <w:pgMar w:top="1716" w:right="1440" w:bottom="1716" w:left="2160" w:header="720" w:footer="1440" w:gutter="0"/>
          <w:pgNumType w:start="1"/>
          <w:cols w:space="720"/>
          <w:docGrid w:linePitch="360"/>
        </w:sectPr>
      </w:pPr>
    </w:p>
    <w:p w:rsidR="00956D48" w:rsidRPr="007714AF" w:rsidRDefault="00956D48" w:rsidP="00956D48">
      <w:pPr>
        <w:jc w:val="center"/>
        <w:outlineLvl w:val="0"/>
      </w:pPr>
      <w:bookmarkStart w:id="57" w:name="_Toc353206109"/>
      <w:bookmarkStart w:id="58" w:name="_Toc357106634"/>
      <w:r w:rsidRPr="007714AF">
        <w:lastRenderedPageBreak/>
        <w:t>C</w:t>
      </w:r>
      <w:r w:rsidR="00CC76DE">
        <w:t>hapter</w:t>
      </w:r>
      <w:r w:rsidRPr="007714AF">
        <w:t xml:space="preserve"> 4: P</w:t>
      </w:r>
      <w:r w:rsidR="00CC76DE">
        <w:t xml:space="preserve">resentation of the Findings of the Mississippi College </w:t>
      </w:r>
      <w:r w:rsidRPr="007714AF">
        <w:t>C</w:t>
      </w:r>
      <w:r w:rsidR="00CC76DE">
        <w:t>ase</w:t>
      </w:r>
      <w:r w:rsidRPr="007714AF">
        <w:t xml:space="preserve"> S</w:t>
      </w:r>
      <w:r w:rsidR="00CC76DE">
        <w:t>tudy</w:t>
      </w:r>
      <w:bookmarkEnd w:id="57"/>
      <w:bookmarkEnd w:id="58"/>
    </w:p>
    <w:p w:rsidR="00956D48" w:rsidRPr="00956D48" w:rsidRDefault="00956D48" w:rsidP="00956D48">
      <w:pPr>
        <w:jc w:val="center"/>
        <w:rPr>
          <w:b/>
        </w:rPr>
      </w:pPr>
    </w:p>
    <w:p w:rsidR="00956D48" w:rsidRPr="00956D48" w:rsidRDefault="00956D48" w:rsidP="00956D48">
      <w:pPr>
        <w:jc w:val="center"/>
        <w:rPr>
          <w:b/>
          <w:sz w:val="20"/>
          <w:szCs w:val="20"/>
        </w:rPr>
      </w:pPr>
    </w:p>
    <w:p w:rsidR="00956D48" w:rsidRPr="00956D48" w:rsidRDefault="00956D48" w:rsidP="00956D48">
      <w:pPr>
        <w:spacing w:line="480" w:lineRule="auto"/>
        <w:ind w:firstLine="720"/>
      </w:pPr>
      <w:r w:rsidRPr="00956D48">
        <w:t>Presented in this chapter are the findings from the first case study involving Mississippi College, augmented with information from data to highlight the themes discovered from the data.</w:t>
      </w:r>
      <w:r w:rsidR="006220CC">
        <w:t xml:space="preserve">  </w:t>
      </w:r>
      <w:r w:rsidRPr="00956D48">
        <w:t xml:space="preserve">Mississippi College was selected for this study because they are currently one of 17 Baptist colleges and universities that changed </w:t>
      </w:r>
      <w:r w:rsidR="006220CC">
        <w:t xml:space="preserve">its </w:t>
      </w:r>
      <w:r w:rsidRPr="00956D48">
        <w:t xml:space="preserve">charter and governance relationship with their respective state </w:t>
      </w:r>
      <w:r w:rsidR="00E83DD8">
        <w:t xml:space="preserve">Baptist </w:t>
      </w:r>
      <w:r w:rsidRPr="00956D48">
        <w:t>convention.  From the Mississippi College case study, 2</w:t>
      </w:r>
      <w:r w:rsidR="0030746F">
        <w:t>2</w:t>
      </w:r>
      <w:r w:rsidRPr="00956D48">
        <w:t xml:space="preserve"> interviews were completed (Table 4-1).  The initial goal was to interview 16 trustees, four in each subset.  Only two of the 15 members of the 1994 board are current trustees therefore limiting the number of participants in the subsets.  A fifth participant was added to the post-decision subset due to their lengthy relationship and being elected to the board relatively soon following the trustee decision. Six faculty members, two from each subset participated in the interviews.  The current and former presidents were also interviewed for the study.  One additional participant interview was conducted with the college’s legal counsel.  This participant was not posed the research questions and the information acquired only served the role of triangulation of the data in the case analysis.</w:t>
      </w:r>
      <w:r w:rsidR="005670BF">
        <w:t xml:space="preserve">  See Table 3.1 for the list of categories and participants in this case.</w:t>
      </w:r>
    </w:p>
    <w:p w:rsidR="00FB3049" w:rsidRPr="00CC76DE" w:rsidRDefault="00FB3049" w:rsidP="00CB1DC7">
      <w:pPr>
        <w:pStyle w:val="Heading2"/>
        <w:jc w:val="center"/>
        <w:rPr>
          <w:rFonts w:ascii="Times New Roman" w:hAnsi="Times New Roman" w:cs="Times New Roman"/>
          <w:b w:val="0"/>
          <w:i/>
          <w:color w:val="auto"/>
          <w:sz w:val="24"/>
          <w:szCs w:val="24"/>
        </w:rPr>
      </w:pPr>
      <w:bookmarkStart w:id="59" w:name="_Toc318131433"/>
      <w:bookmarkStart w:id="60" w:name="_Toc318136019"/>
      <w:bookmarkStart w:id="61" w:name="_Toc353206110"/>
      <w:bookmarkStart w:id="62" w:name="_Toc357106635"/>
      <w:r w:rsidRPr="00CC76DE">
        <w:rPr>
          <w:rFonts w:ascii="Times New Roman" w:hAnsi="Times New Roman" w:cs="Times New Roman"/>
          <w:b w:val="0"/>
          <w:i/>
          <w:color w:val="auto"/>
          <w:sz w:val="24"/>
          <w:szCs w:val="24"/>
        </w:rPr>
        <w:t xml:space="preserve">Themes Associated with the </w:t>
      </w:r>
      <w:bookmarkStart w:id="63" w:name="_Toc318131434"/>
      <w:bookmarkStart w:id="64" w:name="_Toc318136020"/>
      <w:bookmarkEnd w:id="59"/>
      <w:bookmarkEnd w:id="60"/>
      <w:r w:rsidRPr="00CC76DE">
        <w:rPr>
          <w:rFonts w:ascii="Times New Roman" w:hAnsi="Times New Roman" w:cs="Times New Roman"/>
          <w:b w:val="0"/>
          <w:i/>
          <w:color w:val="auto"/>
          <w:sz w:val="24"/>
          <w:szCs w:val="24"/>
        </w:rPr>
        <w:t>Board of Trustees Decision-Making Process</w:t>
      </w:r>
      <w:bookmarkEnd w:id="61"/>
      <w:bookmarkEnd w:id="62"/>
      <w:bookmarkEnd w:id="63"/>
      <w:bookmarkEnd w:id="64"/>
    </w:p>
    <w:p w:rsidR="00956D48" w:rsidRPr="00956D48" w:rsidRDefault="00956D48" w:rsidP="00956D48"/>
    <w:p w:rsidR="00FB3049" w:rsidRDefault="00956D48" w:rsidP="00FB3049">
      <w:pPr>
        <w:spacing w:line="480" w:lineRule="auto"/>
        <w:ind w:firstLine="720"/>
      </w:pPr>
      <w:r w:rsidRPr="00956D48">
        <w:t>On September, 22, 1994, the Mississippi College board of trustees in a regularly scheduled meeting made a surprising move to amend the institution’s charter for the first time since 1900 in order to change the mode and method in which trustees were selected and elected to serve on the Board.  Prior to this decision by the trustees, the MBC elected the trustees of the college</w:t>
      </w:r>
      <w:r w:rsidR="00A4135E">
        <w:t>.</w:t>
      </w:r>
      <w:r w:rsidRPr="00956D48">
        <w:t xml:space="preserve"> Of the 15 trustees in attendance at the meeting that day, 10 </w:t>
      </w:r>
      <w:r w:rsidRPr="00956D48">
        <w:lastRenderedPageBreak/>
        <w:t xml:space="preserve">voted in favor of the motion to change the charter, two voted against and three trustees abstained.  The data revealed </w:t>
      </w:r>
      <w:r w:rsidR="00D24DD8">
        <w:t>four</w:t>
      </w:r>
      <w:r w:rsidRPr="00956D48">
        <w:t xml:space="preserve"> themes that influ</w:t>
      </w:r>
      <w:r w:rsidR="00FB3049">
        <w:t xml:space="preserve">enced the trustees’ decision. </w:t>
      </w:r>
    </w:p>
    <w:p w:rsidR="00FB3049" w:rsidRPr="00FB3049" w:rsidRDefault="00FB3049" w:rsidP="00FB3049">
      <w:pPr>
        <w:spacing w:line="480" w:lineRule="auto"/>
        <w:ind w:firstLine="720"/>
        <w:rPr>
          <w:sz w:val="16"/>
          <w:szCs w:val="16"/>
        </w:rPr>
      </w:pPr>
    </w:p>
    <w:p w:rsidR="00FB3049" w:rsidRPr="001550D8" w:rsidRDefault="00FB3049" w:rsidP="00CB1DC7">
      <w:pPr>
        <w:pStyle w:val="Caption"/>
        <w:outlineLvl w:val="2"/>
      </w:pPr>
      <w:bookmarkStart w:id="65" w:name="_Toc353206111"/>
      <w:bookmarkStart w:id="66" w:name="_Toc357106636"/>
      <w:r w:rsidRPr="00090D7C">
        <w:t>Trustee Decision-Making Theme 1</w:t>
      </w:r>
      <w:r w:rsidR="001550D8">
        <w:t xml:space="preserve">: </w:t>
      </w:r>
      <w:r w:rsidR="001550D8" w:rsidRPr="001550D8">
        <w:t>Conflict in the SBC, other State Baptist Conventions and MBC</w:t>
      </w:r>
      <w:bookmarkEnd w:id="65"/>
      <w:bookmarkEnd w:id="66"/>
    </w:p>
    <w:p w:rsidR="00FB3049" w:rsidRPr="00FB3049" w:rsidRDefault="00FB3049" w:rsidP="00FB3049">
      <w:pPr>
        <w:jc w:val="center"/>
        <w:rPr>
          <w:i/>
        </w:rPr>
      </w:pPr>
    </w:p>
    <w:p w:rsidR="00956D48" w:rsidRPr="00956D48" w:rsidRDefault="00956D48" w:rsidP="00FB3049">
      <w:pPr>
        <w:spacing w:line="480" w:lineRule="auto"/>
        <w:ind w:firstLine="720"/>
      </w:pPr>
      <w:r w:rsidRPr="00956D48">
        <w:t>Fear of the theological, ideological and political conflict in the SBC had already or would begin to spread into the MBC and impact the trustee selection process at Mississippi College.  As indicated by Mr. Harry Vickery, Chairman of the Board of Trustees</w:t>
      </w:r>
      <w:r w:rsidR="002A5417">
        <w:t>,</w:t>
      </w:r>
      <w:r w:rsidRPr="00956D48">
        <w:t xml:space="preserve"> in the college press release following the decision: “For several years, we as trustees have felt the uneasiness among Baptist institutions and Baptist churches that unfortunately are affected by denominational politics” (</w:t>
      </w:r>
      <w:r w:rsidRPr="00956D48">
        <w:rPr>
          <w:i/>
        </w:rPr>
        <w:t>The Baptist Record,</w:t>
      </w:r>
      <w:r w:rsidRPr="00956D48">
        <w:t xml:space="preserve"> September 2, 1994, p 4).  </w:t>
      </w:r>
    </w:p>
    <w:p w:rsidR="002A5417" w:rsidRDefault="002A5417" w:rsidP="00956D48">
      <w:pPr>
        <w:spacing w:line="480" w:lineRule="auto"/>
        <w:ind w:firstLine="720"/>
        <w:outlineLvl w:val="3"/>
      </w:pPr>
      <w:r>
        <w:t>In e</w:t>
      </w:r>
      <w:r w:rsidR="00956D48" w:rsidRPr="00956D48">
        <w:t xml:space="preserve">xploring the theme of the influence of the conflict in the SBC, the data revealed that 16 of the 21 participants indicated it was a factor in the trustees’ decision to change the charter and governance relationship with the MBC.  The review of the literature in Chapter 2 provided a context for the theological, ideological and political conflict which developed in the SBC beginning in 1979 and eventually made its way into </w:t>
      </w:r>
      <w:r w:rsidR="00E83DD8">
        <w:t xml:space="preserve">state </w:t>
      </w:r>
      <w:r w:rsidR="00956D48" w:rsidRPr="00956D48">
        <w:t>Baptist conventions</w:t>
      </w:r>
      <w:r w:rsidR="00EF1B92">
        <w:t>,</w:t>
      </w:r>
      <w:r w:rsidR="00956D48" w:rsidRPr="00956D48">
        <w:t xml:space="preserve"> precipitating numerous Baptist colleges and universities to change their charter and governance relationship with their state convention.  </w:t>
      </w:r>
    </w:p>
    <w:p w:rsidR="00956D48" w:rsidRPr="00956D48" w:rsidRDefault="00956D48" w:rsidP="00956D48">
      <w:pPr>
        <w:spacing w:line="480" w:lineRule="auto"/>
        <w:ind w:firstLine="720"/>
        <w:outlineLvl w:val="3"/>
      </w:pPr>
      <w:r w:rsidRPr="00956D48">
        <w:t xml:space="preserve">Prior to the decision by the board of trustees at Mississippi College, five Baptist higher education institutions had already changed their charter in direct response to the conflict in the SBC as the review of the literature pointed out.  The findings from the data indicate that the theological, ideological and political conflict in the SBC was also </w:t>
      </w:r>
      <w:r w:rsidR="002A5417">
        <w:t xml:space="preserve">a </w:t>
      </w:r>
      <w:r w:rsidRPr="00956D48">
        <w:t xml:space="preserve">factor in the decision-making process of the board of trustees at Mississippi College to </w:t>
      </w:r>
      <w:r w:rsidRPr="00956D48">
        <w:lastRenderedPageBreak/>
        <w:t>change the charter.  The public statement issued by the Chairman of the Board, Mr. Harry Vickery (</w:t>
      </w:r>
      <w:r w:rsidRPr="00956D48">
        <w:rPr>
          <w:i/>
          <w:iCs/>
        </w:rPr>
        <w:t>The Baptist Record, September</w:t>
      </w:r>
      <w:r w:rsidRPr="00956D48">
        <w:t xml:space="preserve"> 29, 1994, p. 4), indicates that:</w:t>
      </w:r>
    </w:p>
    <w:p w:rsidR="00956D48" w:rsidRPr="00956D48" w:rsidRDefault="00956D48" w:rsidP="00956D48">
      <w:pPr>
        <w:ind w:left="720"/>
      </w:pPr>
      <w:r w:rsidRPr="00956D48">
        <w:t>“The lay members of the Mississippi College’s board have not engaged in any of the denominational politics in our national or state convention.  We do not consider that our role as trustees.  We want to remain close to the convention – our action today is simply to distance us from the politics of the convention.  It was a step to ensure that the college could remain true to its mission without the fear of being shaped by influences beyond its control.</w:t>
      </w:r>
    </w:p>
    <w:p w:rsidR="00956D48" w:rsidRPr="00956D48" w:rsidRDefault="00956D48" w:rsidP="00956D48">
      <w:pPr>
        <w:ind w:firstLine="720"/>
      </w:pPr>
    </w:p>
    <w:p w:rsidR="00956D48" w:rsidRPr="00956D48" w:rsidRDefault="00956D48" w:rsidP="00956D48">
      <w:pPr>
        <w:spacing w:line="480" w:lineRule="auto"/>
        <w:ind w:firstLine="720"/>
      </w:pPr>
      <w:r w:rsidRPr="00956D48">
        <w:t>Some participants stressed that while the conflict within the SBC was a major factor in the trustees' decision to change the charter, the overt threat to the college was only perceived and not real.  Reflecting on Baptist denominational life at that time, one participant stated:</w:t>
      </w:r>
    </w:p>
    <w:p w:rsidR="00956D48" w:rsidRPr="00956D48" w:rsidRDefault="00956D48" w:rsidP="00956D48">
      <w:pPr>
        <w:ind w:left="720"/>
      </w:pPr>
      <w:r w:rsidRPr="00956D48">
        <w:t xml:space="preserve">…by and large I think there were unfounded fears as to the facts that there might be a fundamentalist takeover of Mississippi College and there was a reaction to that.  In the resurgence movement that was going on within the convention (SBC) these guys were afraid that somebody would get on the board and they could thereby take over the control of MC.  They felt like this was a move they needed to make to prevent that from happening and to preserve the integrity of the school. </w:t>
      </w:r>
    </w:p>
    <w:p w:rsidR="00956D48" w:rsidRPr="00956D48" w:rsidRDefault="00956D48" w:rsidP="00956D48">
      <w:pPr>
        <w:spacing w:line="480" w:lineRule="auto"/>
        <w:rPr>
          <w:sz w:val="18"/>
          <w:szCs w:val="18"/>
        </w:rPr>
      </w:pPr>
    </w:p>
    <w:p w:rsidR="00956D48" w:rsidRPr="00956D48" w:rsidRDefault="00956D48" w:rsidP="00956D48">
      <w:pPr>
        <w:spacing w:line="480" w:lineRule="auto"/>
      </w:pPr>
      <w:r w:rsidRPr="00956D48">
        <w:t>When this participant was asked if there had been any overt threat at that point or was this purely a reaction to what was going on in the MBC, the participant indicated:</w:t>
      </w:r>
    </w:p>
    <w:p w:rsidR="00956D48" w:rsidRPr="00956D48" w:rsidRDefault="00956D48" w:rsidP="00956D48">
      <w:pPr>
        <w:ind w:left="720"/>
      </w:pPr>
      <w:r w:rsidRPr="00956D48">
        <w:t>I really think it would be difficult for me to answer … but personally I did not see that and I do not think there had been any movement at all. There is always talk about well, and maybe they are a little liberal</w:t>
      </w:r>
      <w:r w:rsidR="002A5417">
        <w:t>s</w:t>
      </w:r>
      <w:r w:rsidRPr="00956D48">
        <w:t xml:space="preserve"> out there or whatever, but that was just general conversation.  I think there were some things that were happening, and I don’t remember</w:t>
      </w:r>
      <w:proofErr w:type="gramStart"/>
      <w:r w:rsidRPr="00956D48">
        <w:t>,</w:t>
      </w:r>
      <w:proofErr w:type="gramEnd"/>
      <w:r w:rsidRPr="00956D48">
        <w:t xml:space="preserve"> was it Baylor that had gone through some things prior to that and I think they even had some contact with some of these other schools and they were running scared.  </w:t>
      </w:r>
    </w:p>
    <w:p w:rsidR="00956D48" w:rsidRPr="00956D48" w:rsidRDefault="00956D48" w:rsidP="00956D48">
      <w:pPr>
        <w:ind w:left="720"/>
      </w:pPr>
    </w:p>
    <w:p w:rsidR="00956D48" w:rsidRPr="00956D48" w:rsidRDefault="00956D48" w:rsidP="00956D48">
      <w:pPr>
        <w:spacing w:line="480" w:lineRule="auto"/>
        <w:ind w:firstLine="720"/>
        <w:rPr>
          <w:color w:val="000000"/>
          <w:shd w:val="clear" w:color="auto" w:fill="FF0000"/>
        </w:rPr>
      </w:pPr>
      <w:r w:rsidRPr="00956D48">
        <w:t>Whethe</w:t>
      </w:r>
      <w:r w:rsidR="002A5417">
        <w:t>r perceived or genuine, the data</w:t>
      </w:r>
      <w:r w:rsidRPr="00956D48">
        <w:t xml:space="preserve"> revealed that the conflict within the SBC and the spread </w:t>
      </w:r>
      <w:r w:rsidR="00E83DD8">
        <w:t xml:space="preserve">of the conflict </w:t>
      </w:r>
      <w:r w:rsidRPr="00956D48">
        <w:t xml:space="preserve">to other state </w:t>
      </w:r>
      <w:r w:rsidR="00E83DD8">
        <w:t xml:space="preserve">Baptist </w:t>
      </w:r>
      <w:r w:rsidRPr="00956D48">
        <w:t xml:space="preserve">conventions continued to be the primary theme participants insisted was a key factor for the trustees to change the charter even in light of the minimal theological or political conflict that had actually occurred </w:t>
      </w:r>
      <w:r w:rsidRPr="00956D48">
        <w:lastRenderedPageBreak/>
        <w:t xml:space="preserve">between the college and the MBC or within the MBC.  One participant who expressed this idea stated, “...Mississippi never went over to the convention (SBC) like they would like for us to have gone over.  Some states just absolutely caved in, but Mississippi never did just completely cave”.  When the participant was asked a follow-up question about why </w:t>
      </w:r>
      <w:r w:rsidR="002429CE">
        <w:t>he</w:t>
      </w:r>
      <w:r w:rsidRPr="00956D48">
        <w:t xml:space="preserve"> felt the MBC did not placate to the SBC</w:t>
      </w:r>
      <w:r w:rsidR="00C33FC4">
        <w:t>,</w:t>
      </w:r>
      <w:r w:rsidRPr="00956D48">
        <w:t xml:space="preserve"> the participant thought it was because of some of Mississippi’s most Baptist public figures who had spoken out against the SBC and their tactics.  This participant shared an incident </w:t>
      </w:r>
      <w:r w:rsidR="002429CE">
        <w:t>he</w:t>
      </w:r>
      <w:r w:rsidRPr="00956D48">
        <w:t xml:space="preserve"> felt expressed this sentiment stating: </w:t>
      </w:r>
      <w:r w:rsidRPr="00956D48">
        <w:rPr>
          <w:color w:val="000000"/>
          <w:shd w:val="clear" w:color="auto" w:fill="FF0000"/>
        </w:rPr>
        <w:t xml:space="preserve">     </w:t>
      </w:r>
    </w:p>
    <w:p w:rsidR="00956D48" w:rsidRPr="00956D48" w:rsidRDefault="00956D48" w:rsidP="00956D48">
      <w:pPr>
        <w:ind w:left="720"/>
      </w:pPr>
      <w:r w:rsidRPr="00956D48">
        <w:t xml:space="preserve">Well you had some real respected people speaking out, you had people like Jerry </w:t>
      </w:r>
      <w:proofErr w:type="spellStart"/>
      <w:r w:rsidRPr="00956D48">
        <w:t>Clowers</w:t>
      </w:r>
      <w:proofErr w:type="spellEnd"/>
      <w:r w:rsidRPr="00956D48">
        <w:t xml:space="preserve"> (a famous comedian from Miss</w:t>
      </w:r>
      <w:r w:rsidR="00C33FC4">
        <w:t>issippi and B</w:t>
      </w:r>
      <w:r w:rsidRPr="00956D48">
        <w:t>a</w:t>
      </w:r>
      <w:r w:rsidR="00C33FC4">
        <w:t>p</w:t>
      </w:r>
      <w:r w:rsidRPr="00956D48">
        <w:t xml:space="preserve">tist) running around.  I heard him tell </w:t>
      </w:r>
      <w:r w:rsidRPr="00C33FC4">
        <w:rPr>
          <w:b/>
          <w:i/>
        </w:rPr>
        <w:t>xxx</w:t>
      </w:r>
      <w:r w:rsidRPr="00C33FC4">
        <w:rPr>
          <w:b/>
        </w:rPr>
        <w:t xml:space="preserve"> </w:t>
      </w:r>
      <w:r w:rsidRPr="00956D48">
        <w:t xml:space="preserve">when we had come to </w:t>
      </w:r>
      <w:r w:rsidRPr="00C33FC4">
        <w:rPr>
          <w:b/>
          <w:i/>
        </w:rPr>
        <w:t>xxx</w:t>
      </w:r>
      <w:r w:rsidRPr="00956D48">
        <w:t xml:space="preserve"> th</w:t>
      </w:r>
      <w:r w:rsidR="00C33FC4">
        <w:t xml:space="preserve">at Jerry </w:t>
      </w:r>
      <w:proofErr w:type="spellStart"/>
      <w:r w:rsidR="00C33FC4">
        <w:t>Clowers</w:t>
      </w:r>
      <w:proofErr w:type="spellEnd"/>
      <w:r w:rsidR="00C33FC4">
        <w:t xml:space="preserve"> had the prayer. W</w:t>
      </w:r>
      <w:r w:rsidRPr="00956D48">
        <w:t xml:space="preserve">e were standing in </w:t>
      </w:r>
      <w:r w:rsidRPr="00C33FC4">
        <w:rPr>
          <w:b/>
          <w:i/>
        </w:rPr>
        <w:t>xxx</w:t>
      </w:r>
      <w:r w:rsidRPr="00C33FC4">
        <w:rPr>
          <w:b/>
        </w:rPr>
        <w:t xml:space="preserve"> </w:t>
      </w:r>
      <w:r w:rsidRPr="00956D48">
        <w:t xml:space="preserve">and I felt a little out of place but we were all standing in a line there and he turned around to </w:t>
      </w:r>
      <w:r w:rsidRPr="00C33FC4">
        <w:rPr>
          <w:b/>
          <w:i/>
        </w:rPr>
        <w:t>xxx</w:t>
      </w:r>
      <w:r w:rsidRPr="00956D48">
        <w:t xml:space="preserve"> and said, “</w:t>
      </w:r>
      <w:r w:rsidRPr="00C33FC4">
        <w:rPr>
          <w:b/>
          <w:i/>
        </w:rPr>
        <w:t>xxx</w:t>
      </w:r>
      <w:r w:rsidRPr="00C33FC4">
        <w:rPr>
          <w:b/>
        </w:rPr>
        <w:t>,</w:t>
      </w:r>
      <w:r w:rsidRPr="00956D48">
        <w:t xml:space="preserve"> let me say something to you…If you folks weren’t so damn mean, we could get in a room and talk, but we can’t talk to y’all, y’all are so damn mean, you just can’t imagine how mean you are.”  He told him that.  Three or four of us were standing there listening to him and my mouth was open but he just let him have it.  </w:t>
      </w:r>
      <w:r w:rsidR="00B37313" w:rsidRPr="00C33FC4">
        <w:rPr>
          <w:b/>
          <w:i/>
        </w:rPr>
        <w:t>Xxx</w:t>
      </w:r>
      <w:r w:rsidRPr="00956D48">
        <w:t xml:space="preserve"> is a graduate of our institution.</w:t>
      </w:r>
    </w:p>
    <w:p w:rsidR="00956D48" w:rsidRPr="00956D48" w:rsidRDefault="00956D48" w:rsidP="00956D48">
      <w:pPr>
        <w:spacing w:line="480" w:lineRule="auto"/>
        <w:ind w:firstLine="720"/>
      </w:pPr>
    </w:p>
    <w:p w:rsidR="00956D48" w:rsidRPr="00956D48" w:rsidRDefault="00956D48" w:rsidP="00956D48">
      <w:pPr>
        <w:spacing w:line="480" w:lineRule="auto"/>
        <w:ind w:firstLine="720"/>
      </w:pPr>
      <w:r w:rsidRPr="00956D48">
        <w:t>While the participants clearly indicated that the conflict in the SBC was an influencing factor on the trustees’ decision, many of the participants were extremely pleased that Mississippi and the college had not experienced the same type of de</w:t>
      </w:r>
      <w:r w:rsidRPr="00956D48">
        <w:rPr>
          <w:shd w:val="clear" w:color="auto" w:fill="FFFFFF"/>
        </w:rPr>
        <w:t xml:space="preserve">nominational upheavals experienced nationally or in </w:t>
      </w:r>
      <w:r w:rsidRPr="00956D48">
        <w:t xml:space="preserve">other states.  However, as one participant stated, “…since the movement across the south </w:t>
      </w:r>
      <w:r w:rsidR="00C33FC4">
        <w:t xml:space="preserve">was </w:t>
      </w:r>
      <w:r w:rsidRPr="00956D48">
        <w:t>prompted so much by this, I thought a little excessive was fear of what would take place if certain groups gained some influence in convention leadership.  I knew that, at least I felt, that we had not encountered anything in this state that seriously bothered me”.</w:t>
      </w:r>
    </w:p>
    <w:p w:rsidR="00956D48" w:rsidRPr="00956D48" w:rsidRDefault="00956D48" w:rsidP="00956D48">
      <w:pPr>
        <w:spacing w:line="480" w:lineRule="auto"/>
        <w:ind w:firstLine="720"/>
      </w:pPr>
      <w:r w:rsidRPr="00956D48">
        <w:lastRenderedPageBreak/>
        <w:t>Another participant who indicated their perception was the SBC conflict was a prominent factor in the trustees’ decision said:</w:t>
      </w:r>
    </w:p>
    <w:p w:rsidR="00956D48" w:rsidRPr="00956D48" w:rsidRDefault="00956D48" w:rsidP="00956D48">
      <w:pPr>
        <w:ind w:left="720"/>
      </w:pPr>
      <w:r w:rsidRPr="00956D48">
        <w:t xml:space="preserve">…what I remember being discussed, </w:t>
      </w:r>
      <w:r w:rsidR="00C33FC4">
        <w:t xml:space="preserve">was </w:t>
      </w:r>
      <w:r w:rsidRPr="00956D48">
        <w:t>more the climate that we found ourselves in and maybe, and I hate to use the word fear, but fear of what might would take place if ever there would be a group of trustees who would not let the administration function as they needed to function.  I think that was probably, as I picked up, a fear that maybe the direction the convention was going in such a way that if ever you had a group of trustees that wanted to run the university rather than the administration, that could happen.</w:t>
      </w:r>
    </w:p>
    <w:p w:rsidR="00956D48" w:rsidRPr="00956D48" w:rsidRDefault="00956D48" w:rsidP="00956D48">
      <w:pPr>
        <w:ind w:left="720"/>
      </w:pPr>
    </w:p>
    <w:p w:rsidR="00956D48" w:rsidRPr="00956D48" w:rsidRDefault="00956D48" w:rsidP="00956D48"/>
    <w:p w:rsidR="00956D48" w:rsidRPr="00956D48" w:rsidRDefault="00956D48" w:rsidP="002A5417">
      <w:pPr>
        <w:spacing w:line="480" w:lineRule="auto"/>
        <w:ind w:firstLine="720"/>
      </w:pPr>
      <w:r w:rsidRPr="00956D48">
        <w:t>The fear connected to the conflict within the SBC and other state conventions was a dominant theme for this participant as he recalled:</w:t>
      </w:r>
    </w:p>
    <w:p w:rsidR="00956D48" w:rsidRPr="00956D48" w:rsidRDefault="00956D48" w:rsidP="00956D48">
      <w:pPr>
        <w:ind w:left="720"/>
      </w:pPr>
    </w:p>
    <w:p w:rsidR="00956D48" w:rsidRPr="00956D48" w:rsidRDefault="00956D48" w:rsidP="00956D48">
      <w:pPr>
        <w:ind w:left="720"/>
      </w:pPr>
      <w:r w:rsidRPr="00956D48">
        <w:t xml:space="preserve">I think what drove them there was what was occurring at other Baptist institutions in other states.  There seemed to be a change in the convention, and I’m talking about the SBC and there was a fear on the part of our trustees that this would occur here.  I really think what they wanted was Baptist representation but not Baptist denomination.  If I could simplify it to that I think that would describe what occurred. </w:t>
      </w:r>
    </w:p>
    <w:p w:rsidR="00956D48" w:rsidRPr="00956D48" w:rsidRDefault="00956D48" w:rsidP="00956D48">
      <w:pPr>
        <w:ind w:left="720"/>
      </w:pPr>
    </w:p>
    <w:p w:rsidR="00C33FC4" w:rsidRDefault="00956D48" w:rsidP="00C33FC4">
      <w:pPr>
        <w:spacing w:line="480" w:lineRule="auto"/>
        <w:ind w:firstLine="720"/>
      </w:pPr>
      <w:r w:rsidRPr="00956D48">
        <w:t xml:space="preserve">Guy Henderson, editor of </w:t>
      </w:r>
      <w:r w:rsidRPr="00956D48">
        <w:rPr>
          <w:i/>
        </w:rPr>
        <w:t>The Baptist Record</w:t>
      </w:r>
      <w:r w:rsidRPr="00956D48">
        <w:t>, in his Editorial on September 29, 1994 asked these very questions</w:t>
      </w:r>
      <w:r w:rsidRPr="002F3635">
        <w:t>, “What is reaction to all this</w:t>
      </w:r>
      <w:r w:rsidRPr="00956D48">
        <w:t xml:space="preserve">?  How much were MC trustees influenced by similar actions at Baylor and </w:t>
      </w:r>
      <w:proofErr w:type="spellStart"/>
      <w:r w:rsidRPr="00956D48">
        <w:t>Samford</w:t>
      </w:r>
      <w:proofErr w:type="spellEnd"/>
      <w:r w:rsidRPr="00956D48">
        <w:t>?  How much were they influenced by the SBC politics?” (p. 2).   Henderson further expressed his reaction to the trustees’ decision in light of the apparent relative political calm in the MBC stating, “To say the least, most people were stunned.  There has been little attempt to ‘take over’ the colleges by fundamental/conservatives or moderates.  Mississippi Baptist</w:t>
      </w:r>
      <w:r w:rsidR="002A5417">
        <w:t>s</w:t>
      </w:r>
      <w:r w:rsidRPr="00956D48">
        <w:t xml:space="preserve"> have sought to pursue a middle-of-the-road course in the controversy.” (p. 2). </w:t>
      </w:r>
    </w:p>
    <w:p w:rsidR="00956D48" w:rsidRPr="00956D48" w:rsidRDefault="00956D48" w:rsidP="00C33FC4">
      <w:pPr>
        <w:spacing w:line="480" w:lineRule="auto"/>
        <w:ind w:firstLine="720"/>
      </w:pPr>
      <w:r w:rsidRPr="00956D48">
        <w:t xml:space="preserve"> One participant acknowledged the action looked questionable due to the apparent harmony in the MBC; however, sitting back and waiting for overt conflict to erupt was not an option either. A participant parsed the situation in this manner:</w:t>
      </w:r>
    </w:p>
    <w:p w:rsidR="00956D48" w:rsidRPr="00956D48" w:rsidRDefault="00956D48" w:rsidP="00956D48">
      <w:pPr>
        <w:ind w:left="720"/>
      </w:pPr>
      <w:r w:rsidRPr="00956D48">
        <w:lastRenderedPageBreak/>
        <w:t xml:space="preserve">…we were watching what was taking place in other state conventions in Alabama and South Carolina and I was talking to some of my buddies from around here and there and one of them was </w:t>
      </w:r>
      <w:r w:rsidRPr="002A5417">
        <w:rPr>
          <w:b/>
          <w:i/>
        </w:rPr>
        <w:t>xxx</w:t>
      </w:r>
      <w:r w:rsidRPr="00956D48">
        <w:t xml:space="preserve"> over at </w:t>
      </w:r>
      <w:r w:rsidR="00B37313" w:rsidRPr="002A5417">
        <w:rPr>
          <w:b/>
          <w:i/>
        </w:rPr>
        <w:t>Xxx</w:t>
      </w:r>
      <w:r w:rsidRPr="00956D48">
        <w:rPr>
          <w:i/>
        </w:rPr>
        <w:t xml:space="preserve"> </w:t>
      </w:r>
      <w:r w:rsidRPr="00956D48">
        <w:t xml:space="preserve">University and the MBC really wasn’t having that much noise.  We had one preacher over at </w:t>
      </w:r>
      <w:r w:rsidRPr="002A5417">
        <w:rPr>
          <w:b/>
          <w:i/>
        </w:rPr>
        <w:t>xxx</w:t>
      </w:r>
      <w:r w:rsidRPr="00956D48">
        <w:t xml:space="preserve">, which is in </w:t>
      </w:r>
      <w:r w:rsidRPr="002A5417">
        <w:rPr>
          <w:b/>
          <w:i/>
        </w:rPr>
        <w:t>xxx</w:t>
      </w:r>
      <w:r w:rsidRPr="002A5417">
        <w:rPr>
          <w:b/>
        </w:rPr>
        <w:t>,</w:t>
      </w:r>
      <w:r w:rsidRPr="00956D48">
        <w:t xml:space="preserve"> which is a big church over there, was starting to make me feel a little nervous… But, it was getting close and the bombs were going off and we could hear them through the sky, as far as the discord within the denomination.  The thought was that we cannot let this happen to MC – cannot let it happen!</w:t>
      </w:r>
    </w:p>
    <w:p w:rsidR="00956D48" w:rsidRPr="00956D48" w:rsidRDefault="00956D48" w:rsidP="00956D48">
      <w:pPr>
        <w:spacing w:line="480" w:lineRule="auto"/>
        <w:ind w:firstLine="720"/>
      </w:pPr>
    </w:p>
    <w:p w:rsidR="00956D48" w:rsidRPr="00956D48" w:rsidRDefault="00956D48" w:rsidP="00956D48">
      <w:pPr>
        <w:spacing w:line="480" w:lineRule="auto"/>
        <w:ind w:firstLine="720"/>
      </w:pPr>
      <w:r w:rsidRPr="00956D48">
        <w:t>Of the 16 participants that indicated that this was a predomina</w:t>
      </w:r>
      <w:r w:rsidR="00C33FC4">
        <w:t>nt</w:t>
      </w:r>
      <w:r w:rsidRPr="00956D48">
        <w:t xml:space="preserve"> theme in the trustees’ decisions, an analysis of the field notes revealed that they still spoke of the years of conflict in the SBC with a great deal </w:t>
      </w:r>
      <w:r w:rsidR="00C33FC4">
        <w:t xml:space="preserve">of </w:t>
      </w:r>
      <w:r w:rsidRPr="00956D48">
        <w:t>emotion in the tone of their voice and expressions on their face.  Some would sit up a little closer to me and the recorder as if to insure I heard them correctly and recorded the right information.  For those that recalled personal negative experiences because of the conflict in the SBC, the distress was still evident in their words and thoughts.  It was obvious, even reflecting on these events that happened almost 20 years ago; these participants wanted it to be known how these experiences had affected them personally and professional</w:t>
      </w:r>
      <w:r w:rsidR="00C33FC4">
        <w:t>ly</w:t>
      </w:r>
      <w:r w:rsidRPr="00956D48">
        <w:t xml:space="preserve"> even beyond the impact on the college or the MBC.  One participant, whose still raw emotion was apparent in their tone, cho</w:t>
      </w:r>
      <w:r w:rsidR="00C33FC4">
        <w:t>ic</w:t>
      </w:r>
      <w:r w:rsidRPr="00956D48">
        <w:t>e of words and posture expressed this theme as a factor in the trustees’ decision summarized it with this statement:</w:t>
      </w:r>
    </w:p>
    <w:p w:rsidR="00956D48" w:rsidRPr="00956D48" w:rsidRDefault="005C44DC" w:rsidP="00956D48">
      <w:pPr>
        <w:ind w:left="720"/>
      </w:pPr>
      <w:r>
        <w:t xml:space="preserve">But, </w:t>
      </w:r>
      <w:r w:rsidR="00956D48" w:rsidRPr="00956D48">
        <w:t>since you un</w:t>
      </w:r>
      <w:r>
        <w:t xml:space="preserve">derstand part of the </w:t>
      </w:r>
      <w:r w:rsidR="00EA3D7C">
        <w:t>background that</w:t>
      </w:r>
      <w:r w:rsidR="00956D48" w:rsidRPr="00956D48">
        <w:t xml:space="preserve"> was in the denomination at that time … I always say that Mississippians are fundamental but we are not fundamentalists.  So, it was a lost cause in Louisville.  I saw some of the finest men I’ve known absolutely crucified.  Because of that I just couldn’t let it happen in Mississippi… that it’s not going to happen on my watch if we could help it.  In fact, I took up for most of those men at Louisville.  My position was (and I would like to think that it was an informed decision with understanding) we had always had a way to get rid of a problem professor, but that didn’t require us to absolutely tear up the denomination.  If there were any in Louisville or anywhere else that needed to go we could get them to go but we didn’t have to change the world, all we had to do was solve the problem.  Well, they weren’t happy with that.  They were determined they were going to do it… I saw them absolutely kill </w:t>
      </w:r>
      <w:r w:rsidR="00956D48" w:rsidRPr="00956D48">
        <w:lastRenderedPageBreak/>
        <w:t>Roy Honeycutt</w:t>
      </w:r>
      <w:r w:rsidR="00D24DD8">
        <w:t xml:space="preserve"> (former President of the Southern Baptist Theological Seminary, Louisville, KY)</w:t>
      </w:r>
      <w:r w:rsidR="00956D48" w:rsidRPr="00956D48">
        <w:t xml:space="preserve">.  </w:t>
      </w:r>
    </w:p>
    <w:p w:rsidR="00956D48" w:rsidRPr="00956D48" w:rsidRDefault="00956D48" w:rsidP="00956D48">
      <w:pPr>
        <w:spacing w:line="480" w:lineRule="auto"/>
        <w:ind w:firstLine="720"/>
      </w:pPr>
    </w:p>
    <w:p w:rsidR="00E70319" w:rsidRPr="001550D8" w:rsidRDefault="00E70319" w:rsidP="00CB1DC7">
      <w:pPr>
        <w:pStyle w:val="Caption"/>
        <w:outlineLvl w:val="2"/>
      </w:pPr>
      <w:bookmarkStart w:id="67" w:name="_Toc353206112"/>
      <w:bookmarkStart w:id="68" w:name="_Toc357106637"/>
      <w:r w:rsidRPr="001550D8">
        <w:t>Trustee Decision-Making Theme 2</w:t>
      </w:r>
      <w:r w:rsidR="001550D8" w:rsidRPr="001550D8">
        <w:t>: Lack of Complete Governance Control</w:t>
      </w:r>
      <w:bookmarkEnd w:id="67"/>
      <w:bookmarkEnd w:id="68"/>
    </w:p>
    <w:p w:rsidR="005C44DC" w:rsidRPr="005C44DC" w:rsidRDefault="005C44DC" w:rsidP="00640F23">
      <w:pPr>
        <w:pStyle w:val="Caption"/>
        <w:jc w:val="center"/>
        <w:outlineLvl w:val="2"/>
        <w:rPr>
          <w:sz w:val="18"/>
          <w:szCs w:val="18"/>
        </w:rPr>
      </w:pPr>
    </w:p>
    <w:p w:rsidR="00956D48" w:rsidRPr="00956D48" w:rsidRDefault="00C33FC4" w:rsidP="00956D48">
      <w:pPr>
        <w:spacing w:line="480" w:lineRule="auto"/>
        <w:ind w:firstLine="720"/>
      </w:pPr>
      <w:r>
        <w:t>Neither t</w:t>
      </w:r>
      <w:r w:rsidR="00956D48" w:rsidRPr="00956D48">
        <w:t>he college charter, nor the nomination and election pr</w:t>
      </w:r>
      <w:r>
        <w:t>ocess within the MBC provided</w:t>
      </w:r>
      <w:r w:rsidR="00956D48" w:rsidRPr="00956D48">
        <w:t xml:space="preserve"> protection from a takeover of the trustee selection process either incrementally or instantaneously.  While the statement issued by Board Chairman Mr. Vickery pointed to the conflict within the SBC as one of the factors that influenced the trustees’ decision, he further explained there was an addition</w:t>
      </w:r>
      <w:r>
        <w:t>al</w:t>
      </w:r>
      <w:r w:rsidR="00956D48" w:rsidRPr="00956D48">
        <w:t xml:space="preserve"> factor: “Our charter did not protect the institution sufficiently from out-side influences.  The trustees felt that it was our responsibility to provide the necessary insulation for Mississippi College from the potential actions of various factions that could compromise our ability to serve all Baptists” (</w:t>
      </w:r>
      <w:r w:rsidR="00956D48" w:rsidRPr="00956D48">
        <w:rPr>
          <w:i/>
        </w:rPr>
        <w:t>The Baptist Record,</w:t>
      </w:r>
      <w:r w:rsidR="00956D48" w:rsidRPr="00956D48">
        <w:t xml:space="preserve"> September 2, 1994, p 4).  </w:t>
      </w:r>
    </w:p>
    <w:p w:rsidR="00956D48" w:rsidRPr="00956D48" w:rsidRDefault="00956D48" w:rsidP="005F6EFC">
      <w:pPr>
        <w:spacing w:line="480" w:lineRule="auto"/>
      </w:pPr>
      <w:r w:rsidRPr="00956D48">
        <w:tab/>
        <w:t xml:space="preserve">The data revealed that 14 of the 21 participants identified the insufficient protection under the college charter of 1900 and nomination and election process of trustees with the MBC susceptible to external influence as a factor in the trustees’ decision.  According to the minutes from the September 22, 1994, Board of Trustees meeting, at some point prior to the meeting, members of the Board had requested their legal counsel, Mr. Alan Perry, “to study the charter and make recommendations to the Board concerning the document” </w:t>
      </w:r>
      <w:r w:rsidR="00C33FC4" w:rsidRPr="005C44DC">
        <w:t>(</w:t>
      </w:r>
      <w:r w:rsidR="00EA3D7C">
        <w:t xml:space="preserve">Appendix </w:t>
      </w:r>
      <w:r w:rsidR="00AD2367">
        <w:t>E</w:t>
      </w:r>
      <w:r w:rsidR="00EA3D7C">
        <w:t>,</w:t>
      </w:r>
      <w:r w:rsidR="00FE4827">
        <w:t xml:space="preserve"> p. 2</w:t>
      </w:r>
      <w:r w:rsidRPr="005C44DC">
        <w:t>).</w:t>
      </w:r>
      <w:r w:rsidRPr="00956D48">
        <w:t xml:space="preserve">  From Mr. Perry</w:t>
      </w:r>
      <w:r w:rsidR="00C33FC4">
        <w:t>’s</w:t>
      </w:r>
      <w:r w:rsidRPr="00956D48">
        <w:t xml:space="preserve"> finding</w:t>
      </w:r>
      <w:r w:rsidR="005F6EFC">
        <w:t>s</w:t>
      </w:r>
      <w:r w:rsidRPr="00956D48">
        <w:t xml:space="preserve"> he discovered “(1) the charter now called for the election of 27 trustees and this has not been changed; (2) the entire Board can be removed by a single vote by the Mississippi Baptist Convention; and (3) we need to have stability on the Board” (p. 2).</w:t>
      </w:r>
    </w:p>
    <w:p w:rsidR="00956D48" w:rsidRPr="00956D48" w:rsidRDefault="00956D48" w:rsidP="00956D48">
      <w:pPr>
        <w:spacing w:line="480" w:lineRule="auto"/>
        <w:ind w:firstLine="720"/>
      </w:pPr>
      <w:r w:rsidRPr="00956D48">
        <w:lastRenderedPageBreak/>
        <w:t xml:space="preserve">If the conflict in the SBC, real or perceived, was beginning to take hold in the MBC, members of the Board recognized the vulnerable situation they faced with the ability of the MBC over a </w:t>
      </w:r>
      <w:r w:rsidR="00EC293B">
        <w:t>two-three</w:t>
      </w:r>
      <w:r w:rsidRPr="00956D48">
        <w:t xml:space="preserve"> year period to gain control or at worse to remove the entire Board of Trustees of the college with a single vote at the annual convention.  One participant who identified this theme as a factor in the trustees’ decision stated, “I logically assumed they thought there would be some device from the convention side to change all the trustees… and they would lose control of the institution”.   The fact that </w:t>
      </w:r>
      <w:r w:rsidR="005F6EFC">
        <w:t xml:space="preserve">the </w:t>
      </w:r>
      <w:r w:rsidRPr="00956D48">
        <w:t xml:space="preserve">college charter provided such a glaring loophole that could become a tool to impact the selection and election of the Board </w:t>
      </w:r>
      <w:r w:rsidR="005F6EFC">
        <w:t xml:space="preserve">became of great concern for </w:t>
      </w:r>
      <w:r w:rsidRPr="00956D48">
        <w:t>several trustees as a participant expressed:</w:t>
      </w:r>
    </w:p>
    <w:p w:rsidR="00956D48" w:rsidRPr="00956D48" w:rsidRDefault="00956D48" w:rsidP="00956D48">
      <w:pPr>
        <w:ind w:left="720"/>
      </w:pPr>
      <w:r w:rsidRPr="00956D48">
        <w:t xml:space="preserve">Well, Baylor, </w:t>
      </w:r>
      <w:proofErr w:type="spellStart"/>
      <w:r w:rsidRPr="00956D48">
        <w:t>Samford</w:t>
      </w:r>
      <w:proofErr w:type="spellEnd"/>
      <w:r w:rsidRPr="00956D48">
        <w:t>, everybody was pulling the plug on the convention because the fundamentalists were absolutely taking over and intending to take over all of the institutions.  And, so we were discussing our situation and what we could do to stand in the gap in the event this happened, and the best way to stand in the gap is to fix it where you don’t have to stand anywhere.</w:t>
      </w:r>
    </w:p>
    <w:p w:rsidR="00956D48" w:rsidRPr="00956D48" w:rsidRDefault="00956D48" w:rsidP="00956D48">
      <w:pPr>
        <w:ind w:left="720"/>
      </w:pPr>
    </w:p>
    <w:p w:rsidR="00956D48" w:rsidRPr="00956D48" w:rsidRDefault="00956D48" w:rsidP="00956D48">
      <w:pPr>
        <w:spacing w:line="480" w:lineRule="auto"/>
        <w:ind w:firstLine="720"/>
      </w:pPr>
      <w:r w:rsidRPr="00956D48">
        <w:t xml:space="preserve">As Mr. Perry pointed out in a memorandum summarizing his research of the history of the charter, in 1900 the College charter was amended by the Mississippi legislature at the request of the “college to have Trustees elected by Mississippi Baptist Convention.  </w:t>
      </w:r>
      <w:proofErr w:type="gramStart"/>
      <w:r w:rsidRPr="00956D48">
        <w:t>Since that time Trustees, other than those selected to fill vacancies, have been selected by Convention” (</w:t>
      </w:r>
      <w:r w:rsidRPr="00EA3D7C">
        <w:t xml:space="preserve">Appendix </w:t>
      </w:r>
      <w:r w:rsidR="00AD2367">
        <w:t>F</w:t>
      </w:r>
      <w:r w:rsidRPr="00EA3D7C">
        <w:t>, p. 6).</w:t>
      </w:r>
      <w:proofErr w:type="gramEnd"/>
      <w:r w:rsidRPr="00956D48">
        <w:t xml:space="preserve">  Only the fact that the MBC should elect the trustees was prescribed within the College charter, not the actual process or procedure for selecting those who would be elected.  What did exist was purely as one participant described it “a gentleman’s agreement” with the MBC on the process and had been institutionalized over time using the method as described in Figure 2:1.   </w:t>
      </w:r>
    </w:p>
    <w:p w:rsidR="00956D48" w:rsidRPr="00956D48" w:rsidRDefault="00FE4827" w:rsidP="00956D48">
      <w:pPr>
        <w:spacing w:line="480" w:lineRule="auto"/>
        <w:ind w:firstLine="720"/>
      </w:pPr>
      <w:r>
        <w:lastRenderedPageBreak/>
        <w:t>While most layme</w:t>
      </w:r>
      <w:r w:rsidR="00956D48" w:rsidRPr="00956D48">
        <w:t xml:space="preserve">n or clergy leadership in the MBC were familiar </w:t>
      </w:r>
      <w:r w:rsidR="005F6EFC">
        <w:t xml:space="preserve">with </w:t>
      </w:r>
      <w:r w:rsidR="00956D48" w:rsidRPr="00956D48">
        <w:t>the scenario used to gradually change the trustees in the SBC seminaries over a three to four year period, as documented in the Chapter Two Review of Literature; few, if any, were aware that because of the nominal language in the College charter regarding the trustee election process, the MBC could replace the entire Board with a single vote.  Explaining the process as it existed with the MBC, a participant</w:t>
      </w:r>
      <w:r w:rsidR="005F6EFC">
        <w:t xml:space="preserve"> pointed out, “we [the trustees]</w:t>
      </w:r>
      <w:r w:rsidR="00956D48" w:rsidRPr="00956D48">
        <w:t xml:space="preserve"> nominated and the convention elected”.  The college trustee nominations first went to the MBC Nominating Committee and then on to the MBC for election at the annual meeting each November.  This participant further stressed the point that, “they </w:t>
      </w:r>
      <w:r w:rsidR="005F6EFC">
        <w:t>[the Nominating Committee]</w:t>
      </w:r>
      <w:r w:rsidR="00956D48" w:rsidRPr="00956D48">
        <w:t xml:space="preserve"> assured us </w:t>
      </w:r>
      <w:r w:rsidR="005F6EFC">
        <w:t>[the trustees]</w:t>
      </w:r>
      <w:r w:rsidR="00956D48" w:rsidRPr="00956D48">
        <w:t xml:space="preserve"> that they were not going to interfere with that”.  </w:t>
      </w:r>
    </w:p>
    <w:p w:rsidR="00956D48" w:rsidRPr="00956D48" w:rsidRDefault="00956D48" w:rsidP="00956D48">
      <w:pPr>
        <w:spacing w:line="480" w:lineRule="auto"/>
        <w:ind w:firstLine="720"/>
      </w:pPr>
      <w:r w:rsidRPr="00956D48">
        <w:t>However, one incident in particular that this participant recalled began raising alarm that an incremental takeover strategy wa</w:t>
      </w:r>
      <w:r w:rsidR="005F6EFC">
        <w:t>s being implemented in the MBC a</w:t>
      </w:r>
      <w:r w:rsidRPr="00956D48">
        <w:t>s explained in the following interview exchange:</w:t>
      </w:r>
    </w:p>
    <w:p w:rsidR="00956D48" w:rsidRPr="00956D48" w:rsidRDefault="00956D48" w:rsidP="00956D48">
      <w:pPr>
        <w:ind w:left="720"/>
      </w:pPr>
      <w:r w:rsidRPr="00956D48">
        <w:rPr>
          <w:b/>
        </w:rPr>
        <w:t>Participant:</w:t>
      </w:r>
      <w:r w:rsidRPr="00956D48">
        <w:t xml:space="preserve"> … the chair of the committee that handles nominations and all was from Columbus.  We went to see him.  All meetings with church people sometimes are all smiles and handshakes and when we get out wonder if I have a knife in my back.  But anyway, we got past all the way.  As it came out, they gave us to begin with three hard line fundamentalists – didn’t give any of our people an honorable mention – any we had…</w:t>
      </w:r>
    </w:p>
    <w:p w:rsidR="00956D48" w:rsidRPr="00956D48" w:rsidRDefault="00956D48" w:rsidP="00956D48">
      <w:pPr>
        <w:ind w:left="720"/>
      </w:pPr>
    </w:p>
    <w:p w:rsidR="00956D48" w:rsidRPr="00956D48" w:rsidRDefault="00956D48" w:rsidP="00956D48">
      <w:pPr>
        <w:ind w:left="720"/>
      </w:pPr>
      <w:r w:rsidRPr="00956D48">
        <w:rPr>
          <w:b/>
        </w:rPr>
        <w:t>Interviewer:</w:t>
      </w:r>
      <w:r w:rsidRPr="00956D48">
        <w:t xml:space="preserve"> So, the committee, the nominating committee, brought names to them, but when it came time for them to be presented to the convention for approval, at the meeting, those names were replaced with a slate of names they were bringing to the table.</w:t>
      </w:r>
    </w:p>
    <w:p w:rsidR="00956D48" w:rsidRPr="00956D48" w:rsidRDefault="00956D48" w:rsidP="00956D48">
      <w:pPr>
        <w:ind w:firstLine="720"/>
        <w:rPr>
          <w:b/>
        </w:rPr>
      </w:pPr>
    </w:p>
    <w:p w:rsidR="00956D48" w:rsidRPr="00956D48" w:rsidRDefault="00956D48" w:rsidP="00956D48">
      <w:pPr>
        <w:ind w:firstLine="720"/>
      </w:pPr>
      <w:r w:rsidRPr="00956D48">
        <w:rPr>
          <w:b/>
        </w:rPr>
        <w:t>Participant:</w:t>
      </w:r>
      <w:r w:rsidRPr="00956D48">
        <w:t xml:space="preserve">  Absolutely.</w:t>
      </w:r>
    </w:p>
    <w:p w:rsidR="00956D48" w:rsidRPr="00956D48" w:rsidRDefault="00956D48" w:rsidP="00956D48">
      <w:pPr>
        <w:ind w:firstLine="720"/>
        <w:rPr>
          <w:b/>
        </w:rPr>
      </w:pPr>
    </w:p>
    <w:p w:rsidR="00956D48" w:rsidRPr="00956D48" w:rsidRDefault="00956D48" w:rsidP="00956D48">
      <w:pPr>
        <w:ind w:firstLine="720"/>
      </w:pPr>
      <w:r w:rsidRPr="00956D48">
        <w:rPr>
          <w:b/>
        </w:rPr>
        <w:t>Interviewer:</w:t>
      </w:r>
      <w:r w:rsidRPr="00956D48">
        <w:t xml:space="preserve"> You brought three and they replaced three?</w:t>
      </w:r>
    </w:p>
    <w:p w:rsidR="00956D48" w:rsidRPr="00956D48" w:rsidRDefault="00956D48" w:rsidP="00956D48">
      <w:pPr>
        <w:ind w:left="720"/>
        <w:rPr>
          <w:b/>
        </w:rPr>
      </w:pPr>
    </w:p>
    <w:p w:rsidR="00956D48" w:rsidRPr="00956D48" w:rsidRDefault="00956D48" w:rsidP="00956D48">
      <w:pPr>
        <w:ind w:left="720"/>
      </w:pPr>
      <w:r w:rsidRPr="00956D48">
        <w:rPr>
          <w:b/>
        </w:rPr>
        <w:t>Participant:</w:t>
      </w:r>
      <w:r w:rsidRPr="00956D48">
        <w:t xml:space="preserve">  Yes, and one of the guys that was one of the preachers that was a very hard line fundamentalists that was on that board, he got himself appointed.  He was going to come straighten the place out.  </w:t>
      </w:r>
    </w:p>
    <w:p w:rsidR="00956D48" w:rsidRPr="00956D48" w:rsidRDefault="00956D48" w:rsidP="00956D48">
      <w:pPr>
        <w:ind w:left="720"/>
        <w:rPr>
          <w:b/>
        </w:rPr>
      </w:pPr>
    </w:p>
    <w:p w:rsidR="00956D48" w:rsidRPr="00956D48" w:rsidRDefault="00956D48" w:rsidP="00956D48">
      <w:pPr>
        <w:ind w:left="720"/>
      </w:pPr>
      <w:r w:rsidRPr="00956D48">
        <w:rPr>
          <w:b/>
        </w:rPr>
        <w:lastRenderedPageBreak/>
        <w:t>Interviewer:</w:t>
      </w:r>
      <w:r w:rsidRPr="00956D48">
        <w:t xml:space="preserve">  So, someone on the nominating committee actually ended up being nominated for a potential trustee slot.</w:t>
      </w:r>
    </w:p>
    <w:p w:rsidR="00956D48" w:rsidRPr="00956D48" w:rsidRDefault="00956D48" w:rsidP="00956D48">
      <w:pPr>
        <w:ind w:left="720"/>
        <w:rPr>
          <w:b/>
        </w:rPr>
      </w:pPr>
    </w:p>
    <w:p w:rsidR="00956D48" w:rsidRPr="00956D48" w:rsidRDefault="00956D48" w:rsidP="00956D48">
      <w:pPr>
        <w:ind w:left="720"/>
        <w:rPr>
          <w:rFonts w:cs="Calibri"/>
        </w:rPr>
      </w:pPr>
      <w:r w:rsidRPr="00956D48">
        <w:rPr>
          <w:b/>
        </w:rPr>
        <w:t xml:space="preserve">Participant:  </w:t>
      </w:r>
      <w:r w:rsidRPr="00956D48">
        <w:t>Yes, so they come on the board and of course, three to fifteen is not an unyielding situation but they realized after being here for just a few meetings, this wasn’t a pushover crowd and these people knew what they were doing.  They were trying to take care of the institution.  So, they didn’t rear their heads as quickly as we anticipated.  They were probably trying to get their powers up.</w:t>
      </w:r>
      <w:r w:rsidRPr="00956D48">
        <w:rPr>
          <w:rFonts w:cs="Calibri"/>
        </w:rPr>
        <w:t xml:space="preserve"> </w:t>
      </w:r>
    </w:p>
    <w:p w:rsidR="00956D48" w:rsidRPr="00956D48" w:rsidRDefault="00956D48" w:rsidP="00956D48">
      <w:pPr>
        <w:ind w:left="720"/>
        <w:rPr>
          <w:rFonts w:cs="Calibri"/>
        </w:rPr>
      </w:pPr>
    </w:p>
    <w:p w:rsidR="00956D48" w:rsidRPr="00956D48" w:rsidRDefault="00956D48" w:rsidP="00956D48">
      <w:pPr>
        <w:spacing w:line="480" w:lineRule="auto"/>
        <w:ind w:firstLine="720"/>
      </w:pPr>
      <w:r w:rsidRPr="00956D48">
        <w:t>For this participant, the situation brought to light the fact that if the circumstances happened for three consecutive years or the MBC</w:t>
      </w:r>
      <w:r w:rsidR="005F6EFC">
        <w:t>,</w:t>
      </w:r>
      <w:r w:rsidRPr="00956D48">
        <w:t xml:space="preserve"> at its annual meeting</w:t>
      </w:r>
      <w:r w:rsidR="005F6EFC">
        <w:t>,</w:t>
      </w:r>
      <w:r w:rsidRPr="00956D48">
        <w:t xml:space="preserve"> or the messengers at the MBC annual meeting decided to remove the entire board and replace them with trustees more sympathetic to the new conservative movement, there was little the current board members could do.  As this same participant stated, “We sensed the fact</w:t>
      </w:r>
      <w:r w:rsidR="005F6EFC">
        <w:t xml:space="preserve"> that they were going to change</w:t>
      </w:r>
      <w:r w:rsidRPr="00956D48">
        <w:t xml:space="preserve"> the trustees of the school if they could, that was their game plan”.</w:t>
      </w:r>
    </w:p>
    <w:p w:rsidR="00E70319" w:rsidRDefault="00E70319" w:rsidP="001550D8">
      <w:pPr>
        <w:pStyle w:val="Caption"/>
        <w:outlineLvl w:val="2"/>
      </w:pPr>
      <w:bookmarkStart w:id="69" w:name="_Toc353206113"/>
      <w:bookmarkStart w:id="70" w:name="_Toc357106638"/>
      <w:r w:rsidRPr="001550D8">
        <w:t>Trustee Decision-Making Theme 3</w:t>
      </w:r>
      <w:r w:rsidR="001550D8" w:rsidRPr="001550D8">
        <w:t>: Lay Members of the Board of Trustees Were the Driving Force</w:t>
      </w:r>
      <w:bookmarkEnd w:id="69"/>
      <w:bookmarkEnd w:id="70"/>
    </w:p>
    <w:p w:rsidR="002429CE" w:rsidRPr="002429CE" w:rsidRDefault="002429CE" w:rsidP="001550D8">
      <w:pPr>
        <w:pStyle w:val="Caption"/>
        <w:outlineLvl w:val="2"/>
        <w:rPr>
          <w:sz w:val="16"/>
          <w:szCs w:val="16"/>
        </w:rPr>
      </w:pPr>
    </w:p>
    <w:p w:rsidR="00956D48" w:rsidRPr="00956D48" w:rsidRDefault="00956D48" w:rsidP="0041650B">
      <w:pPr>
        <w:spacing w:line="480" w:lineRule="auto"/>
        <w:ind w:firstLine="720"/>
      </w:pPr>
      <w:r w:rsidRPr="00956D48">
        <w:t xml:space="preserve">The lay members of the Board of Trustees were the </w:t>
      </w:r>
      <w:r w:rsidR="005D47A1">
        <w:t xml:space="preserve">sole </w:t>
      </w:r>
      <w:r w:rsidRPr="00956D48">
        <w:t>driving force that influenced the decision-making process.  Reading the minutes from the board of trustee meeting of September, 22, 1994</w:t>
      </w:r>
      <w:r w:rsidR="00D85F24">
        <w:t xml:space="preserve"> (Appendix </w:t>
      </w:r>
      <w:r w:rsidR="00AD2367">
        <w:t>E</w:t>
      </w:r>
      <w:r w:rsidR="00D85F24">
        <w:t xml:space="preserve">) </w:t>
      </w:r>
      <w:r w:rsidRPr="00956D48">
        <w:t xml:space="preserve">and October 14, 1994, </w:t>
      </w:r>
      <w:r w:rsidR="00D85F24" w:rsidRPr="00A85199">
        <w:t xml:space="preserve">(Appendix </w:t>
      </w:r>
      <w:r w:rsidR="00AD2367">
        <w:t>G</w:t>
      </w:r>
      <w:r w:rsidR="00D85F24" w:rsidRPr="00A85199">
        <w:t>)</w:t>
      </w:r>
      <w:r w:rsidR="00D85F24">
        <w:t xml:space="preserve"> </w:t>
      </w:r>
      <w:r w:rsidRPr="00956D48">
        <w:t xml:space="preserve">internal documents and media reports of that time period prior to conducting the interviews, the 10 lay members of the Board were responsible for the final decision. </w:t>
      </w:r>
    </w:p>
    <w:p w:rsidR="00956D48" w:rsidRPr="00956D48" w:rsidRDefault="00956D48" w:rsidP="005F6EFC">
      <w:pPr>
        <w:spacing w:line="480" w:lineRule="auto"/>
        <w:ind w:firstLine="720"/>
        <w:outlineLvl w:val="3"/>
      </w:pPr>
      <w:r w:rsidRPr="00956D48">
        <w:t xml:space="preserve">From the coding of the transcripts, 17 of the 21 participants also attributed the lay members of the Board of Trustees as a factor associated with </w:t>
      </w:r>
      <w:r w:rsidR="000F1381">
        <w:t xml:space="preserve">the </w:t>
      </w:r>
      <w:r w:rsidRPr="00956D48">
        <w:t xml:space="preserve">decision to change the college charter and sever the governance relationship with the MBC.  The perspectives of these participants were particularly ardent.  When one participant was asked in a follow-up question, if the decision to change the charter was a trustee decision, he answered </w:t>
      </w:r>
      <w:r w:rsidRPr="00956D48">
        <w:lastRenderedPageBreak/>
        <w:t xml:space="preserve">emphatically, “Absolutely! I wouldn’t say it was otherwise.”   Another participant echoed the decision as a trustee directive stating that, </w:t>
      </w:r>
    </w:p>
    <w:p w:rsidR="00956D48" w:rsidRPr="00956D48" w:rsidRDefault="00956D48" w:rsidP="00956D48">
      <w:pPr>
        <w:ind w:left="720"/>
        <w:rPr>
          <w:rFonts w:eastAsia="Calibri"/>
        </w:rPr>
      </w:pPr>
      <w:r w:rsidRPr="00956D48">
        <w:t>…</w:t>
      </w:r>
      <w:r w:rsidRPr="00956D48">
        <w:rPr>
          <w:rFonts w:eastAsia="Calibri"/>
        </w:rPr>
        <w:t>when</w:t>
      </w:r>
      <w:r w:rsidRPr="00956D48">
        <w:t xml:space="preserve"> </w:t>
      </w:r>
      <w:r w:rsidRPr="00956D48">
        <w:rPr>
          <w:rFonts w:eastAsia="Calibri"/>
        </w:rPr>
        <w:t>you</w:t>
      </w:r>
      <w:r w:rsidRPr="00956D48">
        <w:t xml:space="preserve"> </w:t>
      </w:r>
      <w:r w:rsidRPr="00956D48">
        <w:rPr>
          <w:rFonts w:eastAsia="Calibri"/>
        </w:rPr>
        <w:t>look</w:t>
      </w:r>
      <w:r w:rsidRPr="00956D48">
        <w:t xml:space="preserve"> </w:t>
      </w:r>
      <w:r w:rsidRPr="00956D48">
        <w:rPr>
          <w:rFonts w:eastAsia="Calibri"/>
        </w:rPr>
        <w:t>at</w:t>
      </w:r>
      <w:r w:rsidRPr="00956D48">
        <w:t xml:space="preserve"> </w:t>
      </w:r>
      <w:r w:rsidRPr="00956D48">
        <w:rPr>
          <w:rFonts w:eastAsia="Calibri"/>
        </w:rPr>
        <w:t>when</w:t>
      </w:r>
      <w:r w:rsidRPr="00956D48">
        <w:t xml:space="preserve"> </w:t>
      </w:r>
      <w:r w:rsidRPr="00956D48">
        <w:rPr>
          <w:rFonts w:eastAsia="Calibri"/>
        </w:rPr>
        <w:t>Dr.</w:t>
      </w:r>
      <w:r w:rsidRPr="00956D48">
        <w:t xml:space="preserve"> </w:t>
      </w:r>
      <w:r w:rsidRPr="00956D48">
        <w:rPr>
          <w:rFonts w:eastAsia="Calibri"/>
        </w:rPr>
        <w:t>Todd</w:t>
      </w:r>
      <w:r w:rsidRPr="00956D48">
        <w:t xml:space="preserve"> </w:t>
      </w:r>
      <w:r w:rsidRPr="00956D48">
        <w:rPr>
          <w:rFonts w:eastAsia="Calibri"/>
        </w:rPr>
        <w:t>came</w:t>
      </w:r>
      <w:r w:rsidRPr="00956D48">
        <w:t xml:space="preserve"> </w:t>
      </w:r>
      <w:r w:rsidRPr="00956D48">
        <w:rPr>
          <w:rFonts w:eastAsia="Calibri"/>
        </w:rPr>
        <w:t>on</w:t>
      </w:r>
      <w:r w:rsidRPr="00956D48">
        <w:t xml:space="preserve"> </w:t>
      </w:r>
      <w:r w:rsidRPr="00956D48">
        <w:rPr>
          <w:rFonts w:eastAsia="Calibri"/>
        </w:rPr>
        <w:t>board</w:t>
      </w:r>
      <w:r w:rsidRPr="00956D48">
        <w:t xml:space="preserve"> </w:t>
      </w:r>
      <w:r w:rsidRPr="00956D48">
        <w:rPr>
          <w:rFonts w:eastAsia="Calibri"/>
        </w:rPr>
        <w:t>and</w:t>
      </w:r>
      <w:r w:rsidRPr="00956D48">
        <w:t xml:space="preserve"> </w:t>
      </w:r>
      <w:r w:rsidRPr="00956D48">
        <w:rPr>
          <w:rFonts w:eastAsia="Calibri"/>
        </w:rPr>
        <w:t>how</w:t>
      </w:r>
      <w:r w:rsidRPr="00956D48">
        <w:t xml:space="preserve"> </w:t>
      </w:r>
      <w:r w:rsidRPr="00956D48">
        <w:rPr>
          <w:rFonts w:eastAsia="Calibri"/>
        </w:rPr>
        <w:t>quickly</w:t>
      </w:r>
      <w:r w:rsidRPr="00956D48">
        <w:t xml:space="preserve"> </w:t>
      </w:r>
      <w:r w:rsidRPr="00956D48">
        <w:rPr>
          <w:rFonts w:eastAsia="Calibri"/>
        </w:rPr>
        <w:t>the</w:t>
      </w:r>
      <w:r w:rsidRPr="00956D48">
        <w:t xml:space="preserve"> </w:t>
      </w:r>
      <w:r w:rsidRPr="00956D48">
        <w:rPr>
          <w:rFonts w:eastAsia="Calibri"/>
        </w:rPr>
        <w:t>decision</w:t>
      </w:r>
      <w:r w:rsidRPr="00956D48">
        <w:t xml:space="preserve"> </w:t>
      </w:r>
      <w:r w:rsidRPr="00956D48">
        <w:rPr>
          <w:rFonts w:eastAsia="Calibri"/>
        </w:rPr>
        <w:t>was</w:t>
      </w:r>
      <w:r w:rsidRPr="00956D48">
        <w:t xml:space="preserve"> </w:t>
      </w:r>
      <w:r w:rsidRPr="00956D48">
        <w:rPr>
          <w:rFonts w:eastAsia="Calibri"/>
        </w:rPr>
        <w:t>made</w:t>
      </w:r>
      <w:r w:rsidRPr="00956D48">
        <w:t xml:space="preserve"> </w:t>
      </w:r>
      <w:r w:rsidRPr="00956D48">
        <w:rPr>
          <w:rFonts w:eastAsia="Calibri"/>
        </w:rPr>
        <w:t>and</w:t>
      </w:r>
      <w:r w:rsidRPr="00956D48">
        <w:t xml:space="preserve"> </w:t>
      </w:r>
      <w:r w:rsidRPr="00956D48">
        <w:rPr>
          <w:rFonts w:eastAsia="Calibri"/>
        </w:rPr>
        <w:t>announced</w:t>
      </w:r>
      <w:r w:rsidRPr="00956D48">
        <w:t xml:space="preserve"> </w:t>
      </w:r>
      <w:r w:rsidRPr="00956D48">
        <w:rPr>
          <w:rFonts w:eastAsia="Calibri"/>
        </w:rPr>
        <w:t>to</w:t>
      </w:r>
      <w:r w:rsidRPr="00956D48">
        <w:t xml:space="preserve"> </w:t>
      </w:r>
      <w:r w:rsidRPr="00956D48">
        <w:rPr>
          <w:rFonts w:eastAsia="Calibri"/>
        </w:rPr>
        <w:t>the</w:t>
      </w:r>
      <w:r w:rsidRPr="00956D48">
        <w:t xml:space="preserve"> </w:t>
      </w:r>
      <w:r w:rsidRPr="00956D48">
        <w:rPr>
          <w:rFonts w:eastAsia="Calibri"/>
        </w:rPr>
        <w:t>full</w:t>
      </w:r>
      <w:r w:rsidRPr="00956D48">
        <w:t xml:space="preserve"> </w:t>
      </w:r>
      <w:r w:rsidRPr="00956D48">
        <w:rPr>
          <w:rFonts w:eastAsia="Calibri"/>
        </w:rPr>
        <w:t>board</w:t>
      </w:r>
      <w:r w:rsidRPr="00956D48">
        <w:t xml:space="preserve"> </w:t>
      </w:r>
      <w:r w:rsidRPr="00956D48">
        <w:rPr>
          <w:rFonts w:eastAsia="Calibri"/>
        </w:rPr>
        <w:t>of</w:t>
      </w:r>
      <w:r w:rsidRPr="00956D48">
        <w:t xml:space="preserve"> </w:t>
      </w:r>
      <w:r w:rsidRPr="00956D48">
        <w:rPr>
          <w:rFonts w:eastAsia="Calibri"/>
        </w:rPr>
        <w:t>trustees,</w:t>
      </w:r>
      <w:r w:rsidRPr="00956D48">
        <w:t xml:space="preserve"> </w:t>
      </w:r>
      <w:r w:rsidRPr="00956D48">
        <w:rPr>
          <w:rFonts w:eastAsia="Calibri"/>
        </w:rPr>
        <w:t>you</w:t>
      </w:r>
      <w:r w:rsidRPr="00956D48">
        <w:t xml:space="preserve"> </w:t>
      </w:r>
      <w:r w:rsidRPr="00956D48">
        <w:rPr>
          <w:rFonts w:eastAsia="Calibri"/>
        </w:rPr>
        <w:t>would</w:t>
      </w:r>
      <w:r w:rsidRPr="00956D48">
        <w:t xml:space="preserve"> </w:t>
      </w:r>
      <w:r w:rsidRPr="00956D48">
        <w:rPr>
          <w:rFonts w:eastAsia="Calibri"/>
        </w:rPr>
        <w:t>almost</w:t>
      </w:r>
      <w:r w:rsidRPr="00956D48">
        <w:t xml:space="preserve"> </w:t>
      </w:r>
      <w:r w:rsidRPr="00956D48">
        <w:rPr>
          <w:rFonts w:eastAsia="Calibri"/>
        </w:rPr>
        <w:t>have</w:t>
      </w:r>
      <w:r w:rsidRPr="00956D48">
        <w:t xml:space="preserve"> </w:t>
      </w:r>
      <w:r w:rsidRPr="00956D48">
        <w:rPr>
          <w:rFonts w:eastAsia="Calibri"/>
        </w:rPr>
        <w:t>to</w:t>
      </w:r>
      <w:r w:rsidRPr="00956D48">
        <w:t xml:space="preserve"> </w:t>
      </w:r>
      <w:r w:rsidRPr="00956D48">
        <w:rPr>
          <w:rFonts w:eastAsia="Calibri"/>
        </w:rPr>
        <w:t>assume</w:t>
      </w:r>
      <w:r w:rsidRPr="00956D48">
        <w:t xml:space="preserve"> </w:t>
      </w:r>
      <w:r w:rsidRPr="00956D48">
        <w:rPr>
          <w:rFonts w:eastAsia="Calibri"/>
        </w:rPr>
        <w:t>there</w:t>
      </w:r>
      <w:r w:rsidRPr="00956D48">
        <w:t xml:space="preserve"> </w:t>
      </w:r>
      <w:r w:rsidRPr="00956D48">
        <w:rPr>
          <w:rFonts w:eastAsia="Calibri"/>
        </w:rPr>
        <w:t>had</w:t>
      </w:r>
      <w:r w:rsidRPr="00956D48">
        <w:t xml:space="preserve"> </w:t>
      </w:r>
      <w:r w:rsidRPr="00956D48">
        <w:rPr>
          <w:rFonts w:eastAsia="Calibri"/>
        </w:rPr>
        <w:t>been</w:t>
      </w:r>
      <w:r w:rsidRPr="00956D48">
        <w:t xml:space="preserve"> </w:t>
      </w:r>
      <w:r w:rsidRPr="00956D48">
        <w:rPr>
          <w:rFonts w:eastAsia="Calibri"/>
        </w:rPr>
        <w:t>some</w:t>
      </w:r>
      <w:r w:rsidRPr="00956D48">
        <w:t xml:space="preserve"> </w:t>
      </w:r>
      <w:r w:rsidRPr="00956D48">
        <w:rPr>
          <w:rFonts w:eastAsia="Calibri"/>
        </w:rPr>
        <w:t>planning</w:t>
      </w:r>
      <w:r w:rsidRPr="00956D48">
        <w:t xml:space="preserve"> </w:t>
      </w:r>
      <w:r w:rsidRPr="00956D48">
        <w:rPr>
          <w:rFonts w:eastAsia="Calibri"/>
        </w:rPr>
        <w:t>done</w:t>
      </w:r>
      <w:r w:rsidRPr="00956D48">
        <w:t xml:space="preserve"> </w:t>
      </w:r>
      <w:r w:rsidRPr="00956D48">
        <w:rPr>
          <w:rFonts w:eastAsia="Calibri"/>
        </w:rPr>
        <w:t>prior</w:t>
      </w:r>
      <w:r w:rsidRPr="00956D48">
        <w:t xml:space="preserve"> </w:t>
      </w:r>
      <w:r w:rsidRPr="00956D48">
        <w:rPr>
          <w:rFonts w:eastAsia="Calibri"/>
        </w:rPr>
        <w:t>to</w:t>
      </w:r>
      <w:r w:rsidRPr="00956D48">
        <w:t xml:space="preserve"> </w:t>
      </w:r>
      <w:r w:rsidRPr="00956D48">
        <w:rPr>
          <w:rFonts w:eastAsia="Calibri"/>
        </w:rPr>
        <w:t>Dr.</w:t>
      </w:r>
      <w:r w:rsidRPr="00956D48">
        <w:t xml:space="preserve"> </w:t>
      </w:r>
      <w:r w:rsidRPr="00956D48">
        <w:rPr>
          <w:rFonts w:eastAsia="Calibri"/>
        </w:rPr>
        <w:t>Todd</w:t>
      </w:r>
      <w:r w:rsidRPr="00956D48">
        <w:t>’</w:t>
      </w:r>
      <w:r w:rsidRPr="00956D48">
        <w:rPr>
          <w:rFonts w:eastAsia="Calibri"/>
        </w:rPr>
        <w:t>s</w:t>
      </w:r>
      <w:r w:rsidRPr="00956D48">
        <w:t xml:space="preserve"> </w:t>
      </w:r>
      <w:r w:rsidRPr="00956D48">
        <w:rPr>
          <w:rFonts w:eastAsia="Calibri"/>
        </w:rPr>
        <w:t>arrival.</w:t>
      </w:r>
      <w:r w:rsidRPr="00956D48">
        <w:t xml:space="preserve">  </w:t>
      </w:r>
      <w:r w:rsidRPr="00956D48">
        <w:rPr>
          <w:rFonts w:eastAsia="Calibri"/>
        </w:rPr>
        <w:t>I</w:t>
      </w:r>
      <w:r w:rsidRPr="00956D48">
        <w:t xml:space="preserve"> </w:t>
      </w:r>
      <w:r w:rsidRPr="00956D48">
        <w:rPr>
          <w:rFonts w:eastAsia="Calibri"/>
        </w:rPr>
        <w:t>can</w:t>
      </w:r>
      <w:r w:rsidRPr="00956D48">
        <w:t>’</w:t>
      </w:r>
      <w:r w:rsidRPr="00956D48">
        <w:rPr>
          <w:rFonts w:eastAsia="Calibri"/>
        </w:rPr>
        <w:t>t</w:t>
      </w:r>
      <w:r w:rsidRPr="00956D48">
        <w:t xml:space="preserve"> </w:t>
      </w:r>
      <w:r w:rsidRPr="00956D48">
        <w:rPr>
          <w:rFonts w:eastAsia="Calibri"/>
        </w:rPr>
        <w:t>prove</w:t>
      </w:r>
      <w:r w:rsidRPr="00956D48">
        <w:t xml:space="preserve"> </w:t>
      </w:r>
      <w:r w:rsidRPr="00956D48">
        <w:rPr>
          <w:rFonts w:eastAsia="Calibri"/>
        </w:rPr>
        <w:t>that</w:t>
      </w:r>
      <w:r w:rsidRPr="00956D48">
        <w:t xml:space="preserve"> </w:t>
      </w:r>
      <w:r w:rsidRPr="00956D48">
        <w:rPr>
          <w:rFonts w:eastAsia="Calibri"/>
        </w:rPr>
        <w:t>and</w:t>
      </w:r>
      <w:r w:rsidRPr="00956D48">
        <w:t xml:space="preserve"> </w:t>
      </w:r>
      <w:r w:rsidRPr="00956D48">
        <w:rPr>
          <w:rFonts w:eastAsia="Calibri"/>
        </w:rPr>
        <w:t>no</w:t>
      </w:r>
      <w:r w:rsidRPr="00956D48">
        <w:t xml:space="preserve"> </w:t>
      </w:r>
      <w:r w:rsidRPr="00956D48">
        <w:rPr>
          <w:rFonts w:eastAsia="Calibri"/>
        </w:rPr>
        <w:t>one</w:t>
      </w:r>
      <w:r w:rsidRPr="00956D48">
        <w:t xml:space="preserve"> </w:t>
      </w:r>
      <w:r w:rsidRPr="00956D48">
        <w:rPr>
          <w:rFonts w:eastAsia="Calibri"/>
        </w:rPr>
        <w:t>has</w:t>
      </w:r>
      <w:r w:rsidRPr="00956D48">
        <w:t xml:space="preserve"> </w:t>
      </w:r>
      <w:r w:rsidRPr="00956D48">
        <w:rPr>
          <w:rFonts w:eastAsia="Calibri"/>
        </w:rPr>
        <w:t>told</w:t>
      </w:r>
      <w:r w:rsidRPr="00956D48">
        <w:t xml:space="preserve"> </w:t>
      </w:r>
      <w:r w:rsidRPr="00956D48">
        <w:rPr>
          <w:rFonts w:eastAsia="Calibri"/>
        </w:rPr>
        <w:t>me</w:t>
      </w:r>
      <w:r w:rsidRPr="00956D48">
        <w:t xml:space="preserve"> </w:t>
      </w:r>
      <w:r w:rsidRPr="00956D48">
        <w:rPr>
          <w:rFonts w:eastAsia="Calibri"/>
        </w:rPr>
        <w:t>that,</w:t>
      </w:r>
      <w:r w:rsidRPr="00956D48">
        <w:t xml:space="preserve"> </w:t>
      </w:r>
      <w:r w:rsidRPr="00956D48">
        <w:rPr>
          <w:rFonts w:eastAsia="Calibri"/>
        </w:rPr>
        <w:t>but</w:t>
      </w:r>
      <w:r w:rsidRPr="00956D48">
        <w:t xml:space="preserve"> </w:t>
      </w:r>
      <w:r w:rsidRPr="00956D48">
        <w:rPr>
          <w:rFonts w:eastAsia="Calibri"/>
        </w:rPr>
        <w:t>a</w:t>
      </w:r>
      <w:r w:rsidRPr="00956D48">
        <w:t xml:space="preserve"> </w:t>
      </w:r>
      <w:r w:rsidRPr="00956D48">
        <w:rPr>
          <w:rFonts w:eastAsia="Calibri"/>
        </w:rPr>
        <w:t>lot</w:t>
      </w:r>
      <w:r w:rsidRPr="00956D48">
        <w:t xml:space="preserve"> </w:t>
      </w:r>
      <w:r w:rsidRPr="00956D48">
        <w:rPr>
          <w:rFonts w:eastAsia="Calibri"/>
        </w:rPr>
        <w:t>would</w:t>
      </w:r>
      <w:r w:rsidRPr="00956D48">
        <w:t xml:space="preserve"> </w:t>
      </w:r>
      <w:r w:rsidRPr="00956D48">
        <w:rPr>
          <w:rFonts w:eastAsia="Calibri"/>
        </w:rPr>
        <w:t>say</w:t>
      </w:r>
      <w:r w:rsidRPr="00956D48">
        <w:t xml:space="preserve"> </w:t>
      </w:r>
      <w:r w:rsidRPr="00956D48">
        <w:rPr>
          <w:rFonts w:eastAsia="Calibri"/>
        </w:rPr>
        <w:t>you</w:t>
      </w:r>
      <w:r w:rsidRPr="00956D48">
        <w:t xml:space="preserve"> </w:t>
      </w:r>
      <w:r w:rsidRPr="00956D48">
        <w:rPr>
          <w:rFonts w:eastAsia="Calibri"/>
        </w:rPr>
        <w:t>don</w:t>
      </w:r>
      <w:r w:rsidRPr="00956D48">
        <w:t>’</w:t>
      </w:r>
      <w:r w:rsidRPr="00956D48">
        <w:rPr>
          <w:rFonts w:eastAsia="Calibri"/>
        </w:rPr>
        <w:t>t</w:t>
      </w:r>
      <w:r w:rsidRPr="00956D48">
        <w:t xml:space="preserve"> </w:t>
      </w:r>
      <w:r w:rsidRPr="00956D48">
        <w:rPr>
          <w:rFonts w:eastAsia="Calibri"/>
        </w:rPr>
        <w:t>do</w:t>
      </w:r>
      <w:r w:rsidRPr="00956D48">
        <w:t xml:space="preserve"> </w:t>
      </w:r>
      <w:r w:rsidRPr="00956D48">
        <w:rPr>
          <w:rFonts w:eastAsia="Calibri"/>
        </w:rPr>
        <w:t>this</w:t>
      </w:r>
      <w:r w:rsidRPr="00956D48">
        <w:t xml:space="preserve"> </w:t>
      </w:r>
      <w:r w:rsidRPr="00956D48">
        <w:rPr>
          <w:rFonts w:eastAsia="Calibri"/>
        </w:rPr>
        <w:t>in</w:t>
      </w:r>
      <w:r w:rsidRPr="00956D48">
        <w:t xml:space="preserve"> </w:t>
      </w:r>
      <w:r w:rsidRPr="00956D48">
        <w:rPr>
          <w:rFonts w:eastAsia="Calibri"/>
        </w:rPr>
        <w:t>a</w:t>
      </w:r>
      <w:r w:rsidRPr="00956D48">
        <w:t xml:space="preserve"> </w:t>
      </w:r>
      <w:r w:rsidRPr="00956D48">
        <w:rPr>
          <w:rFonts w:eastAsia="Calibri"/>
        </w:rPr>
        <w:t>three</w:t>
      </w:r>
      <w:r w:rsidRPr="00956D48">
        <w:t xml:space="preserve"> </w:t>
      </w:r>
      <w:r w:rsidRPr="00956D48">
        <w:rPr>
          <w:rFonts w:eastAsia="Calibri"/>
        </w:rPr>
        <w:t>month</w:t>
      </w:r>
      <w:r w:rsidRPr="00956D48">
        <w:t xml:space="preserve"> </w:t>
      </w:r>
      <w:r w:rsidRPr="00956D48">
        <w:rPr>
          <w:rFonts w:eastAsia="Calibri"/>
        </w:rPr>
        <w:t>period</w:t>
      </w:r>
      <w:r w:rsidRPr="00956D48">
        <w:t xml:space="preserve"> </w:t>
      </w:r>
      <w:r w:rsidRPr="00956D48">
        <w:rPr>
          <w:rFonts w:eastAsia="Calibri"/>
        </w:rPr>
        <w:t>or</w:t>
      </w:r>
      <w:r w:rsidRPr="00956D48">
        <w:t xml:space="preserve"> </w:t>
      </w:r>
      <w:r w:rsidRPr="00956D48">
        <w:rPr>
          <w:rFonts w:eastAsia="Calibri"/>
        </w:rPr>
        <w:t>whatever.</w:t>
      </w:r>
      <w:r w:rsidRPr="00956D48">
        <w:t xml:space="preserve">  </w:t>
      </w:r>
      <w:r w:rsidRPr="00956D48">
        <w:rPr>
          <w:rFonts w:eastAsia="Calibri"/>
        </w:rPr>
        <w:t>Most</w:t>
      </w:r>
      <w:r w:rsidRPr="00956D48">
        <w:t xml:space="preserve"> </w:t>
      </w:r>
      <w:r w:rsidRPr="00956D48">
        <w:rPr>
          <w:rFonts w:eastAsia="Calibri"/>
        </w:rPr>
        <w:t>likely</w:t>
      </w:r>
      <w:r w:rsidRPr="00956D48">
        <w:t xml:space="preserve"> </w:t>
      </w:r>
      <w:r w:rsidRPr="00956D48">
        <w:rPr>
          <w:rFonts w:eastAsia="Calibri"/>
        </w:rPr>
        <w:t>there</w:t>
      </w:r>
      <w:r w:rsidRPr="00956D48">
        <w:t xml:space="preserve"> </w:t>
      </w:r>
      <w:r w:rsidRPr="00956D48">
        <w:rPr>
          <w:rFonts w:eastAsia="Calibri"/>
        </w:rPr>
        <w:t>had</w:t>
      </w:r>
      <w:r w:rsidRPr="00956D48">
        <w:t xml:space="preserve"> </w:t>
      </w:r>
      <w:r w:rsidRPr="00956D48">
        <w:rPr>
          <w:rFonts w:eastAsia="Calibri"/>
        </w:rPr>
        <w:t>been</w:t>
      </w:r>
      <w:r w:rsidRPr="00956D48">
        <w:t xml:space="preserve"> </w:t>
      </w:r>
      <w:r w:rsidRPr="00956D48">
        <w:rPr>
          <w:rFonts w:eastAsia="Calibri"/>
        </w:rPr>
        <w:t>a</w:t>
      </w:r>
      <w:r w:rsidRPr="00956D48">
        <w:t xml:space="preserve"> </w:t>
      </w:r>
      <w:r w:rsidRPr="00956D48">
        <w:rPr>
          <w:rFonts w:eastAsia="Calibri"/>
        </w:rPr>
        <w:t>concern</w:t>
      </w:r>
      <w:r w:rsidRPr="00956D48">
        <w:t xml:space="preserve"> </w:t>
      </w:r>
      <w:r w:rsidRPr="00956D48">
        <w:rPr>
          <w:rFonts w:eastAsia="Calibri"/>
        </w:rPr>
        <w:t>developing</w:t>
      </w:r>
      <w:r w:rsidRPr="00956D48">
        <w:t xml:space="preserve"> </w:t>
      </w:r>
      <w:r w:rsidRPr="00956D48">
        <w:rPr>
          <w:rFonts w:eastAsia="Calibri"/>
        </w:rPr>
        <w:t>over</w:t>
      </w:r>
      <w:r w:rsidRPr="00956D48">
        <w:t xml:space="preserve"> </w:t>
      </w:r>
      <w:r w:rsidRPr="00956D48">
        <w:rPr>
          <w:rFonts w:eastAsia="Calibri"/>
        </w:rPr>
        <w:t>the</w:t>
      </w:r>
      <w:r w:rsidRPr="00956D48">
        <w:t xml:space="preserve"> </w:t>
      </w:r>
      <w:r w:rsidRPr="00956D48">
        <w:rPr>
          <w:rFonts w:eastAsia="Calibri"/>
        </w:rPr>
        <w:t>course</w:t>
      </w:r>
      <w:r w:rsidRPr="00956D48">
        <w:t xml:space="preserve"> </w:t>
      </w:r>
      <w:r w:rsidRPr="00956D48">
        <w:rPr>
          <w:rFonts w:eastAsia="Calibri"/>
        </w:rPr>
        <w:t>of</w:t>
      </w:r>
      <w:r w:rsidRPr="00956D48">
        <w:t xml:space="preserve"> </w:t>
      </w:r>
      <w:r w:rsidRPr="00956D48">
        <w:rPr>
          <w:rFonts w:eastAsia="Calibri"/>
        </w:rPr>
        <w:t>the</w:t>
      </w:r>
      <w:r w:rsidRPr="00956D48">
        <w:t xml:space="preserve"> </w:t>
      </w:r>
      <w:r w:rsidRPr="00956D48">
        <w:rPr>
          <w:rFonts w:eastAsia="Calibri"/>
        </w:rPr>
        <w:t>year</w:t>
      </w:r>
      <w:r w:rsidRPr="00956D48">
        <w:t xml:space="preserve"> </w:t>
      </w:r>
      <w:r w:rsidRPr="00956D48">
        <w:rPr>
          <w:rFonts w:eastAsia="Calibri"/>
        </w:rPr>
        <w:t>and</w:t>
      </w:r>
      <w:r w:rsidRPr="00956D48">
        <w:t xml:space="preserve"> </w:t>
      </w:r>
      <w:r w:rsidRPr="00956D48">
        <w:rPr>
          <w:rFonts w:eastAsia="Calibri"/>
        </w:rPr>
        <w:t>probably</w:t>
      </w:r>
      <w:r w:rsidRPr="00956D48">
        <w:t xml:space="preserve"> </w:t>
      </w:r>
      <w:r w:rsidRPr="00956D48">
        <w:rPr>
          <w:rFonts w:eastAsia="Calibri"/>
        </w:rPr>
        <w:t>some</w:t>
      </w:r>
      <w:r w:rsidRPr="00956D48">
        <w:t xml:space="preserve"> </w:t>
      </w:r>
      <w:r w:rsidRPr="00956D48">
        <w:rPr>
          <w:rFonts w:eastAsia="Calibri"/>
        </w:rPr>
        <w:t>plans</w:t>
      </w:r>
      <w:r w:rsidRPr="00956D48">
        <w:t xml:space="preserve"> </w:t>
      </w:r>
      <w:r w:rsidRPr="00956D48">
        <w:rPr>
          <w:rFonts w:eastAsia="Calibri"/>
        </w:rPr>
        <w:t>had</w:t>
      </w:r>
      <w:r w:rsidRPr="00956D48">
        <w:t xml:space="preserve"> </w:t>
      </w:r>
      <w:r w:rsidRPr="00956D48">
        <w:rPr>
          <w:rFonts w:eastAsia="Calibri"/>
        </w:rPr>
        <w:t>been</w:t>
      </w:r>
      <w:r w:rsidRPr="00956D48">
        <w:t xml:space="preserve"> </w:t>
      </w:r>
      <w:r w:rsidRPr="00956D48">
        <w:rPr>
          <w:rFonts w:eastAsia="Calibri"/>
        </w:rPr>
        <w:t>made</w:t>
      </w:r>
      <w:r w:rsidRPr="00956D48">
        <w:t xml:space="preserve"> </w:t>
      </w:r>
      <w:r w:rsidRPr="00956D48">
        <w:rPr>
          <w:rFonts w:eastAsia="Calibri"/>
        </w:rPr>
        <w:t>at</w:t>
      </w:r>
      <w:r w:rsidRPr="00956D48">
        <w:t xml:space="preserve"> </w:t>
      </w:r>
      <w:r w:rsidRPr="00956D48">
        <w:rPr>
          <w:rFonts w:eastAsia="Calibri"/>
        </w:rPr>
        <w:t>some</w:t>
      </w:r>
      <w:r w:rsidRPr="00956D48">
        <w:t xml:space="preserve"> </w:t>
      </w:r>
      <w:r w:rsidRPr="00956D48">
        <w:rPr>
          <w:rFonts w:eastAsia="Calibri"/>
        </w:rPr>
        <w:t>point</w:t>
      </w:r>
      <w:r w:rsidRPr="00956D48">
        <w:t xml:space="preserve"> </w:t>
      </w:r>
      <w:r w:rsidRPr="00956D48">
        <w:rPr>
          <w:rFonts w:eastAsia="Calibri"/>
        </w:rPr>
        <w:t>to</w:t>
      </w:r>
      <w:r w:rsidRPr="00956D48">
        <w:t xml:space="preserve"> </w:t>
      </w:r>
      <w:r w:rsidRPr="00956D48">
        <w:rPr>
          <w:rFonts w:eastAsia="Calibri"/>
        </w:rPr>
        <w:t>protect</w:t>
      </w:r>
      <w:r w:rsidRPr="00956D48">
        <w:t xml:space="preserve"> </w:t>
      </w:r>
      <w:r w:rsidRPr="00956D48">
        <w:rPr>
          <w:rFonts w:eastAsia="Calibri"/>
        </w:rPr>
        <w:t>the</w:t>
      </w:r>
      <w:r w:rsidRPr="00956D48">
        <w:t xml:space="preserve"> </w:t>
      </w:r>
      <w:r w:rsidRPr="00956D48">
        <w:rPr>
          <w:rFonts w:eastAsia="Calibri"/>
        </w:rPr>
        <w:t>institution,</w:t>
      </w:r>
      <w:r w:rsidRPr="00956D48">
        <w:t xml:space="preserve"> </w:t>
      </w:r>
      <w:r w:rsidRPr="00956D48">
        <w:rPr>
          <w:rFonts w:eastAsia="Calibri"/>
        </w:rPr>
        <w:t>just</w:t>
      </w:r>
      <w:r w:rsidRPr="00956D48">
        <w:t xml:space="preserve"> </w:t>
      </w:r>
      <w:r w:rsidRPr="00956D48">
        <w:rPr>
          <w:rFonts w:eastAsia="Calibri"/>
        </w:rPr>
        <w:t>in</w:t>
      </w:r>
      <w:r w:rsidRPr="00956D48">
        <w:t xml:space="preserve"> </w:t>
      </w:r>
      <w:r w:rsidRPr="00956D48">
        <w:rPr>
          <w:rFonts w:eastAsia="Calibri"/>
        </w:rPr>
        <w:t>case.</w:t>
      </w:r>
    </w:p>
    <w:p w:rsidR="00956D48" w:rsidRPr="00956D48" w:rsidRDefault="00956D48" w:rsidP="00956D48">
      <w:pPr>
        <w:rPr>
          <w:rFonts w:eastAsia="Calibri"/>
        </w:rPr>
      </w:pPr>
    </w:p>
    <w:p w:rsidR="00956D48" w:rsidRPr="00956D48" w:rsidRDefault="00956D48" w:rsidP="00956D48">
      <w:pPr>
        <w:spacing w:line="480" w:lineRule="auto"/>
      </w:pPr>
      <w:r w:rsidRPr="00956D48">
        <w:rPr>
          <w:rFonts w:eastAsia="Calibri"/>
        </w:rPr>
        <w:tab/>
        <w:t>As</w:t>
      </w:r>
      <w:r w:rsidRPr="00956D48">
        <w:t xml:space="preserve"> </w:t>
      </w:r>
      <w:r w:rsidRPr="00956D48">
        <w:rPr>
          <w:rFonts w:eastAsia="Calibri"/>
        </w:rPr>
        <w:t>indicated</w:t>
      </w:r>
      <w:r w:rsidRPr="00956D48">
        <w:t xml:space="preserve"> </w:t>
      </w:r>
      <w:r w:rsidRPr="00956D48">
        <w:rPr>
          <w:rFonts w:eastAsia="Calibri"/>
        </w:rPr>
        <w:t>from</w:t>
      </w:r>
      <w:r w:rsidRPr="00956D48">
        <w:t xml:space="preserve"> </w:t>
      </w:r>
      <w:r w:rsidRPr="00956D48">
        <w:rPr>
          <w:rFonts w:eastAsia="Calibri"/>
        </w:rPr>
        <w:t>the</w:t>
      </w:r>
      <w:r w:rsidRPr="00956D48">
        <w:t xml:space="preserve"> </w:t>
      </w:r>
      <w:r w:rsidRPr="00956D48">
        <w:rPr>
          <w:rFonts w:eastAsia="Calibri"/>
        </w:rPr>
        <w:t>previous</w:t>
      </w:r>
      <w:r w:rsidRPr="00956D48">
        <w:t xml:space="preserve"> </w:t>
      </w:r>
      <w:r w:rsidRPr="00956D48">
        <w:rPr>
          <w:rFonts w:eastAsia="Calibri"/>
        </w:rPr>
        <w:t>participant’s</w:t>
      </w:r>
      <w:r w:rsidRPr="00956D48">
        <w:t xml:space="preserve"> </w:t>
      </w:r>
      <w:r w:rsidRPr="00956D48">
        <w:rPr>
          <w:rFonts w:eastAsia="Calibri"/>
        </w:rPr>
        <w:t>statement,</w:t>
      </w:r>
      <w:r w:rsidRPr="00956D48">
        <w:t xml:space="preserve"> </w:t>
      </w:r>
      <w:r w:rsidRPr="00956D48">
        <w:rPr>
          <w:rFonts w:eastAsia="Calibri"/>
        </w:rPr>
        <w:t>the</w:t>
      </w:r>
      <w:r w:rsidRPr="00956D48">
        <w:t xml:space="preserve"> </w:t>
      </w:r>
      <w:r w:rsidRPr="00956D48">
        <w:rPr>
          <w:rFonts w:eastAsia="Calibri"/>
        </w:rPr>
        <w:t>president</w:t>
      </w:r>
      <w:r w:rsidRPr="00956D48">
        <w:t xml:space="preserve"> </w:t>
      </w:r>
      <w:r w:rsidRPr="00956D48">
        <w:rPr>
          <w:rFonts w:eastAsia="Calibri"/>
        </w:rPr>
        <w:t>at</w:t>
      </w:r>
      <w:r w:rsidRPr="00956D48">
        <w:t xml:space="preserve"> </w:t>
      </w:r>
      <w:r w:rsidRPr="00956D48">
        <w:rPr>
          <w:rFonts w:eastAsia="Calibri"/>
        </w:rPr>
        <w:t>the</w:t>
      </w:r>
      <w:r w:rsidRPr="00956D48">
        <w:t xml:space="preserve"> </w:t>
      </w:r>
      <w:r w:rsidRPr="00956D48">
        <w:rPr>
          <w:rFonts w:eastAsia="Calibri"/>
        </w:rPr>
        <w:t>time</w:t>
      </w:r>
      <w:r w:rsidRPr="00956D48">
        <w:t xml:space="preserve"> </w:t>
      </w:r>
      <w:r w:rsidRPr="00956D48">
        <w:rPr>
          <w:rFonts w:eastAsia="Calibri"/>
        </w:rPr>
        <w:t>of</w:t>
      </w:r>
      <w:r w:rsidRPr="00956D48">
        <w:t xml:space="preserve"> </w:t>
      </w:r>
      <w:r w:rsidRPr="00956D48">
        <w:rPr>
          <w:rFonts w:eastAsia="Calibri"/>
        </w:rPr>
        <w:t>the</w:t>
      </w:r>
      <w:r w:rsidRPr="00956D48">
        <w:t xml:space="preserve"> </w:t>
      </w:r>
      <w:r w:rsidRPr="00956D48">
        <w:rPr>
          <w:rFonts w:eastAsia="Calibri"/>
        </w:rPr>
        <w:t>decision</w:t>
      </w:r>
      <w:r w:rsidRPr="00956D48">
        <w:t xml:space="preserve"> </w:t>
      </w:r>
      <w:r w:rsidRPr="00956D48">
        <w:rPr>
          <w:rFonts w:eastAsia="Calibri"/>
        </w:rPr>
        <w:t>was</w:t>
      </w:r>
      <w:r w:rsidRPr="00956D48">
        <w:t xml:space="preserve"> </w:t>
      </w:r>
      <w:r w:rsidRPr="00956D48">
        <w:rPr>
          <w:rFonts w:eastAsia="Calibri"/>
        </w:rPr>
        <w:t>Dr.</w:t>
      </w:r>
      <w:r w:rsidRPr="00956D48">
        <w:t xml:space="preserve"> </w:t>
      </w:r>
      <w:r w:rsidRPr="00956D48">
        <w:rPr>
          <w:rFonts w:eastAsia="Calibri"/>
        </w:rPr>
        <w:t>Lee</w:t>
      </w:r>
      <w:r w:rsidRPr="00956D48">
        <w:t xml:space="preserve"> </w:t>
      </w:r>
      <w:r w:rsidRPr="00956D48">
        <w:rPr>
          <w:rFonts w:eastAsia="Calibri"/>
        </w:rPr>
        <w:t>Todd.</w:t>
      </w:r>
      <w:r w:rsidRPr="00956D48">
        <w:t xml:space="preserve">  </w:t>
      </w:r>
      <w:r w:rsidRPr="00956D48">
        <w:rPr>
          <w:rFonts w:eastAsia="Calibri"/>
        </w:rPr>
        <w:t>Dr.</w:t>
      </w:r>
      <w:r w:rsidRPr="00956D48">
        <w:t xml:space="preserve"> </w:t>
      </w:r>
      <w:r w:rsidRPr="00956D48">
        <w:rPr>
          <w:rFonts w:eastAsia="Calibri"/>
        </w:rPr>
        <w:t>Todd</w:t>
      </w:r>
      <w:r w:rsidRPr="00956D48">
        <w:t xml:space="preserve"> </w:t>
      </w:r>
      <w:r w:rsidRPr="00956D48">
        <w:rPr>
          <w:rFonts w:eastAsia="Calibri"/>
        </w:rPr>
        <w:t>had</w:t>
      </w:r>
      <w:r w:rsidRPr="00956D48">
        <w:t xml:space="preserve"> </w:t>
      </w:r>
      <w:r w:rsidRPr="00956D48">
        <w:rPr>
          <w:rFonts w:eastAsia="Calibri"/>
        </w:rPr>
        <w:t>assumed</w:t>
      </w:r>
      <w:r w:rsidRPr="00956D48">
        <w:t xml:space="preserve"> </w:t>
      </w:r>
      <w:r w:rsidRPr="00956D48">
        <w:rPr>
          <w:rFonts w:eastAsia="Calibri"/>
        </w:rPr>
        <w:t>the</w:t>
      </w:r>
      <w:r w:rsidRPr="00956D48">
        <w:t xml:space="preserve"> </w:t>
      </w:r>
      <w:r w:rsidRPr="00956D48">
        <w:rPr>
          <w:rFonts w:eastAsia="Calibri"/>
        </w:rPr>
        <w:t>presidency</w:t>
      </w:r>
      <w:r w:rsidRPr="00956D48">
        <w:t xml:space="preserve"> </w:t>
      </w:r>
      <w:r w:rsidRPr="00956D48">
        <w:rPr>
          <w:rFonts w:eastAsia="Calibri"/>
        </w:rPr>
        <w:t>on</w:t>
      </w:r>
      <w:r w:rsidRPr="00956D48">
        <w:t xml:space="preserve"> </w:t>
      </w:r>
      <w:r w:rsidRPr="00956D48">
        <w:rPr>
          <w:rFonts w:eastAsia="Calibri"/>
        </w:rPr>
        <w:t>July</w:t>
      </w:r>
      <w:r w:rsidRPr="00956D48">
        <w:t xml:space="preserve"> </w:t>
      </w:r>
      <w:r w:rsidRPr="00956D48">
        <w:rPr>
          <w:rFonts w:eastAsia="Calibri"/>
        </w:rPr>
        <w:t>1,</w:t>
      </w:r>
      <w:r w:rsidRPr="00956D48">
        <w:t xml:space="preserve"> </w:t>
      </w:r>
      <w:r w:rsidRPr="00956D48">
        <w:rPr>
          <w:rFonts w:eastAsia="Calibri"/>
        </w:rPr>
        <w:t>1994</w:t>
      </w:r>
      <w:r w:rsidRPr="00956D48">
        <w:t xml:space="preserve"> </w:t>
      </w:r>
      <w:r w:rsidRPr="00956D48">
        <w:rPr>
          <w:rFonts w:eastAsia="Calibri"/>
        </w:rPr>
        <w:t>and</w:t>
      </w:r>
      <w:r w:rsidRPr="00956D48">
        <w:t xml:space="preserve"> </w:t>
      </w:r>
      <w:r w:rsidRPr="00956D48">
        <w:rPr>
          <w:rFonts w:eastAsia="Calibri"/>
        </w:rPr>
        <w:t>the</w:t>
      </w:r>
      <w:r w:rsidRPr="00956D48">
        <w:t xml:space="preserve"> </w:t>
      </w:r>
      <w:r w:rsidRPr="00956D48">
        <w:rPr>
          <w:rFonts w:eastAsia="Calibri"/>
        </w:rPr>
        <w:t>board</w:t>
      </w:r>
      <w:r w:rsidRPr="00956D48">
        <w:t xml:space="preserve"> </w:t>
      </w:r>
      <w:r w:rsidRPr="00956D48">
        <w:rPr>
          <w:rFonts w:eastAsia="Calibri"/>
        </w:rPr>
        <w:t>decision</w:t>
      </w:r>
      <w:r w:rsidRPr="00956D48">
        <w:t xml:space="preserve"> </w:t>
      </w:r>
      <w:r w:rsidRPr="00956D48">
        <w:rPr>
          <w:rFonts w:eastAsia="Calibri"/>
        </w:rPr>
        <w:t>was</w:t>
      </w:r>
      <w:r w:rsidRPr="00956D48">
        <w:t xml:space="preserve"> </w:t>
      </w:r>
      <w:r w:rsidRPr="00956D48">
        <w:rPr>
          <w:rFonts w:eastAsia="Calibri"/>
        </w:rPr>
        <w:t>made</w:t>
      </w:r>
      <w:r w:rsidRPr="00956D48">
        <w:t xml:space="preserve"> </w:t>
      </w:r>
      <w:r w:rsidRPr="00956D48">
        <w:rPr>
          <w:rFonts w:eastAsia="Calibri"/>
        </w:rPr>
        <w:t>on</w:t>
      </w:r>
      <w:r w:rsidRPr="00956D48">
        <w:t xml:space="preserve"> </w:t>
      </w:r>
      <w:r w:rsidRPr="00956D48">
        <w:rPr>
          <w:rFonts w:eastAsia="Calibri"/>
        </w:rPr>
        <w:t>September,</w:t>
      </w:r>
      <w:r w:rsidRPr="00956D48">
        <w:t xml:space="preserve"> </w:t>
      </w:r>
      <w:r w:rsidRPr="00956D48">
        <w:rPr>
          <w:rFonts w:eastAsia="Calibri"/>
        </w:rPr>
        <w:t>2</w:t>
      </w:r>
      <w:r w:rsidR="00B1133F">
        <w:rPr>
          <w:rFonts w:eastAsia="Calibri"/>
        </w:rPr>
        <w:t>2</w:t>
      </w:r>
      <w:r w:rsidRPr="00956D48">
        <w:rPr>
          <w:rFonts w:eastAsia="Calibri"/>
        </w:rPr>
        <w:t>,</w:t>
      </w:r>
      <w:r w:rsidRPr="00956D48">
        <w:t xml:space="preserve"> </w:t>
      </w:r>
      <w:r w:rsidRPr="00956D48">
        <w:rPr>
          <w:rFonts w:eastAsia="Calibri"/>
        </w:rPr>
        <w:t>1994.</w:t>
      </w:r>
      <w:r w:rsidRPr="00956D48">
        <w:t xml:space="preserve">  </w:t>
      </w:r>
      <w:r w:rsidRPr="00956D48">
        <w:rPr>
          <w:rFonts w:eastAsia="Calibri"/>
        </w:rPr>
        <w:t>One</w:t>
      </w:r>
      <w:r w:rsidRPr="00956D48">
        <w:t xml:space="preserve"> </w:t>
      </w:r>
      <w:r w:rsidRPr="00956D48">
        <w:rPr>
          <w:rFonts w:eastAsia="Calibri"/>
        </w:rPr>
        <w:t>participant</w:t>
      </w:r>
      <w:r w:rsidRPr="00956D48">
        <w:t xml:space="preserve"> </w:t>
      </w:r>
      <w:r w:rsidRPr="00956D48">
        <w:rPr>
          <w:rFonts w:eastAsia="Calibri"/>
        </w:rPr>
        <w:t>that</w:t>
      </w:r>
      <w:r w:rsidRPr="00956D48">
        <w:t xml:space="preserve"> </w:t>
      </w:r>
      <w:r w:rsidRPr="00956D48">
        <w:rPr>
          <w:rFonts w:eastAsia="Calibri"/>
        </w:rPr>
        <w:t>perceived</w:t>
      </w:r>
      <w:r w:rsidRPr="00956D48">
        <w:t xml:space="preserve"> </w:t>
      </w:r>
      <w:r w:rsidRPr="00956D48">
        <w:rPr>
          <w:rFonts w:eastAsia="Calibri"/>
        </w:rPr>
        <w:t>it</w:t>
      </w:r>
      <w:r w:rsidRPr="00956D48">
        <w:t xml:space="preserve"> </w:t>
      </w:r>
      <w:r w:rsidRPr="00956D48">
        <w:rPr>
          <w:rFonts w:eastAsia="Calibri"/>
        </w:rPr>
        <w:t>was</w:t>
      </w:r>
      <w:r w:rsidRPr="00956D48">
        <w:t xml:space="preserve"> </w:t>
      </w:r>
      <w:r w:rsidRPr="00956D48">
        <w:rPr>
          <w:rFonts w:eastAsia="Calibri"/>
        </w:rPr>
        <w:t>the</w:t>
      </w:r>
      <w:r w:rsidRPr="00956D48">
        <w:t xml:space="preserve"> </w:t>
      </w:r>
      <w:r w:rsidRPr="00956D48">
        <w:rPr>
          <w:rFonts w:eastAsia="Calibri"/>
        </w:rPr>
        <w:t>trustees</w:t>
      </w:r>
      <w:r w:rsidRPr="00956D48">
        <w:t xml:space="preserve"> </w:t>
      </w:r>
      <w:r w:rsidRPr="00956D48">
        <w:rPr>
          <w:rFonts w:eastAsia="Calibri"/>
        </w:rPr>
        <w:t>that</w:t>
      </w:r>
      <w:r w:rsidRPr="00956D48">
        <w:t xml:space="preserve"> </w:t>
      </w:r>
      <w:r w:rsidRPr="00956D48">
        <w:rPr>
          <w:rFonts w:eastAsia="Calibri"/>
        </w:rPr>
        <w:t>developed</w:t>
      </w:r>
      <w:r w:rsidRPr="00956D48">
        <w:t xml:space="preserve"> </w:t>
      </w:r>
      <w:r w:rsidRPr="00956D48">
        <w:rPr>
          <w:rFonts w:eastAsia="Calibri"/>
        </w:rPr>
        <w:t>and</w:t>
      </w:r>
      <w:r w:rsidRPr="00956D48">
        <w:t xml:space="preserve"> </w:t>
      </w:r>
      <w:r w:rsidRPr="00956D48">
        <w:rPr>
          <w:rFonts w:eastAsia="Calibri"/>
        </w:rPr>
        <w:t>implemented</w:t>
      </w:r>
      <w:r w:rsidRPr="00956D48">
        <w:t xml:space="preserve"> </w:t>
      </w:r>
      <w:r w:rsidRPr="00956D48">
        <w:rPr>
          <w:rFonts w:eastAsia="Calibri"/>
        </w:rPr>
        <w:t>the</w:t>
      </w:r>
      <w:r w:rsidRPr="00956D48">
        <w:t xml:space="preserve"> </w:t>
      </w:r>
      <w:r w:rsidRPr="00956D48">
        <w:rPr>
          <w:rFonts w:eastAsia="Calibri"/>
        </w:rPr>
        <w:t>plan</w:t>
      </w:r>
      <w:r w:rsidRPr="00956D48">
        <w:t xml:space="preserve"> </w:t>
      </w:r>
      <w:r w:rsidRPr="00956D48">
        <w:rPr>
          <w:rFonts w:eastAsia="Calibri"/>
        </w:rPr>
        <w:t>to</w:t>
      </w:r>
      <w:r w:rsidRPr="00956D48">
        <w:t xml:space="preserve"> </w:t>
      </w:r>
      <w:r w:rsidRPr="00956D48">
        <w:rPr>
          <w:rFonts w:eastAsia="Calibri"/>
        </w:rPr>
        <w:t>change</w:t>
      </w:r>
      <w:r w:rsidRPr="00956D48">
        <w:t xml:space="preserve"> </w:t>
      </w:r>
      <w:r w:rsidRPr="00956D48">
        <w:rPr>
          <w:rFonts w:eastAsia="Calibri"/>
        </w:rPr>
        <w:t>the</w:t>
      </w:r>
      <w:r w:rsidRPr="00956D48">
        <w:t xml:space="preserve"> </w:t>
      </w:r>
      <w:r w:rsidRPr="00956D48">
        <w:rPr>
          <w:rFonts w:eastAsia="Calibri"/>
        </w:rPr>
        <w:t>charter</w:t>
      </w:r>
      <w:r w:rsidRPr="00956D48">
        <w:t xml:space="preserve"> </w:t>
      </w:r>
      <w:r w:rsidRPr="00956D48">
        <w:rPr>
          <w:rFonts w:eastAsia="Calibri"/>
        </w:rPr>
        <w:t>stated,</w:t>
      </w:r>
      <w:r w:rsidRPr="00956D48">
        <w:t xml:space="preserve"> “</w:t>
      </w:r>
      <w:r w:rsidRPr="00956D48">
        <w:rPr>
          <w:rFonts w:eastAsia="Calibri"/>
        </w:rPr>
        <w:t>Dr.</w:t>
      </w:r>
      <w:r w:rsidRPr="00956D48">
        <w:t xml:space="preserve"> </w:t>
      </w:r>
      <w:r w:rsidRPr="00956D48">
        <w:rPr>
          <w:rFonts w:eastAsia="Calibri"/>
        </w:rPr>
        <w:t>Todd</w:t>
      </w:r>
      <w:r w:rsidRPr="00956D48">
        <w:t xml:space="preserve"> </w:t>
      </w:r>
      <w:r w:rsidRPr="00956D48">
        <w:rPr>
          <w:rFonts w:eastAsia="Calibri"/>
        </w:rPr>
        <w:t>had</w:t>
      </w:r>
      <w:r w:rsidRPr="00956D48">
        <w:t xml:space="preserve"> </w:t>
      </w:r>
      <w:r w:rsidRPr="00956D48">
        <w:rPr>
          <w:rFonts w:eastAsia="Calibri"/>
        </w:rPr>
        <w:t>only</w:t>
      </w:r>
      <w:r w:rsidRPr="00956D48">
        <w:t xml:space="preserve"> </w:t>
      </w:r>
      <w:r w:rsidRPr="00956D48">
        <w:rPr>
          <w:rFonts w:eastAsia="Calibri"/>
        </w:rPr>
        <w:t>been</w:t>
      </w:r>
      <w:r w:rsidRPr="00956D48">
        <w:t xml:space="preserve"> </w:t>
      </w:r>
      <w:r w:rsidRPr="00956D48">
        <w:rPr>
          <w:rFonts w:eastAsia="Calibri"/>
        </w:rPr>
        <w:t>on</w:t>
      </w:r>
      <w:r w:rsidRPr="00956D48">
        <w:t xml:space="preserve"> </w:t>
      </w:r>
      <w:r w:rsidRPr="00956D48">
        <w:rPr>
          <w:rFonts w:eastAsia="Calibri"/>
        </w:rPr>
        <w:t>the</w:t>
      </w:r>
      <w:r w:rsidRPr="00956D48">
        <w:t xml:space="preserve"> </w:t>
      </w:r>
      <w:r w:rsidRPr="00956D48">
        <w:rPr>
          <w:rFonts w:eastAsia="Calibri"/>
        </w:rPr>
        <w:t>job</w:t>
      </w:r>
      <w:r w:rsidRPr="00956D48">
        <w:t xml:space="preserve"> </w:t>
      </w:r>
      <w:r w:rsidRPr="00956D48">
        <w:rPr>
          <w:rFonts w:eastAsia="Calibri"/>
        </w:rPr>
        <w:t>for</w:t>
      </w:r>
      <w:r w:rsidRPr="00956D48">
        <w:t xml:space="preserve"> </w:t>
      </w:r>
      <w:r w:rsidRPr="00956D48">
        <w:rPr>
          <w:rFonts w:eastAsia="Calibri"/>
        </w:rPr>
        <w:t>about</w:t>
      </w:r>
      <w:r w:rsidRPr="00956D48">
        <w:t xml:space="preserve"> </w:t>
      </w:r>
      <w:r w:rsidRPr="00956D48">
        <w:rPr>
          <w:rFonts w:eastAsia="Calibri"/>
        </w:rPr>
        <w:t>three</w:t>
      </w:r>
      <w:r w:rsidRPr="00956D48">
        <w:t xml:space="preserve"> </w:t>
      </w:r>
      <w:r w:rsidRPr="00956D48">
        <w:rPr>
          <w:rFonts w:eastAsia="Calibri"/>
        </w:rPr>
        <w:t>months</w:t>
      </w:r>
      <w:r w:rsidRPr="00956D48">
        <w:t xml:space="preserve"> </w:t>
      </w:r>
      <w:r w:rsidRPr="00956D48">
        <w:rPr>
          <w:rFonts w:eastAsia="Calibri"/>
        </w:rPr>
        <w:t>and</w:t>
      </w:r>
      <w:r w:rsidRPr="00956D48">
        <w:t xml:space="preserve"> </w:t>
      </w:r>
      <w:r w:rsidRPr="00956D48">
        <w:rPr>
          <w:rFonts w:eastAsia="Calibri"/>
        </w:rPr>
        <w:t>was</w:t>
      </w:r>
      <w:r w:rsidRPr="00956D48">
        <w:t xml:space="preserve"> </w:t>
      </w:r>
      <w:r w:rsidRPr="00956D48">
        <w:rPr>
          <w:rFonts w:eastAsia="Calibri"/>
        </w:rPr>
        <w:t>relatively</w:t>
      </w:r>
      <w:r w:rsidRPr="00956D48">
        <w:t xml:space="preserve"> </w:t>
      </w:r>
      <w:r w:rsidRPr="00956D48">
        <w:rPr>
          <w:rFonts w:eastAsia="Calibri"/>
        </w:rPr>
        <w:t>new</w:t>
      </w:r>
      <w:r w:rsidRPr="00956D48">
        <w:t xml:space="preserve"> </w:t>
      </w:r>
      <w:r w:rsidRPr="00956D48">
        <w:rPr>
          <w:rFonts w:eastAsia="Calibri"/>
        </w:rPr>
        <w:t>to</w:t>
      </w:r>
      <w:r w:rsidRPr="00956D48">
        <w:t xml:space="preserve"> </w:t>
      </w:r>
      <w:r w:rsidRPr="00956D48">
        <w:rPr>
          <w:rFonts w:eastAsia="Calibri"/>
        </w:rPr>
        <w:t>the</w:t>
      </w:r>
      <w:r w:rsidRPr="00956D48">
        <w:t xml:space="preserve"> </w:t>
      </w:r>
      <w:r w:rsidRPr="00956D48">
        <w:rPr>
          <w:rFonts w:eastAsia="Calibri"/>
        </w:rPr>
        <w:t>game</w:t>
      </w:r>
      <w:r w:rsidRPr="00956D48">
        <w:t xml:space="preserve"> </w:t>
      </w:r>
      <w:r w:rsidRPr="002F3635">
        <w:rPr>
          <w:rFonts w:eastAsia="Calibri"/>
        </w:rPr>
        <w:t>and</w:t>
      </w:r>
      <w:r w:rsidRPr="002F3635">
        <w:t xml:space="preserve"> </w:t>
      </w:r>
      <w:r w:rsidRPr="002F3635">
        <w:rPr>
          <w:rFonts w:eastAsia="Calibri"/>
        </w:rPr>
        <w:t>not</w:t>
      </w:r>
      <w:r w:rsidRPr="002F3635">
        <w:t xml:space="preserve"> </w:t>
      </w:r>
      <w:r w:rsidRPr="002F3635">
        <w:rPr>
          <w:rFonts w:eastAsia="Calibri"/>
        </w:rPr>
        <w:t>from</w:t>
      </w:r>
      <w:r w:rsidRPr="002F3635">
        <w:t xml:space="preserve"> </w:t>
      </w:r>
      <w:r w:rsidRPr="002F3635">
        <w:rPr>
          <w:rFonts w:eastAsia="Calibri"/>
        </w:rPr>
        <w:t>Mississippi</w:t>
      </w:r>
      <w:r w:rsidRPr="002F3635">
        <w:t xml:space="preserve"> </w:t>
      </w:r>
      <w:r w:rsidRPr="002F3635">
        <w:rPr>
          <w:rFonts w:eastAsia="Calibri"/>
        </w:rPr>
        <w:t>so</w:t>
      </w:r>
      <w:r w:rsidRPr="002F3635">
        <w:t xml:space="preserve"> </w:t>
      </w:r>
      <w:r w:rsidRPr="002F3635">
        <w:rPr>
          <w:rFonts w:eastAsia="Calibri"/>
        </w:rPr>
        <w:t>he</w:t>
      </w:r>
      <w:r w:rsidRPr="002F3635">
        <w:t xml:space="preserve"> </w:t>
      </w:r>
      <w:r w:rsidRPr="002F3635">
        <w:rPr>
          <w:rFonts w:eastAsia="Calibri"/>
        </w:rPr>
        <w:t>didn</w:t>
      </w:r>
      <w:r w:rsidRPr="002F3635">
        <w:t>’</w:t>
      </w:r>
      <w:r w:rsidRPr="002F3635">
        <w:rPr>
          <w:rFonts w:eastAsia="Calibri"/>
        </w:rPr>
        <w:t>t</w:t>
      </w:r>
      <w:r w:rsidRPr="002F3635">
        <w:t xml:space="preserve"> </w:t>
      </w:r>
      <w:r w:rsidRPr="002F3635">
        <w:rPr>
          <w:rFonts w:eastAsia="Calibri"/>
        </w:rPr>
        <w:t>have</w:t>
      </w:r>
      <w:r w:rsidRPr="002F3635">
        <w:t xml:space="preserve"> </w:t>
      </w:r>
      <w:r w:rsidRPr="002F3635">
        <w:rPr>
          <w:rFonts w:eastAsia="Calibri"/>
        </w:rPr>
        <w:t>a</w:t>
      </w:r>
      <w:r w:rsidRPr="002F3635">
        <w:t xml:space="preserve"> </w:t>
      </w:r>
      <w:r w:rsidRPr="002F3635">
        <w:rPr>
          <w:rFonts w:eastAsia="Calibri"/>
        </w:rPr>
        <w:t>lot</w:t>
      </w:r>
      <w:r w:rsidRPr="002F3635">
        <w:t xml:space="preserve"> </w:t>
      </w:r>
      <w:r w:rsidRPr="002F3635">
        <w:rPr>
          <w:rFonts w:eastAsia="Calibri"/>
        </w:rPr>
        <w:t>of</w:t>
      </w:r>
      <w:r w:rsidRPr="002F3635">
        <w:t xml:space="preserve"> </w:t>
      </w:r>
      <w:r w:rsidRPr="002F3635">
        <w:rPr>
          <w:rFonts w:eastAsia="Calibri"/>
        </w:rPr>
        <w:t>history</w:t>
      </w:r>
      <w:r w:rsidRPr="002F3635">
        <w:t xml:space="preserve"> </w:t>
      </w:r>
      <w:r w:rsidRPr="002F3635">
        <w:rPr>
          <w:rFonts w:eastAsia="Calibri"/>
        </w:rPr>
        <w:t>so</w:t>
      </w:r>
      <w:r w:rsidRPr="002F3635">
        <w:t xml:space="preserve"> </w:t>
      </w:r>
      <w:r w:rsidRPr="002F3635">
        <w:rPr>
          <w:rFonts w:eastAsia="Calibri"/>
        </w:rPr>
        <w:t>to</w:t>
      </w:r>
      <w:r w:rsidRPr="002F3635">
        <w:t xml:space="preserve"> </w:t>
      </w:r>
      <w:r w:rsidRPr="002F3635">
        <w:rPr>
          <w:rFonts w:eastAsia="Calibri"/>
        </w:rPr>
        <w:t>come</w:t>
      </w:r>
      <w:r w:rsidRPr="002F3635">
        <w:t xml:space="preserve"> </w:t>
      </w:r>
      <w:r w:rsidRPr="002F3635">
        <w:rPr>
          <w:rFonts w:eastAsia="Calibri"/>
        </w:rPr>
        <w:t>in</w:t>
      </w:r>
      <w:r w:rsidRPr="002F3635">
        <w:t xml:space="preserve"> </w:t>
      </w:r>
      <w:r w:rsidRPr="002F3635">
        <w:rPr>
          <w:rFonts w:eastAsia="Calibri"/>
        </w:rPr>
        <w:t>and</w:t>
      </w:r>
      <w:r w:rsidRPr="002F3635">
        <w:t xml:space="preserve"> </w:t>
      </w:r>
      <w:r w:rsidRPr="002F3635">
        <w:rPr>
          <w:rFonts w:eastAsia="Calibri"/>
        </w:rPr>
        <w:t>make</w:t>
      </w:r>
      <w:r w:rsidRPr="002F3635">
        <w:t xml:space="preserve"> </w:t>
      </w:r>
      <w:r w:rsidRPr="002F3635">
        <w:rPr>
          <w:rFonts w:eastAsia="Calibri"/>
        </w:rPr>
        <w:t>that</w:t>
      </w:r>
      <w:r w:rsidRPr="002F3635">
        <w:t xml:space="preserve"> </w:t>
      </w:r>
      <w:r w:rsidRPr="002F3635">
        <w:rPr>
          <w:rFonts w:eastAsia="Calibri"/>
        </w:rPr>
        <w:t>kind</w:t>
      </w:r>
      <w:r w:rsidRPr="002F3635">
        <w:t xml:space="preserve"> </w:t>
      </w:r>
      <w:r w:rsidRPr="002F3635">
        <w:rPr>
          <w:rFonts w:eastAsia="Calibri"/>
        </w:rPr>
        <w:t>of</w:t>
      </w:r>
      <w:r w:rsidRPr="002F3635">
        <w:t xml:space="preserve"> </w:t>
      </w:r>
      <w:r w:rsidRPr="002F3635">
        <w:rPr>
          <w:rFonts w:eastAsia="Calibri"/>
        </w:rPr>
        <w:t>decision</w:t>
      </w:r>
      <w:r w:rsidRPr="002F3635">
        <w:t xml:space="preserve"> </w:t>
      </w:r>
      <w:r w:rsidRPr="002F3635">
        <w:rPr>
          <w:rFonts w:eastAsia="Calibri"/>
        </w:rPr>
        <w:t>so</w:t>
      </w:r>
      <w:r w:rsidRPr="002F3635">
        <w:t xml:space="preserve"> </w:t>
      </w:r>
      <w:r w:rsidRPr="002F3635">
        <w:rPr>
          <w:rFonts w:eastAsia="Calibri"/>
        </w:rPr>
        <w:t>quickly</w:t>
      </w:r>
      <w:r w:rsidR="002F3635">
        <w:rPr>
          <w:rFonts w:eastAsia="Calibri"/>
        </w:rPr>
        <w:t>..</w:t>
      </w:r>
      <w:r w:rsidRPr="002F3635">
        <w:rPr>
          <w:rFonts w:eastAsia="Calibri"/>
        </w:rPr>
        <w:t>.</w:t>
      </w:r>
      <w:r w:rsidRPr="002F3635">
        <w:t xml:space="preserve">” </w:t>
      </w:r>
      <w:r w:rsidRPr="002F3635">
        <w:rPr>
          <w:rFonts w:eastAsia="Calibri"/>
        </w:rPr>
        <w:t>Another</w:t>
      </w:r>
      <w:r w:rsidRPr="00956D48">
        <w:t xml:space="preserve"> </w:t>
      </w:r>
      <w:r w:rsidRPr="00956D48">
        <w:rPr>
          <w:rFonts w:eastAsia="Calibri"/>
        </w:rPr>
        <w:t>participant</w:t>
      </w:r>
      <w:r w:rsidRPr="00956D48">
        <w:t xml:space="preserve"> </w:t>
      </w:r>
      <w:r w:rsidRPr="00956D48">
        <w:rPr>
          <w:rFonts w:eastAsia="Calibri"/>
        </w:rPr>
        <w:t>was</w:t>
      </w:r>
      <w:r w:rsidRPr="00956D48">
        <w:t xml:space="preserve"> </w:t>
      </w:r>
      <w:r w:rsidRPr="00956D48">
        <w:rPr>
          <w:rFonts w:eastAsia="Calibri"/>
        </w:rPr>
        <w:t>very</w:t>
      </w:r>
      <w:r w:rsidRPr="00956D48">
        <w:t xml:space="preserve"> </w:t>
      </w:r>
      <w:r w:rsidRPr="00956D48">
        <w:rPr>
          <w:rFonts w:eastAsia="Calibri"/>
        </w:rPr>
        <w:t>direct</w:t>
      </w:r>
      <w:r w:rsidRPr="00956D48">
        <w:t xml:space="preserve"> </w:t>
      </w:r>
      <w:r w:rsidRPr="00956D48">
        <w:rPr>
          <w:rFonts w:eastAsia="Calibri"/>
        </w:rPr>
        <w:t>with</w:t>
      </w:r>
      <w:r w:rsidRPr="00956D48">
        <w:t xml:space="preserve"> </w:t>
      </w:r>
      <w:r w:rsidRPr="00956D48">
        <w:rPr>
          <w:rFonts w:eastAsia="Calibri"/>
        </w:rPr>
        <w:t>their</w:t>
      </w:r>
      <w:r w:rsidRPr="00956D48">
        <w:t xml:space="preserve"> </w:t>
      </w:r>
      <w:r w:rsidRPr="00956D48">
        <w:rPr>
          <w:rFonts w:eastAsia="Calibri"/>
        </w:rPr>
        <w:t>answer</w:t>
      </w:r>
      <w:r w:rsidRPr="00956D48">
        <w:t xml:space="preserve"> </w:t>
      </w:r>
      <w:r w:rsidRPr="00956D48">
        <w:rPr>
          <w:rFonts w:eastAsia="Calibri"/>
        </w:rPr>
        <w:t>as</w:t>
      </w:r>
      <w:r w:rsidRPr="00956D48">
        <w:t xml:space="preserve"> </w:t>
      </w:r>
      <w:r w:rsidRPr="00956D48">
        <w:rPr>
          <w:rFonts w:eastAsia="Calibri"/>
        </w:rPr>
        <w:t>to</w:t>
      </w:r>
      <w:r w:rsidRPr="00956D48">
        <w:t xml:space="preserve"> </w:t>
      </w:r>
      <w:r w:rsidRPr="00956D48">
        <w:rPr>
          <w:rFonts w:eastAsia="Calibri"/>
        </w:rPr>
        <w:t>the</w:t>
      </w:r>
      <w:r w:rsidRPr="00956D48">
        <w:t xml:space="preserve"> </w:t>
      </w:r>
      <w:r w:rsidRPr="00956D48">
        <w:rPr>
          <w:rFonts w:eastAsia="Calibri"/>
        </w:rPr>
        <w:t>trustees</w:t>
      </w:r>
      <w:r w:rsidRPr="00956D48">
        <w:t xml:space="preserve"> </w:t>
      </w:r>
      <w:r w:rsidRPr="00956D48">
        <w:rPr>
          <w:rFonts w:eastAsia="Calibri"/>
        </w:rPr>
        <w:t>influencing</w:t>
      </w:r>
      <w:r w:rsidRPr="00956D48">
        <w:t xml:space="preserve"> </w:t>
      </w:r>
      <w:r w:rsidRPr="00956D48">
        <w:rPr>
          <w:rFonts w:eastAsia="Calibri"/>
        </w:rPr>
        <w:t>the</w:t>
      </w:r>
      <w:r w:rsidRPr="00956D48">
        <w:t xml:space="preserve"> </w:t>
      </w:r>
      <w:r w:rsidRPr="00956D48">
        <w:rPr>
          <w:rFonts w:eastAsia="Calibri"/>
        </w:rPr>
        <w:t>decision,</w:t>
      </w:r>
      <w:r w:rsidRPr="00956D48">
        <w:t xml:space="preserve"> “</w:t>
      </w:r>
      <w:r w:rsidRPr="00956D48">
        <w:rPr>
          <w:rFonts w:eastAsia="Calibri"/>
        </w:rPr>
        <w:t>It</w:t>
      </w:r>
      <w:r w:rsidRPr="00956D48">
        <w:t xml:space="preserve"> </w:t>
      </w:r>
      <w:r w:rsidRPr="00956D48">
        <w:rPr>
          <w:rFonts w:eastAsia="Calibri"/>
        </w:rPr>
        <w:t>was</w:t>
      </w:r>
      <w:r w:rsidRPr="00956D48">
        <w:t xml:space="preserve"> </w:t>
      </w:r>
      <w:r w:rsidRPr="00956D48">
        <w:rPr>
          <w:rFonts w:eastAsia="Calibri"/>
        </w:rPr>
        <w:t>the</w:t>
      </w:r>
      <w:r w:rsidRPr="00956D48">
        <w:t xml:space="preserve"> </w:t>
      </w:r>
      <w:r w:rsidRPr="00956D48">
        <w:rPr>
          <w:rFonts w:eastAsia="Calibri"/>
        </w:rPr>
        <w:t>board</w:t>
      </w:r>
      <w:r w:rsidRPr="00956D48">
        <w:t>…</w:t>
      </w:r>
      <w:r w:rsidRPr="00956D48">
        <w:rPr>
          <w:rFonts w:eastAsia="Calibri"/>
        </w:rPr>
        <w:t>the</w:t>
      </w:r>
      <w:r w:rsidRPr="00956D48">
        <w:t xml:space="preserve"> </w:t>
      </w:r>
      <w:r w:rsidRPr="00956D48">
        <w:rPr>
          <w:rFonts w:eastAsia="Calibri"/>
        </w:rPr>
        <w:t>board</w:t>
      </w:r>
      <w:r w:rsidRPr="00956D48">
        <w:t xml:space="preserve"> </w:t>
      </w:r>
      <w:r w:rsidRPr="00956D48">
        <w:rPr>
          <w:rFonts w:eastAsia="Calibri"/>
        </w:rPr>
        <w:t>had</w:t>
      </w:r>
      <w:r w:rsidRPr="00956D48">
        <w:t xml:space="preserve"> </w:t>
      </w:r>
      <w:r w:rsidRPr="00956D48">
        <w:rPr>
          <w:rFonts w:eastAsia="Calibri"/>
        </w:rPr>
        <w:t>to</w:t>
      </w:r>
      <w:r w:rsidRPr="00956D48">
        <w:t xml:space="preserve"> </w:t>
      </w:r>
      <w:r w:rsidRPr="00956D48">
        <w:rPr>
          <w:rFonts w:eastAsia="Calibri"/>
        </w:rPr>
        <w:t>really.</w:t>
      </w:r>
      <w:r w:rsidRPr="00956D48">
        <w:t>”</w:t>
      </w:r>
    </w:p>
    <w:p w:rsidR="00956D48" w:rsidRPr="00956D48" w:rsidRDefault="00C9194B" w:rsidP="00956D48">
      <w:pPr>
        <w:spacing w:line="480" w:lineRule="auto"/>
        <w:ind w:firstLine="720"/>
      </w:pPr>
      <w:r>
        <w:rPr>
          <w:rFonts w:eastAsia="Calibri"/>
        </w:rPr>
        <w:t xml:space="preserve">Prior to conducting the interviews, </w:t>
      </w:r>
      <w:r w:rsidR="00956D48" w:rsidRPr="00956D48">
        <w:rPr>
          <w:rFonts w:eastAsia="Calibri"/>
        </w:rPr>
        <w:t>examination</w:t>
      </w:r>
      <w:r w:rsidR="00956D48" w:rsidRPr="00956D48">
        <w:t xml:space="preserve"> </w:t>
      </w:r>
      <w:r w:rsidR="00956D48" w:rsidRPr="00956D48">
        <w:rPr>
          <w:rFonts w:eastAsia="Calibri"/>
        </w:rPr>
        <w:t>of</w:t>
      </w:r>
      <w:r w:rsidR="00956D48" w:rsidRPr="00956D48">
        <w:t xml:space="preserve"> </w:t>
      </w:r>
      <w:r w:rsidR="00956D48" w:rsidRPr="00956D48">
        <w:rPr>
          <w:rFonts w:eastAsia="Calibri"/>
        </w:rPr>
        <w:t>the</w:t>
      </w:r>
      <w:r w:rsidR="00956D48" w:rsidRPr="00956D48">
        <w:t xml:space="preserve"> </w:t>
      </w:r>
      <w:r w:rsidR="00956D48" w:rsidRPr="00956D48">
        <w:rPr>
          <w:rFonts w:eastAsia="Calibri"/>
        </w:rPr>
        <w:t>September</w:t>
      </w:r>
      <w:r w:rsidR="00956D48" w:rsidRPr="00956D48">
        <w:t xml:space="preserve"> </w:t>
      </w:r>
      <w:r w:rsidR="00956D48" w:rsidRPr="00956D48">
        <w:rPr>
          <w:rFonts w:eastAsia="Calibri"/>
        </w:rPr>
        <w:t>2</w:t>
      </w:r>
      <w:r w:rsidR="00B1133F">
        <w:rPr>
          <w:rFonts w:eastAsia="Calibri"/>
        </w:rPr>
        <w:t>2</w:t>
      </w:r>
      <w:r w:rsidR="00956D48" w:rsidRPr="00956D48">
        <w:rPr>
          <w:rFonts w:eastAsia="Calibri"/>
        </w:rPr>
        <w:t>,</w:t>
      </w:r>
      <w:r w:rsidR="00956D48" w:rsidRPr="00956D48">
        <w:t xml:space="preserve"> </w:t>
      </w:r>
      <w:r w:rsidR="00956D48" w:rsidRPr="00956D48">
        <w:rPr>
          <w:rFonts w:eastAsia="Calibri"/>
        </w:rPr>
        <w:t>1994</w:t>
      </w:r>
      <w:r w:rsidR="00956D48" w:rsidRPr="00956D48">
        <w:t xml:space="preserve"> </w:t>
      </w:r>
      <w:r w:rsidR="00956D48" w:rsidRPr="00956D48">
        <w:rPr>
          <w:rFonts w:eastAsia="Calibri"/>
        </w:rPr>
        <w:t>board</w:t>
      </w:r>
      <w:r w:rsidR="00956D48" w:rsidRPr="00956D48">
        <w:t xml:space="preserve"> </w:t>
      </w:r>
      <w:r w:rsidR="00956D48" w:rsidRPr="00956D48">
        <w:rPr>
          <w:rFonts w:eastAsia="Calibri"/>
        </w:rPr>
        <w:t>of</w:t>
      </w:r>
      <w:r w:rsidR="00956D48" w:rsidRPr="00956D48">
        <w:t xml:space="preserve"> </w:t>
      </w:r>
      <w:r w:rsidR="00956D48" w:rsidRPr="00956D48">
        <w:rPr>
          <w:rFonts w:eastAsia="Calibri"/>
        </w:rPr>
        <w:t>trustee</w:t>
      </w:r>
      <w:r w:rsidR="00956D48" w:rsidRPr="00956D48">
        <w:t xml:space="preserve"> </w:t>
      </w:r>
      <w:r w:rsidR="00956D48" w:rsidRPr="00956D48">
        <w:rPr>
          <w:rFonts w:eastAsia="Calibri"/>
        </w:rPr>
        <w:t>minutes</w:t>
      </w:r>
      <w:r w:rsidR="00956D48" w:rsidRPr="00956D48">
        <w:t xml:space="preserve"> </w:t>
      </w:r>
      <w:r w:rsidR="00956D48" w:rsidRPr="00956D48">
        <w:rPr>
          <w:rFonts w:eastAsia="Calibri"/>
        </w:rPr>
        <w:t>revealed</w:t>
      </w:r>
      <w:r w:rsidR="00956D48" w:rsidRPr="00956D48">
        <w:t xml:space="preserve"> </w:t>
      </w:r>
      <w:r w:rsidR="00956D48" w:rsidRPr="00956D48">
        <w:rPr>
          <w:rFonts w:eastAsia="Calibri"/>
        </w:rPr>
        <w:t>that</w:t>
      </w:r>
      <w:r w:rsidR="00956D48" w:rsidRPr="00956D48">
        <w:t xml:space="preserve"> </w:t>
      </w:r>
      <w:r w:rsidR="00956D48" w:rsidRPr="00956D48">
        <w:rPr>
          <w:rFonts w:eastAsia="Calibri"/>
        </w:rPr>
        <w:t>not</w:t>
      </w:r>
      <w:r w:rsidR="00956D48" w:rsidRPr="00956D48">
        <w:t xml:space="preserve"> </w:t>
      </w:r>
      <w:r w:rsidR="00956D48" w:rsidRPr="00956D48">
        <w:rPr>
          <w:rFonts w:eastAsia="Calibri"/>
        </w:rPr>
        <w:t>all</w:t>
      </w:r>
      <w:r w:rsidR="00956D48" w:rsidRPr="00956D48">
        <w:t xml:space="preserve"> </w:t>
      </w:r>
      <w:r w:rsidR="00956D48" w:rsidRPr="00956D48">
        <w:rPr>
          <w:rFonts w:eastAsia="Calibri"/>
        </w:rPr>
        <w:t>trustees</w:t>
      </w:r>
      <w:r w:rsidR="00956D48" w:rsidRPr="00956D48">
        <w:t xml:space="preserve"> </w:t>
      </w:r>
      <w:r w:rsidR="00956D48" w:rsidRPr="00956D48">
        <w:rPr>
          <w:rFonts w:eastAsia="Calibri"/>
        </w:rPr>
        <w:t>in</w:t>
      </w:r>
      <w:r w:rsidR="00956D48" w:rsidRPr="00956D48">
        <w:t xml:space="preserve"> </w:t>
      </w:r>
      <w:r w:rsidR="00956D48" w:rsidRPr="00956D48">
        <w:rPr>
          <w:rFonts w:eastAsia="Calibri"/>
        </w:rPr>
        <w:t>attendance</w:t>
      </w:r>
      <w:r w:rsidR="00956D48" w:rsidRPr="00956D48">
        <w:t xml:space="preserve"> </w:t>
      </w:r>
      <w:r w:rsidR="00956D48" w:rsidRPr="00956D48">
        <w:rPr>
          <w:rFonts w:eastAsia="Calibri"/>
        </w:rPr>
        <w:t>at</w:t>
      </w:r>
      <w:r w:rsidR="00956D48" w:rsidRPr="00956D48">
        <w:t xml:space="preserve"> </w:t>
      </w:r>
      <w:r w:rsidR="00956D48" w:rsidRPr="00956D48">
        <w:rPr>
          <w:rFonts w:eastAsia="Calibri"/>
        </w:rPr>
        <w:t>the</w:t>
      </w:r>
      <w:r w:rsidR="00956D48" w:rsidRPr="00956D48">
        <w:t xml:space="preserve"> </w:t>
      </w:r>
      <w:r w:rsidR="00956D48" w:rsidRPr="00956D48">
        <w:rPr>
          <w:rFonts w:eastAsia="Calibri"/>
        </w:rPr>
        <w:t>meeting</w:t>
      </w:r>
      <w:r w:rsidR="00956D48" w:rsidRPr="00956D48">
        <w:t xml:space="preserve"> </w:t>
      </w:r>
      <w:r w:rsidR="00956D48" w:rsidRPr="00956D48">
        <w:rPr>
          <w:rFonts w:eastAsia="Calibri"/>
        </w:rPr>
        <w:t>were</w:t>
      </w:r>
      <w:r w:rsidR="00956D48" w:rsidRPr="00956D48">
        <w:t xml:space="preserve"> </w:t>
      </w:r>
      <w:r w:rsidR="00956D48" w:rsidRPr="00956D48">
        <w:rPr>
          <w:rFonts w:eastAsia="Calibri"/>
        </w:rPr>
        <w:t>aware</w:t>
      </w:r>
      <w:r w:rsidR="00956D48" w:rsidRPr="00956D48">
        <w:t xml:space="preserve"> </w:t>
      </w:r>
      <w:r w:rsidR="00956D48" w:rsidRPr="00956D48">
        <w:rPr>
          <w:rFonts w:eastAsia="Calibri"/>
        </w:rPr>
        <w:t>of</w:t>
      </w:r>
      <w:r w:rsidR="00956D48" w:rsidRPr="00956D48">
        <w:t xml:space="preserve"> </w:t>
      </w:r>
      <w:r w:rsidR="00956D48" w:rsidRPr="00956D48">
        <w:rPr>
          <w:rFonts w:eastAsia="Calibri"/>
        </w:rPr>
        <w:t>the</w:t>
      </w:r>
      <w:r w:rsidR="00956D48" w:rsidRPr="00956D48">
        <w:t xml:space="preserve"> </w:t>
      </w:r>
      <w:r w:rsidR="00956D48" w:rsidRPr="00956D48">
        <w:rPr>
          <w:rFonts w:eastAsia="Calibri"/>
        </w:rPr>
        <w:t>impending</w:t>
      </w:r>
      <w:r w:rsidR="00956D48" w:rsidRPr="00956D48">
        <w:t xml:space="preserve"> </w:t>
      </w:r>
      <w:r w:rsidR="00956D48" w:rsidRPr="00956D48">
        <w:rPr>
          <w:rFonts w:eastAsia="Calibri"/>
        </w:rPr>
        <w:t>decision</w:t>
      </w:r>
      <w:r w:rsidR="00956D48" w:rsidRPr="00956D48">
        <w:t xml:space="preserve"> </w:t>
      </w:r>
      <w:r w:rsidR="00956D48" w:rsidRPr="00956D48">
        <w:rPr>
          <w:rFonts w:eastAsia="Calibri"/>
        </w:rPr>
        <w:t>to</w:t>
      </w:r>
      <w:r w:rsidR="00956D48" w:rsidRPr="00956D48">
        <w:t xml:space="preserve"> </w:t>
      </w:r>
      <w:r w:rsidR="00956D48" w:rsidRPr="00956D48">
        <w:rPr>
          <w:rFonts w:eastAsia="Calibri"/>
        </w:rPr>
        <w:t>change</w:t>
      </w:r>
      <w:r w:rsidR="00956D48" w:rsidRPr="00956D48">
        <w:t xml:space="preserve"> </w:t>
      </w:r>
      <w:r w:rsidR="00956D48" w:rsidRPr="00956D48">
        <w:rPr>
          <w:rFonts w:eastAsia="Calibri"/>
        </w:rPr>
        <w:t>the</w:t>
      </w:r>
      <w:r w:rsidR="00956D48" w:rsidRPr="00956D48">
        <w:t xml:space="preserve"> </w:t>
      </w:r>
      <w:r w:rsidR="00956D48" w:rsidRPr="00956D48">
        <w:rPr>
          <w:rFonts w:eastAsia="Calibri"/>
        </w:rPr>
        <w:t>charter.</w:t>
      </w:r>
      <w:r w:rsidR="00956D48" w:rsidRPr="00956D48">
        <w:t xml:space="preserve">  </w:t>
      </w:r>
      <w:r w:rsidR="00956D48" w:rsidRPr="00956D48">
        <w:rPr>
          <w:rFonts w:eastAsia="Calibri"/>
        </w:rPr>
        <w:t>Of</w:t>
      </w:r>
      <w:r w:rsidR="00956D48" w:rsidRPr="00956D48">
        <w:t xml:space="preserve"> </w:t>
      </w:r>
      <w:r w:rsidR="00956D48" w:rsidRPr="00956D48">
        <w:rPr>
          <w:rFonts w:eastAsia="Calibri"/>
        </w:rPr>
        <w:t>the</w:t>
      </w:r>
      <w:r w:rsidR="00956D48" w:rsidRPr="00956D48">
        <w:t xml:space="preserve"> </w:t>
      </w:r>
      <w:r w:rsidR="00956D48" w:rsidRPr="00956D48">
        <w:rPr>
          <w:rFonts w:eastAsia="Calibri"/>
        </w:rPr>
        <w:t>fifteen</w:t>
      </w:r>
      <w:r w:rsidR="00956D48" w:rsidRPr="00956D48">
        <w:t xml:space="preserve"> </w:t>
      </w:r>
      <w:r w:rsidR="00956D48" w:rsidRPr="00956D48">
        <w:rPr>
          <w:rFonts w:eastAsia="Calibri"/>
        </w:rPr>
        <w:t>members</w:t>
      </w:r>
      <w:r w:rsidR="00956D48" w:rsidRPr="00956D48">
        <w:t xml:space="preserve"> </w:t>
      </w:r>
      <w:r w:rsidR="00956D48" w:rsidRPr="00956D48">
        <w:rPr>
          <w:rFonts w:eastAsia="Calibri"/>
        </w:rPr>
        <w:t>of</w:t>
      </w:r>
      <w:r w:rsidR="00956D48" w:rsidRPr="00956D48">
        <w:t xml:space="preserve"> </w:t>
      </w:r>
      <w:r w:rsidR="00956D48" w:rsidRPr="00956D48">
        <w:rPr>
          <w:rFonts w:eastAsia="Calibri"/>
        </w:rPr>
        <w:t>the</w:t>
      </w:r>
      <w:r w:rsidR="00956D48" w:rsidRPr="00956D48">
        <w:t xml:space="preserve"> </w:t>
      </w:r>
      <w:r w:rsidR="00956D48" w:rsidRPr="00956D48">
        <w:rPr>
          <w:rFonts w:eastAsia="Calibri"/>
        </w:rPr>
        <w:t>board,</w:t>
      </w:r>
      <w:r w:rsidR="00956D48" w:rsidRPr="00956D48">
        <w:t xml:space="preserve"> </w:t>
      </w:r>
      <w:r w:rsidR="00956D48" w:rsidRPr="00956D48">
        <w:rPr>
          <w:rFonts w:eastAsia="Calibri"/>
        </w:rPr>
        <w:t>four</w:t>
      </w:r>
      <w:r w:rsidR="00956D48" w:rsidRPr="00956D48">
        <w:t xml:space="preserve"> </w:t>
      </w:r>
      <w:r w:rsidR="00956D48" w:rsidRPr="00956D48">
        <w:rPr>
          <w:rFonts w:eastAsia="Calibri"/>
        </w:rPr>
        <w:t>were</w:t>
      </w:r>
      <w:r w:rsidR="00956D48" w:rsidRPr="00956D48">
        <w:t xml:space="preserve"> </w:t>
      </w:r>
      <w:r w:rsidR="00956D48" w:rsidRPr="00956D48">
        <w:rPr>
          <w:rFonts w:eastAsia="Calibri"/>
        </w:rPr>
        <w:t>MBC</w:t>
      </w:r>
      <w:r w:rsidR="00956D48" w:rsidRPr="00956D48">
        <w:t xml:space="preserve"> </w:t>
      </w:r>
      <w:r w:rsidR="00956D48" w:rsidRPr="00956D48">
        <w:rPr>
          <w:rFonts w:eastAsia="Calibri"/>
        </w:rPr>
        <w:t>ministers</w:t>
      </w:r>
      <w:r w:rsidR="00956D48" w:rsidRPr="00956D48">
        <w:t xml:space="preserve"> </w:t>
      </w:r>
      <w:r w:rsidR="00956D48" w:rsidRPr="00956D48">
        <w:rPr>
          <w:rFonts w:eastAsia="Calibri"/>
        </w:rPr>
        <w:t>and</w:t>
      </w:r>
      <w:r w:rsidR="00956D48" w:rsidRPr="00956D48">
        <w:t xml:space="preserve"> </w:t>
      </w:r>
      <w:r w:rsidR="00956D48" w:rsidRPr="00956D48">
        <w:rPr>
          <w:rFonts w:eastAsia="Calibri"/>
        </w:rPr>
        <w:t>were</w:t>
      </w:r>
      <w:r w:rsidR="00956D48" w:rsidRPr="00956D48">
        <w:t xml:space="preserve"> </w:t>
      </w:r>
      <w:r w:rsidR="00956D48" w:rsidRPr="00956D48">
        <w:rPr>
          <w:rFonts w:eastAsia="Calibri"/>
        </w:rPr>
        <w:t>not</w:t>
      </w:r>
      <w:r w:rsidR="00956D48" w:rsidRPr="00956D48">
        <w:t xml:space="preserve"> </w:t>
      </w:r>
      <w:r w:rsidR="00956D48" w:rsidRPr="00956D48">
        <w:rPr>
          <w:rFonts w:eastAsia="Calibri"/>
        </w:rPr>
        <w:t>informed</w:t>
      </w:r>
      <w:r w:rsidR="00956D48" w:rsidRPr="00956D48">
        <w:t xml:space="preserve"> </w:t>
      </w:r>
      <w:r w:rsidR="00956D48" w:rsidRPr="00956D48">
        <w:rPr>
          <w:rFonts w:eastAsia="Calibri"/>
        </w:rPr>
        <w:t>of</w:t>
      </w:r>
      <w:r w:rsidR="00956D48" w:rsidRPr="00956D48">
        <w:t xml:space="preserve"> </w:t>
      </w:r>
      <w:r w:rsidR="00956D48" w:rsidRPr="00956D48">
        <w:rPr>
          <w:rFonts w:eastAsia="Calibri"/>
        </w:rPr>
        <w:t>the</w:t>
      </w:r>
      <w:r w:rsidR="00956D48" w:rsidRPr="00956D48">
        <w:t xml:space="preserve"> </w:t>
      </w:r>
      <w:r w:rsidR="00956D48" w:rsidRPr="00956D48">
        <w:rPr>
          <w:rFonts w:eastAsia="Calibri"/>
        </w:rPr>
        <w:t>proposed</w:t>
      </w:r>
      <w:r w:rsidR="00956D48" w:rsidRPr="00956D48">
        <w:t xml:space="preserve"> </w:t>
      </w:r>
      <w:r w:rsidR="00956D48" w:rsidRPr="00956D48">
        <w:rPr>
          <w:rFonts w:eastAsia="Calibri"/>
        </w:rPr>
        <w:t>action</w:t>
      </w:r>
      <w:r w:rsidR="00956D48" w:rsidRPr="00956D48">
        <w:t xml:space="preserve"> </w:t>
      </w:r>
      <w:r w:rsidR="00956D48" w:rsidRPr="00956D48">
        <w:rPr>
          <w:rFonts w:eastAsia="Calibri"/>
        </w:rPr>
        <w:t>prior</w:t>
      </w:r>
      <w:r w:rsidR="00956D48" w:rsidRPr="00956D48">
        <w:t xml:space="preserve"> </w:t>
      </w:r>
      <w:r w:rsidR="00956D48" w:rsidRPr="00956D48">
        <w:rPr>
          <w:rFonts w:eastAsia="Calibri"/>
        </w:rPr>
        <w:t>to</w:t>
      </w:r>
      <w:r w:rsidR="00956D48" w:rsidRPr="00956D48">
        <w:t xml:space="preserve"> </w:t>
      </w:r>
      <w:r w:rsidR="00956D48" w:rsidRPr="00956D48">
        <w:rPr>
          <w:rFonts w:eastAsia="Calibri"/>
        </w:rPr>
        <w:t>the</w:t>
      </w:r>
      <w:r w:rsidR="00956D48" w:rsidRPr="00956D48">
        <w:t xml:space="preserve"> </w:t>
      </w:r>
      <w:r w:rsidR="00956D48" w:rsidRPr="00956D48">
        <w:rPr>
          <w:rFonts w:eastAsia="Calibri"/>
        </w:rPr>
        <w:t>meeting</w:t>
      </w:r>
      <w:r w:rsidR="00956D48" w:rsidRPr="00956D48">
        <w:t xml:space="preserve"> </w:t>
      </w:r>
      <w:r w:rsidR="00956D48" w:rsidRPr="00C9194B">
        <w:rPr>
          <w:rFonts w:eastAsia="Calibri"/>
        </w:rPr>
        <w:t>(Appendix</w:t>
      </w:r>
      <w:r w:rsidR="00956D48" w:rsidRPr="00C9194B">
        <w:t xml:space="preserve"> </w:t>
      </w:r>
      <w:r w:rsidR="00AD2367">
        <w:t>E</w:t>
      </w:r>
      <w:r w:rsidR="00956D48" w:rsidRPr="00C9194B">
        <w:rPr>
          <w:rFonts w:eastAsia="Calibri"/>
        </w:rPr>
        <w:t>).</w:t>
      </w:r>
      <w:r w:rsidR="00956D48" w:rsidRPr="00956D48">
        <w:t xml:space="preserve">  </w:t>
      </w:r>
      <w:r w:rsidR="00956D48" w:rsidRPr="00956D48">
        <w:rPr>
          <w:rFonts w:eastAsia="Calibri"/>
        </w:rPr>
        <w:t>The</w:t>
      </w:r>
      <w:r w:rsidR="00956D48" w:rsidRPr="00956D48">
        <w:t xml:space="preserve"> </w:t>
      </w:r>
      <w:r w:rsidR="00956D48" w:rsidRPr="00956D48">
        <w:rPr>
          <w:rFonts w:eastAsia="Calibri"/>
        </w:rPr>
        <w:t>following</w:t>
      </w:r>
      <w:r w:rsidR="00956D48" w:rsidRPr="00956D48">
        <w:t xml:space="preserve"> </w:t>
      </w:r>
      <w:r w:rsidR="00956D48" w:rsidRPr="00956D48">
        <w:rPr>
          <w:rFonts w:eastAsia="Calibri"/>
        </w:rPr>
        <w:t>comment</w:t>
      </w:r>
      <w:r w:rsidR="00956D48" w:rsidRPr="00956D48">
        <w:t xml:space="preserve"> </w:t>
      </w:r>
      <w:r w:rsidR="00956D48" w:rsidRPr="00956D48">
        <w:rPr>
          <w:rFonts w:eastAsia="Calibri"/>
        </w:rPr>
        <w:t>from</w:t>
      </w:r>
      <w:r w:rsidR="00956D48" w:rsidRPr="00956D48">
        <w:t xml:space="preserve"> </w:t>
      </w:r>
      <w:r w:rsidR="00956D48" w:rsidRPr="00956D48">
        <w:rPr>
          <w:rFonts w:eastAsia="Calibri"/>
        </w:rPr>
        <w:t>a</w:t>
      </w:r>
      <w:r w:rsidR="00956D48" w:rsidRPr="00956D48">
        <w:t xml:space="preserve"> </w:t>
      </w:r>
      <w:r w:rsidR="00956D48" w:rsidRPr="00956D48">
        <w:rPr>
          <w:rFonts w:eastAsia="Calibri"/>
        </w:rPr>
        <w:t>participant</w:t>
      </w:r>
      <w:r w:rsidR="00956D48" w:rsidRPr="00956D48">
        <w:t xml:space="preserve"> </w:t>
      </w:r>
      <w:r w:rsidR="00956D48" w:rsidRPr="00956D48">
        <w:rPr>
          <w:rFonts w:eastAsia="Calibri"/>
        </w:rPr>
        <w:t>reflects</w:t>
      </w:r>
      <w:r w:rsidR="00956D48" w:rsidRPr="00956D48">
        <w:t xml:space="preserve"> </w:t>
      </w:r>
      <w:r w:rsidR="00956D48" w:rsidRPr="00956D48">
        <w:rPr>
          <w:rFonts w:eastAsia="Calibri"/>
        </w:rPr>
        <w:t>the</w:t>
      </w:r>
      <w:r w:rsidR="00956D48" w:rsidRPr="00956D48">
        <w:t xml:space="preserve"> </w:t>
      </w:r>
      <w:r w:rsidR="00956D48" w:rsidRPr="00956D48">
        <w:rPr>
          <w:rFonts w:eastAsia="Calibri"/>
        </w:rPr>
        <w:t>negative</w:t>
      </w:r>
      <w:r w:rsidR="00956D48" w:rsidRPr="00956D48">
        <w:t xml:space="preserve"> </w:t>
      </w:r>
      <w:r w:rsidR="00956D48" w:rsidRPr="00956D48">
        <w:rPr>
          <w:rFonts w:eastAsia="Calibri"/>
        </w:rPr>
        <w:t>aspects</w:t>
      </w:r>
      <w:r w:rsidR="00956D48" w:rsidRPr="00956D48">
        <w:t xml:space="preserve"> </w:t>
      </w:r>
      <w:r w:rsidR="00956D48" w:rsidRPr="00956D48">
        <w:rPr>
          <w:rFonts w:eastAsia="Calibri"/>
        </w:rPr>
        <w:t>of</w:t>
      </w:r>
      <w:r w:rsidR="00956D48" w:rsidRPr="00956D48">
        <w:t xml:space="preserve"> </w:t>
      </w:r>
      <w:r w:rsidR="00956D48" w:rsidRPr="00956D48">
        <w:rPr>
          <w:rFonts w:eastAsia="Calibri"/>
        </w:rPr>
        <w:t>this</w:t>
      </w:r>
      <w:r w:rsidR="00956D48" w:rsidRPr="00956D48">
        <w:t xml:space="preserve"> </w:t>
      </w:r>
      <w:r w:rsidR="00956D48" w:rsidRPr="00956D48">
        <w:rPr>
          <w:rFonts w:eastAsia="Calibri"/>
        </w:rPr>
        <w:t>action</w:t>
      </w:r>
      <w:r w:rsidR="00956D48" w:rsidRPr="00956D48">
        <w:t xml:space="preserve"> </w:t>
      </w:r>
      <w:r w:rsidR="00956D48" w:rsidRPr="00956D48">
        <w:rPr>
          <w:rFonts w:eastAsia="Calibri"/>
        </w:rPr>
        <w:t>as</w:t>
      </w:r>
      <w:r w:rsidR="00956D48" w:rsidRPr="00956D48">
        <w:t xml:space="preserve"> </w:t>
      </w:r>
      <w:r w:rsidR="00956D48" w:rsidRPr="00956D48">
        <w:rPr>
          <w:rFonts w:eastAsia="Calibri"/>
        </w:rPr>
        <w:t>well</w:t>
      </w:r>
      <w:r w:rsidR="00956D48" w:rsidRPr="00956D48">
        <w:t xml:space="preserve"> </w:t>
      </w:r>
      <w:r w:rsidR="00956D48" w:rsidRPr="00956D48">
        <w:rPr>
          <w:rFonts w:eastAsia="Calibri"/>
        </w:rPr>
        <w:t>as</w:t>
      </w:r>
      <w:r w:rsidR="00956D48" w:rsidRPr="00956D48">
        <w:t xml:space="preserve"> the methodology </w:t>
      </w:r>
      <w:r w:rsidR="00956D48" w:rsidRPr="00956D48">
        <w:rPr>
          <w:rFonts w:eastAsia="Calibri"/>
        </w:rPr>
        <w:t>used</w:t>
      </w:r>
      <w:r w:rsidR="00956D48" w:rsidRPr="00956D48">
        <w:t xml:space="preserve"> </w:t>
      </w:r>
      <w:r w:rsidR="00956D48" w:rsidRPr="00956D48">
        <w:rPr>
          <w:rFonts w:eastAsia="Calibri"/>
        </w:rPr>
        <w:t>by</w:t>
      </w:r>
      <w:r w:rsidR="00956D48" w:rsidRPr="00956D48">
        <w:t xml:space="preserve"> </w:t>
      </w:r>
      <w:r w:rsidR="00956D48" w:rsidRPr="00956D48">
        <w:rPr>
          <w:rFonts w:eastAsia="Calibri"/>
        </w:rPr>
        <w:t>the</w:t>
      </w:r>
      <w:r w:rsidR="00956D48" w:rsidRPr="00956D48">
        <w:t xml:space="preserve"> </w:t>
      </w:r>
      <w:r w:rsidR="00956D48" w:rsidRPr="00956D48">
        <w:rPr>
          <w:rFonts w:eastAsia="Calibri"/>
        </w:rPr>
        <w:t>majority</w:t>
      </w:r>
      <w:r w:rsidR="00956D48" w:rsidRPr="00956D48">
        <w:t xml:space="preserve"> of </w:t>
      </w:r>
      <w:r w:rsidR="00956D48" w:rsidRPr="00956D48">
        <w:rPr>
          <w:rFonts w:eastAsia="Calibri"/>
        </w:rPr>
        <w:t>laymen</w:t>
      </w:r>
      <w:r w:rsidR="00956D48" w:rsidRPr="00956D48">
        <w:t xml:space="preserve"> </w:t>
      </w:r>
      <w:r w:rsidR="00956D48" w:rsidRPr="00956D48">
        <w:rPr>
          <w:rFonts w:eastAsia="Calibri"/>
        </w:rPr>
        <w:t>on</w:t>
      </w:r>
      <w:r w:rsidR="00956D48" w:rsidRPr="00956D48">
        <w:t xml:space="preserve"> </w:t>
      </w:r>
      <w:r w:rsidR="00956D48" w:rsidRPr="00956D48">
        <w:rPr>
          <w:rFonts w:eastAsia="Calibri"/>
        </w:rPr>
        <w:t>the</w:t>
      </w:r>
      <w:r w:rsidR="00956D48" w:rsidRPr="00956D48">
        <w:t xml:space="preserve"> </w:t>
      </w:r>
      <w:r w:rsidR="00956D48" w:rsidRPr="00956D48">
        <w:rPr>
          <w:rFonts w:eastAsia="Calibri"/>
        </w:rPr>
        <w:t>board</w:t>
      </w:r>
      <w:r w:rsidR="00956D48" w:rsidRPr="00956D48">
        <w:t xml:space="preserve"> </w:t>
      </w:r>
      <w:r w:rsidR="00956D48" w:rsidRPr="00956D48">
        <w:rPr>
          <w:rFonts w:eastAsia="Calibri"/>
        </w:rPr>
        <w:t>to</w:t>
      </w:r>
      <w:r w:rsidR="00956D48" w:rsidRPr="00956D48">
        <w:t xml:space="preserve"> </w:t>
      </w:r>
      <w:r w:rsidR="00956D48" w:rsidRPr="00956D48">
        <w:rPr>
          <w:rFonts w:eastAsia="Calibri"/>
        </w:rPr>
        <w:t>make</w:t>
      </w:r>
      <w:r w:rsidR="00956D48" w:rsidRPr="00956D48">
        <w:t xml:space="preserve"> </w:t>
      </w:r>
      <w:r w:rsidR="00956D48" w:rsidRPr="00956D48">
        <w:rPr>
          <w:rFonts w:eastAsia="Calibri"/>
        </w:rPr>
        <w:t>this</w:t>
      </w:r>
      <w:r w:rsidR="00956D48" w:rsidRPr="00956D48">
        <w:t xml:space="preserve"> </w:t>
      </w:r>
      <w:r w:rsidR="00956D48" w:rsidRPr="00956D48">
        <w:rPr>
          <w:rFonts w:eastAsia="Calibri"/>
        </w:rPr>
        <w:t>decision</w:t>
      </w:r>
      <w:r w:rsidR="00FE4827">
        <w:rPr>
          <w:rFonts w:eastAsia="Calibri"/>
        </w:rPr>
        <w:t>:</w:t>
      </w:r>
      <w:r w:rsidR="00956D48" w:rsidRPr="00956D48">
        <w:t xml:space="preserve"> </w:t>
      </w:r>
    </w:p>
    <w:p w:rsidR="00956D48" w:rsidRPr="00956D48" w:rsidRDefault="00956D48" w:rsidP="00956D48">
      <w:pPr>
        <w:ind w:left="720"/>
      </w:pPr>
      <w:r w:rsidRPr="00956D48">
        <w:t>…</w:t>
      </w:r>
      <w:r w:rsidRPr="00956D48">
        <w:rPr>
          <w:rFonts w:eastAsia="Calibri"/>
        </w:rPr>
        <w:t>I</w:t>
      </w:r>
      <w:r w:rsidRPr="00956D48">
        <w:t xml:space="preserve"> </w:t>
      </w:r>
      <w:r w:rsidRPr="00956D48">
        <w:rPr>
          <w:rFonts w:eastAsia="Calibri"/>
        </w:rPr>
        <w:t>have</w:t>
      </w:r>
      <w:r w:rsidRPr="00956D48">
        <w:t xml:space="preserve"> </w:t>
      </w:r>
      <w:r w:rsidRPr="00956D48">
        <w:rPr>
          <w:rFonts w:eastAsia="Calibri"/>
        </w:rPr>
        <w:t>been</w:t>
      </w:r>
      <w:r w:rsidRPr="00956D48">
        <w:t xml:space="preserve"> </w:t>
      </w:r>
      <w:r w:rsidRPr="00956D48">
        <w:rPr>
          <w:rFonts w:eastAsia="Calibri"/>
        </w:rPr>
        <w:t>told</w:t>
      </w:r>
      <w:r w:rsidRPr="00956D48">
        <w:t xml:space="preserve"> </w:t>
      </w:r>
      <w:r w:rsidRPr="00956D48">
        <w:rPr>
          <w:rFonts w:eastAsia="Calibri"/>
        </w:rPr>
        <w:t>that</w:t>
      </w:r>
      <w:r w:rsidRPr="00956D48">
        <w:t xml:space="preserve"> </w:t>
      </w:r>
      <w:r w:rsidRPr="00956D48">
        <w:rPr>
          <w:rFonts w:eastAsia="Calibri"/>
        </w:rPr>
        <w:t>Harry</w:t>
      </w:r>
      <w:r w:rsidRPr="00956D48">
        <w:t xml:space="preserve"> </w:t>
      </w:r>
      <w:r w:rsidR="000F1381">
        <w:rPr>
          <w:rFonts w:eastAsia="Calibri"/>
        </w:rPr>
        <w:t>[Vickery]</w:t>
      </w:r>
      <w:r w:rsidRPr="00956D48">
        <w:t xml:space="preserve"> </w:t>
      </w:r>
      <w:r w:rsidRPr="00956D48">
        <w:rPr>
          <w:rFonts w:eastAsia="Calibri"/>
        </w:rPr>
        <w:t>and</w:t>
      </w:r>
      <w:r w:rsidRPr="00956D48">
        <w:t xml:space="preserve"> </w:t>
      </w:r>
      <w:r w:rsidRPr="00956D48">
        <w:rPr>
          <w:rFonts w:eastAsia="Calibri"/>
        </w:rPr>
        <w:t>Bernie</w:t>
      </w:r>
      <w:r w:rsidRPr="00956D48">
        <w:t xml:space="preserve"> </w:t>
      </w:r>
      <w:r w:rsidR="000F1381">
        <w:t>[</w:t>
      </w:r>
      <w:proofErr w:type="spellStart"/>
      <w:r w:rsidR="000F1381">
        <w:rPr>
          <w:rFonts w:eastAsia="Calibri"/>
        </w:rPr>
        <w:t>Ebbers</w:t>
      </w:r>
      <w:proofErr w:type="spellEnd"/>
      <w:r w:rsidR="000F1381">
        <w:rPr>
          <w:rFonts w:eastAsia="Calibri"/>
        </w:rPr>
        <w:t>]</w:t>
      </w:r>
      <w:r w:rsidRPr="00956D48">
        <w:t xml:space="preserve"> </w:t>
      </w:r>
      <w:r w:rsidRPr="00956D48">
        <w:rPr>
          <w:rFonts w:eastAsia="Calibri"/>
        </w:rPr>
        <w:t>were</w:t>
      </w:r>
      <w:r w:rsidRPr="00956D48">
        <w:t xml:space="preserve"> </w:t>
      </w:r>
      <w:r w:rsidRPr="00956D48">
        <w:rPr>
          <w:rFonts w:eastAsia="Calibri"/>
        </w:rPr>
        <w:t>the</w:t>
      </w:r>
      <w:r w:rsidRPr="00956D48">
        <w:t xml:space="preserve"> </w:t>
      </w:r>
      <w:r w:rsidRPr="00956D48">
        <w:rPr>
          <w:rFonts w:eastAsia="Calibri"/>
        </w:rPr>
        <w:t>principals</w:t>
      </w:r>
      <w:r w:rsidRPr="00956D48">
        <w:t xml:space="preserve"> </w:t>
      </w:r>
      <w:r w:rsidRPr="00956D48">
        <w:rPr>
          <w:rFonts w:eastAsia="Calibri"/>
        </w:rPr>
        <w:t>that</w:t>
      </w:r>
      <w:r w:rsidRPr="00956D48">
        <w:t xml:space="preserve"> </w:t>
      </w:r>
      <w:r w:rsidRPr="00956D48">
        <w:rPr>
          <w:rFonts w:eastAsia="Calibri"/>
        </w:rPr>
        <w:t>led</w:t>
      </w:r>
      <w:r w:rsidRPr="00956D48">
        <w:t xml:space="preserve"> </w:t>
      </w:r>
      <w:r w:rsidRPr="00956D48">
        <w:rPr>
          <w:rFonts w:eastAsia="Calibri"/>
        </w:rPr>
        <w:t>in</w:t>
      </w:r>
      <w:r w:rsidRPr="00956D48">
        <w:t xml:space="preserve"> </w:t>
      </w:r>
      <w:r w:rsidRPr="00956D48">
        <w:rPr>
          <w:rFonts w:eastAsia="Calibri"/>
        </w:rPr>
        <w:t>it</w:t>
      </w:r>
      <w:r w:rsidRPr="00956D48">
        <w:t xml:space="preserve"> </w:t>
      </w:r>
      <w:r w:rsidRPr="00956D48">
        <w:rPr>
          <w:rFonts w:eastAsia="Calibri"/>
        </w:rPr>
        <w:t>and</w:t>
      </w:r>
      <w:r w:rsidRPr="00956D48">
        <w:t xml:space="preserve"> </w:t>
      </w:r>
      <w:r w:rsidRPr="00956D48">
        <w:rPr>
          <w:rFonts w:eastAsia="Calibri"/>
        </w:rPr>
        <w:t>that</w:t>
      </w:r>
      <w:r w:rsidRPr="00956D48">
        <w:t xml:space="preserve"> </w:t>
      </w:r>
      <w:r w:rsidRPr="00956D48">
        <w:rPr>
          <w:rFonts w:eastAsia="Calibri"/>
        </w:rPr>
        <w:t>the</w:t>
      </w:r>
      <w:r w:rsidRPr="00956D48">
        <w:t xml:space="preserve"> </w:t>
      </w:r>
      <w:r w:rsidRPr="00956D48">
        <w:rPr>
          <w:rFonts w:eastAsia="Calibri"/>
        </w:rPr>
        <w:t>preachers</w:t>
      </w:r>
      <w:r w:rsidRPr="00956D48">
        <w:t xml:space="preserve"> </w:t>
      </w:r>
      <w:r w:rsidRPr="00956D48">
        <w:rPr>
          <w:rFonts w:eastAsia="Calibri"/>
        </w:rPr>
        <w:t>that</w:t>
      </w:r>
      <w:r w:rsidRPr="00956D48">
        <w:t xml:space="preserve"> </w:t>
      </w:r>
      <w:r w:rsidRPr="00956D48">
        <w:rPr>
          <w:rFonts w:eastAsia="Calibri"/>
        </w:rPr>
        <w:t>were</w:t>
      </w:r>
      <w:r w:rsidRPr="00956D48">
        <w:t xml:space="preserve"> </w:t>
      </w:r>
      <w:r w:rsidRPr="00956D48">
        <w:rPr>
          <w:rFonts w:eastAsia="Calibri"/>
        </w:rPr>
        <w:t>on</w:t>
      </w:r>
      <w:r w:rsidRPr="00956D48">
        <w:t xml:space="preserve"> </w:t>
      </w:r>
      <w:r w:rsidRPr="00956D48">
        <w:rPr>
          <w:rFonts w:eastAsia="Calibri"/>
        </w:rPr>
        <w:t>the</w:t>
      </w:r>
      <w:r w:rsidRPr="00956D48">
        <w:t xml:space="preserve"> </w:t>
      </w:r>
      <w:r w:rsidRPr="00956D48">
        <w:rPr>
          <w:rFonts w:eastAsia="Calibri"/>
        </w:rPr>
        <w:t>board</w:t>
      </w:r>
      <w:r w:rsidRPr="00956D48">
        <w:t xml:space="preserve"> </w:t>
      </w:r>
      <w:r w:rsidRPr="00956D48">
        <w:rPr>
          <w:rFonts w:eastAsia="Calibri"/>
        </w:rPr>
        <w:t>were</w:t>
      </w:r>
      <w:r w:rsidRPr="00956D48">
        <w:t xml:space="preserve"> </w:t>
      </w:r>
      <w:r w:rsidRPr="00956D48">
        <w:rPr>
          <w:rFonts w:eastAsia="Calibri"/>
        </w:rPr>
        <w:t>excluded.</w:t>
      </w:r>
      <w:r w:rsidRPr="00956D48">
        <w:t xml:space="preserve">  </w:t>
      </w:r>
      <w:r w:rsidRPr="00956D48">
        <w:rPr>
          <w:rFonts w:eastAsia="Calibri"/>
        </w:rPr>
        <w:t>They</w:t>
      </w:r>
      <w:r w:rsidRPr="00956D48">
        <w:t xml:space="preserve"> </w:t>
      </w:r>
      <w:r w:rsidRPr="00956D48">
        <w:rPr>
          <w:rFonts w:eastAsia="Calibri"/>
        </w:rPr>
        <w:t>did</w:t>
      </w:r>
      <w:r w:rsidRPr="00956D48">
        <w:t xml:space="preserve"> </w:t>
      </w:r>
      <w:r w:rsidRPr="00956D48">
        <w:rPr>
          <w:rFonts w:eastAsia="Calibri"/>
        </w:rPr>
        <w:t>not</w:t>
      </w:r>
      <w:r w:rsidRPr="00956D48">
        <w:t xml:space="preserve"> </w:t>
      </w:r>
      <w:r w:rsidRPr="00956D48">
        <w:rPr>
          <w:rFonts w:eastAsia="Calibri"/>
        </w:rPr>
        <w:t>know</w:t>
      </w:r>
      <w:r w:rsidRPr="00956D48">
        <w:t xml:space="preserve"> </w:t>
      </w:r>
      <w:r w:rsidRPr="00956D48">
        <w:rPr>
          <w:rFonts w:eastAsia="Calibri"/>
        </w:rPr>
        <w:t>about</w:t>
      </w:r>
      <w:r w:rsidRPr="00956D48">
        <w:t xml:space="preserve"> </w:t>
      </w:r>
      <w:r w:rsidRPr="00956D48">
        <w:rPr>
          <w:rFonts w:eastAsia="Calibri"/>
        </w:rPr>
        <w:t>it</w:t>
      </w:r>
      <w:r w:rsidRPr="00956D48">
        <w:t xml:space="preserve"> </w:t>
      </w:r>
      <w:r w:rsidRPr="00956D48">
        <w:rPr>
          <w:rFonts w:eastAsia="Calibri"/>
        </w:rPr>
        <w:t>until</w:t>
      </w:r>
      <w:r w:rsidRPr="00956D48">
        <w:t xml:space="preserve"> </w:t>
      </w:r>
      <w:r w:rsidRPr="00956D48">
        <w:rPr>
          <w:rFonts w:eastAsia="Calibri"/>
        </w:rPr>
        <w:t>the</w:t>
      </w:r>
      <w:r w:rsidRPr="00956D48">
        <w:t xml:space="preserve"> </w:t>
      </w:r>
      <w:r w:rsidRPr="00956D48">
        <w:rPr>
          <w:rFonts w:eastAsia="Calibri"/>
        </w:rPr>
        <w:t>last</w:t>
      </w:r>
      <w:r w:rsidRPr="00956D48">
        <w:t xml:space="preserve"> </w:t>
      </w:r>
      <w:r w:rsidRPr="00956D48">
        <w:rPr>
          <w:rFonts w:eastAsia="Calibri"/>
        </w:rPr>
        <w:t>minute,</w:t>
      </w:r>
      <w:r w:rsidRPr="00956D48">
        <w:t xml:space="preserve"> </w:t>
      </w:r>
      <w:r w:rsidRPr="00956D48">
        <w:rPr>
          <w:rFonts w:eastAsia="Calibri"/>
        </w:rPr>
        <w:t xml:space="preserve">now </w:t>
      </w:r>
      <w:r w:rsidRPr="000F1381">
        <w:rPr>
          <w:b/>
          <w:i/>
        </w:rPr>
        <w:t>xxx</w:t>
      </w:r>
      <w:r w:rsidRPr="00956D48">
        <w:t xml:space="preserve"> </w:t>
      </w:r>
      <w:r w:rsidRPr="00956D48">
        <w:rPr>
          <w:rFonts w:eastAsia="Calibri"/>
        </w:rPr>
        <w:t>was</w:t>
      </w:r>
      <w:r w:rsidRPr="00956D48">
        <w:t xml:space="preserve"> </w:t>
      </w:r>
      <w:r w:rsidRPr="00956D48">
        <w:rPr>
          <w:rFonts w:eastAsia="Calibri"/>
        </w:rPr>
        <w:t>one</w:t>
      </w:r>
      <w:r w:rsidRPr="00956D48">
        <w:t xml:space="preserve"> </w:t>
      </w:r>
      <w:r w:rsidRPr="00956D48">
        <w:rPr>
          <w:rFonts w:eastAsia="Calibri"/>
        </w:rPr>
        <w:t>of</w:t>
      </w:r>
      <w:r w:rsidRPr="00956D48">
        <w:t xml:space="preserve"> </w:t>
      </w:r>
      <w:r w:rsidRPr="00956D48">
        <w:rPr>
          <w:rFonts w:eastAsia="Calibri"/>
        </w:rPr>
        <w:t>the</w:t>
      </w:r>
      <w:r w:rsidRPr="00956D48">
        <w:t xml:space="preserve"> </w:t>
      </w:r>
      <w:r w:rsidRPr="00956D48">
        <w:rPr>
          <w:rFonts w:eastAsia="Calibri"/>
        </w:rPr>
        <w:t>pastors</w:t>
      </w:r>
      <w:r w:rsidRPr="00956D48">
        <w:t xml:space="preserve"> </w:t>
      </w:r>
      <w:r w:rsidRPr="00956D48">
        <w:rPr>
          <w:rFonts w:eastAsia="Calibri"/>
        </w:rPr>
        <w:t>and</w:t>
      </w:r>
      <w:r w:rsidRPr="00956D48">
        <w:t xml:space="preserve"> </w:t>
      </w:r>
      <w:r w:rsidRPr="00956D48">
        <w:rPr>
          <w:rFonts w:eastAsia="Calibri"/>
        </w:rPr>
        <w:t>he</w:t>
      </w:r>
      <w:r w:rsidRPr="00956D48">
        <w:t xml:space="preserve"> </w:t>
      </w:r>
      <w:r w:rsidRPr="00956D48">
        <w:rPr>
          <w:rFonts w:eastAsia="Calibri"/>
        </w:rPr>
        <w:t>can</w:t>
      </w:r>
      <w:r w:rsidRPr="00956D48">
        <w:t xml:space="preserve"> </w:t>
      </w:r>
      <w:r w:rsidRPr="00956D48">
        <w:rPr>
          <w:rFonts w:eastAsia="Calibri"/>
        </w:rPr>
        <w:t>tell</w:t>
      </w:r>
      <w:r w:rsidRPr="00956D48">
        <w:t xml:space="preserve"> </w:t>
      </w:r>
      <w:r w:rsidRPr="00956D48">
        <w:rPr>
          <w:rFonts w:eastAsia="Calibri"/>
        </w:rPr>
        <w:t>you</w:t>
      </w:r>
      <w:r w:rsidRPr="00956D48">
        <w:t xml:space="preserve"> </w:t>
      </w:r>
      <w:r w:rsidRPr="00956D48">
        <w:rPr>
          <w:rFonts w:eastAsia="Calibri"/>
        </w:rPr>
        <w:t>more</w:t>
      </w:r>
      <w:r w:rsidRPr="00956D48">
        <w:t xml:space="preserve"> </w:t>
      </w:r>
      <w:r w:rsidRPr="00956D48">
        <w:rPr>
          <w:rFonts w:eastAsia="Calibri"/>
        </w:rPr>
        <w:t>about</w:t>
      </w:r>
      <w:r w:rsidRPr="00956D48">
        <w:t xml:space="preserve"> </w:t>
      </w:r>
      <w:r w:rsidRPr="00956D48">
        <w:rPr>
          <w:rFonts w:eastAsia="Calibri"/>
        </w:rPr>
        <w:t>that.</w:t>
      </w:r>
      <w:r w:rsidRPr="00956D48">
        <w:t xml:space="preserve">  </w:t>
      </w:r>
      <w:r w:rsidRPr="00956D48">
        <w:rPr>
          <w:rFonts w:eastAsia="Calibri"/>
        </w:rPr>
        <w:t>But</w:t>
      </w:r>
      <w:r w:rsidRPr="00956D48">
        <w:t xml:space="preserve"> </w:t>
      </w:r>
      <w:r w:rsidRPr="00956D48">
        <w:rPr>
          <w:rFonts w:eastAsia="Calibri"/>
        </w:rPr>
        <w:t>what</w:t>
      </w:r>
      <w:r w:rsidRPr="00956D48">
        <w:t xml:space="preserve"> </w:t>
      </w:r>
      <w:r w:rsidRPr="00956D48">
        <w:rPr>
          <w:rFonts w:eastAsia="Calibri"/>
        </w:rPr>
        <w:t>I</w:t>
      </w:r>
      <w:r w:rsidRPr="00956D48">
        <w:t xml:space="preserve"> </w:t>
      </w:r>
      <w:r w:rsidRPr="00956D48">
        <w:rPr>
          <w:rFonts w:eastAsia="Calibri"/>
        </w:rPr>
        <w:t>see</w:t>
      </w:r>
      <w:r w:rsidRPr="00956D48">
        <w:t xml:space="preserve"> </w:t>
      </w:r>
      <w:r w:rsidRPr="00956D48">
        <w:rPr>
          <w:rFonts w:eastAsia="Calibri"/>
        </w:rPr>
        <w:t>is</w:t>
      </w:r>
      <w:r w:rsidRPr="00956D48">
        <w:t xml:space="preserve"> </w:t>
      </w:r>
      <w:r w:rsidRPr="00956D48">
        <w:rPr>
          <w:rFonts w:eastAsia="Calibri"/>
        </w:rPr>
        <w:t>some</w:t>
      </w:r>
      <w:r w:rsidRPr="00956D48">
        <w:t xml:space="preserve"> </w:t>
      </w:r>
      <w:r w:rsidRPr="00956D48">
        <w:rPr>
          <w:rFonts w:eastAsia="Calibri"/>
        </w:rPr>
        <w:t>political</w:t>
      </w:r>
      <w:r w:rsidRPr="00956D48">
        <w:t xml:space="preserve"> </w:t>
      </w:r>
      <w:r w:rsidRPr="00956D48">
        <w:rPr>
          <w:rFonts w:eastAsia="Calibri"/>
        </w:rPr>
        <w:t>maneuvering</w:t>
      </w:r>
      <w:r w:rsidRPr="00956D48">
        <w:t xml:space="preserve"> </w:t>
      </w:r>
      <w:r w:rsidRPr="00956D48">
        <w:rPr>
          <w:rFonts w:eastAsia="Calibri"/>
        </w:rPr>
        <w:t>and</w:t>
      </w:r>
      <w:r w:rsidRPr="00956D48">
        <w:t xml:space="preserve"> </w:t>
      </w:r>
      <w:r w:rsidRPr="00956D48">
        <w:rPr>
          <w:rFonts w:eastAsia="Calibri"/>
        </w:rPr>
        <w:t>to</w:t>
      </w:r>
      <w:r w:rsidRPr="00956D48">
        <w:t xml:space="preserve"> </w:t>
      </w:r>
      <w:r w:rsidRPr="00956D48">
        <w:rPr>
          <w:rFonts w:eastAsia="Calibri"/>
        </w:rPr>
        <w:lastRenderedPageBreak/>
        <w:t>be</w:t>
      </w:r>
      <w:r w:rsidRPr="00956D48">
        <w:t xml:space="preserve"> </w:t>
      </w:r>
      <w:r w:rsidRPr="00956D48">
        <w:rPr>
          <w:rFonts w:eastAsia="Calibri"/>
        </w:rPr>
        <w:t>honest</w:t>
      </w:r>
      <w:r w:rsidRPr="00956D48">
        <w:t xml:space="preserve"> </w:t>
      </w:r>
      <w:r w:rsidRPr="00956D48">
        <w:rPr>
          <w:rFonts w:eastAsia="Calibri"/>
        </w:rPr>
        <w:t>with</w:t>
      </w:r>
      <w:r w:rsidRPr="00956D48">
        <w:t xml:space="preserve"> </w:t>
      </w:r>
      <w:r w:rsidRPr="00956D48">
        <w:rPr>
          <w:rFonts w:eastAsia="Calibri"/>
        </w:rPr>
        <w:t>you,</w:t>
      </w:r>
      <w:r w:rsidRPr="00956D48">
        <w:t xml:space="preserve"> </w:t>
      </w:r>
      <w:r w:rsidRPr="00956D48">
        <w:rPr>
          <w:rFonts w:eastAsia="Calibri"/>
        </w:rPr>
        <w:t>a</w:t>
      </w:r>
      <w:r w:rsidRPr="00956D48">
        <w:t xml:space="preserve"> </w:t>
      </w:r>
      <w:r w:rsidRPr="00956D48">
        <w:rPr>
          <w:rFonts w:eastAsia="Calibri"/>
        </w:rPr>
        <w:t>part</w:t>
      </w:r>
      <w:r w:rsidRPr="00956D48">
        <w:t xml:space="preserve"> </w:t>
      </w:r>
      <w:r w:rsidRPr="00956D48">
        <w:rPr>
          <w:rFonts w:eastAsia="Calibri"/>
        </w:rPr>
        <w:t>of</w:t>
      </w:r>
      <w:r w:rsidRPr="00956D48">
        <w:t xml:space="preserve"> </w:t>
      </w:r>
      <w:r w:rsidRPr="00956D48">
        <w:rPr>
          <w:rFonts w:eastAsia="Calibri"/>
        </w:rPr>
        <w:t>the</w:t>
      </w:r>
      <w:r w:rsidRPr="00956D48">
        <w:t xml:space="preserve"> </w:t>
      </w:r>
      <w:r w:rsidRPr="00956D48">
        <w:rPr>
          <w:rFonts w:eastAsia="Calibri"/>
        </w:rPr>
        <w:t>reaction</w:t>
      </w:r>
      <w:r w:rsidRPr="00956D48">
        <w:t xml:space="preserve"> </w:t>
      </w:r>
      <w:r w:rsidRPr="00956D48">
        <w:rPr>
          <w:rFonts w:eastAsia="Calibri"/>
        </w:rPr>
        <w:t>on</w:t>
      </w:r>
      <w:r w:rsidRPr="00956D48">
        <w:t xml:space="preserve"> </w:t>
      </w:r>
      <w:r w:rsidRPr="00956D48">
        <w:rPr>
          <w:rFonts w:eastAsia="Calibri"/>
        </w:rPr>
        <w:t>the</w:t>
      </w:r>
      <w:r w:rsidRPr="00956D48">
        <w:t xml:space="preserve"> </w:t>
      </w:r>
      <w:r w:rsidRPr="00956D48">
        <w:rPr>
          <w:rFonts w:eastAsia="Calibri"/>
        </w:rPr>
        <w:t>part</w:t>
      </w:r>
      <w:r w:rsidRPr="00956D48">
        <w:t xml:space="preserve"> </w:t>
      </w:r>
      <w:r w:rsidRPr="00956D48">
        <w:rPr>
          <w:rFonts w:eastAsia="Calibri"/>
        </w:rPr>
        <w:t>of</w:t>
      </w:r>
      <w:r w:rsidRPr="00956D48">
        <w:t xml:space="preserve"> </w:t>
      </w:r>
      <w:r w:rsidRPr="00956D48">
        <w:rPr>
          <w:rFonts w:eastAsia="Calibri"/>
        </w:rPr>
        <w:t>the</w:t>
      </w:r>
      <w:r w:rsidRPr="00956D48">
        <w:t xml:space="preserve"> </w:t>
      </w:r>
      <w:r w:rsidRPr="00956D48">
        <w:rPr>
          <w:rFonts w:eastAsia="Calibri"/>
        </w:rPr>
        <w:t>conservatives</w:t>
      </w:r>
      <w:r w:rsidRPr="00956D48">
        <w:t xml:space="preserve"> </w:t>
      </w:r>
      <w:r w:rsidRPr="00956D48">
        <w:rPr>
          <w:rFonts w:eastAsia="Calibri"/>
        </w:rPr>
        <w:t>on</w:t>
      </w:r>
      <w:r w:rsidRPr="00956D48">
        <w:t xml:space="preserve"> </w:t>
      </w:r>
      <w:r w:rsidRPr="00956D48">
        <w:rPr>
          <w:rFonts w:eastAsia="Calibri"/>
        </w:rPr>
        <w:t>the</w:t>
      </w:r>
      <w:r w:rsidRPr="00956D48">
        <w:t xml:space="preserve"> </w:t>
      </w:r>
      <w:r w:rsidRPr="00956D48">
        <w:rPr>
          <w:rFonts w:eastAsia="Calibri"/>
        </w:rPr>
        <w:t>national</w:t>
      </w:r>
      <w:r w:rsidRPr="00956D48">
        <w:t xml:space="preserve"> </w:t>
      </w:r>
      <w:r w:rsidRPr="00956D48">
        <w:rPr>
          <w:rFonts w:eastAsia="Calibri"/>
        </w:rPr>
        <w:t>level</w:t>
      </w:r>
      <w:r w:rsidRPr="00956D48">
        <w:t xml:space="preserve"> </w:t>
      </w:r>
      <w:r w:rsidRPr="00956D48">
        <w:rPr>
          <w:rFonts w:eastAsia="Calibri"/>
        </w:rPr>
        <w:t>was</w:t>
      </w:r>
      <w:r w:rsidRPr="00956D48">
        <w:t xml:space="preserve"> </w:t>
      </w:r>
      <w:r w:rsidRPr="00956D48">
        <w:rPr>
          <w:rFonts w:eastAsia="Calibri"/>
        </w:rPr>
        <w:t>because</w:t>
      </w:r>
      <w:r w:rsidRPr="00956D48">
        <w:t xml:space="preserve"> </w:t>
      </w:r>
      <w:r w:rsidRPr="00956D48">
        <w:rPr>
          <w:rFonts w:eastAsia="Calibri"/>
        </w:rPr>
        <w:t>of</w:t>
      </w:r>
      <w:r w:rsidRPr="00956D48">
        <w:t xml:space="preserve"> </w:t>
      </w:r>
      <w:r w:rsidRPr="00956D48">
        <w:rPr>
          <w:rFonts w:eastAsia="Calibri"/>
        </w:rPr>
        <w:t>political</w:t>
      </w:r>
      <w:r w:rsidRPr="00956D48">
        <w:t xml:space="preserve"> </w:t>
      </w:r>
      <w:r w:rsidRPr="00956D48">
        <w:rPr>
          <w:rFonts w:eastAsia="Calibri"/>
        </w:rPr>
        <w:t>maneuvering</w:t>
      </w:r>
      <w:r w:rsidRPr="00956D48">
        <w:t xml:space="preserve"> </w:t>
      </w:r>
      <w:r w:rsidRPr="00956D48">
        <w:rPr>
          <w:rFonts w:eastAsia="Calibri"/>
        </w:rPr>
        <w:t>of</w:t>
      </w:r>
      <w:r w:rsidRPr="00956D48">
        <w:t xml:space="preserve"> </w:t>
      </w:r>
      <w:r w:rsidRPr="00956D48">
        <w:rPr>
          <w:rFonts w:eastAsia="Calibri"/>
        </w:rPr>
        <w:t>people</w:t>
      </w:r>
      <w:r w:rsidRPr="00956D48">
        <w:t xml:space="preserve"> </w:t>
      </w:r>
      <w:r w:rsidRPr="00956D48">
        <w:rPr>
          <w:rFonts w:eastAsia="Calibri"/>
        </w:rPr>
        <w:t>who</w:t>
      </w:r>
      <w:r w:rsidRPr="00956D48">
        <w:t xml:space="preserve"> </w:t>
      </w:r>
      <w:r w:rsidRPr="00956D48">
        <w:rPr>
          <w:rFonts w:eastAsia="Calibri"/>
        </w:rPr>
        <w:t>were</w:t>
      </w:r>
      <w:r w:rsidRPr="00956D48">
        <w:t xml:space="preserve"> </w:t>
      </w:r>
      <w:r w:rsidRPr="00956D48">
        <w:rPr>
          <w:rFonts w:eastAsia="Calibri"/>
        </w:rPr>
        <w:t>in</w:t>
      </w:r>
      <w:r w:rsidRPr="00956D48">
        <w:t xml:space="preserve"> </w:t>
      </w:r>
      <w:r w:rsidRPr="00956D48">
        <w:rPr>
          <w:rFonts w:eastAsia="Calibri"/>
        </w:rPr>
        <w:t>charge.</w:t>
      </w:r>
      <w:r w:rsidRPr="00956D48">
        <w:t xml:space="preserve">  </w:t>
      </w:r>
      <w:r w:rsidRPr="00956D48">
        <w:rPr>
          <w:rFonts w:eastAsia="Calibri"/>
        </w:rPr>
        <w:t>You</w:t>
      </w:r>
      <w:r w:rsidRPr="00956D48">
        <w:t xml:space="preserve"> </w:t>
      </w:r>
      <w:r w:rsidRPr="00956D48">
        <w:rPr>
          <w:rFonts w:eastAsia="Calibri"/>
        </w:rPr>
        <w:t>can</w:t>
      </w:r>
      <w:r w:rsidRPr="00956D48">
        <w:t xml:space="preserve"> </w:t>
      </w:r>
      <w:r w:rsidRPr="00956D48">
        <w:rPr>
          <w:rFonts w:eastAsia="Calibri"/>
        </w:rPr>
        <w:t>say</w:t>
      </w:r>
      <w:r w:rsidRPr="00956D48">
        <w:t xml:space="preserve"> </w:t>
      </w:r>
      <w:r w:rsidRPr="00956D48">
        <w:rPr>
          <w:rFonts w:eastAsia="Calibri"/>
        </w:rPr>
        <w:t>we</w:t>
      </w:r>
      <w:r w:rsidRPr="00956D48">
        <w:t xml:space="preserve"> </w:t>
      </w:r>
      <w:r w:rsidRPr="00956D48">
        <w:rPr>
          <w:rFonts w:eastAsia="Calibri"/>
        </w:rPr>
        <w:t>just</w:t>
      </w:r>
      <w:r w:rsidRPr="00956D48">
        <w:t xml:space="preserve"> </w:t>
      </w:r>
      <w:r w:rsidRPr="00956D48">
        <w:rPr>
          <w:rFonts w:eastAsia="Calibri"/>
        </w:rPr>
        <w:t>swapped</w:t>
      </w:r>
      <w:r w:rsidRPr="00956D48">
        <w:t xml:space="preserve"> </w:t>
      </w:r>
      <w:r w:rsidRPr="00956D48">
        <w:rPr>
          <w:rFonts w:eastAsia="Calibri"/>
        </w:rPr>
        <w:t>horses,</w:t>
      </w:r>
      <w:r w:rsidRPr="00956D48">
        <w:t xml:space="preserve"> </w:t>
      </w:r>
      <w:r w:rsidRPr="00956D48">
        <w:rPr>
          <w:rFonts w:eastAsia="Calibri"/>
        </w:rPr>
        <w:t>same</w:t>
      </w:r>
      <w:r w:rsidRPr="00956D48">
        <w:t xml:space="preserve"> </w:t>
      </w:r>
      <w:r w:rsidRPr="00956D48">
        <w:rPr>
          <w:rFonts w:eastAsia="Calibri"/>
        </w:rPr>
        <w:t>processes</w:t>
      </w:r>
      <w:r w:rsidRPr="00956D48">
        <w:t xml:space="preserve"> </w:t>
      </w:r>
      <w:r w:rsidRPr="00956D48">
        <w:rPr>
          <w:rFonts w:eastAsia="Calibri"/>
        </w:rPr>
        <w:t>and</w:t>
      </w:r>
      <w:r w:rsidRPr="00956D48">
        <w:t xml:space="preserve"> </w:t>
      </w:r>
      <w:r w:rsidRPr="00956D48">
        <w:rPr>
          <w:rFonts w:eastAsia="Calibri"/>
        </w:rPr>
        <w:t>to</w:t>
      </w:r>
      <w:r w:rsidRPr="00956D48">
        <w:t xml:space="preserve"> </w:t>
      </w:r>
      <w:r w:rsidRPr="00956D48">
        <w:rPr>
          <w:rFonts w:eastAsia="Calibri"/>
        </w:rPr>
        <w:t>some</w:t>
      </w:r>
      <w:r w:rsidRPr="00956D48">
        <w:t xml:space="preserve"> </w:t>
      </w:r>
      <w:r w:rsidRPr="00956D48">
        <w:rPr>
          <w:rFonts w:eastAsia="Calibri"/>
        </w:rPr>
        <w:t>degree</w:t>
      </w:r>
      <w:r w:rsidRPr="00956D48">
        <w:t xml:space="preserve"> </w:t>
      </w:r>
      <w:r w:rsidRPr="00956D48">
        <w:rPr>
          <w:rFonts w:eastAsia="Calibri"/>
        </w:rPr>
        <w:t>that</w:t>
      </w:r>
      <w:r w:rsidRPr="00956D48">
        <w:t xml:space="preserve"> </w:t>
      </w:r>
      <w:r w:rsidRPr="00956D48">
        <w:rPr>
          <w:rFonts w:eastAsia="Calibri"/>
        </w:rPr>
        <w:t>is</w:t>
      </w:r>
      <w:r w:rsidRPr="00956D48">
        <w:t xml:space="preserve"> </w:t>
      </w:r>
      <w:r w:rsidRPr="00956D48">
        <w:rPr>
          <w:rFonts w:eastAsia="Calibri"/>
        </w:rPr>
        <w:t>true</w:t>
      </w:r>
      <w:r w:rsidRPr="00956D48">
        <w:t xml:space="preserve"> – </w:t>
      </w:r>
      <w:r w:rsidRPr="00956D48">
        <w:rPr>
          <w:rFonts w:eastAsia="Calibri"/>
        </w:rPr>
        <w:t>unfortunately.</w:t>
      </w:r>
      <w:r w:rsidRPr="00956D48">
        <w:t xml:space="preserve"> </w:t>
      </w:r>
      <w:r w:rsidRPr="00956D48">
        <w:rPr>
          <w:rFonts w:eastAsia="Calibri"/>
        </w:rPr>
        <w:t>Nobody</w:t>
      </w:r>
      <w:r w:rsidRPr="00956D48">
        <w:t xml:space="preserve"> </w:t>
      </w:r>
      <w:r w:rsidRPr="00956D48">
        <w:rPr>
          <w:rFonts w:eastAsia="Calibri"/>
        </w:rPr>
        <w:t>wants</w:t>
      </w:r>
      <w:r w:rsidRPr="00956D48">
        <w:t xml:space="preserve"> </w:t>
      </w:r>
      <w:r w:rsidRPr="00956D48">
        <w:rPr>
          <w:rFonts w:eastAsia="Calibri"/>
        </w:rPr>
        <w:t>to</w:t>
      </w:r>
      <w:r w:rsidRPr="00956D48">
        <w:t xml:space="preserve"> </w:t>
      </w:r>
      <w:r w:rsidRPr="00956D48">
        <w:rPr>
          <w:rFonts w:eastAsia="Calibri"/>
        </w:rPr>
        <w:t>open</w:t>
      </w:r>
      <w:r w:rsidRPr="00956D48">
        <w:t xml:space="preserve"> </w:t>
      </w:r>
      <w:r w:rsidRPr="00956D48">
        <w:rPr>
          <w:rFonts w:eastAsia="Calibri"/>
        </w:rPr>
        <w:t>the</w:t>
      </w:r>
      <w:r w:rsidRPr="00956D48">
        <w:t xml:space="preserve"> </w:t>
      </w:r>
      <w:r w:rsidRPr="00956D48">
        <w:rPr>
          <w:rFonts w:eastAsia="Calibri"/>
        </w:rPr>
        <w:t>door</w:t>
      </w:r>
      <w:r w:rsidRPr="00956D48">
        <w:t xml:space="preserve"> </w:t>
      </w:r>
      <w:r w:rsidRPr="00956D48">
        <w:rPr>
          <w:rFonts w:eastAsia="Calibri"/>
        </w:rPr>
        <w:t>to</w:t>
      </w:r>
      <w:r w:rsidRPr="00956D48">
        <w:t xml:space="preserve"> </w:t>
      </w:r>
      <w:r w:rsidRPr="00956D48">
        <w:rPr>
          <w:rFonts w:eastAsia="Calibri"/>
        </w:rPr>
        <w:t>give</w:t>
      </w:r>
      <w:r w:rsidRPr="00956D48">
        <w:t xml:space="preserve"> </w:t>
      </w:r>
      <w:r w:rsidRPr="00956D48">
        <w:rPr>
          <w:rFonts w:eastAsia="Calibri"/>
        </w:rPr>
        <w:t>somebody</w:t>
      </w:r>
      <w:r w:rsidRPr="00956D48">
        <w:t xml:space="preserve"> </w:t>
      </w:r>
      <w:r w:rsidRPr="00956D48">
        <w:rPr>
          <w:rFonts w:eastAsia="Calibri"/>
        </w:rPr>
        <w:t>a</w:t>
      </w:r>
      <w:r w:rsidRPr="00956D48">
        <w:t xml:space="preserve"> </w:t>
      </w:r>
      <w:r w:rsidRPr="00956D48">
        <w:rPr>
          <w:rFonts w:eastAsia="Calibri"/>
        </w:rPr>
        <w:t>voice</w:t>
      </w:r>
      <w:r w:rsidRPr="00956D48">
        <w:t xml:space="preserve"> </w:t>
      </w:r>
      <w:r w:rsidRPr="00956D48">
        <w:rPr>
          <w:rFonts w:eastAsia="Calibri"/>
        </w:rPr>
        <w:t>when</w:t>
      </w:r>
      <w:r w:rsidRPr="00956D48">
        <w:t xml:space="preserve"> </w:t>
      </w:r>
      <w:r w:rsidRPr="00956D48">
        <w:rPr>
          <w:rFonts w:eastAsia="Calibri"/>
        </w:rPr>
        <w:t>they</w:t>
      </w:r>
      <w:r w:rsidRPr="00956D48">
        <w:t xml:space="preserve"> </w:t>
      </w:r>
      <w:r w:rsidRPr="00956D48">
        <w:rPr>
          <w:rFonts w:eastAsia="Calibri"/>
        </w:rPr>
        <w:t>can</w:t>
      </w:r>
      <w:r w:rsidRPr="00956D48">
        <w:t xml:space="preserve"> </w:t>
      </w:r>
      <w:r w:rsidRPr="00956D48">
        <w:rPr>
          <w:rFonts w:eastAsia="Calibri"/>
        </w:rPr>
        <w:t>control</w:t>
      </w:r>
      <w:r w:rsidRPr="00956D48">
        <w:t xml:space="preserve"> </w:t>
      </w:r>
      <w:r w:rsidRPr="00956D48">
        <w:rPr>
          <w:rFonts w:eastAsia="Calibri"/>
        </w:rPr>
        <w:t>it</w:t>
      </w:r>
      <w:r w:rsidRPr="00956D48">
        <w:t xml:space="preserve"> </w:t>
      </w:r>
      <w:r w:rsidRPr="00956D48">
        <w:rPr>
          <w:rFonts w:eastAsia="Calibri"/>
        </w:rPr>
        <w:t>all.</w:t>
      </w:r>
      <w:r w:rsidRPr="00956D48">
        <w:t xml:space="preserve">  </w:t>
      </w:r>
      <w:r w:rsidRPr="00956D48">
        <w:rPr>
          <w:rFonts w:eastAsia="Calibri"/>
        </w:rPr>
        <w:t>It</w:t>
      </w:r>
      <w:r w:rsidRPr="00956D48">
        <w:t xml:space="preserve"> </w:t>
      </w:r>
      <w:r w:rsidRPr="00956D48">
        <w:rPr>
          <w:rFonts w:eastAsia="Calibri"/>
        </w:rPr>
        <w:t>is</w:t>
      </w:r>
      <w:r w:rsidRPr="00956D48">
        <w:t xml:space="preserve"> </w:t>
      </w:r>
      <w:r w:rsidRPr="00956D48">
        <w:rPr>
          <w:rFonts w:eastAsia="Calibri"/>
        </w:rPr>
        <w:t>a</w:t>
      </w:r>
      <w:r w:rsidRPr="00956D48">
        <w:t xml:space="preserve"> </w:t>
      </w:r>
      <w:r w:rsidRPr="00956D48">
        <w:rPr>
          <w:rFonts w:eastAsia="Calibri"/>
        </w:rPr>
        <w:t>control</w:t>
      </w:r>
      <w:r w:rsidRPr="00956D48">
        <w:t xml:space="preserve"> </w:t>
      </w:r>
      <w:r w:rsidRPr="00956D48">
        <w:rPr>
          <w:rFonts w:eastAsia="Calibri"/>
        </w:rPr>
        <w:t>issue.</w:t>
      </w:r>
      <w:r w:rsidRPr="00956D48">
        <w:t xml:space="preserve"> </w:t>
      </w:r>
    </w:p>
    <w:p w:rsidR="00956D48" w:rsidRPr="00956D48" w:rsidRDefault="00956D48" w:rsidP="00956D48">
      <w:pPr>
        <w:rPr>
          <w:rFonts w:eastAsia="Calibri"/>
        </w:rPr>
      </w:pPr>
    </w:p>
    <w:p w:rsidR="00956D48" w:rsidRPr="00956D48" w:rsidRDefault="00956D48" w:rsidP="00956D48">
      <w:pPr>
        <w:spacing w:line="480" w:lineRule="auto"/>
      </w:pPr>
      <w:r w:rsidRPr="00956D48">
        <w:tab/>
        <w:t xml:space="preserve">  In the board minutes of the September 2</w:t>
      </w:r>
      <w:r w:rsidR="00B1133F">
        <w:t>2</w:t>
      </w:r>
      <w:r w:rsidRPr="00956D48">
        <w:t>, 1994 board meeting, Dr. Eddie Hamilton, one of the ministers on the board asked Chairman Harry Vickery if the ministers had been notified of the possible action of the charter revision.  “Mr. Vickery answered ‘no’ because of the critical position of ministers in the Mississippi Baptist Convention and indicated: ‘We made a decision with a great deal of frustration because we value everything you bring to this table.  But because of your particular position, we did not’” (</w:t>
      </w:r>
      <w:r w:rsidR="00EA3D7C">
        <w:t xml:space="preserve">Appendix </w:t>
      </w:r>
      <w:r w:rsidR="00AD2367">
        <w:t>E)</w:t>
      </w:r>
      <w:r w:rsidRPr="00956D48">
        <w:t xml:space="preserve">.  Reflecting on the decision to exclude the ministers from this information prior to the meeting, one participant expressed that, “we were told that it was because they wanted to protect us.  There is some legitimacy to that – I didn’t see it then, I was angry.  But, I think they probably were genuine in that, but I also think that they had some fear that there might be a reaction that would interfere with that step being taken”.  </w:t>
      </w:r>
    </w:p>
    <w:p w:rsidR="00956D48" w:rsidRPr="00956D48" w:rsidRDefault="00956D48" w:rsidP="00956D48">
      <w:pPr>
        <w:spacing w:line="480" w:lineRule="auto"/>
        <w:ind w:firstLine="720"/>
      </w:pPr>
      <w:r w:rsidRPr="00956D48">
        <w:t>Similar sentiments and recollections of the events were communicated by another participant stating that:</w:t>
      </w:r>
    </w:p>
    <w:p w:rsidR="00956D48" w:rsidRPr="00956D48" w:rsidRDefault="00956D48" w:rsidP="00956D48">
      <w:pPr>
        <w:ind w:left="720"/>
      </w:pPr>
      <w:r w:rsidRPr="00956D48">
        <w:t>…we were not made aware of the process and things that were going on until it was brought up in the board meeting that day.  We were totally surprised by it.  Of course, the explanation that was given to us was if we had made the four of you a part of it, then you would probably have had to resign from your church as they anticipated quite a bite of animosity and hostility from Baptists in general.  They anticipated that – Harold Vickery and others.  It basically, I think angered all of us at the outset.  After several years of reflection, he was probably right at making that comment.  I think I changed my opinion over the years in the fact that there was probably some wisdom in leaving us out of it.  But, needless to say, at that time I was totally shocked and vehemently disagreed with the action.</w:t>
      </w:r>
    </w:p>
    <w:p w:rsidR="00956D48" w:rsidRPr="00956D48" w:rsidRDefault="00956D48" w:rsidP="00956D48">
      <w:pPr>
        <w:spacing w:line="480" w:lineRule="auto"/>
      </w:pPr>
      <w:r w:rsidRPr="00956D48">
        <w:tab/>
      </w:r>
    </w:p>
    <w:p w:rsidR="00956D48" w:rsidRPr="00956D48" w:rsidRDefault="00956D48" w:rsidP="00956D48">
      <w:pPr>
        <w:spacing w:line="480" w:lineRule="auto"/>
        <w:ind w:firstLine="720"/>
      </w:pPr>
      <w:r w:rsidRPr="00956D48">
        <w:lastRenderedPageBreak/>
        <w:t xml:space="preserve">These statements are corroborated by a minority report signed by the four ministers and published in the state Baptist paper the week after the decision </w:t>
      </w:r>
      <w:r w:rsidRPr="00DD5B43">
        <w:t>(</w:t>
      </w:r>
      <w:r w:rsidR="00DD5B43" w:rsidRPr="00DD5B43">
        <w:t>The Baptist Reporter, September 29, 1994</w:t>
      </w:r>
      <w:r w:rsidRPr="00956D48">
        <w:t>).  The minority report reiterated the fact that; (1) the ministers had no prior knowledge of the decision to change the charter at the meeting, (2) it violated the existing charter and relationship with the MBC and (3) the ministers did not support the action in any way.  The minutes from the board meeting indicate when the motion was made to approve the restating and amending of the charter, two of the ministers voted against the decision and two abstained</w:t>
      </w:r>
      <w:r w:rsidR="00896F9B">
        <w:t>,</w:t>
      </w:r>
      <w:r w:rsidRPr="00956D48">
        <w:t xml:space="preserve"> along with one layman.  One participant lamented the difficulty in excluding the ministers from prior knowledge of the board action in stating:</w:t>
      </w:r>
    </w:p>
    <w:p w:rsidR="00956D48" w:rsidRPr="00956D48" w:rsidRDefault="00956D48" w:rsidP="00956D48">
      <w:pPr>
        <w:ind w:left="720"/>
        <w:rPr>
          <w:rFonts w:eastAsia="Calibri"/>
        </w:rPr>
      </w:pPr>
      <w:r w:rsidRPr="00956D48">
        <w:rPr>
          <w:rFonts w:eastAsia="Calibri"/>
        </w:rPr>
        <w:t>They</w:t>
      </w:r>
      <w:r w:rsidRPr="00956D48">
        <w:t xml:space="preserve"> </w:t>
      </w:r>
      <w:r w:rsidRPr="00956D48">
        <w:rPr>
          <w:rFonts w:eastAsia="Calibri"/>
        </w:rPr>
        <w:t>found</w:t>
      </w:r>
      <w:r w:rsidRPr="00956D48">
        <w:t xml:space="preserve"> </w:t>
      </w:r>
      <w:r w:rsidRPr="00956D48">
        <w:rPr>
          <w:rFonts w:eastAsia="Calibri"/>
        </w:rPr>
        <w:t>out</w:t>
      </w:r>
      <w:r w:rsidRPr="00956D48">
        <w:t xml:space="preserve"> </w:t>
      </w:r>
      <w:r w:rsidRPr="00956D48">
        <w:rPr>
          <w:rFonts w:eastAsia="Calibri"/>
        </w:rPr>
        <w:t>about</w:t>
      </w:r>
      <w:r w:rsidRPr="00956D48">
        <w:t xml:space="preserve"> </w:t>
      </w:r>
      <w:r w:rsidRPr="00956D48">
        <w:rPr>
          <w:rFonts w:eastAsia="Calibri"/>
        </w:rPr>
        <w:t>it</w:t>
      </w:r>
      <w:r w:rsidRPr="00956D48">
        <w:t xml:space="preserve"> </w:t>
      </w:r>
      <w:r w:rsidRPr="00956D48">
        <w:rPr>
          <w:rFonts w:eastAsia="Calibri"/>
        </w:rPr>
        <w:t>at</w:t>
      </w:r>
      <w:r w:rsidRPr="00956D48">
        <w:t xml:space="preserve"> </w:t>
      </w:r>
      <w:r w:rsidRPr="00956D48">
        <w:rPr>
          <w:rFonts w:eastAsia="Calibri"/>
        </w:rPr>
        <w:t>the</w:t>
      </w:r>
      <w:r w:rsidRPr="00956D48">
        <w:t xml:space="preserve"> </w:t>
      </w:r>
      <w:r w:rsidRPr="00956D48">
        <w:rPr>
          <w:rFonts w:eastAsia="Calibri"/>
        </w:rPr>
        <w:t>board</w:t>
      </w:r>
      <w:r w:rsidRPr="00956D48">
        <w:t xml:space="preserve"> </w:t>
      </w:r>
      <w:r w:rsidRPr="00956D48">
        <w:rPr>
          <w:rFonts w:eastAsia="Calibri"/>
        </w:rPr>
        <w:t>meeting,</w:t>
      </w:r>
      <w:r w:rsidRPr="00956D48">
        <w:t xml:space="preserve"> </w:t>
      </w:r>
      <w:r w:rsidRPr="00956D48">
        <w:rPr>
          <w:rFonts w:eastAsia="Calibri"/>
        </w:rPr>
        <w:t>which</w:t>
      </w:r>
      <w:r w:rsidRPr="00956D48">
        <w:t xml:space="preserve"> </w:t>
      </w:r>
      <w:r w:rsidRPr="00956D48">
        <w:rPr>
          <w:rFonts w:eastAsia="Calibri"/>
        </w:rPr>
        <w:t>was</w:t>
      </w:r>
      <w:r w:rsidRPr="00956D48">
        <w:t xml:space="preserve"> </w:t>
      </w:r>
      <w:r w:rsidRPr="00956D48">
        <w:rPr>
          <w:rFonts w:eastAsia="Calibri"/>
        </w:rPr>
        <w:t>hard.</w:t>
      </w:r>
      <w:r w:rsidRPr="00956D48">
        <w:t xml:space="preserve">  </w:t>
      </w:r>
      <w:r w:rsidRPr="00956D48">
        <w:rPr>
          <w:rFonts w:eastAsia="Calibri"/>
        </w:rPr>
        <w:t>I</w:t>
      </w:r>
      <w:r w:rsidRPr="00956D48">
        <w:t xml:space="preserve"> </w:t>
      </w:r>
      <w:r w:rsidRPr="00956D48">
        <w:rPr>
          <w:rFonts w:eastAsia="Calibri"/>
        </w:rPr>
        <w:t>mean</w:t>
      </w:r>
      <w:r w:rsidRPr="00956D48">
        <w:t xml:space="preserve"> </w:t>
      </w:r>
      <w:r w:rsidRPr="00956D48">
        <w:rPr>
          <w:rFonts w:eastAsia="Calibri"/>
        </w:rPr>
        <w:t>it</w:t>
      </w:r>
      <w:r w:rsidRPr="00956D48">
        <w:t xml:space="preserve"> </w:t>
      </w:r>
      <w:r w:rsidRPr="00956D48">
        <w:rPr>
          <w:rFonts w:eastAsia="Calibri"/>
        </w:rPr>
        <w:t>was</w:t>
      </w:r>
      <w:r w:rsidRPr="00956D48">
        <w:t xml:space="preserve"> </w:t>
      </w:r>
      <w:r w:rsidRPr="00956D48">
        <w:rPr>
          <w:rFonts w:eastAsia="Calibri"/>
        </w:rPr>
        <w:t>hard.</w:t>
      </w:r>
      <w:r w:rsidRPr="00956D48">
        <w:t xml:space="preserve">  </w:t>
      </w:r>
      <w:r w:rsidRPr="00956D48">
        <w:rPr>
          <w:rFonts w:eastAsia="Calibri"/>
        </w:rPr>
        <w:t>They</w:t>
      </w:r>
      <w:r w:rsidRPr="00956D48">
        <w:t xml:space="preserve"> </w:t>
      </w:r>
      <w:r w:rsidRPr="00956D48">
        <w:rPr>
          <w:rFonts w:eastAsia="Calibri"/>
        </w:rPr>
        <w:t>were</w:t>
      </w:r>
      <w:r w:rsidRPr="00956D48">
        <w:t xml:space="preserve"> </w:t>
      </w:r>
      <w:r w:rsidRPr="00956D48">
        <w:rPr>
          <w:rFonts w:eastAsia="Calibri"/>
        </w:rPr>
        <w:t>in</w:t>
      </w:r>
      <w:r w:rsidRPr="00956D48">
        <w:t xml:space="preserve"> </w:t>
      </w:r>
      <w:r w:rsidRPr="00956D48">
        <w:rPr>
          <w:rFonts w:eastAsia="Calibri"/>
        </w:rPr>
        <w:t>sympathy</w:t>
      </w:r>
      <w:r w:rsidRPr="00956D48">
        <w:t xml:space="preserve"> </w:t>
      </w:r>
      <w:r w:rsidRPr="00956D48">
        <w:rPr>
          <w:rFonts w:eastAsia="Calibri"/>
        </w:rPr>
        <w:t>with</w:t>
      </w:r>
      <w:r w:rsidRPr="00956D48">
        <w:t xml:space="preserve"> </w:t>
      </w:r>
      <w:r w:rsidRPr="00956D48">
        <w:rPr>
          <w:rFonts w:eastAsia="Calibri"/>
        </w:rPr>
        <w:t>the</w:t>
      </w:r>
      <w:r w:rsidRPr="00956D48">
        <w:t xml:space="preserve"> </w:t>
      </w:r>
      <w:r w:rsidRPr="00956D48">
        <w:rPr>
          <w:rFonts w:eastAsia="Calibri"/>
        </w:rPr>
        <w:t>fact</w:t>
      </w:r>
      <w:r w:rsidRPr="00956D48">
        <w:t xml:space="preserve"> </w:t>
      </w:r>
      <w:r w:rsidRPr="00956D48">
        <w:rPr>
          <w:rFonts w:eastAsia="Calibri"/>
        </w:rPr>
        <w:t>that</w:t>
      </w:r>
      <w:r w:rsidRPr="00956D48">
        <w:t xml:space="preserve"> </w:t>
      </w:r>
      <w:r w:rsidRPr="00956D48">
        <w:rPr>
          <w:rFonts w:eastAsia="Calibri"/>
        </w:rPr>
        <w:t>maybe</w:t>
      </w:r>
      <w:r w:rsidRPr="00956D48">
        <w:t xml:space="preserve"> </w:t>
      </w:r>
      <w:r w:rsidRPr="00956D48">
        <w:rPr>
          <w:rFonts w:eastAsia="Calibri"/>
        </w:rPr>
        <w:t>something</w:t>
      </w:r>
      <w:r w:rsidRPr="00956D48">
        <w:t xml:space="preserve"> </w:t>
      </w:r>
      <w:r w:rsidRPr="00956D48">
        <w:rPr>
          <w:rFonts w:eastAsia="Calibri"/>
        </w:rPr>
        <w:t>should</w:t>
      </w:r>
      <w:r w:rsidRPr="00956D48">
        <w:t xml:space="preserve"> </w:t>
      </w:r>
      <w:r w:rsidRPr="00956D48">
        <w:rPr>
          <w:rFonts w:eastAsia="Calibri"/>
        </w:rPr>
        <w:t>have</w:t>
      </w:r>
      <w:r w:rsidRPr="00956D48">
        <w:t xml:space="preserve"> </w:t>
      </w:r>
      <w:r w:rsidRPr="00956D48">
        <w:rPr>
          <w:rFonts w:eastAsia="Calibri"/>
        </w:rPr>
        <w:t>been</w:t>
      </w:r>
      <w:r w:rsidRPr="00956D48">
        <w:t xml:space="preserve"> </w:t>
      </w:r>
      <w:r w:rsidRPr="00956D48">
        <w:rPr>
          <w:rFonts w:eastAsia="Calibri"/>
        </w:rPr>
        <w:t>done,</w:t>
      </w:r>
      <w:r w:rsidRPr="00956D48">
        <w:t xml:space="preserve"> </w:t>
      </w:r>
      <w:r w:rsidRPr="00956D48">
        <w:rPr>
          <w:rFonts w:eastAsia="Calibri"/>
        </w:rPr>
        <w:t>but</w:t>
      </w:r>
      <w:r w:rsidRPr="00956D48">
        <w:t xml:space="preserve"> </w:t>
      </w:r>
      <w:r w:rsidRPr="00956D48">
        <w:rPr>
          <w:rFonts w:eastAsia="Calibri"/>
        </w:rPr>
        <w:t>they</w:t>
      </w:r>
      <w:r w:rsidRPr="00956D48">
        <w:t xml:space="preserve"> </w:t>
      </w:r>
      <w:r w:rsidRPr="00956D48">
        <w:rPr>
          <w:rFonts w:eastAsia="Calibri"/>
        </w:rPr>
        <w:t>also</w:t>
      </w:r>
      <w:r w:rsidRPr="00956D48">
        <w:t xml:space="preserve"> </w:t>
      </w:r>
      <w:r w:rsidRPr="00956D48">
        <w:rPr>
          <w:rFonts w:eastAsia="Calibri"/>
        </w:rPr>
        <w:t>wanted</w:t>
      </w:r>
      <w:r w:rsidRPr="00956D48">
        <w:t xml:space="preserve"> </w:t>
      </w:r>
      <w:r w:rsidRPr="00956D48">
        <w:rPr>
          <w:rFonts w:eastAsia="Calibri"/>
        </w:rPr>
        <w:t>to</w:t>
      </w:r>
      <w:r w:rsidRPr="00956D48">
        <w:t xml:space="preserve"> </w:t>
      </w:r>
      <w:r w:rsidRPr="00956D48">
        <w:rPr>
          <w:rFonts w:eastAsia="Calibri"/>
        </w:rPr>
        <w:t>hit</w:t>
      </w:r>
      <w:r w:rsidRPr="00956D48">
        <w:t xml:space="preserve"> </w:t>
      </w:r>
      <w:r w:rsidRPr="00956D48">
        <w:rPr>
          <w:rFonts w:eastAsia="Calibri"/>
        </w:rPr>
        <w:t>the</w:t>
      </w:r>
      <w:r w:rsidRPr="00956D48">
        <w:t xml:space="preserve"> </w:t>
      </w:r>
      <w:r w:rsidRPr="00956D48">
        <w:rPr>
          <w:rFonts w:eastAsia="Calibri"/>
        </w:rPr>
        <w:t>door</w:t>
      </w:r>
      <w:r w:rsidRPr="00956D48">
        <w:t xml:space="preserve"> – </w:t>
      </w:r>
      <w:r w:rsidRPr="00956D48">
        <w:rPr>
          <w:rFonts w:eastAsia="Calibri"/>
        </w:rPr>
        <w:t>1-2</w:t>
      </w:r>
      <w:r w:rsidRPr="00956D48">
        <w:t xml:space="preserve"> </w:t>
      </w:r>
      <w:r w:rsidRPr="00956D48">
        <w:rPr>
          <w:rFonts w:eastAsia="Calibri"/>
        </w:rPr>
        <w:t>of</w:t>
      </w:r>
      <w:r w:rsidRPr="00956D48">
        <w:t xml:space="preserve"> </w:t>
      </w:r>
      <w:r w:rsidRPr="00956D48">
        <w:rPr>
          <w:rFonts w:eastAsia="Calibri"/>
        </w:rPr>
        <w:t>them</w:t>
      </w:r>
      <w:r w:rsidRPr="00956D48">
        <w:t xml:space="preserve"> </w:t>
      </w:r>
      <w:r w:rsidRPr="00956D48">
        <w:rPr>
          <w:rFonts w:eastAsia="Calibri"/>
        </w:rPr>
        <w:t>did.</w:t>
      </w:r>
      <w:r w:rsidRPr="00956D48">
        <w:t xml:space="preserve">  </w:t>
      </w:r>
      <w:r w:rsidRPr="00956D48">
        <w:rPr>
          <w:rFonts w:eastAsia="Calibri"/>
        </w:rPr>
        <w:t>It</w:t>
      </w:r>
      <w:r w:rsidRPr="00956D48">
        <w:t xml:space="preserve"> </w:t>
      </w:r>
      <w:r w:rsidRPr="00956D48">
        <w:rPr>
          <w:rFonts w:eastAsia="Calibri"/>
        </w:rPr>
        <w:t>was</w:t>
      </w:r>
      <w:r w:rsidRPr="00956D48">
        <w:t xml:space="preserve"> </w:t>
      </w:r>
      <w:r w:rsidRPr="00956D48">
        <w:rPr>
          <w:rFonts w:eastAsia="Calibri"/>
        </w:rPr>
        <w:t>a</w:t>
      </w:r>
      <w:r w:rsidRPr="00956D48">
        <w:t xml:space="preserve"> </w:t>
      </w:r>
      <w:r w:rsidRPr="00956D48">
        <w:rPr>
          <w:rFonts w:eastAsia="Calibri"/>
        </w:rPr>
        <w:t>tough</w:t>
      </w:r>
      <w:r w:rsidRPr="00956D48">
        <w:t xml:space="preserve"> </w:t>
      </w:r>
      <w:r w:rsidRPr="00956D48">
        <w:rPr>
          <w:rFonts w:eastAsia="Calibri"/>
        </w:rPr>
        <w:t>time</w:t>
      </w:r>
      <w:r w:rsidRPr="00956D48">
        <w:t xml:space="preserve"> </w:t>
      </w:r>
      <w:r w:rsidRPr="00956D48">
        <w:rPr>
          <w:rFonts w:eastAsia="Calibri"/>
        </w:rPr>
        <w:t>for</w:t>
      </w:r>
      <w:r w:rsidRPr="00956D48">
        <w:t xml:space="preserve"> </w:t>
      </w:r>
      <w:r w:rsidRPr="00956D48">
        <w:rPr>
          <w:rFonts w:eastAsia="Calibri"/>
        </w:rPr>
        <w:t>them.</w:t>
      </w:r>
      <w:r w:rsidRPr="00956D48">
        <w:t xml:space="preserve">  </w:t>
      </w:r>
      <w:r w:rsidRPr="00956D48">
        <w:rPr>
          <w:rFonts w:eastAsia="Calibri"/>
        </w:rPr>
        <w:t>But,</w:t>
      </w:r>
      <w:r w:rsidRPr="00956D48">
        <w:t xml:space="preserve"> </w:t>
      </w:r>
      <w:r w:rsidRPr="00956D48">
        <w:rPr>
          <w:rFonts w:eastAsia="Calibri"/>
        </w:rPr>
        <w:t>when</w:t>
      </w:r>
      <w:r w:rsidRPr="00956D48">
        <w:t xml:space="preserve"> </w:t>
      </w:r>
      <w:r w:rsidRPr="00956D48">
        <w:rPr>
          <w:rFonts w:eastAsia="Calibri"/>
        </w:rPr>
        <w:t>they</w:t>
      </w:r>
      <w:r w:rsidRPr="00956D48">
        <w:t xml:space="preserve"> </w:t>
      </w:r>
      <w:r w:rsidRPr="00956D48">
        <w:rPr>
          <w:rFonts w:eastAsia="Calibri"/>
        </w:rPr>
        <w:t>found</w:t>
      </w:r>
      <w:r w:rsidRPr="00956D48">
        <w:t xml:space="preserve"> </w:t>
      </w:r>
      <w:r w:rsidRPr="00956D48">
        <w:rPr>
          <w:rFonts w:eastAsia="Calibri"/>
        </w:rPr>
        <w:t>out</w:t>
      </w:r>
      <w:r w:rsidRPr="00956D48">
        <w:t xml:space="preserve"> </w:t>
      </w:r>
      <w:r w:rsidRPr="00956D48">
        <w:rPr>
          <w:rFonts w:eastAsia="Calibri"/>
        </w:rPr>
        <w:t>that</w:t>
      </w:r>
      <w:r w:rsidRPr="00956D48">
        <w:t xml:space="preserve"> </w:t>
      </w:r>
      <w:r w:rsidRPr="00956D48">
        <w:rPr>
          <w:rFonts w:eastAsia="Calibri"/>
        </w:rPr>
        <w:t>what</w:t>
      </w:r>
      <w:r w:rsidRPr="00956D48">
        <w:t xml:space="preserve"> </w:t>
      </w:r>
      <w:r w:rsidRPr="00956D48">
        <w:rPr>
          <w:rFonts w:eastAsia="Calibri"/>
        </w:rPr>
        <w:t>we</w:t>
      </w:r>
      <w:r w:rsidRPr="00956D48">
        <w:t xml:space="preserve"> </w:t>
      </w:r>
      <w:r w:rsidRPr="00956D48">
        <w:rPr>
          <w:rFonts w:eastAsia="Calibri"/>
        </w:rPr>
        <w:t>really</w:t>
      </w:r>
      <w:r w:rsidRPr="00956D48">
        <w:t xml:space="preserve"> </w:t>
      </w:r>
      <w:r w:rsidRPr="00956D48">
        <w:rPr>
          <w:rFonts w:eastAsia="Calibri"/>
        </w:rPr>
        <w:t>wanted</w:t>
      </w:r>
      <w:r w:rsidRPr="00956D48">
        <w:t xml:space="preserve"> </w:t>
      </w:r>
      <w:r w:rsidRPr="00956D48">
        <w:rPr>
          <w:rFonts w:eastAsia="Calibri"/>
        </w:rPr>
        <w:t>to</w:t>
      </w:r>
      <w:r w:rsidRPr="00956D48">
        <w:t xml:space="preserve"> </w:t>
      </w:r>
      <w:r w:rsidRPr="00956D48">
        <w:rPr>
          <w:rFonts w:eastAsia="Calibri"/>
        </w:rPr>
        <w:t>ultimately</w:t>
      </w:r>
      <w:r w:rsidRPr="00956D48">
        <w:t xml:space="preserve"> </w:t>
      </w:r>
      <w:r w:rsidRPr="00956D48">
        <w:rPr>
          <w:rFonts w:eastAsia="Calibri"/>
        </w:rPr>
        <w:t>accomplish</w:t>
      </w:r>
      <w:r w:rsidRPr="00956D48">
        <w:t xml:space="preserve"> </w:t>
      </w:r>
      <w:r w:rsidRPr="00956D48">
        <w:rPr>
          <w:rFonts w:eastAsia="Calibri"/>
        </w:rPr>
        <w:t>was</w:t>
      </w:r>
      <w:r w:rsidRPr="00956D48">
        <w:t xml:space="preserve"> </w:t>
      </w:r>
      <w:r w:rsidRPr="00956D48">
        <w:rPr>
          <w:rFonts w:eastAsia="Calibri"/>
        </w:rPr>
        <w:t>to</w:t>
      </w:r>
      <w:r w:rsidRPr="00956D48">
        <w:t xml:space="preserve"> </w:t>
      </w:r>
      <w:r w:rsidRPr="00956D48">
        <w:rPr>
          <w:rFonts w:eastAsia="Calibri"/>
        </w:rPr>
        <w:t>preserve</w:t>
      </w:r>
      <w:r w:rsidRPr="00956D48">
        <w:t xml:space="preserve"> </w:t>
      </w:r>
      <w:r w:rsidRPr="00956D48">
        <w:rPr>
          <w:rFonts w:eastAsia="Calibri"/>
        </w:rPr>
        <w:t>the</w:t>
      </w:r>
      <w:r w:rsidRPr="00956D48">
        <w:t xml:space="preserve"> </w:t>
      </w:r>
      <w:r w:rsidRPr="00956D48">
        <w:rPr>
          <w:rFonts w:eastAsia="Calibri"/>
        </w:rPr>
        <w:t>institution</w:t>
      </w:r>
      <w:r w:rsidRPr="00956D48">
        <w:t xml:space="preserve"> </w:t>
      </w:r>
      <w:r w:rsidRPr="00956D48">
        <w:rPr>
          <w:rFonts w:eastAsia="Calibri"/>
        </w:rPr>
        <w:t>for</w:t>
      </w:r>
      <w:r w:rsidRPr="00956D48">
        <w:t xml:space="preserve"> </w:t>
      </w:r>
      <w:r w:rsidRPr="00956D48">
        <w:rPr>
          <w:rFonts w:eastAsia="Calibri"/>
        </w:rPr>
        <w:t>all</w:t>
      </w:r>
      <w:r w:rsidRPr="00956D48">
        <w:t xml:space="preserve"> </w:t>
      </w:r>
      <w:r w:rsidRPr="00956D48">
        <w:rPr>
          <w:rFonts w:eastAsia="Calibri"/>
        </w:rPr>
        <w:t>Baptists</w:t>
      </w:r>
      <w:r w:rsidRPr="00956D48">
        <w:t xml:space="preserve"> </w:t>
      </w:r>
      <w:r w:rsidRPr="00956D48">
        <w:rPr>
          <w:rFonts w:eastAsia="Calibri"/>
        </w:rPr>
        <w:t>rather</w:t>
      </w:r>
      <w:r w:rsidRPr="00956D48">
        <w:t xml:space="preserve"> </w:t>
      </w:r>
      <w:r w:rsidRPr="00956D48">
        <w:rPr>
          <w:rFonts w:eastAsia="Calibri"/>
        </w:rPr>
        <w:t>than</w:t>
      </w:r>
      <w:r w:rsidRPr="00956D48">
        <w:t xml:space="preserve"> </w:t>
      </w:r>
      <w:r w:rsidRPr="00956D48">
        <w:rPr>
          <w:rFonts w:eastAsia="Calibri"/>
        </w:rPr>
        <w:t>for</w:t>
      </w:r>
      <w:r w:rsidRPr="00956D48">
        <w:t xml:space="preserve"> </w:t>
      </w:r>
      <w:r w:rsidRPr="00956D48">
        <w:rPr>
          <w:rFonts w:eastAsia="Calibri"/>
        </w:rPr>
        <w:t>a</w:t>
      </w:r>
      <w:r w:rsidRPr="00956D48">
        <w:t xml:space="preserve"> </w:t>
      </w:r>
      <w:r w:rsidRPr="00956D48">
        <w:rPr>
          <w:rFonts w:eastAsia="Calibri"/>
        </w:rPr>
        <w:t>select</w:t>
      </w:r>
      <w:r w:rsidRPr="00956D48">
        <w:t xml:space="preserve"> </w:t>
      </w:r>
      <w:r w:rsidRPr="00956D48">
        <w:rPr>
          <w:rFonts w:eastAsia="Calibri"/>
        </w:rPr>
        <w:t>few</w:t>
      </w:r>
      <w:r w:rsidRPr="00956D48">
        <w:t xml:space="preserve"> </w:t>
      </w:r>
      <w:r w:rsidRPr="00956D48">
        <w:rPr>
          <w:rFonts w:eastAsia="Calibri"/>
        </w:rPr>
        <w:t>who</w:t>
      </w:r>
      <w:r w:rsidRPr="00956D48">
        <w:t xml:space="preserve"> </w:t>
      </w:r>
      <w:r w:rsidRPr="00956D48">
        <w:rPr>
          <w:rFonts w:eastAsia="Calibri"/>
        </w:rPr>
        <w:t>had</w:t>
      </w:r>
      <w:r w:rsidRPr="00956D48">
        <w:t xml:space="preserve"> ……</w:t>
      </w:r>
      <w:r w:rsidRPr="00956D48">
        <w:rPr>
          <w:rFonts w:eastAsia="Calibri"/>
        </w:rPr>
        <w:t>had</w:t>
      </w:r>
      <w:r w:rsidRPr="00956D48">
        <w:t xml:space="preserve"> </w:t>
      </w:r>
      <w:r w:rsidRPr="00956D48">
        <w:rPr>
          <w:rFonts w:eastAsia="Calibri"/>
        </w:rPr>
        <w:t>all</w:t>
      </w:r>
      <w:r w:rsidRPr="00956D48">
        <w:t xml:space="preserve"> </w:t>
      </w:r>
      <w:r w:rsidRPr="00956D48">
        <w:rPr>
          <w:rFonts w:eastAsia="Calibri"/>
        </w:rPr>
        <w:t>the</w:t>
      </w:r>
      <w:r w:rsidRPr="00956D48">
        <w:t xml:space="preserve"> </w:t>
      </w:r>
      <w:r w:rsidRPr="00956D48">
        <w:rPr>
          <w:rFonts w:eastAsia="Calibri"/>
        </w:rPr>
        <w:t>answers</w:t>
      </w:r>
      <w:r w:rsidRPr="00956D48">
        <w:t xml:space="preserve"> </w:t>
      </w:r>
      <w:r w:rsidRPr="00956D48">
        <w:rPr>
          <w:rFonts w:eastAsia="Calibri"/>
        </w:rPr>
        <w:t>before</w:t>
      </w:r>
      <w:r w:rsidRPr="00956D48">
        <w:t xml:space="preserve"> </w:t>
      </w:r>
      <w:r w:rsidRPr="00956D48">
        <w:rPr>
          <w:rFonts w:eastAsia="Calibri"/>
        </w:rPr>
        <w:t>we</w:t>
      </w:r>
      <w:r w:rsidRPr="00956D48">
        <w:t xml:space="preserve"> </w:t>
      </w:r>
      <w:r w:rsidRPr="00956D48">
        <w:rPr>
          <w:rFonts w:eastAsia="Calibri"/>
        </w:rPr>
        <w:t>get</w:t>
      </w:r>
      <w:r w:rsidRPr="00956D48">
        <w:t xml:space="preserve"> </w:t>
      </w:r>
      <w:r w:rsidRPr="00956D48">
        <w:rPr>
          <w:rFonts w:eastAsia="Calibri"/>
        </w:rPr>
        <w:t>there.</w:t>
      </w:r>
      <w:r w:rsidRPr="00956D48">
        <w:t xml:space="preserve">  </w:t>
      </w:r>
      <w:r w:rsidRPr="00956D48">
        <w:rPr>
          <w:rFonts w:eastAsia="Calibri"/>
        </w:rPr>
        <w:t>We</w:t>
      </w:r>
      <w:r w:rsidRPr="00956D48">
        <w:t xml:space="preserve"> </w:t>
      </w:r>
      <w:r w:rsidRPr="00956D48">
        <w:rPr>
          <w:rFonts w:eastAsia="Calibri"/>
        </w:rPr>
        <w:t>didn</w:t>
      </w:r>
      <w:r w:rsidRPr="00956D48">
        <w:t>’</w:t>
      </w:r>
      <w:r w:rsidRPr="00956D48">
        <w:rPr>
          <w:rFonts w:eastAsia="Calibri"/>
        </w:rPr>
        <w:t>t</w:t>
      </w:r>
      <w:r w:rsidRPr="00956D48">
        <w:t xml:space="preserve"> </w:t>
      </w:r>
      <w:r w:rsidRPr="00956D48">
        <w:rPr>
          <w:rFonts w:eastAsia="Calibri"/>
        </w:rPr>
        <w:t>have</w:t>
      </w:r>
      <w:r w:rsidRPr="00956D48">
        <w:t xml:space="preserve"> </w:t>
      </w:r>
      <w:r w:rsidRPr="00956D48">
        <w:rPr>
          <w:rFonts w:eastAsia="Calibri"/>
        </w:rPr>
        <w:t>all</w:t>
      </w:r>
      <w:r w:rsidRPr="00956D48">
        <w:t xml:space="preserve"> </w:t>
      </w:r>
      <w:r w:rsidRPr="00956D48">
        <w:rPr>
          <w:rFonts w:eastAsia="Calibri"/>
        </w:rPr>
        <w:t>of</w:t>
      </w:r>
      <w:r w:rsidRPr="00956D48">
        <w:t xml:space="preserve"> </w:t>
      </w:r>
      <w:r w:rsidRPr="00956D48">
        <w:rPr>
          <w:rFonts w:eastAsia="Calibri"/>
        </w:rPr>
        <w:t>the</w:t>
      </w:r>
      <w:r w:rsidRPr="00956D48">
        <w:t xml:space="preserve"> </w:t>
      </w:r>
      <w:r w:rsidRPr="00956D48">
        <w:rPr>
          <w:rFonts w:eastAsia="Calibri"/>
        </w:rPr>
        <w:t>answers</w:t>
      </w:r>
      <w:r w:rsidRPr="00956D48">
        <w:t xml:space="preserve"> </w:t>
      </w:r>
      <w:r w:rsidRPr="00956D48">
        <w:rPr>
          <w:rFonts w:eastAsia="Calibri"/>
        </w:rPr>
        <w:t>and</w:t>
      </w:r>
      <w:r w:rsidRPr="00956D48">
        <w:t xml:space="preserve"> </w:t>
      </w:r>
      <w:r w:rsidRPr="00956D48">
        <w:rPr>
          <w:rFonts w:eastAsia="Calibri"/>
        </w:rPr>
        <w:t>will</w:t>
      </w:r>
      <w:r w:rsidRPr="00956D48">
        <w:t xml:space="preserve"> </w:t>
      </w:r>
      <w:r w:rsidRPr="00956D48">
        <w:rPr>
          <w:rFonts w:eastAsia="Calibri"/>
        </w:rPr>
        <w:t>never</w:t>
      </w:r>
      <w:r w:rsidRPr="00956D48">
        <w:t xml:space="preserve"> </w:t>
      </w:r>
      <w:r w:rsidRPr="00956D48">
        <w:rPr>
          <w:rFonts w:eastAsia="Calibri"/>
        </w:rPr>
        <w:t>have</w:t>
      </w:r>
      <w:r w:rsidRPr="00956D48">
        <w:t xml:space="preserve"> </w:t>
      </w:r>
      <w:r w:rsidRPr="00956D48">
        <w:rPr>
          <w:rFonts w:eastAsia="Calibri"/>
        </w:rPr>
        <w:t>and</w:t>
      </w:r>
      <w:r w:rsidRPr="00956D48">
        <w:t xml:space="preserve"> </w:t>
      </w:r>
      <w:r w:rsidRPr="00956D48">
        <w:rPr>
          <w:rFonts w:eastAsia="Calibri"/>
        </w:rPr>
        <w:t>they</w:t>
      </w:r>
      <w:r w:rsidRPr="00956D48">
        <w:t xml:space="preserve"> </w:t>
      </w:r>
      <w:r w:rsidRPr="00956D48">
        <w:rPr>
          <w:rFonts w:eastAsia="Calibri"/>
        </w:rPr>
        <w:t>did.</w:t>
      </w:r>
      <w:r w:rsidRPr="00956D48">
        <w:t xml:space="preserve">  </w:t>
      </w:r>
      <w:r w:rsidRPr="00956D48">
        <w:rPr>
          <w:rFonts w:eastAsia="Calibri"/>
        </w:rPr>
        <w:t>That</w:t>
      </w:r>
      <w:r w:rsidRPr="00956D48">
        <w:t xml:space="preserve"> </w:t>
      </w:r>
      <w:r w:rsidRPr="00956D48">
        <w:rPr>
          <w:rFonts w:eastAsia="Calibri"/>
        </w:rPr>
        <w:t>was</w:t>
      </w:r>
      <w:r w:rsidRPr="00956D48">
        <w:t xml:space="preserve"> </w:t>
      </w:r>
      <w:r w:rsidRPr="00956D48">
        <w:rPr>
          <w:rFonts w:eastAsia="Calibri"/>
        </w:rPr>
        <w:t>a</w:t>
      </w:r>
      <w:r w:rsidRPr="00956D48">
        <w:t xml:space="preserve"> </w:t>
      </w:r>
      <w:r w:rsidRPr="00956D48">
        <w:rPr>
          <w:rFonts w:eastAsia="Calibri"/>
        </w:rPr>
        <w:t>very</w:t>
      </w:r>
      <w:r w:rsidRPr="00956D48">
        <w:t xml:space="preserve"> </w:t>
      </w:r>
      <w:r w:rsidRPr="00956D48">
        <w:rPr>
          <w:rFonts w:eastAsia="Calibri"/>
        </w:rPr>
        <w:t>difficult</w:t>
      </w:r>
      <w:r w:rsidRPr="00956D48">
        <w:t xml:space="preserve"> </w:t>
      </w:r>
      <w:r w:rsidRPr="00956D48">
        <w:rPr>
          <w:rFonts w:eastAsia="Calibri"/>
        </w:rPr>
        <w:t>thing.</w:t>
      </w:r>
    </w:p>
    <w:p w:rsidR="00956D48" w:rsidRPr="00956D48" w:rsidRDefault="00956D48" w:rsidP="00956D48">
      <w:pPr>
        <w:rPr>
          <w:rFonts w:ascii="Calibri" w:eastAsia="Calibri" w:hAnsi="Calibri"/>
          <w:sz w:val="22"/>
          <w:szCs w:val="22"/>
        </w:rPr>
      </w:pPr>
    </w:p>
    <w:p w:rsidR="00956D48" w:rsidRPr="00956D48" w:rsidRDefault="00956D48" w:rsidP="00956D48">
      <w:pPr>
        <w:spacing w:line="480" w:lineRule="auto"/>
        <w:rPr>
          <w:rFonts w:eastAsia="Calibri"/>
        </w:rPr>
      </w:pPr>
      <w:r w:rsidRPr="00956D48">
        <w:rPr>
          <w:rFonts w:eastAsia="Calibri"/>
        </w:rPr>
        <w:t>Another</w:t>
      </w:r>
      <w:r w:rsidRPr="00956D48">
        <w:t xml:space="preserve"> </w:t>
      </w:r>
      <w:r w:rsidRPr="00956D48">
        <w:rPr>
          <w:rFonts w:eastAsia="Calibri"/>
        </w:rPr>
        <w:t>participant</w:t>
      </w:r>
      <w:r w:rsidRPr="00956D48">
        <w:t xml:space="preserve"> </w:t>
      </w:r>
      <w:r w:rsidRPr="00956D48">
        <w:rPr>
          <w:rFonts w:eastAsia="Calibri"/>
        </w:rPr>
        <w:t>described</w:t>
      </w:r>
      <w:r w:rsidRPr="00956D48">
        <w:t xml:space="preserve"> </w:t>
      </w:r>
      <w:r w:rsidRPr="00956D48">
        <w:rPr>
          <w:rFonts w:eastAsia="Calibri"/>
        </w:rPr>
        <w:t>the</w:t>
      </w:r>
      <w:r w:rsidRPr="00956D48">
        <w:t xml:space="preserve"> </w:t>
      </w:r>
      <w:r w:rsidRPr="00956D48">
        <w:rPr>
          <w:rFonts w:eastAsia="Calibri"/>
        </w:rPr>
        <w:t>situation</w:t>
      </w:r>
      <w:r w:rsidRPr="00956D48">
        <w:t xml:space="preserve"> </w:t>
      </w:r>
      <w:r w:rsidRPr="00956D48">
        <w:rPr>
          <w:rFonts w:eastAsia="Calibri"/>
        </w:rPr>
        <w:t>in</w:t>
      </w:r>
      <w:r w:rsidRPr="00956D48">
        <w:t xml:space="preserve"> </w:t>
      </w:r>
      <w:r w:rsidRPr="00956D48">
        <w:rPr>
          <w:rFonts w:eastAsia="Calibri"/>
        </w:rPr>
        <w:t>these</w:t>
      </w:r>
      <w:r w:rsidRPr="00956D48">
        <w:t xml:space="preserve"> </w:t>
      </w:r>
      <w:r w:rsidRPr="00956D48">
        <w:rPr>
          <w:rFonts w:eastAsia="Calibri"/>
        </w:rPr>
        <w:t>terms:</w:t>
      </w:r>
    </w:p>
    <w:p w:rsidR="00956D48" w:rsidRPr="00956D48" w:rsidRDefault="00956D48" w:rsidP="00956D48">
      <w:pPr>
        <w:ind w:left="720"/>
        <w:rPr>
          <w:rFonts w:eastAsia="Calibri"/>
        </w:rPr>
      </w:pPr>
      <w:r w:rsidRPr="00956D48">
        <w:rPr>
          <w:rFonts w:eastAsia="Calibri"/>
        </w:rPr>
        <w:t>The</w:t>
      </w:r>
      <w:r w:rsidRPr="00956D48">
        <w:t xml:space="preserve"> </w:t>
      </w:r>
      <w:r w:rsidRPr="00956D48">
        <w:rPr>
          <w:rFonts w:eastAsia="Calibri"/>
        </w:rPr>
        <w:t>board</w:t>
      </w:r>
      <w:r w:rsidRPr="00956D48">
        <w:t xml:space="preserve"> </w:t>
      </w:r>
      <w:r w:rsidRPr="00956D48">
        <w:rPr>
          <w:rFonts w:eastAsia="Calibri"/>
        </w:rPr>
        <w:t>met</w:t>
      </w:r>
      <w:r w:rsidRPr="00956D48">
        <w:t xml:space="preserve"> </w:t>
      </w:r>
      <w:r w:rsidRPr="00956D48">
        <w:rPr>
          <w:rFonts w:eastAsia="Calibri"/>
        </w:rPr>
        <w:t>with</w:t>
      </w:r>
      <w:r w:rsidRPr="00956D48">
        <w:t xml:space="preserve"> </w:t>
      </w:r>
      <w:r w:rsidRPr="00956D48">
        <w:rPr>
          <w:rFonts w:eastAsia="Calibri"/>
        </w:rPr>
        <w:t>the</w:t>
      </w:r>
      <w:r w:rsidRPr="00956D48">
        <w:t xml:space="preserve"> </w:t>
      </w:r>
      <w:r w:rsidRPr="00956D48">
        <w:rPr>
          <w:rFonts w:eastAsia="Calibri"/>
        </w:rPr>
        <w:t>understanding</w:t>
      </w:r>
      <w:r w:rsidRPr="00956D48">
        <w:t xml:space="preserve"> </w:t>
      </w:r>
      <w:r w:rsidRPr="00956D48">
        <w:rPr>
          <w:rFonts w:eastAsia="Calibri"/>
        </w:rPr>
        <w:t>all</w:t>
      </w:r>
      <w:r w:rsidRPr="00956D48">
        <w:t xml:space="preserve"> </w:t>
      </w:r>
      <w:r w:rsidRPr="00956D48">
        <w:rPr>
          <w:rFonts w:eastAsia="Calibri"/>
        </w:rPr>
        <w:t>of</w:t>
      </w:r>
      <w:r w:rsidRPr="00956D48">
        <w:t xml:space="preserve"> </w:t>
      </w:r>
      <w:r w:rsidRPr="00956D48">
        <w:rPr>
          <w:rFonts w:eastAsia="Calibri"/>
        </w:rPr>
        <w:t>the</w:t>
      </w:r>
      <w:r w:rsidRPr="00956D48">
        <w:t xml:space="preserve"> </w:t>
      </w:r>
      <w:r w:rsidRPr="00956D48">
        <w:rPr>
          <w:rFonts w:eastAsia="Calibri"/>
        </w:rPr>
        <w:t>board,</w:t>
      </w:r>
      <w:r w:rsidRPr="00956D48">
        <w:t xml:space="preserve"> </w:t>
      </w:r>
      <w:r w:rsidRPr="00956D48">
        <w:rPr>
          <w:rFonts w:eastAsia="Calibri"/>
        </w:rPr>
        <w:t>we</w:t>
      </w:r>
      <w:r w:rsidRPr="00956D48">
        <w:t xml:space="preserve"> </w:t>
      </w:r>
      <w:r w:rsidRPr="00956D48">
        <w:rPr>
          <w:rFonts w:eastAsia="Calibri"/>
        </w:rPr>
        <w:t>let</w:t>
      </w:r>
      <w:r w:rsidRPr="00956D48">
        <w:t xml:space="preserve"> </w:t>
      </w:r>
      <w:r w:rsidRPr="00956D48">
        <w:rPr>
          <w:rFonts w:eastAsia="Calibri"/>
        </w:rPr>
        <w:t>every</w:t>
      </w:r>
      <w:r w:rsidRPr="00956D48">
        <w:t xml:space="preserve"> </w:t>
      </w:r>
      <w:r w:rsidRPr="00956D48">
        <w:rPr>
          <w:rFonts w:eastAsia="Calibri"/>
        </w:rPr>
        <w:t>trustee</w:t>
      </w:r>
      <w:r w:rsidR="00896F9B">
        <w:t xml:space="preserve"> [lay member]</w:t>
      </w:r>
      <w:r w:rsidRPr="00956D48">
        <w:t xml:space="preserve"> </w:t>
      </w:r>
      <w:r w:rsidRPr="00956D48">
        <w:rPr>
          <w:rFonts w:eastAsia="Calibri"/>
        </w:rPr>
        <w:t>know</w:t>
      </w:r>
      <w:r w:rsidRPr="00956D48">
        <w:t xml:space="preserve"> </w:t>
      </w:r>
      <w:r w:rsidRPr="00956D48">
        <w:rPr>
          <w:rFonts w:eastAsia="Calibri"/>
        </w:rPr>
        <w:t>what</w:t>
      </w:r>
      <w:r w:rsidRPr="00956D48">
        <w:t xml:space="preserve"> </w:t>
      </w:r>
      <w:r w:rsidRPr="00956D48">
        <w:rPr>
          <w:rFonts w:eastAsia="Calibri"/>
        </w:rPr>
        <w:t>was</w:t>
      </w:r>
      <w:r w:rsidRPr="00956D48">
        <w:t xml:space="preserve"> </w:t>
      </w:r>
      <w:r w:rsidRPr="00956D48">
        <w:rPr>
          <w:rFonts w:eastAsia="Calibri"/>
        </w:rPr>
        <w:t>coming.</w:t>
      </w:r>
      <w:r w:rsidRPr="00956D48">
        <w:t xml:space="preserve">  </w:t>
      </w:r>
      <w:r w:rsidRPr="00956D48">
        <w:rPr>
          <w:rFonts w:eastAsia="Calibri"/>
        </w:rPr>
        <w:t>We</w:t>
      </w:r>
      <w:r w:rsidRPr="00956D48">
        <w:t xml:space="preserve"> </w:t>
      </w:r>
      <w:r w:rsidRPr="00956D48">
        <w:rPr>
          <w:rFonts w:eastAsia="Calibri"/>
        </w:rPr>
        <w:t>were</w:t>
      </w:r>
      <w:r w:rsidRPr="00956D48">
        <w:t xml:space="preserve"> </w:t>
      </w:r>
      <w:r w:rsidRPr="00956D48">
        <w:rPr>
          <w:rFonts w:eastAsia="Calibri"/>
        </w:rPr>
        <w:t>prepared.</w:t>
      </w:r>
      <w:r w:rsidRPr="00956D48">
        <w:t xml:space="preserve">  </w:t>
      </w:r>
      <w:r w:rsidRPr="00956D48">
        <w:rPr>
          <w:rFonts w:eastAsia="Calibri"/>
        </w:rPr>
        <w:t>Had</w:t>
      </w:r>
      <w:r w:rsidRPr="00956D48">
        <w:t xml:space="preserve"> </w:t>
      </w:r>
      <w:r w:rsidRPr="00956D48">
        <w:rPr>
          <w:rFonts w:eastAsia="Calibri"/>
        </w:rPr>
        <w:t>everyone</w:t>
      </w:r>
      <w:r w:rsidRPr="00956D48">
        <w:t xml:space="preserve"> </w:t>
      </w:r>
      <w:r w:rsidRPr="00956D48">
        <w:rPr>
          <w:rFonts w:eastAsia="Calibri"/>
        </w:rPr>
        <w:t>vote</w:t>
      </w:r>
      <w:r w:rsidRPr="00956D48">
        <w:t xml:space="preserve"> </w:t>
      </w:r>
      <w:r w:rsidRPr="00956D48">
        <w:rPr>
          <w:rFonts w:eastAsia="Calibri"/>
        </w:rPr>
        <w:t>and</w:t>
      </w:r>
      <w:r w:rsidRPr="00956D48">
        <w:t xml:space="preserve"> </w:t>
      </w:r>
      <w:r w:rsidRPr="00956D48">
        <w:rPr>
          <w:rFonts w:eastAsia="Calibri"/>
        </w:rPr>
        <w:t>knew</w:t>
      </w:r>
      <w:r w:rsidRPr="00956D48">
        <w:t xml:space="preserve"> </w:t>
      </w:r>
      <w:r w:rsidRPr="00956D48">
        <w:rPr>
          <w:rFonts w:eastAsia="Calibri"/>
        </w:rPr>
        <w:t>what</w:t>
      </w:r>
      <w:r w:rsidRPr="00956D48">
        <w:t xml:space="preserve"> </w:t>
      </w:r>
      <w:r w:rsidRPr="00956D48">
        <w:rPr>
          <w:rFonts w:eastAsia="Calibri"/>
        </w:rPr>
        <w:t>was</w:t>
      </w:r>
      <w:r w:rsidRPr="00956D48">
        <w:t xml:space="preserve"> </w:t>
      </w:r>
      <w:r w:rsidRPr="00956D48">
        <w:rPr>
          <w:rFonts w:eastAsia="Calibri"/>
        </w:rPr>
        <w:t>going</w:t>
      </w:r>
      <w:r w:rsidRPr="00956D48">
        <w:t xml:space="preserve"> </w:t>
      </w:r>
      <w:r w:rsidRPr="00956D48">
        <w:rPr>
          <w:rFonts w:eastAsia="Calibri"/>
        </w:rPr>
        <w:t>to</w:t>
      </w:r>
      <w:r w:rsidRPr="00956D48">
        <w:t xml:space="preserve"> </w:t>
      </w:r>
      <w:r w:rsidRPr="00956D48">
        <w:rPr>
          <w:rFonts w:eastAsia="Calibri"/>
        </w:rPr>
        <w:t>happen</w:t>
      </w:r>
      <w:r w:rsidRPr="00956D48">
        <w:t xml:space="preserve"> </w:t>
      </w:r>
      <w:r w:rsidRPr="00956D48">
        <w:rPr>
          <w:rFonts w:eastAsia="Calibri"/>
        </w:rPr>
        <w:t>before</w:t>
      </w:r>
      <w:r w:rsidRPr="00956D48">
        <w:t xml:space="preserve"> </w:t>
      </w:r>
      <w:r w:rsidRPr="00956D48">
        <w:rPr>
          <w:rFonts w:eastAsia="Calibri"/>
        </w:rPr>
        <w:t>time,</w:t>
      </w:r>
      <w:r w:rsidRPr="00956D48">
        <w:t xml:space="preserve"> </w:t>
      </w:r>
      <w:r w:rsidRPr="00956D48">
        <w:rPr>
          <w:rFonts w:eastAsia="Calibri"/>
        </w:rPr>
        <w:t>but</w:t>
      </w:r>
      <w:r w:rsidRPr="00956D48">
        <w:t xml:space="preserve"> </w:t>
      </w:r>
      <w:r w:rsidRPr="00956D48">
        <w:rPr>
          <w:rFonts w:eastAsia="Calibri"/>
        </w:rPr>
        <w:t>these</w:t>
      </w:r>
      <w:r w:rsidRPr="00956D48">
        <w:t xml:space="preserve"> </w:t>
      </w:r>
      <w:r w:rsidRPr="00956D48">
        <w:rPr>
          <w:rFonts w:eastAsia="Calibri"/>
        </w:rPr>
        <w:t>guys</w:t>
      </w:r>
      <w:r w:rsidRPr="00956D48">
        <w:t xml:space="preserve"> </w:t>
      </w:r>
      <w:r w:rsidRPr="00956D48">
        <w:rPr>
          <w:rFonts w:eastAsia="Calibri"/>
        </w:rPr>
        <w:t>were</w:t>
      </w:r>
      <w:r w:rsidRPr="00956D48">
        <w:t xml:space="preserve"> </w:t>
      </w:r>
      <w:r w:rsidRPr="00956D48">
        <w:rPr>
          <w:rFonts w:eastAsia="Calibri"/>
        </w:rPr>
        <w:t>very</w:t>
      </w:r>
      <w:r w:rsidRPr="00956D48">
        <w:t xml:space="preserve"> </w:t>
      </w:r>
      <w:r w:rsidRPr="00956D48">
        <w:rPr>
          <w:rFonts w:eastAsia="Calibri"/>
        </w:rPr>
        <w:t>hurt,</w:t>
      </w:r>
      <w:r w:rsidRPr="00956D48">
        <w:t xml:space="preserve"> </w:t>
      </w:r>
      <w:r w:rsidRPr="00956D48">
        <w:rPr>
          <w:rFonts w:eastAsia="Calibri"/>
        </w:rPr>
        <w:t>the</w:t>
      </w:r>
      <w:r w:rsidRPr="00956D48">
        <w:t xml:space="preserve"> </w:t>
      </w:r>
      <w:r w:rsidRPr="00956D48">
        <w:rPr>
          <w:rFonts w:eastAsia="Calibri"/>
        </w:rPr>
        <w:t>preachers.</w:t>
      </w:r>
    </w:p>
    <w:p w:rsidR="00956D48" w:rsidRPr="00956D48" w:rsidRDefault="00956D48" w:rsidP="00956D48">
      <w:pPr>
        <w:spacing w:line="480" w:lineRule="auto"/>
        <w:ind w:firstLine="720"/>
        <w:rPr>
          <w:rFonts w:eastAsia="Calibri"/>
        </w:rPr>
      </w:pPr>
    </w:p>
    <w:p w:rsidR="00956D48" w:rsidRPr="00956D48" w:rsidRDefault="00956D48" w:rsidP="00956D48">
      <w:pPr>
        <w:spacing w:line="480" w:lineRule="auto"/>
        <w:ind w:firstLine="720"/>
        <w:rPr>
          <w:rFonts w:eastAsia="Calibri"/>
        </w:rPr>
      </w:pPr>
      <w:r w:rsidRPr="00956D48">
        <w:rPr>
          <w:rFonts w:eastAsia="Calibri"/>
        </w:rPr>
        <w:t>The</w:t>
      </w:r>
      <w:r w:rsidRPr="00956D48">
        <w:t xml:space="preserve"> </w:t>
      </w:r>
      <w:r w:rsidRPr="00956D48">
        <w:rPr>
          <w:rFonts w:eastAsia="Calibri"/>
        </w:rPr>
        <w:t>previous</w:t>
      </w:r>
      <w:r w:rsidRPr="00956D48">
        <w:t xml:space="preserve"> </w:t>
      </w:r>
      <w:r w:rsidRPr="00956D48">
        <w:rPr>
          <w:rFonts w:eastAsia="Calibri"/>
        </w:rPr>
        <w:t>comments</w:t>
      </w:r>
      <w:r w:rsidRPr="00956D48">
        <w:t xml:space="preserve"> </w:t>
      </w:r>
      <w:r w:rsidRPr="00956D48">
        <w:rPr>
          <w:rFonts w:eastAsia="Calibri"/>
        </w:rPr>
        <w:t>and</w:t>
      </w:r>
      <w:r w:rsidRPr="00956D48">
        <w:t xml:space="preserve"> </w:t>
      </w:r>
      <w:r w:rsidRPr="00956D48">
        <w:rPr>
          <w:rFonts w:eastAsia="Calibri"/>
        </w:rPr>
        <w:t>further</w:t>
      </w:r>
      <w:r w:rsidRPr="00956D48">
        <w:t xml:space="preserve"> </w:t>
      </w:r>
      <w:r w:rsidRPr="00956D48">
        <w:rPr>
          <w:rFonts w:eastAsia="Calibri"/>
        </w:rPr>
        <w:t>findings</w:t>
      </w:r>
      <w:r w:rsidRPr="00956D48">
        <w:t xml:space="preserve"> </w:t>
      </w:r>
      <w:r w:rsidRPr="00956D48">
        <w:rPr>
          <w:rFonts w:eastAsia="Calibri"/>
        </w:rPr>
        <w:t>of</w:t>
      </w:r>
      <w:r w:rsidRPr="00956D48">
        <w:t xml:space="preserve"> </w:t>
      </w:r>
      <w:r w:rsidRPr="00956D48">
        <w:rPr>
          <w:rFonts w:eastAsia="Calibri"/>
        </w:rPr>
        <w:t>the</w:t>
      </w:r>
      <w:r w:rsidRPr="00956D48">
        <w:t xml:space="preserve"> </w:t>
      </w:r>
      <w:r w:rsidRPr="00956D48">
        <w:rPr>
          <w:rFonts w:eastAsia="Calibri"/>
        </w:rPr>
        <w:t>September</w:t>
      </w:r>
      <w:r w:rsidRPr="00956D48">
        <w:t xml:space="preserve"> </w:t>
      </w:r>
      <w:r w:rsidRPr="00956D48">
        <w:rPr>
          <w:rFonts w:eastAsia="Calibri"/>
        </w:rPr>
        <w:t>2</w:t>
      </w:r>
      <w:r w:rsidR="00B1133F">
        <w:rPr>
          <w:rFonts w:eastAsia="Calibri"/>
        </w:rPr>
        <w:t>2</w:t>
      </w:r>
      <w:r w:rsidRPr="00956D48">
        <w:rPr>
          <w:rFonts w:eastAsia="Calibri"/>
        </w:rPr>
        <w:t>,</w:t>
      </w:r>
      <w:r w:rsidRPr="00956D48">
        <w:t xml:space="preserve"> </w:t>
      </w:r>
      <w:r w:rsidRPr="00956D48">
        <w:rPr>
          <w:rFonts w:eastAsia="Calibri"/>
        </w:rPr>
        <w:t>1994</w:t>
      </w:r>
      <w:r w:rsidRPr="00956D48">
        <w:t xml:space="preserve"> </w:t>
      </w:r>
      <w:r w:rsidRPr="00956D48">
        <w:rPr>
          <w:rFonts w:eastAsia="Calibri"/>
        </w:rPr>
        <w:t>board</w:t>
      </w:r>
      <w:r w:rsidRPr="00956D48">
        <w:t xml:space="preserve"> </w:t>
      </w:r>
      <w:r w:rsidRPr="00956D48">
        <w:rPr>
          <w:rFonts w:eastAsia="Calibri"/>
        </w:rPr>
        <w:t>meeting</w:t>
      </w:r>
      <w:r w:rsidRPr="00956D48">
        <w:t xml:space="preserve"> </w:t>
      </w:r>
      <w:r w:rsidRPr="00956D48">
        <w:rPr>
          <w:rFonts w:eastAsia="Calibri"/>
        </w:rPr>
        <w:t>minutes</w:t>
      </w:r>
      <w:r w:rsidRPr="00956D48">
        <w:t xml:space="preserve"> </w:t>
      </w:r>
      <w:r w:rsidRPr="00956D48">
        <w:rPr>
          <w:rFonts w:eastAsia="Calibri"/>
        </w:rPr>
        <w:t>indicated</w:t>
      </w:r>
      <w:r w:rsidRPr="00956D48">
        <w:t xml:space="preserve"> </w:t>
      </w:r>
      <w:r w:rsidRPr="00956D48">
        <w:rPr>
          <w:rFonts w:eastAsia="Calibri"/>
        </w:rPr>
        <w:t>that</w:t>
      </w:r>
      <w:r w:rsidRPr="00956D48">
        <w:t xml:space="preserve"> </w:t>
      </w:r>
      <w:r w:rsidRPr="00956D48">
        <w:rPr>
          <w:rFonts w:eastAsia="Calibri"/>
        </w:rPr>
        <w:t>trustees,</w:t>
      </w:r>
      <w:r w:rsidRPr="00956D48">
        <w:t xml:space="preserve"> </w:t>
      </w:r>
      <w:r w:rsidRPr="00956D48">
        <w:rPr>
          <w:rFonts w:eastAsia="Calibri"/>
        </w:rPr>
        <w:t>particularly</w:t>
      </w:r>
      <w:r w:rsidRPr="00956D48">
        <w:t xml:space="preserve"> the </w:t>
      </w:r>
      <w:r w:rsidRPr="00956D48">
        <w:rPr>
          <w:rFonts w:eastAsia="Calibri"/>
        </w:rPr>
        <w:t>10</w:t>
      </w:r>
      <w:r w:rsidRPr="00956D48">
        <w:t xml:space="preserve"> </w:t>
      </w:r>
      <w:r w:rsidRPr="00956D48">
        <w:rPr>
          <w:rFonts w:eastAsia="Calibri"/>
        </w:rPr>
        <w:t>laymen</w:t>
      </w:r>
      <w:r w:rsidRPr="00956D48">
        <w:t xml:space="preserve"> </w:t>
      </w:r>
      <w:r w:rsidRPr="00956D48">
        <w:rPr>
          <w:rFonts w:eastAsia="Calibri"/>
        </w:rPr>
        <w:t>who</w:t>
      </w:r>
      <w:r w:rsidRPr="00956D48">
        <w:t xml:space="preserve"> </w:t>
      </w:r>
      <w:r w:rsidRPr="00956D48">
        <w:rPr>
          <w:rFonts w:eastAsia="Calibri"/>
        </w:rPr>
        <w:t>approved</w:t>
      </w:r>
      <w:r w:rsidRPr="00956D48">
        <w:t xml:space="preserve"> </w:t>
      </w:r>
      <w:r w:rsidRPr="00956D48">
        <w:rPr>
          <w:rFonts w:eastAsia="Calibri"/>
        </w:rPr>
        <w:t>the</w:t>
      </w:r>
      <w:r w:rsidRPr="00956D48">
        <w:t xml:space="preserve"> </w:t>
      </w:r>
      <w:r w:rsidRPr="00956D48">
        <w:rPr>
          <w:rFonts w:eastAsia="Calibri"/>
        </w:rPr>
        <w:t>motion,</w:t>
      </w:r>
      <w:r w:rsidRPr="00956D48">
        <w:t xml:space="preserve"> </w:t>
      </w:r>
      <w:r w:rsidRPr="00956D48">
        <w:rPr>
          <w:rFonts w:eastAsia="Calibri"/>
        </w:rPr>
        <w:t>unilaterally</w:t>
      </w:r>
      <w:r w:rsidRPr="00956D48">
        <w:t xml:space="preserve"> </w:t>
      </w:r>
      <w:r w:rsidRPr="00956D48">
        <w:rPr>
          <w:rFonts w:eastAsia="Calibri"/>
        </w:rPr>
        <w:t>executed</w:t>
      </w:r>
      <w:r w:rsidRPr="00956D48">
        <w:t xml:space="preserve"> </w:t>
      </w:r>
      <w:r w:rsidRPr="00956D48">
        <w:rPr>
          <w:rFonts w:eastAsia="Calibri"/>
        </w:rPr>
        <w:t>the</w:t>
      </w:r>
      <w:r w:rsidRPr="00956D48">
        <w:t xml:space="preserve"> </w:t>
      </w:r>
      <w:r w:rsidRPr="00956D48">
        <w:rPr>
          <w:rFonts w:eastAsia="Calibri"/>
        </w:rPr>
        <w:t>decision</w:t>
      </w:r>
      <w:r w:rsidRPr="00956D48">
        <w:t xml:space="preserve"> </w:t>
      </w:r>
      <w:r w:rsidRPr="00956D48">
        <w:rPr>
          <w:rFonts w:eastAsia="Calibri"/>
        </w:rPr>
        <w:t>to</w:t>
      </w:r>
      <w:r w:rsidRPr="00956D48">
        <w:t xml:space="preserve"> </w:t>
      </w:r>
      <w:r w:rsidRPr="00956D48">
        <w:rPr>
          <w:rFonts w:eastAsia="Calibri"/>
        </w:rPr>
        <w:t>change</w:t>
      </w:r>
      <w:r w:rsidRPr="00956D48">
        <w:t xml:space="preserve"> </w:t>
      </w:r>
      <w:r w:rsidRPr="00956D48">
        <w:rPr>
          <w:rFonts w:eastAsia="Calibri"/>
        </w:rPr>
        <w:t>the</w:t>
      </w:r>
      <w:r w:rsidRPr="00956D48">
        <w:t xml:space="preserve"> </w:t>
      </w:r>
      <w:r w:rsidRPr="00956D48">
        <w:rPr>
          <w:rFonts w:eastAsia="Calibri"/>
        </w:rPr>
        <w:t>charter.</w:t>
      </w:r>
      <w:r w:rsidRPr="00956D48">
        <w:t xml:space="preserve">  </w:t>
      </w:r>
      <w:r w:rsidRPr="00956D48">
        <w:rPr>
          <w:rFonts w:eastAsia="Calibri"/>
        </w:rPr>
        <w:t>During</w:t>
      </w:r>
      <w:r w:rsidRPr="00956D48">
        <w:t xml:space="preserve"> </w:t>
      </w:r>
      <w:r w:rsidRPr="00956D48">
        <w:rPr>
          <w:rFonts w:eastAsia="Calibri"/>
        </w:rPr>
        <w:t>the</w:t>
      </w:r>
      <w:r w:rsidRPr="00956D48">
        <w:t xml:space="preserve"> </w:t>
      </w:r>
      <w:r w:rsidRPr="00956D48">
        <w:rPr>
          <w:rFonts w:eastAsia="Calibri"/>
        </w:rPr>
        <w:t>meeting,</w:t>
      </w:r>
      <w:r w:rsidRPr="00956D48">
        <w:t xml:space="preserve"> </w:t>
      </w:r>
      <w:r w:rsidRPr="00956D48">
        <w:rPr>
          <w:rFonts w:eastAsia="Calibri"/>
        </w:rPr>
        <w:t>Dr.</w:t>
      </w:r>
      <w:r w:rsidRPr="00956D48">
        <w:t xml:space="preserve"> </w:t>
      </w:r>
      <w:r w:rsidRPr="00956D48">
        <w:rPr>
          <w:rFonts w:eastAsia="Calibri"/>
        </w:rPr>
        <w:t>Hamilton</w:t>
      </w:r>
      <w:r w:rsidRPr="00956D48">
        <w:t xml:space="preserve"> </w:t>
      </w:r>
      <w:r w:rsidRPr="00956D48">
        <w:rPr>
          <w:rFonts w:eastAsia="Calibri"/>
        </w:rPr>
        <w:t>requested</w:t>
      </w:r>
      <w:r w:rsidRPr="00956D48">
        <w:t xml:space="preserve"> </w:t>
      </w:r>
      <w:r w:rsidRPr="00956D48">
        <w:rPr>
          <w:rFonts w:eastAsia="Calibri"/>
        </w:rPr>
        <w:t>to</w:t>
      </w:r>
      <w:r w:rsidRPr="00956D48">
        <w:t xml:space="preserve"> </w:t>
      </w:r>
      <w:r w:rsidRPr="00956D48">
        <w:rPr>
          <w:rFonts w:eastAsia="Calibri"/>
        </w:rPr>
        <w:t>know</w:t>
      </w:r>
      <w:r w:rsidRPr="00956D48">
        <w:t xml:space="preserve"> </w:t>
      </w:r>
      <w:r w:rsidRPr="00956D48">
        <w:rPr>
          <w:rFonts w:eastAsia="Calibri"/>
        </w:rPr>
        <w:t>if</w:t>
      </w:r>
      <w:r w:rsidRPr="00956D48">
        <w:t xml:space="preserve"> </w:t>
      </w:r>
      <w:r w:rsidRPr="00956D48">
        <w:rPr>
          <w:rFonts w:eastAsia="Calibri"/>
        </w:rPr>
        <w:t>Dr.</w:t>
      </w:r>
      <w:r w:rsidRPr="00956D48">
        <w:t xml:space="preserve"> </w:t>
      </w:r>
      <w:r w:rsidRPr="00956D48">
        <w:rPr>
          <w:rFonts w:eastAsia="Calibri"/>
        </w:rPr>
        <w:t>Todd</w:t>
      </w:r>
      <w:r w:rsidRPr="00956D48">
        <w:t xml:space="preserve"> </w:t>
      </w:r>
      <w:r w:rsidRPr="00956D48">
        <w:rPr>
          <w:rFonts w:eastAsia="Calibri"/>
        </w:rPr>
        <w:t>was</w:t>
      </w:r>
      <w:r w:rsidRPr="00956D48">
        <w:t xml:space="preserve"> </w:t>
      </w:r>
      <w:r w:rsidRPr="00956D48">
        <w:rPr>
          <w:rFonts w:eastAsia="Calibri"/>
        </w:rPr>
        <w:t>aware</w:t>
      </w:r>
      <w:r w:rsidRPr="00956D48">
        <w:t xml:space="preserve"> </w:t>
      </w:r>
      <w:r w:rsidRPr="00956D48">
        <w:rPr>
          <w:rFonts w:eastAsia="Calibri"/>
        </w:rPr>
        <w:t>of</w:t>
      </w:r>
      <w:r w:rsidRPr="00956D48">
        <w:t xml:space="preserve"> </w:t>
      </w:r>
      <w:r w:rsidRPr="00956D48">
        <w:rPr>
          <w:rFonts w:eastAsia="Calibri"/>
        </w:rPr>
        <w:t>or</w:t>
      </w:r>
      <w:r w:rsidRPr="00956D48">
        <w:t xml:space="preserve"> </w:t>
      </w:r>
      <w:r w:rsidRPr="00956D48">
        <w:rPr>
          <w:rFonts w:eastAsia="Calibri"/>
        </w:rPr>
        <w:t>participated</w:t>
      </w:r>
      <w:r w:rsidRPr="00956D48">
        <w:t xml:space="preserve"> </w:t>
      </w:r>
      <w:r w:rsidRPr="00956D48">
        <w:rPr>
          <w:rFonts w:eastAsia="Calibri"/>
        </w:rPr>
        <w:t>in</w:t>
      </w:r>
      <w:r w:rsidRPr="00956D48">
        <w:t xml:space="preserve"> </w:t>
      </w:r>
      <w:r w:rsidRPr="00956D48">
        <w:rPr>
          <w:rFonts w:eastAsia="Calibri"/>
        </w:rPr>
        <w:t>the</w:t>
      </w:r>
      <w:r w:rsidRPr="00956D48">
        <w:t xml:space="preserve"> </w:t>
      </w:r>
      <w:r w:rsidRPr="00956D48">
        <w:rPr>
          <w:rFonts w:eastAsia="Calibri"/>
        </w:rPr>
        <w:t>plans</w:t>
      </w:r>
      <w:r w:rsidRPr="00956D48">
        <w:t xml:space="preserve"> </w:t>
      </w:r>
      <w:r w:rsidRPr="00956D48">
        <w:rPr>
          <w:rFonts w:eastAsia="Calibri"/>
        </w:rPr>
        <w:t>of</w:t>
      </w:r>
      <w:r w:rsidRPr="00956D48">
        <w:t xml:space="preserve"> </w:t>
      </w:r>
      <w:r w:rsidRPr="00956D48">
        <w:rPr>
          <w:rFonts w:eastAsia="Calibri"/>
        </w:rPr>
        <w:t>the</w:t>
      </w:r>
      <w:r w:rsidRPr="00956D48">
        <w:t xml:space="preserve"> </w:t>
      </w:r>
      <w:r w:rsidRPr="00956D48">
        <w:rPr>
          <w:rFonts w:eastAsia="Calibri"/>
        </w:rPr>
        <w:t>decision.</w:t>
      </w:r>
      <w:r w:rsidRPr="00956D48">
        <w:t xml:space="preserve">  </w:t>
      </w:r>
      <w:r w:rsidRPr="00956D48">
        <w:rPr>
          <w:rFonts w:eastAsia="Calibri"/>
        </w:rPr>
        <w:t>According</w:t>
      </w:r>
      <w:r w:rsidRPr="00956D48">
        <w:t xml:space="preserve"> </w:t>
      </w:r>
      <w:r w:rsidRPr="00956D48">
        <w:rPr>
          <w:rFonts w:eastAsia="Calibri"/>
        </w:rPr>
        <w:t>to</w:t>
      </w:r>
      <w:r w:rsidRPr="00956D48">
        <w:t xml:space="preserve"> </w:t>
      </w:r>
      <w:r w:rsidRPr="00956D48">
        <w:rPr>
          <w:rFonts w:eastAsia="Calibri"/>
        </w:rPr>
        <w:t>the</w:t>
      </w:r>
      <w:r w:rsidRPr="00956D48">
        <w:t xml:space="preserve"> </w:t>
      </w:r>
      <w:r w:rsidRPr="00956D48">
        <w:rPr>
          <w:rFonts w:eastAsia="Calibri"/>
        </w:rPr>
        <w:t>minutes</w:t>
      </w:r>
      <w:r w:rsidRPr="00956D48">
        <w:t xml:space="preserve"> </w:t>
      </w:r>
      <w:r w:rsidRPr="00956D48">
        <w:rPr>
          <w:rFonts w:eastAsia="Calibri"/>
        </w:rPr>
        <w:t>from</w:t>
      </w:r>
      <w:r w:rsidRPr="00956D48">
        <w:t xml:space="preserve"> </w:t>
      </w:r>
      <w:r w:rsidRPr="00956D48">
        <w:rPr>
          <w:rFonts w:eastAsia="Calibri"/>
        </w:rPr>
        <w:t>the</w:t>
      </w:r>
      <w:r w:rsidRPr="00956D48">
        <w:t xml:space="preserve"> </w:t>
      </w:r>
      <w:r w:rsidRPr="00956D48">
        <w:rPr>
          <w:rFonts w:eastAsia="Calibri"/>
        </w:rPr>
        <w:t>meeting,</w:t>
      </w:r>
      <w:r w:rsidRPr="00956D48">
        <w:t xml:space="preserve"> “</w:t>
      </w:r>
      <w:r w:rsidRPr="00956D48">
        <w:rPr>
          <w:rFonts w:eastAsia="Calibri"/>
        </w:rPr>
        <w:t>Mr.</w:t>
      </w:r>
      <w:r w:rsidRPr="00956D48">
        <w:t xml:space="preserve"> </w:t>
      </w:r>
      <w:r w:rsidRPr="00956D48">
        <w:rPr>
          <w:rFonts w:eastAsia="Calibri"/>
        </w:rPr>
        <w:t>Vickery</w:t>
      </w:r>
      <w:r w:rsidRPr="00956D48">
        <w:t xml:space="preserve"> </w:t>
      </w:r>
      <w:r w:rsidRPr="00956D48">
        <w:rPr>
          <w:rFonts w:eastAsia="Calibri"/>
        </w:rPr>
        <w:t>indicated</w:t>
      </w:r>
      <w:r w:rsidRPr="00956D48">
        <w:t xml:space="preserve"> </w:t>
      </w:r>
      <w:r w:rsidRPr="00956D48">
        <w:rPr>
          <w:rFonts w:eastAsia="Calibri"/>
        </w:rPr>
        <w:t>that</w:t>
      </w:r>
      <w:r w:rsidRPr="00956D48">
        <w:t xml:space="preserve"> </w:t>
      </w:r>
      <w:r w:rsidRPr="00956D48">
        <w:rPr>
          <w:rFonts w:eastAsia="Calibri"/>
        </w:rPr>
        <w:t>he</w:t>
      </w:r>
      <w:r w:rsidR="00896F9B">
        <w:t xml:space="preserve"> [Dr. </w:t>
      </w:r>
      <w:r w:rsidR="00896F9B">
        <w:lastRenderedPageBreak/>
        <w:t>Todd]</w:t>
      </w:r>
      <w:r w:rsidRPr="00956D48">
        <w:t xml:space="preserve"> </w:t>
      </w:r>
      <w:r w:rsidRPr="00956D48">
        <w:rPr>
          <w:rFonts w:eastAsia="Calibri"/>
        </w:rPr>
        <w:t>had</w:t>
      </w:r>
      <w:r w:rsidRPr="00956D48">
        <w:t xml:space="preserve"> </w:t>
      </w:r>
      <w:r w:rsidRPr="00956D48">
        <w:rPr>
          <w:rFonts w:eastAsia="Calibri"/>
        </w:rPr>
        <w:t>not</w:t>
      </w:r>
      <w:r w:rsidRPr="00956D48">
        <w:t xml:space="preserve"> been </w:t>
      </w:r>
      <w:r w:rsidRPr="00956D48">
        <w:rPr>
          <w:rFonts w:eastAsia="Calibri"/>
        </w:rPr>
        <w:t>involved,</w:t>
      </w:r>
      <w:r w:rsidRPr="00956D48">
        <w:t xml:space="preserve"> </w:t>
      </w:r>
      <w:r w:rsidRPr="00956D48">
        <w:rPr>
          <w:rFonts w:eastAsia="Calibri"/>
        </w:rPr>
        <w:t>but</w:t>
      </w:r>
      <w:r w:rsidRPr="00956D48">
        <w:t xml:space="preserve"> </w:t>
      </w:r>
      <w:r w:rsidRPr="00956D48">
        <w:rPr>
          <w:rFonts w:eastAsia="Calibri"/>
        </w:rPr>
        <w:t>that</w:t>
      </w:r>
      <w:r w:rsidRPr="00956D48">
        <w:t xml:space="preserve"> </w:t>
      </w:r>
      <w:r w:rsidRPr="00956D48">
        <w:rPr>
          <w:rFonts w:eastAsia="Calibri"/>
        </w:rPr>
        <w:t>he</w:t>
      </w:r>
      <w:r w:rsidRPr="00956D48">
        <w:t xml:space="preserve"> </w:t>
      </w:r>
      <w:r w:rsidRPr="00956D48">
        <w:rPr>
          <w:rFonts w:eastAsia="Calibri"/>
        </w:rPr>
        <w:t>was</w:t>
      </w:r>
      <w:r w:rsidRPr="00956D48">
        <w:t xml:space="preserve"> </w:t>
      </w:r>
      <w:r w:rsidRPr="00956D48">
        <w:rPr>
          <w:rFonts w:eastAsia="Calibri"/>
        </w:rPr>
        <w:t>advised</w:t>
      </w:r>
      <w:r w:rsidRPr="00956D48">
        <w:t xml:space="preserve"> </w:t>
      </w:r>
      <w:r w:rsidRPr="00956D48">
        <w:rPr>
          <w:rFonts w:eastAsia="Calibri"/>
        </w:rPr>
        <w:t>a</w:t>
      </w:r>
      <w:r w:rsidRPr="00956D48">
        <w:t xml:space="preserve"> </w:t>
      </w:r>
      <w:r w:rsidRPr="00956D48">
        <w:rPr>
          <w:rFonts w:eastAsia="Calibri"/>
        </w:rPr>
        <w:t>few</w:t>
      </w:r>
      <w:r w:rsidRPr="00956D48">
        <w:t xml:space="preserve"> </w:t>
      </w:r>
      <w:r w:rsidRPr="00956D48">
        <w:rPr>
          <w:rFonts w:eastAsia="Calibri"/>
        </w:rPr>
        <w:t>days</w:t>
      </w:r>
      <w:r w:rsidRPr="00956D48">
        <w:t xml:space="preserve"> </w:t>
      </w:r>
      <w:r w:rsidRPr="00956D48">
        <w:rPr>
          <w:rFonts w:eastAsia="Calibri"/>
        </w:rPr>
        <w:t>ago</w:t>
      </w:r>
      <w:r w:rsidRPr="00956D48">
        <w:t xml:space="preserve"> </w:t>
      </w:r>
      <w:r w:rsidRPr="00956D48">
        <w:rPr>
          <w:rFonts w:eastAsia="Calibri"/>
        </w:rPr>
        <w:t>that</w:t>
      </w:r>
      <w:r w:rsidRPr="00956D48">
        <w:t xml:space="preserve"> </w:t>
      </w:r>
      <w:r w:rsidRPr="00956D48">
        <w:rPr>
          <w:rFonts w:eastAsia="Calibri"/>
        </w:rPr>
        <w:t>this</w:t>
      </w:r>
      <w:r w:rsidRPr="00956D48">
        <w:t xml:space="preserve"> </w:t>
      </w:r>
      <w:r w:rsidRPr="00956D48">
        <w:rPr>
          <w:rFonts w:eastAsia="Calibri"/>
        </w:rPr>
        <w:t>would</w:t>
      </w:r>
      <w:r w:rsidRPr="00956D48">
        <w:t xml:space="preserve"> </w:t>
      </w:r>
      <w:r w:rsidRPr="00956D48">
        <w:rPr>
          <w:rFonts w:eastAsia="Calibri"/>
        </w:rPr>
        <w:t>be</w:t>
      </w:r>
      <w:r w:rsidRPr="00956D48">
        <w:t xml:space="preserve"> </w:t>
      </w:r>
      <w:r w:rsidRPr="00956D48">
        <w:rPr>
          <w:rFonts w:eastAsia="Calibri"/>
        </w:rPr>
        <w:t>presented</w:t>
      </w:r>
      <w:r w:rsidRPr="00956D48">
        <w:t xml:space="preserve"> </w:t>
      </w:r>
      <w:r w:rsidRPr="00956D48">
        <w:rPr>
          <w:rFonts w:eastAsia="Calibri"/>
        </w:rPr>
        <w:t>to</w:t>
      </w:r>
      <w:r w:rsidRPr="00956D48">
        <w:t xml:space="preserve"> </w:t>
      </w:r>
      <w:r w:rsidRPr="00956D48">
        <w:rPr>
          <w:rFonts w:eastAsia="Calibri"/>
        </w:rPr>
        <w:t>this</w:t>
      </w:r>
      <w:r w:rsidRPr="00956D48">
        <w:t xml:space="preserve"> </w:t>
      </w:r>
      <w:r w:rsidRPr="00956D48">
        <w:rPr>
          <w:rFonts w:eastAsia="Calibri"/>
        </w:rPr>
        <w:t>meeting</w:t>
      </w:r>
      <w:r w:rsidRPr="00956D48">
        <w:t>”</w:t>
      </w:r>
      <w:r w:rsidRPr="00956D48">
        <w:rPr>
          <w:rFonts w:eastAsia="Calibri"/>
        </w:rPr>
        <w:t>.</w:t>
      </w:r>
      <w:r w:rsidRPr="00956D48">
        <w:t xml:space="preserve">  </w:t>
      </w:r>
      <w:r w:rsidRPr="00956D48">
        <w:rPr>
          <w:rFonts w:eastAsia="Calibri"/>
        </w:rPr>
        <w:t>This</w:t>
      </w:r>
      <w:r w:rsidRPr="00956D48">
        <w:t xml:space="preserve"> </w:t>
      </w:r>
      <w:r w:rsidRPr="00956D48">
        <w:rPr>
          <w:rFonts w:eastAsia="Calibri"/>
        </w:rPr>
        <w:t>notion</w:t>
      </w:r>
      <w:r w:rsidRPr="00956D48">
        <w:t xml:space="preserve"> </w:t>
      </w:r>
      <w:r w:rsidRPr="00956D48">
        <w:rPr>
          <w:rFonts w:eastAsia="Calibri"/>
        </w:rPr>
        <w:t>that</w:t>
      </w:r>
      <w:r w:rsidRPr="00956D48">
        <w:t xml:space="preserve"> </w:t>
      </w:r>
      <w:r w:rsidRPr="00956D48">
        <w:rPr>
          <w:rFonts w:eastAsia="Calibri"/>
        </w:rPr>
        <w:t>the</w:t>
      </w:r>
      <w:r w:rsidRPr="00956D48">
        <w:t xml:space="preserve"> </w:t>
      </w:r>
      <w:r w:rsidRPr="00956D48">
        <w:rPr>
          <w:rFonts w:eastAsia="Calibri"/>
        </w:rPr>
        <w:t>trustees</w:t>
      </w:r>
      <w:r w:rsidRPr="00956D48">
        <w:t xml:space="preserve"> </w:t>
      </w:r>
      <w:r w:rsidRPr="00956D48">
        <w:rPr>
          <w:rFonts w:eastAsia="Calibri"/>
        </w:rPr>
        <w:t>were</w:t>
      </w:r>
      <w:r w:rsidRPr="00956D48">
        <w:t xml:space="preserve"> </w:t>
      </w:r>
      <w:r w:rsidRPr="00956D48">
        <w:rPr>
          <w:rFonts w:eastAsia="Calibri"/>
        </w:rPr>
        <w:t>the</w:t>
      </w:r>
      <w:r w:rsidRPr="00956D48">
        <w:t xml:space="preserve"> </w:t>
      </w:r>
      <w:r w:rsidRPr="00956D48">
        <w:rPr>
          <w:rFonts w:eastAsia="Calibri"/>
        </w:rPr>
        <w:t>primary</w:t>
      </w:r>
      <w:r w:rsidRPr="00956D48">
        <w:t xml:space="preserve"> </w:t>
      </w:r>
      <w:r w:rsidRPr="00956D48">
        <w:rPr>
          <w:rFonts w:eastAsia="Calibri"/>
        </w:rPr>
        <w:t>power</w:t>
      </w:r>
      <w:r w:rsidRPr="00956D48">
        <w:t xml:space="preserve"> </w:t>
      </w:r>
      <w:r w:rsidRPr="00956D48">
        <w:rPr>
          <w:rFonts w:eastAsia="Calibri"/>
        </w:rPr>
        <w:t>source</w:t>
      </w:r>
      <w:r w:rsidRPr="00956D48">
        <w:t xml:space="preserve"> </w:t>
      </w:r>
      <w:r w:rsidRPr="00956D48">
        <w:rPr>
          <w:rFonts w:eastAsia="Calibri"/>
        </w:rPr>
        <w:t>behind</w:t>
      </w:r>
      <w:r w:rsidRPr="00956D48">
        <w:t xml:space="preserve"> </w:t>
      </w:r>
      <w:r w:rsidRPr="00956D48">
        <w:rPr>
          <w:rFonts w:eastAsia="Calibri"/>
        </w:rPr>
        <w:t>the</w:t>
      </w:r>
      <w:r w:rsidRPr="00956D48">
        <w:t xml:space="preserve"> </w:t>
      </w:r>
      <w:r w:rsidRPr="00956D48">
        <w:rPr>
          <w:rFonts w:eastAsia="Calibri"/>
        </w:rPr>
        <w:t>decision</w:t>
      </w:r>
      <w:r w:rsidRPr="00956D48">
        <w:t xml:space="preserve"> </w:t>
      </w:r>
      <w:r w:rsidRPr="00956D48">
        <w:rPr>
          <w:rFonts w:eastAsia="Calibri"/>
        </w:rPr>
        <w:t>was</w:t>
      </w:r>
      <w:r w:rsidRPr="00956D48">
        <w:t xml:space="preserve"> </w:t>
      </w:r>
      <w:r w:rsidRPr="00956D48">
        <w:rPr>
          <w:rFonts w:eastAsia="Calibri"/>
        </w:rPr>
        <w:t>supported</w:t>
      </w:r>
      <w:r w:rsidRPr="00956D48">
        <w:t xml:space="preserve"> </w:t>
      </w:r>
      <w:r w:rsidRPr="00956D48">
        <w:rPr>
          <w:rFonts w:eastAsia="Calibri"/>
        </w:rPr>
        <w:t>by</w:t>
      </w:r>
      <w:r w:rsidRPr="00956D48">
        <w:t xml:space="preserve"> </w:t>
      </w:r>
      <w:r w:rsidRPr="00956D48">
        <w:rPr>
          <w:rFonts w:eastAsia="Calibri"/>
        </w:rPr>
        <w:t>these</w:t>
      </w:r>
      <w:r w:rsidRPr="00956D48">
        <w:t xml:space="preserve"> </w:t>
      </w:r>
      <w:r w:rsidRPr="00956D48">
        <w:rPr>
          <w:rFonts w:eastAsia="Calibri"/>
        </w:rPr>
        <w:t>comments</w:t>
      </w:r>
      <w:r w:rsidRPr="00956D48">
        <w:t xml:space="preserve"> </w:t>
      </w:r>
      <w:r w:rsidRPr="00956D48">
        <w:rPr>
          <w:rFonts w:eastAsia="Calibri"/>
        </w:rPr>
        <w:t>from</w:t>
      </w:r>
      <w:r w:rsidRPr="00956D48">
        <w:t xml:space="preserve"> </w:t>
      </w:r>
      <w:r w:rsidRPr="00956D48">
        <w:rPr>
          <w:rFonts w:eastAsia="Calibri"/>
        </w:rPr>
        <w:t>a</w:t>
      </w:r>
      <w:r w:rsidRPr="00956D48">
        <w:t xml:space="preserve"> </w:t>
      </w:r>
      <w:r w:rsidRPr="00956D48">
        <w:rPr>
          <w:rFonts w:eastAsia="Calibri"/>
        </w:rPr>
        <w:t>participant,</w:t>
      </w:r>
      <w:r w:rsidRPr="00956D48">
        <w:t xml:space="preserve"> “</w:t>
      </w:r>
      <w:r w:rsidRPr="00956D48">
        <w:rPr>
          <w:rFonts w:eastAsia="Calibri"/>
        </w:rPr>
        <w:t>I</w:t>
      </w:r>
      <w:r w:rsidRPr="00956D48">
        <w:t xml:space="preserve"> </w:t>
      </w:r>
      <w:r w:rsidRPr="00956D48">
        <w:rPr>
          <w:rFonts w:eastAsia="Calibri"/>
        </w:rPr>
        <w:t>think</w:t>
      </w:r>
      <w:r w:rsidRPr="00956D48">
        <w:t xml:space="preserve"> </w:t>
      </w:r>
      <w:r w:rsidRPr="00956D48">
        <w:rPr>
          <w:rFonts w:eastAsia="Calibri"/>
        </w:rPr>
        <w:t>my</w:t>
      </w:r>
      <w:r w:rsidRPr="00956D48">
        <w:t xml:space="preserve"> </w:t>
      </w:r>
      <w:r w:rsidRPr="00956D48">
        <w:rPr>
          <w:rFonts w:eastAsia="Calibri"/>
        </w:rPr>
        <w:t>general</w:t>
      </w:r>
      <w:r w:rsidRPr="00956D48">
        <w:t xml:space="preserve"> </w:t>
      </w:r>
      <w:r w:rsidRPr="00956D48">
        <w:rPr>
          <w:rFonts w:eastAsia="Calibri"/>
        </w:rPr>
        <w:t>impression</w:t>
      </w:r>
      <w:r w:rsidRPr="00956D48">
        <w:t xml:space="preserve"> </w:t>
      </w:r>
      <w:r w:rsidRPr="00956D48">
        <w:rPr>
          <w:rFonts w:eastAsia="Calibri"/>
        </w:rPr>
        <w:t>was</w:t>
      </w:r>
      <w:r w:rsidRPr="00956D48">
        <w:t xml:space="preserve"> </w:t>
      </w:r>
      <w:r w:rsidRPr="00956D48">
        <w:rPr>
          <w:rFonts w:eastAsia="Calibri"/>
        </w:rPr>
        <w:t>that</w:t>
      </w:r>
      <w:r w:rsidRPr="00956D48">
        <w:t xml:space="preserve"> </w:t>
      </w:r>
      <w:r w:rsidRPr="00956D48">
        <w:rPr>
          <w:rFonts w:eastAsia="Calibri"/>
        </w:rPr>
        <w:t>it</w:t>
      </w:r>
      <w:r w:rsidRPr="00956D48">
        <w:t xml:space="preserve"> </w:t>
      </w:r>
      <w:r w:rsidRPr="00956D48">
        <w:rPr>
          <w:rFonts w:eastAsia="Calibri"/>
        </w:rPr>
        <w:t>was</w:t>
      </w:r>
      <w:r w:rsidRPr="00956D48">
        <w:t xml:space="preserve"> </w:t>
      </w:r>
      <w:r w:rsidRPr="00956D48">
        <w:rPr>
          <w:rFonts w:eastAsia="Calibri"/>
        </w:rPr>
        <w:t>probably</w:t>
      </w:r>
      <w:r w:rsidRPr="00956D48">
        <w:t xml:space="preserve"> </w:t>
      </w:r>
      <w:r w:rsidRPr="00956D48">
        <w:rPr>
          <w:rFonts w:eastAsia="Calibri"/>
        </w:rPr>
        <w:t>driven</w:t>
      </w:r>
      <w:r w:rsidRPr="00956D48">
        <w:t xml:space="preserve"> </w:t>
      </w:r>
      <w:r w:rsidRPr="00956D48">
        <w:rPr>
          <w:rFonts w:eastAsia="Calibri"/>
        </w:rPr>
        <w:t>by</w:t>
      </w:r>
      <w:r w:rsidRPr="00956D48">
        <w:t xml:space="preserve"> </w:t>
      </w:r>
      <w:r w:rsidRPr="00956D48">
        <w:rPr>
          <w:rFonts w:eastAsia="Calibri"/>
        </w:rPr>
        <w:t>trustees</w:t>
      </w:r>
      <w:r w:rsidRPr="00956D48">
        <w:t xml:space="preserve">…  </w:t>
      </w:r>
      <w:r w:rsidRPr="00956D48">
        <w:rPr>
          <w:rFonts w:eastAsia="Calibri"/>
        </w:rPr>
        <w:t>It</w:t>
      </w:r>
      <w:r w:rsidRPr="00956D48">
        <w:t xml:space="preserve"> </w:t>
      </w:r>
      <w:r w:rsidRPr="00956D48">
        <w:rPr>
          <w:rFonts w:eastAsia="Calibri"/>
        </w:rPr>
        <w:t>was</w:t>
      </w:r>
      <w:r w:rsidRPr="00956D48">
        <w:t xml:space="preserve"> </w:t>
      </w:r>
      <w:r w:rsidRPr="00956D48">
        <w:rPr>
          <w:rFonts w:eastAsia="Calibri"/>
        </w:rPr>
        <w:t>always</w:t>
      </w:r>
      <w:r w:rsidRPr="00956D48">
        <w:t xml:space="preserve"> – </w:t>
      </w:r>
      <w:r w:rsidRPr="00956D48">
        <w:rPr>
          <w:rFonts w:eastAsia="Calibri"/>
        </w:rPr>
        <w:t>since</w:t>
      </w:r>
      <w:r w:rsidRPr="00956D48">
        <w:t xml:space="preserve"> </w:t>
      </w:r>
      <w:r w:rsidRPr="00956D48">
        <w:rPr>
          <w:rFonts w:eastAsia="Calibri"/>
        </w:rPr>
        <w:t>we</w:t>
      </w:r>
      <w:r w:rsidRPr="00956D48">
        <w:t xml:space="preserve"> </w:t>
      </w:r>
      <w:r w:rsidRPr="00956D48">
        <w:rPr>
          <w:rFonts w:eastAsia="Calibri"/>
        </w:rPr>
        <w:t>always</w:t>
      </w:r>
      <w:r w:rsidRPr="00956D48">
        <w:t xml:space="preserve"> </w:t>
      </w:r>
      <w:r w:rsidRPr="00956D48">
        <w:rPr>
          <w:rFonts w:eastAsia="Calibri"/>
        </w:rPr>
        <w:t>got</w:t>
      </w:r>
      <w:r w:rsidRPr="00956D48">
        <w:t xml:space="preserve"> </w:t>
      </w:r>
      <w:r w:rsidRPr="00956D48">
        <w:rPr>
          <w:rFonts w:eastAsia="Calibri"/>
        </w:rPr>
        <w:t>the</w:t>
      </w:r>
      <w:r w:rsidRPr="00956D48">
        <w:t xml:space="preserve"> </w:t>
      </w:r>
      <w:r w:rsidRPr="00956D48">
        <w:rPr>
          <w:rFonts w:eastAsia="Calibri"/>
        </w:rPr>
        <w:t>impression</w:t>
      </w:r>
      <w:r w:rsidRPr="00956D48">
        <w:t xml:space="preserve"> </w:t>
      </w:r>
      <w:r w:rsidRPr="00956D48">
        <w:rPr>
          <w:rFonts w:eastAsia="Calibri"/>
        </w:rPr>
        <w:t>that</w:t>
      </w:r>
      <w:r w:rsidRPr="00956D48">
        <w:t xml:space="preserve"> </w:t>
      </w:r>
      <w:r w:rsidRPr="00956D48">
        <w:rPr>
          <w:rFonts w:eastAsia="Calibri"/>
        </w:rPr>
        <w:t>not</w:t>
      </w:r>
      <w:r w:rsidRPr="00956D48">
        <w:t xml:space="preserve"> </w:t>
      </w:r>
      <w:r w:rsidRPr="00956D48">
        <w:rPr>
          <w:rFonts w:eastAsia="Calibri"/>
        </w:rPr>
        <w:t>much</w:t>
      </w:r>
      <w:r w:rsidRPr="00956D48">
        <w:t xml:space="preserve"> </w:t>
      </w:r>
      <w:r w:rsidRPr="00956D48">
        <w:rPr>
          <w:rFonts w:eastAsia="Calibri"/>
        </w:rPr>
        <w:t>happened</w:t>
      </w:r>
      <w:r w:rsidRPr="00956D48">
        <w:t xml:space="preserve"> </w:t>
      </w:r>
      <w:r w:rsidRPr="00956D48">
        <w:rPr>
          <w:rFonts w:eastAsia="Calibri"/>
        </w:rPr>
        <w:t>here</w:t>
      </w:r>
      <w:r w:rsidRPr="00956D48">
        <w:t xml:space="preserve"> </w:t>
      </w:r>
      <w:r w:rsidRPr="00956D48">
        <w:rPr>
          <w:rFonts w:eastAsia="Calibri"/>
        </w:rPr>
        <w:t>that</w:t>
      </w:r>
      <w:r w:rsidRPr="00956D48">
        <w:t xml:space="preserve"> </w:t>
      </w:r>
      <w:r w:rsidRPr="00956D48">
        <w:rPr>
          <w:rFonts w:eastAsia="Calibri"/>
        </w:rPr>
        <w:t>was</w:t>
      </w:r>
      <w:r w:rsidRPr="00956D48">
        <w:t xml:space="preserve"> </w:t>
      </w:r>
      <w:r w:rsidRPr="00956D48">
        <w:rPr>
          <w:rFonts w:eastAsia="Calibri"/>
        </w:rPr>
        <w:t>not</w:t>
      </w:r>
      <w:r w:rsidRPr="00956D48">
        <w:t xml:space="preserve"> </w:t>
      </w:r>
      <w:r w:rsidRPr="00956D48">
        <w:rPr>
          <w:rFonts w:eastAsia="Calibri"/>
        </w:rPr>
        <w:t>either</w:t>
      </w:r>
      <w:r w:rsidRPr="00956D48">
        <w:t xml:space="preserve"> </w:t>
      </w:r>
      <w:r w:rsidRPr="00956D48">
        <w:rPr>
          <w:rFonts w:eastAsia="Calibri"/>
        </w:rPr>
        <w:t>directly</w:t>
      </w:r>
      <w:r w:rsidRPr="00956D48">
        <w:t xml:space="preserve"> </w:t>
      </w:r>
      <w:r w:rsidRPr="00956D48">
        <w:rPr>
          <w:rFonts w:eastAsia="Calibri"/>
        </w:rPr>
        <w:t>or</w:t>
      </w:r>
      <w:r w:rsidRPr="00956D48">
        <w:t xml:space="preserve"> </w:t>
      </w:r>
      <w:r w:rsidRPr="00956D48">
        <w:rPr>
          <w:rFonts w:eastAsia="Calibri"/>
        </w:rPr>
        <w:t>indirectly</w:t>
      </w:r>
      <w:r w:rsidRPr="00956D48">
        <w:t xml:space="preserve"> </w:t>
      </w:r>
      <w:r w:rsidRPr="00956D48">
        <w:rPr>
          <w:rFonts w:eastAsia="Calibri"/>
        </w:rPr>
        <w:t>from</w:t>
      </w:r>
      <w:r w:rsidRPr="00956D48">
        <w:t xml:space="preserve"> </w:t>
      </w:r>
      <w:r w:rsidRPr="00956D48">
        <w:rPr>
          <w:rFonts w:eastAsia="Calibri"/>
        </w:rPr>
        <w:t>the</w:t>
      </w:r>
      <w:r w:rsidRPr="00956D48">
        <w:t xml:space="preserve"> </w:t>
      </w:r>
      <w:r w:rsidRPr="00956D48">
        <w:rPr>
          <w:rFonts w:eastAsia="Calibri"/>
        </w:rPr>
        <w:t>trustees</w:t>
      </w:r>
      <w:r w:rsidRPr="00956D48">
        <w:t xml:space="preserve"> </w:t>
      </w:r>
      <w:r w:rsidRPr="00956D48">
        <w:rPr>
          <w:rFonts w:eastAsia="Calibri"/>
        </w:rPr>
        <w:t>-</w:t>
      </w:r>
      <w:r w:rsidRPr="00956D48">
        <w:t xml:space="preserve"> </w:t>
      </w:r>
      <w:r w:rsidRPr="00956D48">
        <w:rPr>
          <w:rFonts w:eastAsia="Calibri"/>
        </w:rPr>
        <w:t>we</w:t>
      </w:r>
      <w:r w:rsidRPr="00956D48">
        <w:t xml:space="preserve"> </w:t>
      </w:r>
      <w:r w:rsidRPr="00956D48">
        <w:rPr>
          <w:rFonts w:eastAsia="Calibri"/>
        </w:rPr>
        <w:t>pretty</w:t>
      </w:r>
      <w:r w:rsidRPr="00956D48">
        <w:t xml:space="preserve"> </w:t>
      </w:r>
      <w:r w:rsidRPr="00956D48">
        <w:rPr>
          <w:rFonts w:eastAsia="Calibri"/>
        </w:rPr>
        <w:t>much</w:t>
      </w:r>
      <w:r w:rsidRPr="00956D48">
        <w:t xml:space="preserve"> </w:t>
      </w:r>
      <w:r w:rsidRPr="00956D48">
        <w:rPr>
          <w:rFonts w:eastAsia="Calibri"/>
        </w:rPr>
        <w:t>assumed</w:t>
      </w:r>
      <w:r w:rsidRPr="00956D48">
        <w:t xml:space="preserve"> </w:t>
      </w:r>
      <w:r w:rsidRPr="00956D48">
        <w:rPr>
          <w:rFonts w:eastAsia="Calibri"/>
        </w:rPr>
        <w:t>that</w:t>
      </w:r>
      <w:r w:rsidRPr="00956D48">
        <w:t xml:space="preserve"> </w:t>
      </w:r>
      <w:r w:rsidRPr="00956D48">
        <w:rPr>
          <w:rFonts w:eastAsia="Calibri"/>
        </w:rPr>
        <w:t>would</w:t>
      </w:r>
      <w:r w:rsidRPr="00956D48">
        <w:t xml:space="preserve"> </w:t>
      </w:r>
      <w:r w:rsidRPr="00956D48">
        <w:rPr>
          <w:rFonts w:eastAsia="Calibri"/>
        </w:rPr>
        <w:t>have</w:t>
      </w:r>
      <w:r w:rsidRPr="00956D48">
        <w:t xml:space="preserve"> </w:t>
      </w:r>
      <w:r w:rsidRPr="00956D48">
        <w:rPr>
          <w:rFonts w:eastAsia="Calibri"/>
        </w:rPr>
        <w:t>been</w:t>
      </w:r>
      <w:r w:rsidRPr="00956D48">
        <w:t xml:space="preserve"> </w:t>
      </w:r>
      <w:r w:rsidRPr="00956D48">
        <w:rPr>
          <w:rFonts w:eastAsia="Calibri"/>
        </w:rPr>
        <w:t>too</w:t>
      </w:r>
      <w:r w:rsidRPr="00956D48">
        <w:t>”</w:t>
      </w:r>
      <w:r w:rsidRPr="00956D48">
        <w:rPr>
          <w:rFonts w:eastAsia="Calibri"/>
        </w:rPr>
        <w:t>.</w:t>
      </w:r>
      <w:r w:rsidRPr="00956D48">
        <w:rPr>
          <w:rFonts w:eastAsia="Calibri"/>
        </w:rPr>
        <w:tab/>
      </w:r>
    </w:p>
    <w:p w:rsidR="00956D48" w:rsidRPr="00956D48" w:rsidRDefault="00956D48" w:rsidP="00956D48">
      <w:pPr>
        <w:shd w:val="clear" w:color="auto" w:fill="FFFFFF"/>
        <w:spacing w:line="480" w:lineRule="auto"/>
        <w:ind w:firstLine="720"/>
      </w:pPr>
      <w:r w:rsidRPr="00956D48">
        <w:rPr>
          <w:rFonts w:eastAsia="Calibri"/>
          <w:shd w:val="clear" w:color="auto" w:fill="FFFFFF"/>
        </w:rPr>
        <w:t>An</w:t>
      </w:r>
      <w:r w:rsidRPr="00956D48">
        <w:rPr>
          <w:shd w:val="clear" w:color="auto" w:fill="FFFFFF"/>
        </w:rPr>
        <w:t xml:space="preserve"> </w:t>
      </w:r>
      <w:r w:rsidRPr="00956D48">
        <w:rPr>
          <w:rFonts w:eastAsia="Calibri"/>
          <w:shd w:val="clear" w:color="auto" w:fill="FFFFFF"/>
        </w:rPr>
        <w:t>article</w:t>
      </w:r>
      <w:r w:rsidRPr="00956D48">
        <w:rPr>
          <w:shd w:val="clear" w:color="auto" w:fill="FFFFFF"/>
        </w:rPr>
        <w:t xml:space="preserve"> </w:t>
      </w:r>
      <w:r w:rsidRPr="00956D48">
        <w:rPr>
          <w:rFonts w:eastAsia="Calibri"/>
          <w:shd w:val="clear" w:color="auto" w:fill="FFFFFF"/>
        </w:rPr>
        <w:t>that</w:t>
      </w:r>
      <w:r w:rsidRPr="00956D48">
        <w:rPr>
          <w:shd w:val="clear" w:color="auto" w:fill="FFFFFF"/>
        </w:rPr>
        <w:t xml:space="preserve"> </w:t>
      </w:r>
      <w:r w:rsidRPr="00956D48">
        <w:rPr>
          <w:rFonts w:eastAsia="Calibri"/>
          <w:shd w:val="clear" w:color="auto" w:fill="FFFFFF"/>
        </w:rPr>
        <w:t>reported</w:t>
      </w:r>
      <w:r w:rsidRPr="00956D48">
        <w:rPr>
          <w:shd w:val="clear" w:color="auto" w:fill="FFFFFF"/>
        </w:rPr>
        <w:t xml:space="preserve"> </w:t>
      </w:r>
      <w:r w:rsidRPr="00956D48">
        <w:rPr>
          <w:rFonts w:eastAsia="Calibri"/>
          <w:shd w:val="clear" w:color="auto" w:fill="FFFFFF"/>
        </w:rPr>
        <w:t>the</w:t>
      </w:r>
      <w:r w:rsidRPr="00956D48">
        <w:rPr>
          <w:shd w:val="clear" w:color="auto" w:fill="FFFFFF"/>
        </w:rPr>
        <w:t xml:space="preserve"> </w:t>
      </w:r>
      <w:r w:rsidRPr="00956D48">
        <w:rPr>
          <w:rFonts w:eastAsia="Calibri"/>
          <w:shd w:val="clear" w:color="auto" w:fill="FFFFFF"/>
        </w:rPr>
        <w:t>action</w:t>
      </w:r>
      <w:r w:rsidRPr="00956D48">
        <w:rPr>
          <w:shd w:val="clear" w:color="auto" w:fill="FFFFFF"/>
        </w:rPr>
        <w:t xml:space="preserve"> </w:t>
      </w:r>
      <w:r w:rsidRPr="00956D48">
        <w:rPr>
          <w:rFonts w:eastAsia="Calibri"/>
          <w:shd w:val="clear" w:color="auto" w:fill="FFFFFF"/>
        </w:rPr>
        <w:t>in</w:t>
      </w:r>
      <w:r w:rsidRPr="00956D48">
        <w:rPr>
          <w:shd w:val="clear" w:color="auto" w:fill="FFFFFF"/>
        </w:rPr>
        <w:t xml:space="preserve"> </w:t>
      </w:r>
      <w:r w:rsidRPr="00956D48">
        <w:rPr>
          <w:rFonts w:eastAsia="Calibri"/>
          <w:i/>
          <w:shd w:val="clear" w:color="auto" w:fill="FFFFFF"/>
        </w:rPr>
        <w:t>The</w:t>
      </w:r>
      <w:r w:rsidRPr="00956D48">
        <w:rPr>
          <w:i/>
          <w:shd w:val="clear" w:color="auto" w:fill="FFFFFF"/>
        </w:rPr>
        <w:t xml:space="preserve"> </w:t>
      </w:r>
      <w:r w:rsidRPr="00956D48">
        <w:rPr>
          <w:rFonts w:eastAsia="Calibri"/>
          <w:i/>
          <w:shd w:val="clear" w:color="auto" w:fill="FFFFFF"/>
        </w:rPr>
        <w:t>Baptist</w:t>
      </w:r>
      <w:r w:rsidRPr="00956D48">
        <w:rPr>
          <w:i/>
          <w:shd w:val="clear" w:color="auto" w:fill="FFFFFF"/>
        </w:rPr>
        <w:t xml:space="preserve"> </w:t>
      </w:r>
      <w:r w:rsidRPr="00956D48">
        <w:rPr>
          <w:rFonts w:eastAsia="Calibri"/>
          <w:i/>
          <w:shd w:val="clear" w:color="auto" w:fill="FFFFFF"/>
        </w:rPr>
        <w:t>Record</w:t>
      </w:r>
      <w:r w:rsidRPr="00956D48">
        <w:rPr>
          <w:rFonts w:eastAsia="Calibri"/>
          <w:shd w:val="clear" w:color="auto" w:fill="FFFFFF"/>
        </w:rPr>
        <w:t>,</w:t>
      </w:r>
      <w:r w:rsidRPr="00956D48">
        <w:rPr>
          <w:shd w:val="clear" w:color="auto" w:fill="FFFFFF"/>
        </w:rPr>
        <w:t xml:space="preserve"> </w:t>
      </w:r>
      <w:r w:rsidRPr="00956D48">
        <w:rPr>
          <w:rFonts w:eastAsia="Calibri"/>
          <w:shd w:val="clear" w:color="auto" w:fill="FFFFFF"/>
        </w:rPr>
        <w:t>though</w:t>
      </w:r>
      <w:r w:rsidRPr="00956D48">
        <w:rPr>
          <w:shd w:val="clear" w:color="auto" w:fill="FFFFFF"/>
        </w:rPr>
        <w:t xml:space="preserve"> </w:t>
      </w:r>
      <w:r w:rsidRPr="00956D48">
        <w:rPr>
          <w:rFonts w:eastAsia="Calibri"/>
          <w:shd w:val="clear" w:color="auto" w:fill="FFFFFF"/>
        </w:rPr>
        <w:t>not</w:t>
      </w:r>
      <w:r w:rsidRPr="00956D48">
        <w:rPr>
          <w:shd w:val="clear" w:color="auto" w:fill="FFFFFF"/>
        </w:rPr>
        <w:t xml:space="preserve"> </w:t>
      </w:r>
      <w:r w:rsidRPr="00956D48">
        <w:rPr>
          <w:rFonts w:eastAsia="Calibri"/>
          <w:shd w:val="clear" w:color="auto" w:fill="FFFFFF"/>
        </w:rPr>
        <w:t>quoting</w:t>
      </w:r>
      <w:r w:rsidRPr="00956D48">
        <w:rPr>
          <w:shd w:val="clear" w:color="auto" w:fill="FFFFFF"/>
        </w:rPr>
        <w:t xml:space="preserve"> </w:t>
      </w:r>
      <w:r w:rsidRPr="00956D48">
        <w:rPr>
          <w:rFonts w:eastAsia="Calibri"/>
          <w:shd w:val="clear" w:color="auto" w:fill="FFFFFF"/>
        </w:rPr>
        <w:t>Dr.</w:t>
      </w:r>
      <w:r w:rsidRPr="00956D48">
        <w:rPr>
          <w:shd w:val="clear" w:color="auto" w:fill="FFFFFF"/>
        </w:rPr>
        <w:t xml:space="preserve"> </w:t>
      </w:r>
      <w:r w:rsidRPr="00956D48">
        <w:rPr>
          <w:rFonts w:eastAsia="Calibri"/>
          <w:shd w:val="clear" w:color="auto" w:fill="FFFFFF"/>
        </w:rPr>
        <w:t>Todd</w:t>
      </w:r>
      <w:r w:rsidRPr="00956D48">
        <w:rPr>
          <w:shd w:val="clear" w:color="auto" w:fill="FFFFFF"/>
        </w:rPr>
        <w:t xml:space="preserve"> </w:t>
      </w:r>
      <w:r w:rsidRPr="00956D48">
        <w:rPr>
          <w:rFonts w:eastAsia="Calibri"/>
          <w:shd w:val="clear" w:color="auto" w:fill="FFFFFF"/>
        </w:rPr>
        <w:t>directly,</w:t>
      </w:r>
      <w:r w:rsidRPr="00956D48">
        <w:rPr>
          <w:shd w:val="clear" w:color="auto" w:fill="FFFFFF"/>
        </w:rPr>
        <w:t xml:space="preserve"> </w:t>
      </w:r>
      <w:r w:rsidRPr="00956D48">
        <w:rPr>
          <w:rFonts w:eastAsia="Calibri"/>
          <w:shd w:val="clear" w:color="auto" w:fill="FFFFFF"/>
        </w:rPr>
        <w:t>indicated</w:t>
      </w:r>
      <w:r w:rsidRPr="00956D48">
        <w:rPr>
          <w:shd w:val="clear" w:color="auto" w:fill="FFFFFF"/>
        </w:rPr>
        <w:t xml:space="preserve"> </w:t>
      </w:r>
      <w:r w:rsidRPr="00956D48">
        <w:rPr>
          <w:rFonts w:eastAsia="Calibri"/>
          <w:shd w:val="clear" w:color="auto" w:fill="FFFFFF"/>
        </w:rPr>
        <w:t>that</w:t>
      </w:r>
      <w:r w:rsidRPr="00956D48">
        <w:rPr>
          <w:shd w:val="clear" w:color="auto" w:fill="FFFFFF"/>
        </w:rPr>
        <w:t xml:space="preserve"> </w:t>
      </w:r>
      <w:r w:rsidRPr="00956D48">
        <w:rPr>
          <w:rFonts w:eastAsia="Calibri"/>
          <w:shd w:val="clear" w:color="auto" w:fill="FFFFFF"/>
        </w:rPr>
        <w:t>at</w:t>
      </w:r>
      <w:r w:rsidRPr="00956D48">
        <w:rPr>
          <w:shd w:val="clear" w:color="auto" w:fill="FFFFFF"/>
        </w:rPr>
        <w:t xml:space="preserve"> </w:t>
      </w:r>
      <w:r w:rsidRPr="00956D48">
        <w:rPr>
          <w:rFonts w:eastAsia="Calibri"/>
          <w:shd w:val="clear" w:color="auto" w:fill="FFFFFF"/>
        </w:rPr>
        <w:t>the</w:t>
      </w:r>
      <w:r w:rsidRPr="00956D48">
        <w:rPr>
          <w:shd w:val="clear" w:color="auto" w:fill="FFFFFF"/>
        </w:rPr>
        <w:t xml:space="preserve"> </w:t>
      </w:r>
      <w:r w:rsidRPr="00956D48">
        <w:rPr>
          <w:rFonts w:eastAsia="Calibri"/>
          <w:shd w:val="clear" w:color="auto" w:fill="FFFFFF"/>
        </w:rPr>
        <w:t>time</w:t>
      </w:r>
      <w:r w:rsidRPr="00956D48">
        <w:rPr>
          <w:shd w:val="clear" w:color="auto" w:fill="FFFFFF"/>
        </w:rPr>
        <w:t xml:space="preserve"> </w:t>
      </w:r>
      <w:r w:rsidRPr="00956D48">
        <w:rPr>
          <w:rFonts w:eastAsia="Calibri"/>
          <w:shd w:val="clear" w:color="auto" w:fill="FFFFFF"/>
        </w:rPr>
        <w:t>he</w:t>
      </w:r>
      <w:r w:rsidRPr="00956D48">
        <w:rPr>
          <w:shd w:val="clear" w:color="auto" w:fill="FFFFFF"/>
        </w:rPr>
        <w:t xml:space="preserve"> </w:t>
      </w:r>
      <w:r w:rsidRPr="00956D48">
        <w:rPr>
          <w:rFonts w:eastAsia="Calibri"/>
          <w:shd w:val="clear" w:color="auto" w:fill="FFFFFF"/>
        </w:rPr>
        <w:t>was</w:t>
      </w:r>
      <w:r w:rsidRPr="00956D48">
        <w:rPr>
          <w:shd w:val="clear" w:color="auto" w:fill="FFFFFF"/>
        </w:rPr>
        <w:t xml:space="preserve"> </w:t>
      </w:r>
      <w:r w:rsidRPr="00956D48">
        <w:rPr>
          <w:rFonts w:eastAsia="Calibri"/>
          <w:shd w:val="clear" w:color="auto" w:fill="FFFFFF"/>
        </w:rPr>
        <w:t>hired</w:t>
      </w:r>
      <w:r w:rsidRPr="00956D48">
        <w:rPr>
          <w:shd w:val="clear" w:color="auto" w:fill="FFFFFF"/>
        </w:rPr>
        <w:t xml:space="preserve"> </w:t>
      </w:r>
      <w:r w:rsidRPr="00956D48">
        <w:rPr>
          <w:rFonts w:eastAsia="Calibri"/>
          <w:shd w:val="clear" w:color="auto" w:fill="FFFFFF"/>
        </w:rPr>
        <w:t>as</w:t>
      </w:r>
      <w:r w:rsidRPr="00956D48">
        <w:rPr>
          <w:shd w:val="clear" w:color="auto" w:fill="FFFFFF"/>
        </w:rPr>
        <w:t xml:space="preserve"> </w:t>
      </w:r>
      <w:r w:rsidRPr="00956D48">
        <w:rPr>
          <w:rFonts w:eastAsia="Calibri"/>
          <w:shd w:val="clear" w:color="auto" w:fill="FFFFFF"/>
        </w:rPr>
        <w:t>president</w:t>
      </w:r>
      <w:r w:rsidRPr="00956D48">
        <w:rPr>
          <w:shd w:val="clear" w:color="auto" w:fill="FFFFFF"/>
        </w:rPr>
        <w:t xml:space="preserve"> </w:t>
      </w:r>
      <w:r w:rsidRPr="00956D48">
        <w:rPr>
          <w:rFonts w:eastAsia="Calibri"/>
          <w:shd w:val="clear" w:color="auto" w:fill="FFFFFF"/>
        </w:rPr>
        <w:t>and</w:t>
      </w:r>
      <w:r w:rsidRPr="00956D48">
        <w:rPr>
          <w:shd w:val="clear" w:color="auto" w:fill="FFFFFF"/>
        </w:rPr>
        <w:t xml:space="preserve"> </w:t>
      </w:r>
      <w:r w:rsidRPr="00956D48">
        <w:rPr>
          <w:rFonts w:eastAsia="Calibri"/>
          <w:shd w:val="clear" w:color="auto" w:fill="FFFFFF"/>
        </w:rPr>
        <w:t>up</w:t>
      </w:r>
      <w:r w:rsidRPr="00956D48">
        <w:rPr>
          <w:shd w:val="clear" w:color="auto" w:fill="FFFFFF"/>
        </w:rPr>
        <w:t xml:space="preserve"> </w:t>
      </w:r>
      <w:r w:rsidRPr="00956D48">
        <w:rPr>
          <w:rFonts w:eastAsia="Calibri"/>
          <w:shd w:val="clear" w:color="auto" w:fill="FFFFFF"/>
        </w:rPr>
        <w:t>until</w:t>
      </w:r>
      <w:r w:rsidRPr="00956D48">
        <w:rPr>
          <w:shd w:val="clear" w:color="auto" w:fill="FFFFFF"/>
        </w:rPr>
        <w:t xml:space="preserve"> </w:t>
      </w:r>
      <w:r w:rsidRPr="00956D48">
        <w:rPr>
          <w:rFonts w:eastAsia="Calibri"/>
          <w:shd w:val="clear" w:color="auto" w:fill="FFFFFF"/>
        </w:rPr>
        <w:t>days</w:t>
      </w:r>
      <w:r w:rsidRPr="00956D48">
        <w:rPr>
          <w:shd w:val="clear" w:color="auto" w:fill="FFFFFF"/>
        </w:rPr>
        <w:t xml:space="preserve"> </w:t>
      </w:r>
      <w:r w:rsidRPr="00956D48">
        <w:rPr>
          <w:rFonts w:eastAsia="Calibri"/>
          <w:shd w:val="clear" w:color="auto" w:fill="FFFFFF"/>
        </w:rPr>
        <w:t>prior</w:t>
      </w:r>
      <w:r w:rsidRPr="00956D48">
        <w:rPr>
          <w:shd w:val="clear" w:color="auto" w:fill="FFFFFF"/>
        </w:rPr>
        <w:t xml:space="preserve"> </w:t>
      </w:r>
      <w:r w:rsidRPr="00956D48">
        <w:rPr>
          <w:rFonts w:eastAsia="Calibri"/>
          <w:shd w:val="clear" w:color="auto" w:fill="FFFFFF"/>
        </w:rPr>
        <w:t>to</w:t>
      </w:r>
      <w:r w:rsidRPr="00956D48">
        <w:rPr>
          <w:shd w:val="clear" w:color="auto" w:fill="FFFFFF"/>
        </w:rPr>
        <w:t xml:space="preserve"> </w:t>
      </w:r>
      <w:r w:rsidRPr="00956D48">
        <w:rPr>
          <w:rFonts w:eastAsia="Calibri"/>
          <w:shd w:val="clear" w:color="auto" w:fill="FFFFFF"/>
        </w:rPr>
        <w:t>the</w:t>
      </w:r>
      <w:r w:rsidRPr="00956D48">
        <w:rPr>
          <w:shd w:val="clear" w:color="auto" w:fill="FFFFFF"/>
        </w:rPr>
        <w:t xml:space="preserve"> </w:t>
      </w:r>
      <w:r w:rsidRPr="00956D48">
        <w:rPr>
          <w:rFonts w:eastAsia="Calibri"/>
          <w:shd w:val="clear" w:color="auto" w:fill="FFFFFF"/>
        </w:rPr>
        <w:t>decision</w:t>
      </w:r>
      <w:r w:rsidRPr="00956D48">
        <w:rPr>
          <w:shd w:val="clear" w:color="auto" w:fill="FFFFFF"/>
        </w:rPr>
        <w:t xml:space="preserve"> </w:t>
      </w:r>
      <w:r w:rsidRPr="00956D48">
        <w:rPr>
          <w:rFonts w:eastAsia="Calibri"/>
          <w:shd w:val="clear" w:color="auto" w:fill="FFFFFF"/>
        </w:rPr>
        <w:t>he</w:t>
      </w:r>
      <w:r w:rsidRPr="00956D48">
        <w:rPr>
          <w:shd w:val="clear" w:color="auto" w:fill="FFFFFF"/>
        </w:rPr>
        <w:t xml:space="preserve"> </w:t>
      </w:r>
      <w:r w:rsidRPr="00956D48">
        <w:rPr>
          <w:rFonts w:eastAsia="Calibri"/>
          <w:shd w:val="clear" w:color="auto" w:fill="FFFFFF"/>
        </w:rPr>
        <w:t>had</w:t>
      </w:r>
      <w:r w:rsidRPr="00956D48">
        <w:rPr>
          <w:shd w:val="clear" w:color="auto" w:fill="FFFFFF"/>
        </w:rPr>
        <w:t xml:space="preserve"> </w:t>
      </w:r>
      <w:r w:rsidRPr="00956D48">
        <w:rPr>
          <w:rFonts w:eastAsia="Calibri"/>
          <w:shd w:val="clear" w:color="auto" w:fill="FFFFFF"/>
        </w:rPr>
        <w:t>not</w:t>
      </w:r>
      <w:r w:rsidRPr="00956D48">
        <w:rPr>
          <w:shd w:val="clear" w:color="auto" w:fill="FFFFFF"/>
        </w:rPr>
        <w:t xml:space="preserve"> </w:t>
      </w:r>
      <w:r w:rsidRPr="00956D48">
        <w:rPr>
          <w:rFonts w:eastAsia="Calibri"/>
          <w:shd w:val="clear" w:color="auto" w:fill="FFFFFF"/>
        </w:rPr>
        <w:t>been</w:t>
      </w:r>
      <w:r w:rsidRPr="00956D48">
        <w:rPr>
          <w:shd w:val="clear" w:color="auto" w:fill="FFFFFF"/>
        </w:rPr>
        <w:t xml:space="preserve"> </w:t>
      </w:r>
      <w:r w:rsidRPr="00956D48">
        <w:rPr>
          <w:rFonts w:eastAsia="Calibri"/>
          <w:shd w:val="clear" w:color="auto" w:fill="FFFFFF"/>
        </w:rPr>
        <w:t>made</w:t>
      </w:r>
      <w:r w:rsidRPr="00956D48">
        <w:rPr>
          <w:shd w:val="clear" w:color="auto" w:fill="FFFFFF"/>
        </w:rPr>
        <w:t xml:space="preserve"> </w:t>
      </w:r>
      <w:r w:rsidRPr="00956D48">
        <w:rPr>
          <w:rFonts w:eastAsia="Calibri"/>
          <w:shd w:val="clear" w:color="auto" w:fill="FFFFFF"/>
        </w:rPr>
        <w:t>aware</w:t>
      </w:r>
      <w:r w:rsidRPr="00956D48">
        <w:rPr>
          <w:shd w:val="clear" w:color="auto" w:fill="FFFFFF"/>
        </w:rPr>
        <w:t xml:space="preserve"> </w:t>
      </w:r>
      <w:r w:rsidRPr="00956D48">
        <w:rPr>
          <w:rFonts w:eastAsia="Calibri"/>
          <w:shd w:val="clear" w:color="auto" w:fill="FFFFFF"/>
        </w:rPr>
        <w:t>of</w:t>
      </w:r>
      <w:r w:rsidRPr="00956D48">
        <w:rPr>
          <w:shd w:val="clear" w:color="auto" w:fill="FFFFFF"/>
        </w:rPr>
        <w:t xml:space="preserve"> </w:t>
      </w:r>
      <w:r w:rsidRPr="00956D48">
        <w:rPr>
          <w:rFonts w:eastAsia="Calibri"/>
          <w:shd w:val="clear" w:color="auto" w:fill="FFFFFF"/>
        </w:rPr>
        <w:t>the</w:t>
      </w:r>
      <w:r w:rsidRPr="00956D48">
        <w:rPr>
          <w:shd w:val="clear" w:color="auto" w:fill="FFFFFF"/>
        </w:rPr>
        <w:t xml:space="preserve"> </w:t>
      </w:r>
      <w:r w:rsidRPr="00956D48">
        <w:rPr>
          <w:rFonts w:eastAsia="Calibri"/>
          <w:shd w:val="clear" w:color="auto" w:fill="FFFFFF"/>
        </w:rPr>
        <w:t>information</w:t>
      </w:r>
      <w:r w:rsidRPr="00956D48">
        <w:rPr>
          <w:shd w:val="clear" w:color="auto" w:fill="FFFFFF"/>
        </w:rPr>
        <w:t xml:space="preserve"> </w:t>
      </w:r>
      <w:r w:rsidRPr="00956D48">
        <w:rPr>
          <w:rFonts w:eastAsia="Calibri"/>
          <w:shd w:val="clear" w:color="auto" w:fill="FFFFFF"/>
        </w:rPr>
        <w:t>or</w:t>
      </w:r>
      <w:r w:rsidRPr="00956D48">
        <w:rPr>
          <w:shd w:val="clear" w:color="auto" w:fill="FFFFFF"/>
        </w:rPr>
        <w:t xml:space="preserve"> </w:t>
      </w:r>
      <w:r w:rsidRPr="00956D48">
        <w:rPr>
          <w:rFonts w:eastAsia="Calibri"/>
          <w:shd w:val="clear" w:color="auto" w:fill="FFFFFF"/>
        </w:rPr>
        <w:t>action</w:t>
      </w:r>
      <w:r w:rsidRPr="00956D48">
        <w:rPr>
          <w:shd w:val="clear" w:color="auto" w:fill="FFFFFF"/>
        </w:rPr>
        <w:t xml:space="preserve"> </w:t>
      </w:r>
      <w:r w:rsidRPr="00956D48">
        <w:rPr>
          <w:rFonts w:eastAsia="Calibri"/>
          <w:shd w:val="clear" w:color="auto" w:fill="FFFFFF"/>
        </w:rPr>
        <w:t>that</w:t>
      </w:r>
      <w:r w:rsidRPr="00956D48">
        <w:rPr>
          <w:shd w:val="clear" w:color="auto" w:fill="FFFFFF"/>
        </w:rPr>
        <w:t xml:space="preserve"> </w:t>
      </w:r>
      <w:r w:rsidRPr="00956D48">
        <w:rPr>
          <w:rFonts w:eastAsia="Calibri"/>
          <w:shd w:val="clear" w:color="auto" w:fill="FFFFFF"/>
        </w:rPr>
        <w:t>was</w:t>
      </w:r>
      <w:r w:rsidRPr="00956D48">
        <w:rPr>
          <w:shd w:val="clear" w:color="auto" w:fill="FFFFFF"/>
        </w:rPr>
        <w:t xml:space="preserve"> </w:t>
      </w:r>
      <w:r w:rsidRPr="00956D48">
        <w:rPr>
          <w:rFonts w:eastAsia="Calibri"/>
          <w:shd w:val="clear" w:color="auto" w:fill="FFFFFF"/>
        </w:rPr>
        <w:t>being</w:t>
      </w:r>
      <w:r w:rsidRPr="00956D48">
        <w:rPr>
          <w:shd w:val="clear" w:color="auto" w:fill="FFFFFF"/>
        </w:rPr>
        <w:t xml:space="preserve"> </w:t>
      </w:r>
      <w:r w:rsidRPr="00956D48">
        <w:rPr>
          <w:rFonts w:eastAsia="Calibri"/>
          <w:shd w:val="clear" w:color="auto" w:fill="FFFFFF"/>
        </w:rPr>
        <w:t>considered</w:t>
      </w:r>
      <w:r w:rsidRPr="00956D48">
        <w:rPr>
          <w:shd w:val="clear" w:color="auto" w:fill="FFFFFF"/>
        </w:rPr>
        <w:t xml:space="preserve"> </w:t>
      </w:r>
      <w:r w:rsidRPr="00956D48">
        <w:rPr>
          <w:rFonts w:eastAsia="Calibri"/>
          <w:shd w:val="clear" w:color="auto" w:fill="FFFFFF"/>
        </w:rPr>
        <w:t>by</w:t>
      </w:r>
      <w:r w:rsidRPr="00956D48">
        <w:rPr>
          <w:shd w:val="clear" w:color="auto" w:fill="FFFFFF"/>
        </w:rPr>
        <w:t xml:space="preserve"> </w:t>
      </w:r>
      <w:r w:rsidRPr="00956D48">
        <w:rPr>
          <w:rFonts w:eastAsia="Calibri"/>
          <w:shd w:val="clear" w:color="auto" w:fill="FFFFFF"/>
        </w:rPr>
        <w:t>the</w:t>
      </w:r>
      <w:r w:rsidRPr="00956D48">
        <w:rPr>
          <w:shd w:val="clear" w:color="auto" w:fill="FFFFFF"/>
        </w:rPr>
        <w:t xml:space="preserve"> </w:t>
      </w:r>
      <w:r w:rsidRPr="00956D48">
        <w:rPr>
          <w:rFonts w:eastAsia="Calibri"/>
          <w:shd w:val="clear" w:color="auto" w:fill="FFFFFF"/>
        </w:rPr>
        <w:t>board</w:t>
      </w:r>
      <w:r w:rsidRPr="00956D48">
        <w:rPr>
          <w:shd w:val="clear" w:color="auto" w:fill="FFFFFF"/>
        </w:rPr>
        <w:t xml:space="preserve"> </w:t>
      </w:r>
      <w:r w:rsidRPr="00956D48">
        <w:rPr>
          <w:rFonts w:eastAsia="Calibri"/>
          <w:shd w:val="clear" w:color="auto" w:fill="FFFFFF"/>
        </w:rPr>
        <w:t>of</w:t>
      </w:r>
      <w:r w:rsidRPr="00956D48">
        <w:rPr>
          <w:shd w:val="clear" w:color="auto" w:fill="FFFFFF"/>
        </w:rPr>
        <w:t xml:space="preserve"> </w:t>
      </w:r>
      <w:r w:rsidRPr="00956D48">
        <w:rPr>
          <w:rFonts w:eastAsia="Calibri"/>
          <w:shd w:val="clear" w:color="auto" w:fill="FFFFFF"/>
        </w:rPr>
        <w:t>trustees.</w:t>
      </w:r>
      <w:r w:rsidRPr="00956D48">
        <w:rPr>
          <w:shd w:val="clear" w:color="auto" w:fill="FFFFFF"/>
        </w:rPr>
        <w:t xml:space="preserve">  </w:t>
      </w:r>
      <w:r w:rsidRPr="00956D48">
        <w:rPr>
          <w:rFonts w:eastAsia="Calibri"/>
          <w:shd w:val="clear" w:color="auto" w:fill="FFFFFF"/>
        </w:rPr>
        <w:t>Once</w:t>
      </w:r>
      <w:r w:rsidRPr="00956D48">
        <w:rPr>
          <w:shd w:val="clear" w:color="auto" w:fill="FFFFFF"/>
        </w:rPr>
        <w:t xml:space="preserve"> </w:t>
      </w:r>
      <w:r w:rsidRPr="00956D48">
        <w:rPr>
          <w:rFonts w:eastAsia="Calibri"/>
          <w:shd w:val="clear" w:color="auto" w:fill="FFFFFF"/>
        </w:rPr>
        <w:t>Dr.</w:t>
      </w:r>
      <w:r w:rsidRPr="00956D48">
        <w:rPr>
          <w:shd w:val="clear" w:color="auto" w:fill="FFFFFF"/>
        </w:rPr>
        <w:t xml:space="preserve"> </w:t>
      </w:r>
      <w:r w:rsidRPr="00956D48">
        <w:rPr>
          <w:rFonts w:eastAsia="Calibri"/>
          <w:shd w:val="clear" w:color="auto" w:fill="FFFFFF"/>
        </w:rPr>
        <w:t>Todd</w:t>
      </w:r>
      <w:r w:rsidRPr="00956D48">
        <w:rPr>
          <w:shd w:val="clear" w:color="auto" w:fill="FFFFFF"/>
        </w:rPr>
        <w:t xml:space="preserve"> </w:t>
      </w:r>
      <w:r w:rsidRPr="00956D48">
        <w:rPr>
          <w:rFonts w:eastAsia="Calibri"/>
          <w:shd w:val="clear" w:color="auto" w:fill="FFFFFF"/>
        </w:rPr>
        <w:t>was</w:t>
      </w:r>
      <w:r w:rsidRPr="00956D48">
        <w:rPr>
          <w:shd w:val="clear" w:color="auto" w:fill="FFFFFF"/>
        </w:rPr>
        <w:t xml:space="preserve"> </w:t>
      </w:r>
      <w:r w:rsidRPr="00956D48">
        <w:rPr>
          <w:rFonts w:eastAsia="Calibri"/>
          <w:shd w:val="clear" w:color="auto" w:fill="FFFFFF"/>
        </w:rPr>
        <w:t>informed</w:t>
      </w:r>
      <w:r w:rsidRPr="00956D48">
        <w:rPr>
          <w:shd w:val="clear" w:color="auto" w:fill="FFFFFF"/>
        </w:rPr>
        <w:t xml:space="preserve"> </w:t>
      </w:r>
      <w:r w:rsidRPr="00956D48">
        <w:rPr>
          <w:rFonts w:eastAsia="Calibri"/>
          <w:shd w:val="clear" w:color="auto" w:fill="FFFFFF"/>
        </w:rPr>
        <w:t>of</w:t>
      </w:r>
      <w:r w:rsidRPr="00956D48">
        <w:rPr>
          <w:shd w:val="clear" w:color="auto" w:fill="FFFFFF"/>
        </w:rPr>
        <w:t xml:space="preserve"> </w:t>
      </w:r>
      <w:r w:rsidRPr="00956D48">
        <w:rPr>
          <w:rFonts w:eastAsia="Calibri"/>
          <w:shd w:val="clear" w:color="auto" w:fill="FFFFFF"/>
        </w:rPr>
        <w:t>the</w:t>
      </w:r>
      <w:r w:rsidRPr="00956D48">
        <w:rPr>
          <w:shd w:val="clear" w:color="auto" w:fill="FFFFFF"/>
        </w:rPr>
        <w:t xml:space="preserve"> </w:t>
      </w:r>
      <w:r w:rsidRPr="00956D48">
        <w:rPr>
          <w:rFonts w:eastAsia="Calibri"/>
          <w:shd w:val="clear" w:color="auto" w:fill="FFFFFF"/>
        </w:rPr>
        <w:t>upcoming</w:t>
      </w:r>
      <w:r w:rsidRPr="00956D48">
        <w:rPr>
          <w:shd w:val="clear" w:color="auto" w:fill="FFFFFF"/>
        </w:rPr>
        <w:t xml:space="preserve"> </w:t>
      </w:r>
      <w:r w:rsidRPr="00956D48">
        <w:rPr>
          <w:rFonts w:eastAsia="Calibri"/>
          <w:shd w:val="clear" w:color="auto" w:fill="FFFFFF"/>
        </w:rPr>
        <w:t>decision,</w:t>
      </w:r>
      <w:r w:rsidRPr="00956D48">
        <w:rPr>
          <w:shd w:val="clear" w:color="auto" w:fill="FFFFFF"/>
        </w:rPr>
        <w:t xml:space="preserve"> </w:t>
      </w:r>
      <w:r w:rsidRPr="00956D48">
        <w:rPr>
          <w:rFonts w:eastAsia="Calibri"/>
          <w:shd w:val="clear" w:color="auto" w:fill="FFFFFF"/>
        </w:rPr>
        <w:t>he</w:t>
      </w:r>
      <w:r w:rsidRPr="00956D48">
        <w:rPr>
          <w:shd w:val="clear" w:color="auto" w:fill="FFFFFF"/>
        </w:rPr>
        <w:t xml:space="preserve"> </w:t>
      </w:r>
      <w:r w:rsidRPr="00956D48">
        <w:rPr>
          <w:rFonts w:eastAsia="Calibri"/>
          <w:shd w:val="clear" w:color="auto" w:fill="FFFFFF"/>
        </w:rPr>
        <w:t>was</w:t>
      </w:r>
      <w:r w:rsidRPr="00956D48">
        <w:rPr>
          <w:shd w:val="clear" w:color="auto" w:fill="FFFFFF"/>
        </w:rPr>
        <w:t xml:space="preserve"> </w:t>
      </w:r>
      <w:r w:rsidRPr="00956D48">
        <w:rPr>
          <w:rFonts w:eastAsia="Calibri"/>
          <w:shd w:val="clear" w:color="auto" w:fill="FFFFFF"/>
        </w:rPr>
        <w:t>asked</w:t>
      </w:r>
      <w:r w:rsidRPr="00956D48">
        <w:rPr>
          <w:shd w:val="clear" w:color="auto" w:fill="FFFFFF"/>
        </w:rPr>
        <w:t xml:space="preserve"> </w:t>
      </w:r>
      <w:r w:rsidRPr="00956D48">
        <w:rPr>
          <w:rFonts w:eastAsia="Calibri"/>
          <w:shd w:val="clear" w:color="auto" w:fill="FFFFFF"/>
        </w:rPr>
        <w:t>not</w:t>
      </w:r>
      <w:r w:rsidRPr="00956D48">
        <w:rPr>
          <w:shd w:val="clear" w:color="auto" w:fill="FFFFFF"/>
        </w:rPr>
        <w:t xml:space="preserve"> </w:t>
      </w:r>
      <w:r w:rsidRPr="00956D48">
        <w:rPr>
          <w:rFonts w:eastAsia="Calibri"/>
          <w:shd w:val="clear" w:color="auto" w:fill="FFFFFF"/>
        </w:rPr>
        <w:t>to</w:t>
      </w:r>
      <w:r w:rsidRPr="00956D48">
        <w:rPr>
          <w:shd w:val="clear" w:color="auto" w:fill="FFFFFF"/>
        </w:rPr>
        <w:t xml:space="preserve"> </w:t>
      </w:r>
      <w:r w:rsidRPr="00956D48">
        <w:rPr>
          <w:rFonts w:eastAsia="Calibri"/>
          <w:shd w:val="clear" w:color="auto" w:fill="FFFFFF"/>
        </w:rPr>
        <w:t>express</w:t>
      </w:r>
      <w:r w:rsidRPr="00956D48">
        <w:rPr>
          <w:shd w:val="clear" w:color="auto" w:fill="FFFFFF"/>
        </w:rPr>
        <w:t xml:space="preserve"> </w:t>
      </w:r>
      <w:r w:rsidRPr="00956D48">
        <w:rPr>
          <w:rFonts w:eastAsia="Calibri"/>
          <w:shd w:val="clear" w:color="auto" w:fill="FFFFFF"/>
        </w:rPr>
        <w:t>an</w:t>
      </w:r>
      <w:r w:rsidRPr="00956D48">
        <w:rPr>
          <w:shd w:val="clear" w:color="auto" w:fill="FFFFFF"/>
        </w:rPr>
        <w:t xml:space="preserve"> </w:t>
      </w:r>
      <w:r w:rsidRPr="00956D48">
        <w:rPr>
          <w:rFonts w:eastAsia="Calibri"/>
          <w:shd w:val="clear" w:color="auto" w:fill="FFFFFF"/>
        </w:rPr>
        <w:t>opinion.</w:t>
      </w:r>
      <w:r w:rsidRPr="00956D48">
        <w:rPr>
          <w:shd w:val="clear" w:color="auto" w:fill="FFFFFF"/>
        </w:rPr>
        <w:t xml:space="preserve"> “</w:t>
      </w:r>
      <w:r w:rsidRPr="00956D48">
        <w:rPr>
          <w:rFonts w:eastAsia="Calibri"/>
          <w:shd w:val="clear" w:color="auto" w:fill="FFFFFF"/>
        </w:rPr>
        <w:t>We</w:t>
      </w:r>
      <w:r w:rsidRPr="00956D48">
        <w:rPr>
          <w:shd w:val="clear" w:color="auto" w:fill="FFFFFF"/>
        </w:rPr>
        <w:t xml:space="preserve"> </w:t>
      </w:r>
      <w:r w:rsidRPr="00956D48">
        <w:rPr>
          <w:rFonts w:eastAsia="Calibri"/>
          <w:shd w:val="clear" w:color="auto" w:fill="FFFFFF"/>
        </w:rPr>
        <w:t>did</w:t>
      </w:r>
      <w:r w:rsidRPr="00956D48">
        <w:rPr>
          <w:shd w:val="clear" w:color="auto" w:fill="FFFFFF"/>
        </w:rPr>
        <w:t xml:space="preserve"> </w:t>
      </w:r>
      <w:r w:rsidRPr="00956D48">
        <w:rPr>
          <w:rFonts w:eastAsia="Calibri"/>
          <w:shd w:val="clear" w:color="auto" w:fill="FFFFFF"/>
        </w:rPr>
        <w:t>not</w:t>
      </w:r>
      <w:r w:rsidRPr="00956D48">
        <w:rPr>
          <w:shd w:val="clear" w:color="auto" w:fill="FFFFFF"/>
        </w:rPr>
        <w:t xml:space="preserve"> </w:t>
      </w:r>
      <w:r w:rsidRPr="00956D48">
        <w:rPr>
          <w:rFonts w:eastAsia="Calibri"/>
          <w:shd w:val="clear" w:color="auto" w:fill="FFFFFF"/>
        </w:rPr>
        <w:t>want</w:t>
      </w:r>
      <w:r w:rsidRPr="00956D48">
        <w:rPr>
          <w:shd w:val="clear" w:color="auto" w:fill="FFFFFF"/>
        </w:rPr>
        <w:t xml:space="preserve"> </w:t>
      </w:r>
      <w:r w:rsidRPr="00956D48">
        <w:rPr>
          <w:rFonts w:eastAsia="Calibri"/>
          <w:shd w:val="clear" w:color="auto" w:fill="FFFFFF"/>
        </w:rPr>
        <w:t>anyone</w:t>
      </w:r>
      <w:r w:rsidRPr="00956D48">
        <w:rPr>
          <w:shd w:val="clear" w:color="auto" w:fill="FFFFFF"/>
        </w:rPr>
        <w:t xml:space="preserve"> </w:t>
      </w:r>
      <w:r w:rsidRPr="00956D48">
        <w:rPr>
          <w:rFonts w:eastAsia="Calibri"/>
          <w:shd w:val="clear" w:color="auto" w:fill="FFFFFF"/>
        </w:rPr>
        <w:t>on</w:t>
      </w:r>
      <w:r w:rsidRPr="00956D48">
        <w:rPr>
          <w:shd w:val="clear" w:color="auto" w:fill="FFFFFF"/>
        </w:rPr>
        <w:t xml:space="preserve"> </w:t>
      </w:r>
      <w:r w:rsidRPr="00956D48">
        <w:rPr>
          <w:rFonts w:eastAsia="Calibri"/>
          <w:shd w:val="clear" w:color="auto" w:fill="FFFFFF"/>
        </w:rPr>
        <w:t>any</w:t>
      </w:r>
      <w:r w:rsidRPr="00956D48">
        <w:rPr>
          <w:shd w:val="clear" w:color="auto" w:fill="FFFFFF"/>
        </w:rPr>
        <w:t xml:space="preserve"> </w:t>
      </w:r>
      <w:r w:rsidRPr="00956D48">
        <w:rPr>
          <w:rFonts w:eastAsia="Calibri"/>
          <w:shd w:val="clear" w:color="auto" w:fill="FFFFFF"/>
        </w:rPr>
        <w:t>side</w:t>
      </w:r>
      <w:r w:rsidRPr="00956D48">
        <w:rPr>
          <w:shd w:val="clear" w:color="auto" w:fill="FFFFFF"/>
        </w:rPr>
        <w:t xml:space="preserve"> </w:t>
      </w:r>
      <w:r w:rsidRPr="00956D48">
        <w:rPr>
          <w:rFonts w:eastAsia="Calibri"/>
          <w:shd w:val="clear" w:color="auto" w:fill="FFFFFF"/>
        </w:rPr>
        <w:t>to</w:t>
      </w:r>
      <w:r w:rsidRPr="00956D48">
        <w:rPr>
          <w:shd w:val="clear" w:color="auto" w:fill="FFFFFF"/>
        </w:rPr>
        <w:t xml:space="preserve"> </w:t>
      </w:r>
      <w:r w:rsidRPr="00956D48">
        <w:rPr>
          <w:rFonts w:eastAsia="Calibri"/>
          <w:shd w:val="clear" w:color="auto" w:fill="FFFFFF"/>
        </w:rPr>
        <w:t>be</w:t>
      </w:r>
      <w:r w:rsidRPr="00956D48">
        <w:rPr>
          <w:shd w:val="clear" w:color="auto" w:fill="FFFFFF"/>
        </w:rPr>
        <w:t xml:space="preserve"> </w:t>
      </w:r>
      <w:r w:rsidRPr="00956D48">
        <w:rPr>
          <w:rFonts w:eastAsia="Calibri"/>
          <w:shd w:val="clear" w:color="auto" w:fill="FFFFFF"/>
        </w:rPr>
        <w:t>critical</w:t>
      </w:r>
      <w:r w:rsidRPr="00956D48">
        <w:rPr>
          <w:shd w:val="clear" w:color="auto" w:fill="FFFFFF"/>
        </w:rPr>
        <w:t xml:space="preserve"> </w:t>
      </w:r>
      <w:r w:rsidRPr="00956D48">
        <w:rPr>
          <w:rFonts w:eastAsia="Calibri"/>
          <w:shd w:val="clear" w:color="auto" w:fill="FFFFFF"/>
        </w:rPr>
        <w:t>of</w:t>
      </w:r>
      <w:r w:rsidRPr="00956D48">
        <w:rPr>
          <w:shd w:val="clear" w:color="auto" w:fill="FFFFFF"/>
        </w:rPr>
        <w:t xml:space="preserve"> </w:t>
      </w:r>
      <w:r w:rsidRPr="00956D48">
        <w:rPr>
          <w:rFonts w:eastAsia="Calibri"/>
          <w:shd w:val="clear" w:color="auto" w:fill="FFFFFF"/>
        </w:rPr>
        <w:t>him,</w:t>
      </w:r>
      <w:r w:rsidRPr="00956D48">
        <w:rPr>
          <w:shd w:val="clear" w:color="auto" w:fill="FFFFFF"/>
        </w:rPr>
        <w:t xml:space="preserve"> </w:t>
      </w:r>
      <w:r w:rsidRPr="00956D48">
        <w:rPr>
          <w:rFonts w:eastAsia="Calibri"/>
          <w:shd w:val="clear" w:color="auto" w:fill="FFFFFF"/>
        </w:rPr>
        <w:t>since</w:t>
      </w:r>
      <w:r w:rsidRPr="00956D48">
        <w:rPr>
          <w:shd w:val="clear" w:color="auto" w:fill="FFFFFF"/>
        </w:rPr>
        <w:t xml:space="preserve"> </w:t>
      </w:r>
      <w:r w:rsidRPr="00956D48">
        <w:rPr>
          <w:rFonts w:eastAsia="Calibri"/>
          <w:shd w:val="clear" w:color="auto" w:fill="FFFFFF"/>
        </w:rPr>
        <w:t>the</w:t>
      </w:r>
      <w:r w:rsidRPr="00956D48">
        <w:rPr>
          <w:shd w:val="clear" w:color="auto" w:fill="FFFFFF"/>
        </w:rPr>
        <w:t xml:space="preserve"> </w:t>
      </w:r>
      <w:r w:rsidRPr="00956D48">
        <w:rPr>
          <w:rFonts w:eastAsia="Calibri"/>
          <w:shd w:val="clear" w:color="auto" w:fill="FFFFFF"/>
        </w:rPr>
        <w:t>decision</w:t>
      </w:r>
      <w:r w:rsidRPr="00956D48">
        <w:rPr>
          <w:shd w:val="clear" w:color="auto" w:fill="FFFFFF"/>
        </w:rPr>
        <w:t xml:space="preserve"> </w:t>
      </w:r>
      <w:r w:rsidRPr="00956D48">
        <w:rPr>
          <w:rFonts w:eastAsia="Calibri"/>
          <w:shd w:val="clear" w:color="auto" w:fill="FFFFFF"/>
        </w:rPr>
        <w:t>was</w:t>
      </w:r>
      <w:r w:rsidRPr="00956D48">
        <w:rPr>
          <w:shd w:val="clear" w:color="auto" w:fill="FFFFFF"/>
        </w:rPr>
        <w:t xml:space="preserve"> </w:t>
      </w:r>
      <w:r w:rsidRPr="00956D48">
        <w:rPr>
          <w:rFonts w:eastAsia="Calibri"/>
          <w:shd w:val="clear" w:color="auto" w:fill="FFFFFF"/>
        </w:rPr>
        <w:t>not</w:t>
      </w:r>
      <w:r w:rsidRPr="00956D48">
        <w:rPr>
          <w:shd w:val="clear" w:color="auto" w:fill="FFFFFF"/>
        </w:rPr>
        <w:t xml:space="preserve"> </w:t>
      </w:r>
      <w:r w:rsidRPr="00956D48">
        <w:rPr>
          <w:rFonts w:eastAsia="Calibri"/>
          <w:shd w:val="clear" w:color="auto" w:fill="FFFFFF"/>
        </w:rPr>
        <w:t>his</w:t>
      </w:r>
      <w:r w:rsidRPr="00956D48">
        <w:rPr>
          <w:shd w:val="clear" w:color="auto" w:fill="FFFFFF"/>
        </w:rPr>
        <w:t xml:space="preserve"> </w:t>
      </w:r>
      <w:r w:rsidRPr="00956D48">
        <w:rPr>
          <w:rFonts w:eastAsia="Calibri"/>
          <w:shd w:val="clear" w:color="auto" w:fill="FFFFFF"/>
        </w:rPr>
        <w:t>and</w:t>
      </w:r>
      <w:r w:rsidRPr="00956D48">
        <w:rPr>
          <w:shd w:val="clear" w:color="auto" w:fill="FFFFFF"/>
        </w:rPr>
        <w:t xml:space="preserve"> </w:t>
      </w:r>
      <w:r w:rsidRPr="00956D48">
        <w:rPr>
          <w:rFonts w:eastAsia="Calibri"/>
          <w:shd w:val="clear" w:color="auto" w:fill="FFFFFF"/>
        </w:rPr>
        <w:t>he</w:t>
      </w:r>
      <w:r w:rsidRPr="00956D48">
        <w:rPr>
          <w:shd w:val="clear" w:color="auto" w:fill="FFFFFF"/>
        </w:rPr>
        <w:t xml:space="preserve"> </w:t>
      </w:r>
      <w:r w:rsidRPr="00956D48">
        <w:rPr>
          <w:rFonts w:eastAsia="Calibri"/>
          <w:shd w:val="clear" w:color="auto" w:fill="FFFFFF"/>
        </w:rPr>
        <w:t>had</w:t>
      </w:r>
      <w:r w:rsidRPr="00956D48">
        <w:rPr>
          <w:shd w:val="clear" w:color="auto" w:fill="FFFFFF"/>
        </w:rPr>
        <w:t xml:space="preserve"> </w:t>
      </w:r>
      <w:r w:rsidRPr="00956D48">
        <w:rPr>
          <w:rFonts w:eastAsia="Calibri"/>
          <w:shd w:val="clear" w:color="auto" w:fill="FFFFFF"/>
        </w:rPr>
        <w:t>no</w:t>
      </w:r>
      <w:r w:rsidRPr="00956D48">
        <w:rPr>
          <w:shd w:val="clear" w:color="auto" w:fill="FFFFFF"/>
        </w:rPr>
        <w:t xml:space="preserve"> </w:t>
      </w:r>
      <w:r w:rsidRPr="00956D48">
        <w:rPr>
          <w:rFonts w:eastAsia="Calibri"/>
          <w:shd w:val="clear" w:color="auto" w:fill="FFFFFF"/>
        </w:rPr>
        <w:t>part</w:t>
      </w:r>
      <w:r w:rsidRPr="00956D48">
        <w:rPr>
          <w:shd w:val="clear" w:color="auto" w:fill="FFFFFF"/>
        </w:rPr>
        <w:t xml:space="preserve"> </w:t>
      </w:r>
      <w:r w:rsidRPr="00956D48">
        <w:rPr>
          <w:rFonts w:eastAsia="Calibri"/>
          <w:shd w:val="clear" w:color="auto" w:fill="FFFFFF"/>
        </w:rPr>
        <w:t>in</w:t>
      </w:r>
      <w:r w:rsidRPr="00956D48">
        <w:rPr>
          <w:shd w:val="clear" w:color="auto" w:fill="FFFFFF"/>
        </w:rPr>
        <w:t xml:space="preserve"> </w:t>
      </w:r>
      <w:r w:rsidRPr="00956D48">
        <w:rPr>
          <w:rFonts w:eastAsia="Calibri"/>
          <w:shd w:val="clear" w:color="auto" w:fill="FFFFFF"/>
        </w:rPr>
        <w:t>it.</w:t>
      </w:r>
      <w:r w:rsidRPr="00956D48">
        <w:rPr>
          <w:shd w:val="clear" w:color="auto" w:fill="FFFFFF"/>
        </w:rPr>
        <w:t xml:space="preserve">  </w:t>
      </w:r>
      <w:r w:rsidRPr="00956D48">
        <w:rPr>
          <w:rFonts w:eastAsia="Calibri"/>
          <w:shd w:val="clear" w:color="auto" w:fill="FFFFFF"/>
        </w:rPr>
        <w:t>He</w:t>
      </w:r>
      <w:r w:rsidRPr="00956D48">
        <w:rPr>
          <w:shd w:val="clear" w:color="auto" w:fill="FFFFFF"/>
        </w:rPr>
        <w:t xml:space="preserve"> </w:t>
      </w:r>
      <w:r w:rsidR="00896F9B">
        <w:rPr>
          <w:rFonts w:eastAsia="Calibri"/>
          <w:shd w:val="clear" w:color="auto" w:fill="FFFFFF"/>
        </w:rPr>
        <w:t>[</w:t>
      </w:r>
      <w:r w:rsidRPr="00956D48">
        <w:rPr>
          <w:rFonts w:eastAsia="Calibri"/>
          <w:shd w:val="clear" w:color="auto" w:fill="FFFFFF"/>
        </w:rPr>
        <w:t>Dr.</w:t>
      </w:r>
      <w:r w:rsidRPr="00956D48">
        <w:rPr>
          <w:shd w:val="clear" w:color="auto" w:fill="FFFFFF"/>
        </w:rPr>
        <w:t xml:space="preserve"> </w:t>
      </w:r>
      <w:r w:rsidR="00896F9B">
        <w:rPr>
          <w:rFonts w:eastAsia="Calibri"/>
          <w:shd w:val="clear" w:color="auto" w:fill="FFFFFF"/>
        </w:rPr>
        <w:t>Todd]</w:t>
      </w:r>
      <w:r w:rsidRPr="00956D48">
        <w:rPr>
          <w:shd w:val="clear" w:color="auto" w:fill="FFFFFF"/>
        </w:rPr>
        <w:t xml:space="preserve"> </w:t>
      </w:r>
      <w:r w:rsidRPr="00956D48">
        <w:rPr>
          <w:rFonts w:eastAsia="Calibri"/>
          <w:shd w:val="clear" w:color="auto" w:fill="FFFFFF"/>
        </w:rPr>
        <w:t>indicated</w:t>
      </w:r>
      <w:r w:rsidRPr="00956D48">
        <w:rPr>
          <w:shd w:val="clear" w:color="auto" w:fill="FFFFFF"/>
        </w:rPr>
        <w:t xml:space="preserve"> </w:t>
      </w:r>
      <w:r w:rsidRPr="00956D48">
        <w:rPr>
          <w:rFonts w:eastAsia="Calibri"/>
          <w:shd w:val="clear" w:color="auto" w:fill="FFFFFF"/>
        </w:rPr>
        <w:t>he</w:t>
      </w:r>
      <w:r w:rsidRPr="00956D48">
        <w:rPr>
          <w:shd w:val="clear" w:color="auto" w:fill="FFFFFF"/>
        </w:rPr>
        <w:t xml:space="preserve"> </w:t>
      </w:r>
      <w:r w:rsidRPr="00956D48">
        <w:rPr>
          <w:rFonts w:eastAsia="Calibri"/>
          <w:shd w:val="clear" w:color="auto" w:fill="FFFFFF"/>
        </w:rPr>
        <w:t>would</w:t>
      </w:r>
      <w:r w:rsidRPr="00956D48">
        <w:rPr>
          <w:shd w:val="clear" w:color="auto" w:fill="FFFFFF"/>
        </w:rPr>
        <w:t xml:space="preserve"> </w:t>
      </w:r>
      <w:r w:rsidRPr="00956D48">
        <w:rPr>
          <w:rFonts w:eastAsia="Calibri"/>
          <w:shd w:val="clear" w:color="auto" w:fill="FFFFFF"/>
        </w:rPr>
        <w:t>abide</w:t>
      </w:r>
      <w:r w:rsidRPr="00956D48">
        <w:rPr>
          <w:shd w:val="clear" w:color="auto" w:fill="FFFFFF"/>
        </w:rPr>
        <w:t xml:space="preserve"> </w:t>
      </w:r>
      <w:r w:rsidRPr="00956D48">
        <w:rPr>
          <w:rFonts w:eastAsia="Calibri"/>
          <w:shd w:val="clear" w:color="auto" w:fill="FFFFFF"/>
        </w:rPr>
        <w:t>by</w:t>
      </w:r>
      <w:r w:rsidRPr="00956D48">
        <w:rPr>
          <w:shd w:val="clear" w:color="auto" w:fill="FFFFFF"/>
        </w:rPr>
        <w:t xml:space="preserve"> </w:t>
      </w:r>
      <w:r w:rsidRPr="00956D48">
        <w:rPr>
          <w:rFonts w:eastAsia="Calibri"/>
          <w:shd w:val="clear" w:color="auto" w:fill="FFFFFF"/>
        </w:rPr>
        <w:t>and</w:t>
      </w:r>
      <w:r w:rsidRPr="00956D48">
        <w:rPr>
          <w:shd w:val="clear" w:color="auto" w:fill="FFFFFF"/>
        </w:rPr>
        <w:t xml:space="preserve"> </w:t>
      </w:r>
      <w:r w:rsidRPr="00956D48">
        <w:rPr>
          <w:rFonts w:eastAsia="Calibri"/>
          <w:shd w:val="clear" w:color="auto" w:fill="FFFFFF"/>
        </w:rPr>
        <w:t>support</w:t>
      </w:r>
      <w:r w:rsidRPr="00956D48">
        <w:rPr>
          <w:shd w:val="clear" w:color="auto" w:fill="FFFFFF"/>
        </w:rPr>
        <w:t xml:space="preserve"> </w:t>
      </w:r>
      <w:r w:rsidRPr="00956D48">
        <w:rPr>
          <w:rFonts w:eastAsia="Calibri"/>
          <w:shd w:val="clear" w:color="auto" w:fill="FFFFFF"/>
        </w:rPr>
        <w:t>whatever</w:t>
      </w:r>
      <w:r w:rsidRPr="00956D48">
        <w:rPr>
          <w:shd w:val="clear" w:color="auto" w:fill="FFFFFF"/>
        </w:rPr>
        <w:t xml:space="preserve"> </w:t>
      </w:r>
      <w:r w:rsidRPr="00956D48">
        <w:rPr>
          <w:rFonts w:eastAsia="Calibri"/>
          <w:shd w:val="clear" w:color="auto" w:fill="FFFFFF"/>
        </w:rPr>
        <w:t>action</w:t>
      </w:r>
      <w:r w:rsidRPr="00956D48">
        <w:rPr>
          <w:shd w:val="clear" w:color="auto" w:fill="FFFFFF"/>
        </w:rPr>
        <w:t xml:space="preserve"> </w:t>
      </w:r>
      <w:r w:rsidRPr="00956D48">
        <w:rPr>
          <w:rFonts w:eastAsia="Calibri"/>
          <w:shd w:val="clear" w:color="auto" w:fill="FFFFFF"/>
        </w:rPr>
        <w:t>the</w:t>
      </w:r>
      <w:r w:rsidRPr="00956D48">
        <w:rPr>
          <w:shd w:val="clear" w:color="auto" w:fill="FFFFFF"/>
        </w:rPr>
        <w:t xml:space="preserve"> </w:t>
      </w:r>
      <w:r w:rsidRPr="00956D48">
        <w:rPr>
          <w:rFonts w:eastAsia="Calibri"/>
          <w:shd w:val="clear" w:color="auto" w:fill="FFFFFF"/>
        </w:rPr>
        <w:t>board</w:t>
      </w:r>
      <w:r w:rsidRPr="00956D48">
        <w:rPr>
          <w:shd w:val="clear" w:color="auto" w:fill="FFFFFF"/>
        </w:rPr>
        <w:t xml:space="preserve"> </w:t>
      </w:r>
      <w:r w:rsidRPr="00956D48">
        <w:rPr>
          <w:rFonts w:eastAsia="Calibri"/>
          <w:shd w:val="clear" w:color="auto" w:fill="FFFFFF"/>
        </w:rPr>
        <w:t>approved.</w:t>
      </w:r>
      <w:r w:rsidRPr="00956D48">
        <w:rPr>
          <w:shd w:val="clear" w:color="auto" w:fill="FFFFFF"/>
        </w:rPr>
        <w:t xml:space="preserve">” </w:t>
      </w:r>
      <w:proofErr w:type="gramStart"/>
      <w:r w:rsidRPr="00956D48">
        <w:rPr>
          <w:rFonts w:eastAsia="Calibri"/>
          <w:shd w:val="clear" w:color="auto" w:fill="FFFFFF"/>
        </w:rPr>
        <w:t>(</w:t>
      </w:r>
      <w:r w:rsidRPr="00956D48">
        <w:rPr>
          <w:rFonts w:eastAsia="Calibri"/>
          <w:i/>
          <w:shd w:val="clear" w:color="auto" w:fill="FFFFFF"/>
        </w:rPr>
        <w:t>The</w:t>
      </w:r>
      <w:r w:rsidRPr="00956D48">
        <w:rPr>
          <w:i/>
          <w:shd w:val="clear" w:color="auto" w:fill="FFFFFF"/>
        </w:rPr>
        <w:t xml:space="preserve"> </w:t>
      </w:r>
      <w:r w:rsidRPr="00956D48">
        <w:rPr>
          <w:rFonts w:eastAsia="Calibri"/>
          <w:i/>
          <w:shd w:val="clear" w:color="auto" w:fill="FFFFFF"/>
        </w:rPr>
        <w:t>Baptist</w:t>
      </w:r>
      <w:r w:rsidRPr="00956D48">
        <w:rPr>
          <w:i/>
          <w:shd w:val="clear" w:color="auto" w:fill="FFFFFF"/>
        </w:rPr>
        <w:t xml:space="preserve"> </w:t>
      </w:r>
      <w:r w:rsidRPr="00956D48">
        <w:rPr>
          <w:rFonts w:eastAsia="Calibri"/>
          <w:i/>
          <w:shd w:val="clear" w:color="auto" w:fill="FFFFFF"/>
        </w:rPr>
        <w:t>Record</w:t>
      </w:r>
      <w:r w:rsidRPr="00956D48">
        <w:rPr>
          <w:rFonts w:eastAsia="Calibri"/>
          <w:shd w:val="clear" w:color="auto" w:fill="FFFFFF"/>
        </w:rPr>
        <w:t>,</w:t>
      </w:r>
      <w:r w:rsidRPr="00956D48">
        <w:rPr>
          <w:shd w:val="clear" w:color="auto" w:fill="FFFFFF"/>
        </w:rPr>
        <w:t xml:space="preserve"> </w:t>
      </w:r>
      <w:r w:rsidRPr="00956D48">
        <w:rPr>
          <w:rFonts w:eastAsia="Calibri"/>
          <w:shd w:val="clear" w:color="auto" w:fill="FFFFFF"/>
        </w:rPr>
        <w:t>September</w:t>
      </w:r>
      <w:r w:rsidRPr="00956D48">
        <w:rPr>
          <w:shd w:val="clear" w:color="auto" w:fill="FFFFFF"/>
        </w:rPr>
        <w:t xml:space="preserve"> </w:t>
      </w:r>
      <w:r w:rsidRPr="00956D48">
        <w:rPr>
          <w:rFonts w:eastAsia="Calibri"/>
          <w:shd w:val="clear" w:color="auto" w:fill="FFFFFF"/>
        </w:rPr>
        <w:t>29,</w:t>
      </w:r>
      <w:r w:rsidRPr="00956D48">
        <w:rPr>
          <w:shd w:val="clear" w:color="auto" w:fill="FFFFFF"/>
        </w:rPr>
        <w:t xml:space="preserve"> </w:t>
      </w:r>
      <w:r w:rsidRPr="00956D48">
        <w:rPr>
          <w:rFonts w:eastAsia="Calibri"/>
          <w:shd w:val="clear" w:color="auto" w:fill="FFFFFF"/>
        </w:rPr>
        <w:t>1994,</w:t>
      </w:r>
      <w:r w:rsidRPr="00956D48">
        <w:rPr>
          <w:shd w:val="clear" w:color="auto" w:fill="FFFFFF"/>
        </w:rPr>
        <w:t xml:space="preserve"> </w:t>
      </w:r>
      <w:r w:rsidRPr="00956D48">
        <w:rPr>
          <w:rFonts w:eastAsia="Calibri"/>
          <w:shd w:val="clear" w:color="auto" w:fill="FFFFFF"/>
        </w:rPr>
        <w:t>p.</w:t>
      </w:r>
      <w:r w:rsidRPr="00956D48">
        <w:rPr>
          <w:shd w:val="clear" w:color="auto" w:fill="FFFFFF"/>
        </w:rPr>
        <w:t xml:space="preserve"> </w:t>
      </w:r>
      <w:r w:rsidRPr="00956D48">
        <w:rPr>
          <w:rFonts w:eastAsia="Calibri"/>
          <w:shd w:val="clear" w:color="auto" w:fill="FFFFFF"/>
        </w:rPr>
        <w:t>4).</w:t>
      </w:r>
      <w:proofErr w:type="gramEnd"/>
      <w:r w:rsidRPr="00956D48">
        <w:t xml:space="preserve">  </w:t>
      </w:r>
      <w:r w:rsidRPr="00956D48">
        <w:rPr>
          <w:rFonts w:eastAsia="Calibri"/>
        </w:rPr>
        <w:t>From</w:t>
      </w:r>
      <w:r w:rsidRPr="00956D48">
        <w:t xml:space="preserve"> </w:t>
      </w:r>
      <w:r w:rsidRPr="00956D48">
        <w:rPr>
          <w:rFonts w:eastAsia="Calibri"/>
        </w:rPr>
        <w:t>the</w:t>
      </w:r>
      <w:r w:rsidRPr="00956D48">
        <w:t xml:space="preserve"> </w:t>
      </w:r>
      <w:r w:rsidRPr="00956D48">
        <w:rPr>
          <w:rFonts w:eastAsia="Calibri"/>
        </w:rPr>
        <w:t>perspective</w:t>
      </w:r>
      <w:r w:rsidRPr="00956D48">
        <w:t xml:space="preserve"> </w:t>
      </w:r>
      <w:r w:rsidRPr="00956D48">
        <w:rPr>
          <w:rFonts w:eastAsia="Calibri"/>
        </w:rPr>
        <w:t>of</w:t>
      </w:r>
      <w:r w:rsidRPr="00956D48">
        <w:t xml:space="preserve"> </w:t>
      </w:r>
      <w:r w:rsidRPr="00956D48">
        <w:rPr>
          <w:rFonts w:eastAsia="Calibri"/>
        </w:rPr>
        <w:t>seven</w:t>
      </w:r>
      <w:r w:rsidRPr="00956D48">
        <w:t xml:space="preserve"> </w:t>
      </w:r>
      <w:r w:rsidRPr="00956D48">
        <w:rPr>
          <w:rFonts w:eastAsia="Calibri"/>
        </w:rPr>
        <w:t>participants</w:t>
      </w:r>
      <w:r w:rsidRPr="00956D48">
        <w:t xml:space="preserve">’ </w:t>
      </w:r>
      <w:r w:rsidRPr="00956D48">
        <w:rPr>
          <w:rFonts w:eastAsia="Calibri"/>
        </w:rPr>
        <w:t>interviews,</w:t>
      </w:r>
      <w:r w:rsidRPr="00956D48">
        <w:t xml:space="preserve"> </w:t>
      </w:r>
      <w:r w:rsidRPr="00956D48">
        <w:rPr>
          <w:rFonts w:eastAsia="Calibri"/>
        </w:rPr>
        <w:t>as</w:t>
      </w:r>
      <w:r w:rsidRPr="00956D48">
        <w:t xml:space="preserve"> </w:t>
      </w:r>
      <w:r w:rsidRPr="00956D48">
        <w:rPr>
          <w:rFonts w:eastAsia="Calibri"/>
        </w:rPr>
        <w:t>well</w:t>
      </w:r>
      <w:r w:rsidRPr="00956D48">
        <w:t xml:space="preserve"> </w:t>
      </w:r>
      <w:r w:rsidRPr="00956D48">
        <w:rPr>
          <w:rFonts w:eastAsia="Calibri"/>
        </w:rPr>
        <w:t>as</w:t>
      </w:r>
      <w:r w:rsidRPr="00956D48">
        <w:t xml:space="preserve"> </w:t>
      </w:r>
      <w:r w:rsidRPr="00956D48">
        <w:rPr>
          <w:rFonts w:eastAsia="Calibri"/>
        </w:rPr>
        <w:t>analysis</w:t>
      </w:r>
      <w:r w:rsidRPr="00956D48">
        <w:t xml:space="preserve"> </w:t>
      </w:r>
      <w:r w:rsidRPr="00956D48">
        <w:rPr>
          <w:rFonts w:eastAsia="Calibri"/>
        </w:rPr>
        <w:t>of</w:t>
      </w:r>
      <w:r w:rsidRPr="00956D48">
        <w:t xml:space="preserve"> </w:t>
      </w:r>
      <w:r w:rsidRPr="00956D48">
        <w:rPr>
          <w:rFonts w:eastAsia="Calibri"/>
        </w:rPr>
        <w:t>the</w:t>
      </w:r>
      <w:r w:rsidRPr="00956D48">
        <w:t xml:space="preserve"> </w:t>
      </w:r>
      <w:r w:rsidRPr="00956D48">
        <w:rPr>
          <w:rFonts w:eastAsia="Calibri"/>
        </w:rPr>
        <w:t>field</w:t>
      </w:r>
      <w:r w:rsidRPr="00956D48">
        <w:t xml:space="preserve"> </w:t>
      </w:r>
      <w:r w:rsidRPr="00956D48">
        <w:rPr>
          <w:rFonts w:eastAsia="Calibri"/>
        </w:rPr>
        <w:t>notes,</w:t>
      </w:r>
      <w:r w:rsidRPr="00956D48">
        <w:t xml:space="preserve"> </w:t>
      </w:r>
      <w:r w:rsidRPr="00956D48">
        <w:rPr>
          <w:rFonts w:eastAsia="Calibri"/>
        </w:rPr>
        <w:t>internal</w:t>
      </w:r>
      <w:r w:rsidRPr="00956D48">
        <w:t xml:space="preserve"> </w:t>
      </w:r>
      <w:r w:rsidRPr="00956D48">
        <w:rPr>
          <w:rFonts w:eastAsia="Calibri"/>
        </w:rPr>
        <w:t>documents</w:t>
      </w:r>
      <w:r w:rsidRPr="00956D48">
        <w:t xml:space="preserve"> </w:t>
      </w:r>
      <w:r w:rsidRPr="00956D48">
        <w:rPr>
          <w:rFonts w:eastAsia="Calibri"/>
        </w:rPr>
        <w:t>and</w:t>
      </w:r>
      <w:r w:rsidRPr="00956D48">
        <w:t xml:space="preserve"> </w:t>
      </w:r>
      <w:r w:rsidRPr="00956D48">
        <w:rPr>
          <w:rFonts w:eastAsia="Calibri"/>
        </w:rPr>
        <w:t>media</w:t>
      </w:r>
      <w:r w:rsidRPr="00956D48">
        <w:t xml:space="preserve"> </w:t>
      </w:r>
      <w:r w:rsidRPr="00956D48">
        <w:rPr>
          <w:rFonts w:eastAsia="Calibri"/>
        </w:rPr>
        <w:t>sources,</w:t>
      </w:r>
      <w:r w:rsidRPr="00956D48">
        <w:t xml:space="preserve"> </w:t>
      </w:r>
      <w:r w:rsidRPr="00956D48">
        <w:rPr>
          <w:rFonts w:eastAsia="Calibri"/>
        </w:rPr>
        <w:t>they</w:t>
      </w:r>
      <w:r w:rsidRPr="00956D48">
        <w:t xml:space="preserve"> </w:t>
      </w:r>
      <w:r w:rsidRPr="00956D48">
        <w:rPr>
          <w:rFonts w:eastAsia="Calibri"/>
        </w:rPr>
        <w:t>appear</w:t>
      </w:r>
      <w:r w:rsidRPr="00956D48">
        <w:t xml:space="preserve"> </w:t>
      </w:r>
      <w:r w:rsidRPr="00956D48">
        <w:rPr>
          <w:rFonts w:eastAsia="Calibri"/>
        </w:rPr>
        <w:t>to</w:t>
      </w:r>
      <w:r w:rsidRPr="00956D48">
        <w:t xml:space="preserve"> </w:t>
      </w:r>
      <w:r w:rsidRPr="00956D48">
        <w:rPr>
          <w:rFonts w:eastAsia="Calibri"/>
        </w:rPr>
        <w:t>indicate</w:t>
      </w:r>
      <w:r w:rsidRPr="00956D48">
        <w:t xml:space="preserve"> </w:t>
      </w:r>
      <w:r w:rsidRPr="00956D48">
        <w:rPr>
          <w:rFonts w:eastAsia="Calibri"/>
        </w:rPr>
        <w:t>that</w:t>
      </w:r>
      <w:r w:rsidRPr="00956D48">
        <w:t xml:space="preserve"> </w:t>
      </w:r>
      <w:r w:rsidRPr="00956D48">
        <w:rPr>
          <w:rFonts w:eastAsia="Calibri"/>
        </w:rPr>
        <w:t>the</w:t>
      </w:r>
      <w:r w:rsidRPr="00956D48">
        <w:t xml:space="preserve"> lay members of the Board </w:t>
      </w:r>
      <w:r w:rsidRPr="00956D48">
        <w:rPr>
          <w:rFonts w:eastAsia="Calibri"/>
        </w:rPr>
        <w:t>were</w:t>
      </w:r>
      <w:r w:rsidRPr="00956D48">
        <w:t xml:space="preserve"> </w:t>
      </w:r>
      <w:r w:rsidRPr="00956D48">
        <w:rPr>
          <w:rFonts w:eastAsia="Calibri"/>
        </w:rPr>
        <w:t>one</w:t>
      </w:r>
      <w:r w:rsidRPr="00956D48">
        <w:t xml:space="preserve"> </w:t>
      </w:r>
      <w:r w:rsidRPr="00956D48">
        <w:rPr>
          <w:rFonts w:eastAsia="Calibri"/>
        </w:rPr>
        <w:t>significant</w:t>
      </w:r>
      <w:r w:rsidRPr="00956D48">
        <w:t xml:space="preserve"> </w:t>
      </w:r>
      <w:r w:rsidRPr="00956D48">
        <w:rPr>
          <w:rFonts w:eastAsia="Calibri"/>
        </w:rPr>
        <w:t>influencing</w:t>
      </w:r>
      <w:r w:rsidRPr="00956D48">
        <w:t xml:space="preserve"> </w:t>
      </w:r>
      <w:r w:rsidRPr="00956D48">
        <w:rPr>
          <w:rFonts w:eastAsia="Calibri"/>
        </w:rPr>
        <w:t>factor</w:t>
      </w:r>
      <w:r w:rsidRPr="00956D48">
        <w:t xml:space="preserve"> </w:t>
      </w:r>
      <w:r w:rsidRPr="00956D48">
        <w:rPr>
          <w:rFonts w:eastAsia="Calibri"/>
        </w:rPr>
        <w:t>on</w:t>
      </w:r>
      <w:r w:rsidRPr="00956D48">
        <w:t xml:space="preserve"> </w:t>
      </w:r>
      <w:r w:rsidRPr="00956D48">
        <w:rPr>
          <w:rFonts w:eastAsia="Calibri"/>
        </w:rPr>
        <w:t>the</w:t>
      </w:r>
      <w:r w:rsidRPr="00956D48">
        <w:t xml:space="preserve"> </w:t>
      </w:r>
      <w:r w:rsidRPr="00956D48">
        <w:rPr>
          <w:rFonts w:eastAsia="Calibri"/>
        </w:rPr>
        <w:t>decision</w:t>
      </w:r>
      <w:r w:rsidRPr="00956D48">
        <w:t xml:space="preserve"> </w:t>
      </w:r>
      <w:r w:rsidRPr="00956D48">
        <w:rPr>
          <w:rFonts w:eastAsia="Calibri"/>
        </w:rPr>
        <w:t>to</w:t>
      </w:r>
      <w:r w:rsidRPr="00956D48">
        <w:t xml:space="preserve"> </w:t>
      </w:r>
      <w:r w:rsidRPr="00956D48">
        <w:rPr>
          <w:rFonts w:eastAsia="Calibri"/>
        </w:rPr>
        <w:t>change</w:t>
      </w:r>
      <w:r w:rsidRPr="00956D48">
        <w:t xml:space="preserve"> </w:t>
      </w:r>
      <w:r w:rsidRPr="00956D48">
        <w:rPr>
          <w:rFonts w:eastAsia="Calibri"/>
        </w:rPr>
        <w:t>the</w:t>
      </w:r>
      <w:r w:rsidRPr="00956D48">
        <w:t xml:space="preserve"> </w:t>
      </w:r>
      <w:r w:rsidRPr="00956D48">
        <w:rPr>
          <w:rFonts w:eastAsia="Calibri"/>
        </w:rPr>
        <w:t>charter</w:t>
      </w:r>
      <w:r w:rsidRPr="00956D48">
        <w:t xml:space="preserve"> </w:t>
      </w:r>
      <w:r w:rsidRPr="00956D48">
        <w:rPr>
          <w:rFonts w:eastAsia="Calibri"/>
        </w:rPr>
        <w:t>and</w:t>
      </w:r>
      <w:r w:rsidRPr="00956D48">
        <w:t xml:space="preserve"> </w:t>
      </w:r>
      <w:r w:rsidRPr="00956D48">
        <w:rPr>
          <w:rFonts w:eastAsia="Calibri"/>
        </w:rPr>
        <w:t>sever</w:t>
      </w:r>
      <w:r w:rsidRPr="00956D48">
        <w:t xml:space="preserve"> </w:t>
      </w:r>
      <w:r w:rsidRPr="00956D48">
        <w:rPr>
          <w:rFonts w:eastAsia="Calibri"/>
        </w:rPr>
        <w:t>governance</w:t>
      </w:r>
      <w:r w:rsidRPr="00956D48">
        <w:t xml:space="preserve"> </w:t>
      </w:r>
      <w:r w:rsidRPr="00956D48">
        <w:rPr>
          <w:rFonts w:eastAsia="Calibri"/>
        </w:rPr>
        <w:t>ties</w:t>
      </w:r>
      <w:r w:rsidRPr="00956D48">
        <w:t xml:space="preserve"> </w:t>
      </w:r>
      <w:r w:rsidRPr="00956D48">
        <w:rPr>
          <w:rFonts w:eastAsia="Calibri"/>
        </w:rPr>
        <w:t>with</w:t>
      </w:r>
      <w:r w:rsidRPr="00956D48">
        <w:t xml:space="preserve"> </w:t>
      </w:r>
      <w:r w:rsidRPr="00956D48">
        <w:rPr>
          <w:rFonts w:eastAsia="Calibri"/>
        </w:rPr>
        <w:t>the</w:t>
      </w:r>
      <w:r w:rsidRPr="00956D48">
        <w:t xml:space="preserve"> </w:t>
      </w:r>
      <w:r w:rsidRPr="00956D48">
        <w:rPr>
          <w:rFonts w:eastAsia="Calibri"/>
        </w:rPr>
        <w:t>MBC.</w:t>
      </w:r>
      <w:r w:rsidRPr="00956D48">
        <w:t xml:space="preserve">     </w:t>
      </w:r>
    </w:p>
    <w:p w:rsidR="005D47A1" w:rsidRPr="00E8196A" w:rsidRDefault="00956D48" w:rsidP="00956D48">
      <w:pPr>
        <w:spacing w:line="480" w:lineRule="auto"/>
        <w:rPr>
          <w:sz w:val="16"/>
          <w:szCs w:val="16"/>
        </w:rPr>
      </w:pPr>
      <w:r w:rsidRPr="00956D48">
        <w:tab/>
      </w:r>
    </w:p>
    <w:p w:rsidR="005D47A1" w:rsidRPr="001550D8" w:rsidRDefault="005D47A1" w:rsidP="00CB1DC7">
      <w:pPr>
        <w:pStyle w:val="Caption"/>
        <w:outlineLvl w:val="2"/>
      </w:pPr>
      <w:bookmarkStart w:id="71" w:name="_Toc353206114"/>
      <w:bookmarkStart w:id="72" w:name="_Toc357106639"/>
      <w:r w:rsidRPr="001550D8">
        <w:t>Trustee Decision-Making Theme 4</w:t>
      </w:r>
      <w:r w:rsidR="001550D8" w:rsidRPr="001550D8">
        <w:t>: Lay Members of the Board of Trustees Worked in Concert with the President</w:t>
      </w:r>
      <w:bookmarkEnd w:id="71"/>
      <w:bookmarkEnd w:id="72"/>
    </w:p>
    <w:p w:rsidR="00CB1DC7" w:rsidRPr="00CB1DC7" w:rsidRDefault="00CB1DC7" w:rsidP="00CB1DC7">
      <w:pPr>
        <w:pStyle w:val="Caption"/>
        <w:outlineLvl w:val="2"/>
        <w:rPr>
          <w:sz w:val="18"/>
          <w:szCs w:val="18"/>
        </w:rPr>
      </w:pPr>
    </w:p>
    <w:p w:rsidR="00956D48" w:rsidRPr="00956D48" w:rsidRDefault="005D47A1" w:rsidP="005D47A1">
      <w:pPr>
        <w:spacing w:line="480" w:lineRule="auto"/>
        <w:ind w:firstLine="720"/>
      </w:pPr>
      <w:r>
        <w:t xml:space="preserve">The president and the lay members of the Board worked in concert on the decision to sever governance ties with the MBC.  </w:t>
      </w:r>
      <w:r w:rsidR="00956D48" w:rsidRPr="00956D48">
        <w:t xml:space="preserve">While the majority of the internal and external data indicates that the lay trustees were the primary influence factor in the </w:t>
      </w:r>
      <w:r w:rsidR="00956D48" w:rsidRPr="00956D48">
        <w:lastRenderedPageBreak/>
        <w:t xml:space="preserve">decision, the perception among 10 of the participants perceived the president worked in concert with lay members of the Board on the decision.  As one participant stated, “We certainly had a president at the time that was on board.  He would </w:t>
      </w:r>
      <w:r w:rsidR="00B37313" w:rsidRPr="00956D48">
        <w:t>like</w:t>
      </w:r>
      <w:r w:rsidR="00956D48" w:rsidRPr="00956D48">
        <w:t xml:space="preserve"> to have done it independently, but anyway we had no backlash.  We didn’t have someone in the ranks who was undercutting us”.  Another participant espousing this view indicated that:</w:t>
      </w:r>
    </w:p>
    <w:p w:rsidR="00956D48" w:rsidRPr="00956D48" w:rsidRDefault="00956D48" w:rsidP="00956D48">
      <w:pPr>
        <w:ind w:left="720"/>
      </w:pPr>
      <w:r w:rsidRPr="00956D48">
        <w:rPr>
          <w:rFonts w:eastAsia="Calibri"/>
        </w:rPr>
        <w:t>I</w:t>
      </w:r>
      <w:r w:rsidRPr="00956D48">
        <w:t xml:space="preserve"> </w:t>
      </w:r>
      <w:r w:rsidRPr="00956D48">
        <w:rPr>
          <w:rFonts w:eastAsia="Calibri"/>
        </w:rPr>
        <w:t>am</w:t>
      </w:r>
      <w:r w:rsidRPr="00956D48">
        <w:t xml:space="preserve"> </w:t>
      </w:r>
      <w:r w:rsidRPr="00956D48">
        <w:rPr>
          <w:rFonts w:eastAsia="Calibri"/>
        </w:rPr>
        <w:t>fairly</w:t>
      </w:r>
      <w:r w:rsidRPr="00956D48">
        <w:t xml:space="preserve"> </w:t>
      </w:r>
      <w:r w:rsidRPr="00956D48">
        <w:rPr>
          <w:rFonts w:eastAsia="Calibri"/>
        </w:rPr>
        <w:t>sure</w:t>
      </w:r>
      <w:r w:rsidRPr="00956D48">
        <w:t xml:space="preserve"> </w:t>
      </w:r>
      <w:r w:rsidRPr="00956D48">
        <w:rPr>
          <w:rFonts w:eastAsia="Calibri"/>
        </w:rPr>
        <w:t>it</w:t>
      </w:r>
      <w:r w:rsidRPr="00956D48">
        <w:t xml:space="preserve"> </w:t>
      </w:r>
      <w:r w:rsidRPr="00956D48">
        <w:rPr>
          <w:rFonts w:eastAsia="Calibri"/>
        </w:rPr>
        <w:t>was</w:t>
      </w:r>
      <w:r w:rsidRPr="00956D48">
        <w:t xml:space="preserve"> </w:t>
      </w:r>
      <w:r w:rsidRPr="00956D48">
        <w:rPr>
          <w:rFonts w:eastAsia="Calibri"/>
        </w:rPr>
        <w:t>in</w:t>
      </w:r>
      <w:r w:rsidRPr="00956D48">
        <w:t xml:space="preserve"> </w:t>
      </w:r>
      <w:r w:rsidRPr="00956D48">
        <w:rPr>
          <w:rFonts w:eastAsia="Calibri"/>
        </w:rPr>
        <w:t>concert.</w:t>
      </w:r>
      <w:r w:rsidRPr="00956D48">
        <w:t xml:space="preserve">  </w:t>
      </w:r>
      <w:r w:rsidRPr="00956D48">
        <w:rPr>
          <w:rFonts w:eastAsia="Calibri"/>
        </w:rPr>
        <w:t>I</w:t>
      </w:r>
      <w:r w:rsidRPr="00956D48">
        <w:t xml:space="preserve"> </w:t>
      </w:r>
      <w:r w:rsidRPr="00956D48">
        <w:rPr>
          <w:rFonts w:eastAsia="Calibri"/>
        </w:rPr>
        <w:t>think</w:t>
      </w:r>
      <w:r w:rsidRPr="00956D48">
        <w:t xml:space="preserve"> </w:t>
      </w:r>
      <w:r w:rsidRPr="00956D48">
        <w:rPr>
          <w:rFonts w:eastAsia="Calibri"/>
        </w:rPr>
        <w:t>Mr.</w:t>
      </w:r>
      <w:r w:rsidRPr="00956D48">
        <w:t xml:space="preserve"> </w:t>
      </w:r>
      <w:r w:rsidRPr="00956D48">
        <w:rPr>
          <w:rFonts w:eastAsia="Calibri"/>
        </w:rPr>
        <w:t>Vickery</w:t>
      </w:r>
      <w:r w:rsidRPr="00956D48">
        <w:t xml:space="preserve"> </w:t>
      </w:r>
      <w:r w:rsidRPr="00956D48">
        <w:rPr>
          <w:rFonts w:eastAsia="Calibri"/>
        </w:rPr>
        <w:t>would</w:t>
      </w:r>
      <w:r w:rsidRPr="00956D48">
        <w:t xml:space="preserve"> </w:t>
      </w:r>
      <w:r w:rsidRPr="00956D48">
        <w:rPr>
          <w:rFonts w:eastAsia="Calibri"/>
        </w:rPr>
        <w:t>probably</w:t>
      </w:r>
      <w:r w:rsidRPr="00956D48">
        <w:t xml:space="preserve"> </w:t>
      </w:r>
      <w:r w:rsidRPr="00956D48">
        <w:rPr>
          <w:rFonts w:eastAsia="Calibri"/>
        </w:rPr>
        <w:t>agree</w:t>
      </w:r>
      <w:r w:rsidRPr="00956D48">
        <w:t xml:space="preserve"> </w:t>
      </w:r>
      <w:r w:rsidRPr="00956D48">
        <w:rPr>
          <w:rFonts w:eastAsia="Calibri"/>
        </w:rPr>
        <w:t>with</w:t>
      </w:r>
      <w:r w:rsidRPr="00956D48">
        <w:t xml:space="preserve"> </w:t>
      </w:r>
      <w:r w:rsidRPr="00956D48">
        <w:rPr>
          <w:rFonts w:eastAsia="Calibri"/>
        </w:rPr>
        <w:t>that.</w:t>
      </w:r>
      <w:r w:rsidRPr="00956D48">
        <w:t xml:space="preserve">  </w:t>
      </w:r>
      <w:r w:rsidRPr="00956D48">
        <w:rPr>
          <w:rFonts w:eastAsia="Calibri"/>
        </w:rPr>
        <w:t>There</w:t>
      </w:r>
      <w:r w:rsidRPr="00956D48">
        <w:t xml:space="preserve"> </w:t>
      </w:r>
      <w:r w:rsidRPr="00956D48">
        <w:rPr>
          <w:rFonts w:eastAsia="Calibri"/>
        </w:rPr>
        <w:t>was</w:t>
      </w:r>
      <w:r w:rsidRPr="00956D48">
        <w:t xml:space="preserve"> </w:t>
      </w:r>
      <w:r w:rsidRPr="00956D48">
        <w:rPr>
          <w:rFonts w:eastAsia="Calibri"/>
        </w:rPr>
        <w:t>actually</w:t>
      </w:r>
      <w:r w:rsidRPr="00956D48">
        <w:t xml:space="preserve"> </w:t>
      </w:r>
      <w:r w:rsidRPr="00956D48">
        <w:rPr>
          <w:rFonts w:eastAsia="Calibri"/>
        </w:rPr>
        <w:t>a</w:t>
      </w:r>
      <w:r w:rsidRPr="00956D48">
        <w:t xml:space="preserve"> </w:t>
      </w:r>
      <w:r w:rsidRPr="00956D48">
        <w:rPr>
          <w:rFonts w:eastAsia="Calibri"/>
        </w:rPr>
        <w:t>minister</w:t>
      </w:r>
      <w:r w:rsidRPr="00956D48">
        <w:t xml:space="preserve"> </w:t>
      </w:r>
      <w:r w:rsidRPr="00956D48">
        <w:rPr>
          <w:rFonts w:eastAsia="Calibri"/>
        </w:rPr>
        <w:t>or</w:t>
      </w:r>
      <w:r w:rsidRPr="00956D48">
        <w:t xml:space="preserve"> </w:t>
      </w:r>
      <w:r w:rsidRPr="00956D48">
        <w:rPr>
          <w:rFonts w:eastAsia="Calibri"/>
        </w:rPr>
        <w:t>two</w:t>
      </w:r>
      <w:r w:rsidRPr="00956D48">
        <w:t xml:space="preserve"> </w:t>
      </w:r>
      <w:r w:rsidRPr="00956D48">
        <w:rPr>
          <w:rFonts w:eastAsia="Calibri"/>
        </w:rPr>
        <w:t>that</w:t>
      </w:r>
      <w:r w:rsidRPr="00956D48">
        <w:t xml:space="preserve"> </w:t>
      </w:r>
      <w:r w:rsidRPr="00956D48">
        <w:rPr>
          <w:rFonts w:eastAsia="Calibri"/>
        </w:rPr>
        <w:t>supported</w:t>
      </w:r>
      <w:r w:rsidRPr="00956D48">
        <w:t xml:space="preserve"> </w:t>
      </w:r>
      <w:r w:rsidRPr="00956D48">
        <w:rPr>
          <w:rFonts w:eastAsia="Calibri"/>
        </w:rPr>
        <w:t>that</w:t>
      </w:r>
      <w:r w:rsidRPr="00956D48">
        <w:t xml:space="preserve"> </w:t>
      </w:r>
      <w:r w:rsidRPr="00956D48">
        <w:rPr>
          <w:rFonts w:eastAsia="Calibri"/>
        </w:rPr>
        <w:t>decision</w:t>
      </w:r>
      <w:r w:rsidRPr="00956D48">
        <w:t xml:space="preserve"> – </w:t>
      </w:r>
      <w:r w:rsidRPr="00956D48">
        <w:rPr>
          <w:rFonts w:eastAsia="Calibri"/>
        </w:rPr>
        <w:t>friends</w:t>
      </w:r>
      <w:r w:rsidRPr="00956D48">
        <w:t xml:space="preserve"> </w:t>
      </w:r>
      <w:r w:rsidRPr="00956D48">
        <w:rPr>
          <w:rFonts w:eastAsia="Calibri"/>
        </w:rPr>
        <w:t>of</w:t>
      </w:r>
      <w:r w:rsidRPr="00956D48">
        <w:t xml:space="preserve"> </w:t>
      </w:r>
      <w:r w:rsidRPr="00956D48">
        <w:rPr>
          <w:rFonts w:eastAsia="Calibri"/>
        </w:rPr>
        <w:t>the</w:t>
      </w:r>
      <w:r w:rsidRPr="00956D48">
        <w:t xml:space="preserve"> </w:t>
      </w:r>
      <w:r w:rsidRPr="00956D48">
        <w:rPr>
          <w:rFonts w:eastAsia="Calibri"/>
        </w:rPr>
        <w:t>college.</w:t>
      </w:r>
      <w:r w:rsidRPr="00956D48">
        <w:t xml:space="preserve">  </w:t>
      </w:r>
      <w:r w:rsidRPr="00956D48">
        <w:rPr>
          <w:rFonts w:eastAsia="Calibri"/>
        </w:rPr>
        <w:t>I</w:t>
      </w:r>
      <w:r w:rsidRPr="00956D48">
        <w:t xml:space="preserve"> </w:t>
      </w:r>
      <w:r w:rsidRPr="00956D48">
        <w:rPr>
          <w:rFonts w:eastAsia="Calibri"/>
        </w:rPr>
        <w:t>am</w:t>
      </w:r>
      <w:r w:rsidRPr="00956D48">
        <w:t xml:space="preserve"> </w:t>
      </w:r>
      <w:r w:rsidRPr="00956D48">
        <w:rPr>
          <w:rFonts w:eastAsia="Calibri"/>
        </w:rPr>
        <w:t>sure</w:t>
      </w:r>
      <w:r w:rsidRPr="00956D48">
        <w:t xml:space="preserve"> </w:t>
      </w:r>
      <w:r w:rsidRPr="00956D48">
        <w:rPr>
          <w:rFonts w:eastAsia="Calibri"/>
        </w:rPr>
        <w:t>Dr.</w:t>
      </w:r>
      <w:r w:rsidRPr="00956D48">
        <w:t xml:space="preserve"> </w:t>
      </w:r>
      <w:r w:rsidRPr="00956D48">
        <w:rPr>
          <w:rFonts w:eastAsia="Calibri"/>
        </w:rPr>
        <w:t>Todd</w:t>
      </w:r>
      <w:r w:rsidRPr="00956D48">
        <w:t xml:space="preserve"> </w:t>
      </w:r>
      <w:r w:rsidRPr="00956D48">
        <w:rPr>
          <w:rFonts w:eastAsia="Calibri"/>
        </w:rPr>
        <w:t>had</w:t>
      </w:r>
      <w:r w:rsidRPr="00956D48">
        <w:t xml:space="preserve"> </w:t>
      </w:r>
      <w:r w:rsidRPr="00956D48">
        <w:rPr>
          <w:rFonts w:eastAsia="Calibri"/>
        </w:rPr>
        <w:t>a</w:t>
      </w:r>
      <w:r w:rsidRPr="00956D48">
        <w:t xml:space="preserve"> </w:t>
      </w:r>
      <w:r w:rsidRPr="00956D48">
        <w:rPr>
          <w:rFonts w:eastAsia="Calibri"/>
        </w:rPr>
        <w:t>long</w:t>
      </w:r>
      <w:r w:rsidRPr="00956D48">
        <w:t xml:space="preserve"> </w:t>
      </w:r>
      <w:r w:rsidRPr="00956D48">
        <w:rPr>
          <w:rFonts w:eastAsia="Calibri"/>
        </w:rPr>
        <w:t>history</w:t>
      </w:r>
      <w:r w:rsidRPr="00956D48">
        <w:t xml:space="preserve"> </w:t>
      </w:r>
      <w:r w:rsidRPr="00956D48">
        <w:rPr>
          <w:rFonts w:eastAsia="Calibri"/>
        </w:rPr>
        <w:t>in</w:t>
      </w:r>
      <w:r w:rsidRPr="00956D48">
        <w:t xml:space="preserve"> </w:t>
      </w:r>
      <w:r w:rsidRPr="00956D48">
        <w:rPr>
          <w:rFonts w:eastAsia="Calibri"/>
        </w:rPr>
        <w:t>Baptist</w:t>
      </w:r>
      <w:r w:rsidRPr="00956D48">
        <w:t xml:space="preserve"> </w:t>
      </w:r>
      <w:r w:rsidRPr="00956D48">
        <w:rPr>
          <w:rFonts w:eastAsia="Calibri"/>
        </w:rPr>
        <w:t>life,</w:t>
      </w:r>
      <w:r w:rsidRPr="00956D48">
        <w:t xml:space="preserve"> </w:t>
      </w:r>
      <w:r w:rsidRPr="00956D48">
        <w:rPr>
          <w:rFonts w:eastAsia="Calibri"/>
        </w:rPr>
        <w:t>he</w:t>
      </w:r>
      <w:r w:rsidRPr="00956D48">
        <w:t xml:space="preserve"> </w:t>
      </w:r>
      <w:r w:rsidR="00896F9B">
        <w:rPr>
          <w:rFonts w:eastAsia="Calibri"/>
        </w:rPr>
        <w:t>wa</w:t>
      </w:r>
      <w:r w:rsidRPr="00956D48">
        <w:rPr>
          <w:rFonts w:eastAsia="Calibri"/>
        </w:rPr>
        <w:t>s</w:t>
      </w:r>
      <w:r w:rsidRPr="00956D48">
        <w:t xml:space="preserve"> </w:t>
      </w:r>
      <w:r w:rsidRPr="00956D48">
        <w:rPr>
          <w:rFonts w:eastAsia="Calibri"/>
        </w:rPr>
        <w:t>well</w:t>
      </w:r>
      <w:r w:rsidRPr="00956D48">
        <w:t xml:space="preserve"> </w:t>
      </w:r>
      <w:r w:rsidRPr="00956D48">
        <w:rPr>
          <w:rFonts w:eastAsia="Calibri"/>
        </w:rPr>
        <w:t>aware</w:t>
      </w:r>
      <w:r w:rsidRPr="00956D48">
        <w:t xml:space="preserve"> </w:t>
      </w:r>
      <w:r w:rsidRPr="00956D48">
        <w:rPr>
          <w:rFonts w:eastAsia="Calibri"/>
        </w:rPr>
        <w:t>of</w:t>
      </w:r>
      <w:r w:rsidRPr="00956D48">
        <w:t xml:space="preserve"> </w:t>
      </w:r>
      <w:r w:rsidRPr="00956D48">
        <w:rPr>
          <w:rFonts w:eastAsia="Calibri"/>
        </w:rPr>
        <w:t>the</w:t>
      </w:r>
      <w:r w:rsidRPr="00956D48">
        <w:t xml:space="preserve"> </w:t>
      </w:r>
      <w:r w:rsidRPr="00956D48">
        <w:rPr>
          <w:rFonts w:eastAsia="Calibri"/>
        </w:rPr>
        <w:t>political</w:t>
      </w:r>
      <w:r w:rsidRPr="00956D48">
        <w:t xml:space="preserve"> </w:t>
      </w:r>
      <w:r w:rsidRPr="00956D48">
        <w:rPr>
          <w:rFonts w:eastAsia="Calibri"/>
        </w:rPr>
        <w:t>situation</w:t>
      </w:r>
      <w:r w:rsidRPr="00956D48">
        <w:t xml:space="preserve"> </w:t>
      </w:r>
      <w:r w:rsidRPr="00956D48">
        <w:rPr>
          <w:rFonts w:eastAsia="Calibri"/>
        </w:rPr>
        <w:t>and</w:t>
      </w:r>
      <w:r w:rsidRPr="00956D48">
        <w:t xml:space="preserve"> </w:t>
      </w:r>
      <w:r w:rsidRPr="00956D48">
        <w:rPr>
          <w:rFonts w:eastAsia="Calibri"/>
        </w:rPr>
        <w:t>he</w:t>
      </w:r>
      <w:r w:rsidRPr="00956D48">
        <w:t xml:space="preserve"> </w:t>
      </w:r>
      <w:r w:rsidRPr="00956D48">
        <w:rPr>
          <w:rFonts w:eastAsia="Calibri"/>
        </w:rPr>
        <w:t>was</w:t>
      </w:r>
      <w:r w:rsidRPr="00956D48">
        <w:t xml:space="preserve"> </w:t>
      </w:r>
      <w:r w:rsidRPr="00956D48">
        <w:rPr>
          <w:rFonts w:eastAsia="Calibri"/>
        </w:rPr>
        <w:t>probably</w:t>
      </w:r>
      <w:r w:rsidRPr="00956D48">
        <w:t xml:space="preserve"> </w:t>
      </w:r>
      <w:r w:rsidRPr="00956D48">
        <w:rPr>
          <w:rFonts w:eastAsia="Calibri"/>
        </w:rPr>
        <w:t>the</w:t>
      </w:r>
      <w:r w:rsidRPr="00956D48">
        <w:t xml:space="preserve"> </w:t>
      </w:r>
      <w:r w:rsidRPr="00956D48">
        <w:rPr>
          <w:rFonts w:eastAsia="Calibri"/>
        </w:rPr>
        <w:t>main</w:t>
      </w:r>
      <w:r w:rsidRPr="00956D48">
        <w:t xml:space="preserve"> </w:t>
      </w:r>
      <w:r w:rsidRPr="00956D48">
        <w:rPr>
          <w:rFonts w:eastAsia="Calibri"/>
        </w:rPr>
        <w:t>force,</w:t>
      </w:r>
      <w:r w:rsidRPr="00956D48">
        <w:t xml:space="preserve"> </w:t>
      </w:r>
      <w:r w:rsidRPr="00956D48">
        <w:rPr>
          <w:rFonts w:eastAsia="Calibri"/>
        </w:rPr>
        <w:t>but</w:t>
      </w:r>
      <w:r w:rsidRPr="00956D48">
        <w:t xml:space="preserve"> </w:t>
      </w:r>
      <w:r w:rsidRPr="00956D48">
        <w:rPr>
          <w:rFonts w:eastAsia="Calibri"/>
        </w:rPr>
        <w:t>the</w:t>
      </w:r>
      <w:r w:rsidRPr="00956D48">
        <w:t xml:space="preserve"> </w:t>
      </w:r>
      <w:r w:rsidRPr="00956D48">
        <w:rPr>
          <w:rFonts w:eastAsia="Calibri"/>
        </w:rPr>
        <w:t>trustees</w:t>
      </w:r>
      <w:r w:rsidRPr="00956D48">
        <w:t xml:space="preserve"> </w:t>
      </w:r>
      <w:r w:rsidRPr="00956D48">
        <w:rPr>
          <w:rFonts w:eastAsia="Calibri"/>
        </w:rPr>
        <w:t>were</w:t>
      </w:r>
      <w:r w:rsidRPr="00956D48">
        <w:t xml:space="preserve"> </w:t>
      </w:r>
      <w:r w:rsidRPr="00956D48">
        <w:rPr>
          <w:rFonts w:eastAsia="Calibri"/>
        </w:rPr>
        <w:t>heavily</w:t>
      </w:r>
      <w:r w:rsidRPr="00956D48">
        <w:t xml:space="preserve"> </w:t>
      </w:r>
      <w:r w:rsidRPr="00956D48">
        <w:rPr>
          <w:rFonts w:eastAsia="Calibri"/>
        </w:rPr>
        <w:t>involved.</w:t>
      </w:r>
      <w:r w:rsidRPr="00956D48">
        <w:t xml:space="preserve"> </w:t>
      </w:r>
      <w:r w:rsidRPr="00956D48">
        <w:rPr>
          <w:rFonts w:eastAsia="Calibri"/>
        </w:rPr>
        <w:tab/>
      </w:r>
      <w:r w:rsidRPr="00956D48">
        <w:t xml:space="preserve">    </w:t>
      </w:r>
    </w:p>
    <w:p w:rsidR="00956D48" w:rsidRPr="00956D48" w:rsidRDefault="00956D48" w:rsidP="00956D48">
      <w:pPr>
        <w:spacing w:line="480" w:lineRule="auto"/>
        <w:rPr>
          <w:sz w:val="18"/>
          <w:szCs w:val="18"/>
        </w:rPr>
      </w:pPr>
      <w:r w:rsidRPr="00956D48">
        <w:rPr>
          <w:rFonts w:eastAsia="Calibri"/>
          <w:sz w:val="18"/>
          <w:szCs w:val="18"/>
        </w:rPr>
        <w:tab/>
      </w:r>
      <w:r w:rsidRPr="00956D48">
        <w:rPr>
          <w:rFonts w:eastAsia="Calibri"/>
          <w:sz w:val="18"/>
          <w:szCs w:val="18"/>
        </w:rPr>
        <w:tab/>
      </w:r>
      <w:r w:rsidRPr="00956D48">
        <w:rPr>
          <w:sz w:val="18"/>
          <w:szCs w:val="18"/>
        </w:rPr>
        <w:t xml:space="preserve">  </w:t>
      </w:r>
      <w:r w:rsidRPr="00956D48">
        <w:rPr>
          <w:rFonts w:eastAsia="Calibri"/>
          <w:sz w:val="18"/>
          <w:szCs w:val="18"/>
        </w:rPr>
        <w:tab/>
      </w:r>
      <w:r w:rsidRPr="00956D48">
        <w:rPr>
          <w:sz w:val="18"/>
          <w:szCs w:val="18"/>
        </w:rPr>
        <w:t xml:space="preserve">  </w:t>
      </w:r>
    </w:p>
    <w:p w:rsidR="00956D48" w:rsidRPr="00956D48" w:rsidRDefault="00956D48" w:rsidP="00956D48">
      <w:pPr>
        <w:spacing w:line="480" w:lineRule="auto"/>
      </w:pPr>
      <w:r w:rsidRPr="00956D48">
        <w:t xml:space="preserve"> </w:t>
      </w:r>
      <w:r w:rsidRPr="00956D48">
        <w:tab/>
        <w:t xml:space="preserve">Similarly, another participant reinforced the idea that the president and trustees acted in concert when he stated, “When it came to me, it was a unified decision.  Now, who brought it up, </w:t>
      </w:r>
      <w:r w:rsidR="002429CE">
        <w:t>t</w:t>
      </w:r>
      <w:r w:rsidRPr="00956D48">
        <w:t>he</w:t>
      </w:r>
      <w:r w:rsidR="002429CE">
        <w:t>y</w:t>
      </w:r>
      <w:r w:rsidRPr="00956D48">
        <w:t xml:space="preserve"> never discussed any of that with me… So I don’t know if some trustees came in with an idea and </w:t>
      </w:r>
      <w:r w:rsidR="00B37313">
        <w:t>everyone</w:t>
      </w:r>
      <w:r w:rsidRPr="00956D48">
        <w:t xml:space="preserve"> said ‘yes’”.  Yet, another participant stated with a sense of pride, “In concert. We were of one mind… This is one of the finest opportunities I’ve had in my life”. </w:t>
      </w:r>
    </w:p>
    <w:p w:rsidR="00956D48" w:rsidRPr="00956D48" w:rsidRDefault="00956D48" w:rsidP="00956D48">
      <w:pPr>
        <w:spacing w:line="480" w:lineRule="auto"/>
        <w:ind w:firstLine="720"/>
      </w:pPr>
      <w:r w:rsidRPr="00956D48">
        <w:t xml:space="preserve">While Dr. Todd had only been president for three months, there was perception that he and Mr. Bernie </w:t>
      </w:r>
      <w:proofErr w:type="spellStart"/>
      <w:r w:rsidRPr="00956D48">
        <w:t>Ebbers</w:t>
      </w:r>
      <w:proofErr w:type="spellEnd"/>
      <w:r w:rsidRPr="00956D48">
        <w:t>, a 1967 alumnus and the co-founder and former CEO of WorldCom, whose corporate headquarters were located in Clinton, M</w:t>
      </w:r>
      <w:r w:rsidR="00896F9B">
        <w:t>ississippi,</w:t>
      </w:r>
      <w:r w:rsidRPr="00956D48">
        <w:t xml:space="preserve"> were influences in the trustee decision.  Several participants pointed out that Mr. </w:t>
      </w:r>
      <w:proofErr w:type="spellStart"/>
      <w:r w:rsidRPr="00956D48">
        <w:t>Ebbers</w:t>
      </w:r>
      <w:proofErr w:type="spellEnd"/>
      <w:r w:rsidRPr="00956D48">
        <w:t>’ involvement in the college had increased prior to the trustee decision.  In addition, the minutes from the September, 2</w:t>
      </w:r>
      <w:r w:rsidR="00B1133F">
        <w:t>2</w:t>
      </w:r>
      <w:r w:rsidRPr="00956D48">
        <w:t xml:space="preserve">, 1994 </w:t>
      </w:r>
      <w:r w:rsidR="00D85F24">
        <w:t xml:space="preserve">(Appendix </w:t>
      </w:r>
      <w:r w:rsidR="00AD2367">
        <w:t>E</w:t>
      </w:r>
      <w:r w:rsidR="00D85F24">
        <w:t xml:space="preserve">) </w:t>
      </w:r>
      <w:r w:rsidRPr="00956D48">
        <w:t xml:space="preserve">board meeting indicate that the first order of business was to fill two unexpired trustee positions due to recent resignations, one of which was filled by Mr. </w:t>
      </w:r>
      <w:proofErr w:type="spellStart"/>
      <w:r w:rsidRPr="00956D48">
        <w:t>Ebbers</w:t>
      </w:r>
      <w:proofErr w:type="spellEnd"/>
      <w:r w:rsidRPr="00956D48">
        <w:t xml:space="preserve">, following which he then voted in favor of </w:t>
      </w:r>
      <w:r w:rsidRPr="00956D48">
        <w:lastRenderedPageBreak/>
        <w:t xml:space="preserve">changing the charter.  One participant indicated their perception was that the decision was influenced by the board, particularly Mr. </w:t>
      </w:r>
      <w:proofErr w:type="spellStart"/>
      <w:r w:rsidRPr="00956D48">
        <w:t>Ebbers</w:t>
      </w:r>
      <w:proofErr w:type="spellEnd"/>
      <w:r w:rsidRPr="00956D48">
        <w:t>, and the president stated:</w:t>
      </w:r>
    </w:p>
    <w:p w:rsidR="00956D48" w:rsidRPr="00956D48" w:rsidRDefault="00956D48" w:rsidP="00956D48">
      <w:pPr>
        <w:ind w:left="720"/>
      </w:pPr>
      <w:r w:rsidRPr="00956D48">
        <w:t>My perception is in concert.  I just have a perception that Bernie and Todd, even outside this issue, were pretty good friends.  Which is okay, there’s nothing wrong with that, but Bernie had a lot of power.  You can imagine what enormous power he had – not only nationwide but locally.  He dumps that kind of money here and you listen….</w:t>
      </w:r>
    </w:p>
    <w:p w:rsidR="00956D48" w:rsidRPr="00956D48" w:rsidRDefault="00956D48" w:rsidP="00956D48">
      <w:pPr>
        <w:ind w:left="720"/>
      </w:pPr>
    </w:p>
    <w:p w:rsidR="00956D48" w:rsidRPr="00956D48" w:rsidRDefault="00956D48" w:rsidP="00956D48">
      <w:pPr>
        <w:spacing w:line="480" w:lineRule="auto"/>
      </w:pPr>
      <w:r w:rsidRPr="00956D48">
        <w:t xml:space="preserve">When this participant was asked to qualify the kind of impact that Mr. </w:t>
      </w:r>
      <w:proofErr w:type="spellStart"/>
      <w:r w:rsidRPr="00956D48">
        <w:t>Ebbers</w:t>
      </w:r>
      <w:proofErr w:type="spellEnd"/>
      <w:r w:rsidRPr="00956D48">
        <w:t xml:space="preserve"> was making on the college, he were asked if it was similar to the type of influence that Ralph Beeson had on </w:t>
      </w:r>
      <w:proofErr w:type="spellStart"/>
      <w:r w:rsidRPr="00956D48">
        <w:t>Samford</w:t>
      </w:r>
      <w:proofErr w:type="spellEnd"/>
      <w:r w:rsidRPr="00956D48">
        <w:t xml:space="preserve"> University and Claiborne Robins on the University of Richmond and he responded categorically:   </w:t>
      </w:r>
    </w:p>
    <w:p w:rsidR="00956D48" w:rsidRPr="00956D48" w:rsidRDefault="00956D48" w:rsidP="00956D48">
      <w:pPr>
        <w:ind w:left="720"/>
      </w:pPr>
      <w:r w:rsidRPr="00956D48">
        <w:t xml:space="preserve">Right – they get your ear. Who was the more powerful of those two or even other trustees that I am not aware of, I may be incorrectly spotlighting those two, but there were probably others.  But in my mind, I think they were an important element. </w:t>
      </w:r>
    </w:p>
    <w:p w:rsidR="00956D48" w:rsidRPr="00956D48" w:rsidRDefault="00956D48" w:rsidP="00956D48">
      <w:pPr>
        <w:spacing w:line="480" w:lineRule="auto"/>
        <w:rPr>
          <w:sz w:val="18"/>
          <w:szCs w:val="18"/>
        </w:rPr>
      </w:pPr>
    </w:p>
    <w:p w:rsidR="00956D48" w:rsidRPr="00956D48" w:rsidRDefault="00956D48" w:rsidP="00956D48">
      <w:pPr>
        <w:spacing w:line="480" w:lineRule="auto"/>
        <w:ind w:firstLine="720"/>
      </w:pPr>
      <w:r w:rsidRPr="00956D48">
        <w:t>The collaborative influence of the trustees and president was further identified as a factor in the decision-making process to change the charter as one participant expressed their thoughts:</w:t>
      </w:r>
    </w:p>
    <w:p w:rsidR="00224D4C" w:rsidRDefault="00956D48" w:rsidP="00224D4C">
      <w:pPr>
        <w:ind w:left="720"/>
      </w:pPr>
      <w:r w:rsidRPr="00956D48">
        <w:t xml:space="preserve">I think Howell had to be in on it.  I don’t know if he initiated it, but whoever initiated it, I don’t think it could have ever been done had Dr. Todd and those two key leaders:  Harry because he had been on the board forever and Bernie because he had such clout </w:t>
      </w:r>
      <w:r w:rsidR="00224D4C">
        <w:t>with money.</w:t>
      </w:r>
    </w:p>
    <w:p w:rsidR="00C9194B" w:rsidRDefault="00C9194B" w:rsidP="00224D4C">
      <w:pPr>
        <w:ind w:left="720"/>
      </w:pPr>
    </w:p>
    <w:p w:rsidR="00956D48" w:rsidRPr="00956D48" w:rsidRDefault="00C9194B" w:rsidP="00C9194B">
      <w:pPr>
        <w:spacing w:line="480" w:lineRule="auto"/>
        <w:ind w:firstLine="720"/>
      </w:pPr>
      <w:r>
        <w:t>Alt</w:t>
      </w:r>
      <w:r w:rsidR="00956D48" w:rsidRPr="00956D48">
        <w:t>hough the president had been in position a relatively short period and become aware of the circumstances surrounding the decision to change the charter, and even approved of such a dec</w:t>
      </w:r>
      <w:r w:rsidR="00896F9B">
        <w:t>ision, the data reveals that</w:t>
      </w:r>
      <w:r w:rsidR="00956D48" w:rsidRPr="00956D48">
        <w:t xml:space="preserve"> 10 of the 11 lay members of the governing board were a factor in the ultimate decision.  </w:t>
      </w:r>
    </w:p>
    <w:p w:rsidR="00956D48" w:rsidRPr="00B37313" w:rsidRDefault="00956D48" w:rsidP="00956D48">
      <w:pPr>
        <w:spacing w:line="480" w:lineRule="auto"/>
        <w:ind w:firstLine="720"/>
        <w:rPr>
          <w:sz w:val="16"/>
          <w:szCs w:val="16"/>
        </w:rPr>
      </w:pPr>
    </w:p>
    <w:p w:rsidR="001A204E" w:rsidRDefault="001A204E">
      <w:pPr>
        <w:suppressAutoHyphens w:val="0"/>
        <w:rPr>
          <w:rFonts w:eastAsiaTheme="majorEastAsia"/>
          <w:bCs/>
          <w:i/>
        </w:rPr>
      </w:pPr>
      <w:bookmarkStart w:id="73" w:name="_Toc353206115"/>
      <w:bookmarkStart w:id="74" w:name="_Toc357106640"/>
      <w:r>
        <w:rPr>
          <w:b/>
          <w:i/>
        </w:rPr>
        <w:br w:type="page"/>
      </w:r>
    </w:p>
    <w:p w:rsidR="00956D48" w:rsidRPr="00890913" w:rsidRDefault="00956D48" w:rsidP="00CB1DC7">
      <w:pPr>
        <w:pStyle w:val="Heading2"/>
        <w:jc w:val="center"/>
        <w:rPr>
          <w:rFonts w:ascii="Times New Roman" w:hAnsi="Times New Roman" w:cs="Times New Roman"/>
          <w:b w:val="0"/>
          <w:i/>
          <w:color w:val="auto"/>
          <w:sz w:val="24"/>
          <w:szCs w:val="24"/>
        </w:rPr>
      </w:pPr>
      <w:r w:rsidRPr="00890913">
        <w:rPr>
          <w:rFonts w:ascii="Times New Roman" w:hAnsi="Times New Roman" w:cs="Times New Roman"/>
          <w:b w:val="0"/>
          <w:i/>
          <w:color w:val="auto"/>
          <w:sz w:val="24"/>
          <w:szCs w:val="24"/>
        </w:rPr>
        <w:lastRenderedPageBreak/>
        <w:t>Impact on the College following the Board of Trustees</w:t>
      </w:r>
      <w:bookmarkEnd w:id="73"/>
      <w:bookmarkEnd w:id="74"/>
    </w:p>
    <w:p w:rsidR="00956D48" w:rsidRPr="00956D48" w:rsidRDefault="00956D48" w:rsidP="00956D48">
      <w:pPr>
        <w:jc w:val="center"/>
        <w:outlineLvl w:val="1"/>
        <w:rPr>
          <w:b/>
        </w:rPr>
      </w:pPr>
    </w:p>
    <w:p w:rsidR="001A204E" w:rsidRDefault="001A204E" w:rsidP="00956D48">
      <w:pPr>
        <w:spacing w:line="480" w:lineRule="auto"/>
        <w:ind w:firstLine="720"/>
      </w:pPr>
    </w:p>
    <w:p w:rsidR="00956D48" w:rsidRDefault="00956D48" w:rsidP="00956D48">
      <w:pPr>
        <w:spacing w:line="480" w:lineRule="auto"/>
        <w:ind w:firstLine="720"/>
      </w:pPr>
      <w:bookmarkStart w:id="75" w:name="_GoBack"/>
      <w:bookmarkEnd w:id="75"/>
      <w:r w:rsidRPr="00956D48">
        <w:t xml:space="preserve">The second purpose of this study was to explore the impact of the trustees’ decision to sever the governance ties with the Baptist state convention on the college administrative and academic operations, college lay governance structure and denominational relationships.  In the case of Mississippi College, the data revealed that there were no changes </w:t>
      </w:r>
      <w:r w:rsidR="00896F9B">
        <w:t xml:space="preserve">in </w:t>
      </w:r>
      <w:r w:rsidRPr="00956D48">
        <w:t>administrative or academic operations and that the f</w:t>
      </w:r>
      <w:r w:rsidR="002F3635">
        <w:t xml:space="preserve">irst priority </w:t>
      </w:r>
      <w:r w:rsidRPr="00956D48">
        <w:t>of the trustees and pr</w:t>
      </w:r>
      <w:r w:rsidR="00EC293B">
        <w:t xml:space="preserve">esident </w:t>
      </w:r>
      <w:r w:rsidR="00B1133F">
        <w:t xml:space="preserve">following the trustees’ decision </w:t>
      </w:r>
      <w:r w:rsidR="00EC293B">
        <w:t>was to repair any ill-wi</w:t>
      </w:r>
      <w:r w:rsidRPr="00956D48">
        <w:t>ll the decision had caused</w:t>
      </w:r>
      <w:r w:rsidR="002F3635">
        <w:t xml:space="preserve"> and to insure that the college did not lose financial support from the MBC.</w:t>
      </w:r>
      <w:r w:rsidR="00B1133F">
        <w:t xml:space="preserve">  </w:t>
      </w:r>
    </w:p>
    <w:p w:rsidR="00956D48" w:rsidRPr="00956D48" w:rsidRDefault="00B1133F" w:rsidP="00B1133F">
      <w:pPr>
        <w:spacing w:line="480" w:lineRule="auto"/>
        <w:ind w:firstLine="720"/>
      </w:pPr>
      <w:r>
        <w:t>However, the data revealed that the trustees’ decision did have an impact on the college lay governing structure and denomination relationship with the MBC.  In terms of the impact on the lay governing structure, i</w:t>
      </w:r>
      <w:r w:rsidR="00956D48" w:rsidRPr="00956D48">
        <w:t>n order to protect the college from the controversy in the SBC and the potential influencing of the trustee selection and election process, on September 22, 1994 the Board of Trustees amended the institution’s charter in five immediate and significant ways; (1) expanded the Board from 15 to 24 members, (2) made 18 of the 24 members self-perpetuating, (3) allowed six trustees to be elected by the MBC, (4) creat</w:t>
      </w:r>
      <w:r w:rsidR="00896F9B">
        <w:t>ed</w:t>
      </w:r>
      <w:r w:rsidR="00956D48" w:rsidRPr="00956D48">
        <w:t xml:space="preserve"> two consecutive three-year term limits for members and (5) gave the Board authority to fill all vacancies </w:t>
      </w:r>
      <w:r w:rsidR="00956D48" w:rsidRPr="00EA3D7C">
        <w:t>(Appendix</w:t>
      </w:r>
      <w:r w:rsidR="00D5745D" w:rsidRPr="00EA3D7C">
        <w:t xml:space="preserve"> </w:t>
      </w:r>
      <w:r w:rsidR="00AD2367">
        <w:t>E</w:t>
      </w:r>
      <w:r w:rsidR="00956D48" w:rsidRPr="00EA3D7C">
        <w:t>).</w:t>
      </w:r>
      <w:r w:rsidR="00956D48" w:rsidRPr="00956D48">
        <w:t xml:space="preserve">  Implementing this model of trustee selection and election for the college would insure that no matter the theological, ideological and political dynamics within the SBC or MBC, the college would be able to serve all Baptists and students from other denominational backgrounds or faiths that chose to receive an education at Mississippi College.  </w:t>
      </w:r>
    </w:p>
    <w:p w:rsidR="00D91925" w:rsidRDefault="008156C1" w:rsidP="00956D48">
      <w:pPr>
        <w:spacing w:line="480" w:lineRule="auto"/>
        <w:ind w:firstLine="720"/>
      </w:pPr>
      <w:r>
        <w:lastRenderedPageBreak/>
        <w:t>Surprisingly</w:t>
      </w:r>
      <w:r w:rsidR="00B1133F">
        <w:t>, o</w:t>
      </w:r>
      <w:r w:rsidR="00956D48" w:rsidRPr="00956D48">
        <w:t xml:space="preserve">n September 23, 1994, the day following the trustees decision, the MBC Executive Committee filed a law suit against the college, stating that the MBC owned the college, was actually a member of the board and the board of trustees did not have the legal right to change the charter without the consent of the MBC.  As one participant recalled, “The convention sued them (the college) the next day.  I think that was probably not the best thing that could have happened, but it happened and we worked through it”.  </w:t>
      </w:r>
    </w:p>
    <w:p w:rsidR="00956D48" w:rsidRPr="00956D48" w:rsidRDefault="00956D48" w:rsidP="00956D48">
      <w:pPr>
        <w:spacing w:line="480" w:lineRule="auto"/>
        <w:ind w:firstLine="720"/>
      </w:pPr>
      <w:r w:rsidRPr="00956D48">
        <w:t>Following the threat of litigation, the trustees of the college and the executive director and president of the MBC began several meetings to negotiate an amicable resolution to the situation.  As the result of these meetings, which will be described further, the trustees agreed to again amend the charter and allow the MBC to elect the trustees.  However, the trustees had to be nominated by the college and mutually agreed upon by the college and the nominating committee of MBC and nominees could not be unilaterally replaced by the nominating committee or on the floor of the convention.  These amendments and others were added to the newly amended charter</w:t>
      </w:r>
      <w:r w:rsidR="002F3635">
        <w:t>.</w:t>
      </w:r>
      <w:r w:rsidRPr="00956D48">
        <w:t xml:space="preserve">  </w:t>
      </w:r>
    </w:p>
    <w:p w:rsidR="00956D48" w:rsidRPr="00956D48" w:rsidRDefault="00956D48" w:rsidP="00956D48">
      <w:pPr>
        <w:spacing w:line="480" w:lineRule="auto"/>
        <w:ind w:firstLine="720"/>
      </w:pPr>
      <w:r w:rsidRPr="00956D48">
        <w:t xml:space="preserve">The minutes of the October 14, 1994 trustees meeting stress through legal counsel that though the trustees of the college amended the charter and agreed to the Memorandum of Understanding, “the College was not giving up, waiving, or compromising any of it rights or independence by entering into the settlement; rather, it was merely avoiding litigation over an issue that may never present a real controversy” (p. 3).  One participant clarified the outcome in this manner:   </w:t>
      </w:r>
    </w:p>
    <w:p w:rsidR="00956D48" w:rsidRPr="00956D48" w:rsidRDefault="00956D48" w:rsidP="00956D48">
      <w:pPr>
        <w:ind w:left="720"/>
      </w:pPr>
      <w:r w:rsidRPr="00956D48">
        <w:t xml:space="preserve">The solution left it that we agreed to disagree on whether they were a member and only </w:t>
      </w:r>
      <w:r w:rsidR="00D91925" w:rsidRPr="00956D48">
        <w:t>becomes</w:t>
      </w:r>
      <w:r w:rsidRPr="00956D48">
        <w:t xml:space="preserve"> relevant if they wanted to amend it the next time.   The college could say we can amend it whenever we want to.  The convention could say we can't and then you could have that lawsuit we never had.</w:t>
      </w:r>
    </w:p>
    <w:p w:rsidR="00956D48" w:rsidRPr="00956D48" w:rsidRDefault="00956D48" w:rsidP="00956D48">
      <w:pPr>
        <w:spacing w:line="480" w:lineRule="auto"/>
        <w:ind w:firstLine="720"/>
      </w:pPr>
    </w:p>
    <w:p w:rsidR="00956D48" w:rsidRPr="00956D48" w:rsidRDefault="00956D48" w:rsidP="00956D48">
      <w:pPr>
        <w:spacing w:line="480" w:lineRule="auto"/>
        <w:ind w:firstLine="720"/>
      </w:pPr>
      <w:r w:rsidRPr="00956D48">
        <w:t>In 1994, the MBC provided $2 million of unrestricted financial support to the college.  While these contributions were connected to the MBC electing trustees and dependent on the amount of stewardship collected by the MBC, one participant stated:</w:t>
      </w:r>
    </w:p>
    <w:p w:rsidR="00956D48" w:rsidRPr="00956D48" w:rsidRDefault="00956D48" w:rsidP="00956D48">
      <w:pPr>
        <w:ind w:left="720"/>
      </w:pPr>
      <w:r w:rsidRPr="00956D48">
        <w:t xml:space="preserve">Shortly after the word got out that they had basically distanced themselves and changed their charter… I would say the bulk of the large percentage of preachers across the state and people in churches to be quite honest were not going to be a part of us without the $2 million or whatever we were funding them that year.  I thought that was a tidal wave that was going to happen and probably by convention vote at the next convention.  </w:t>
      </w:r>
    </w:p>
    <w:p w:rsidR="00956D48" w:rsidRPr="00956D48" w:rsidRDefault="00956D48" w:rsidP="00956D48">
      <w:pPr>
        <w:spacing w:line="480" w:lineRule="auto"/>
      </w:pPr>
    </w:p>
    <w:p w:rsidR="00956D48" w:rsidRPr="00956D48" w:rsidRDefault="00956D48" w:rsidP="00956D48">
      <w:pPr>
        <w:spacing w:line="480" w:lineRule="auto"/>
      </w:pPr>
      <w:r w:rsidRPr="00956D48">
        <w:tab/>
        <w:t>As the trustees were considering changing the charter prior to September 22, there was the realization that the MBC could decide to withdraw financial support for the college.  When asked if the college had made plans for such punitive action, one participant indicated, “[t]o my knowledge, we never put in a concrete plan.  We talked about it”.  Another participant indicated that, “we never got that far”.  However, when this participant expressed their concern about the possibility of losing MBC funds to one trustee, the trustee indicated, “We will raise this money if we lose it and there is wealth on the board”.</w:t>
      </w:r>
    </w:p>
    <w:p w:rsidR="00956D48" w:rsidRPr="00956D48" w:rsidRDefault="00956D48" w:rsidP="00956D48">
      <w:pPr>
        <w:spacing w:line="480" w:lineRule="auto"/>
        <w:ind w:firstLine="720"/>
      </w:pPr>
      <w:r w:rsidRPr="00956D48">
        <w:t xml:space="preserve">Even after the trustees modified the charter on October 14 and signed a Memorandum of Understanding with the MBC, this did not minimize the potential to lose MBC funding if a recommendation came from the floor of the convention and </w:t>
      </w:r>
      <w:r w:rsidR="00FE4827">
        <w:t>be</w:t>
      </w:r>
      <w:r w:rsidRPr="00956D48">
        <w:t xml:space="preserve"> approved by the messengers at the annual meeting in November.  </w:t>
      </w:r>
      <w:r w:rsidRPr="00956D48">
        <w:rPr>
          <w:shd w:val="clear" w:color="auto" w:fill="FFFFFF"/>
        </w:rPr>
        <w:t xml:space="preserve">As </w:t>
      </w:r>
      <w:r w:rsidRPr="00956D48">
        <w:rPr>
          <w:i/>
          <w:shd w:val="clear" w:color="auto" w:fill="FFFFFF"/>
        </w:rPr>
        <w:t>The Baptist Record</w:t>
      </w:r>
      <w:r w:rsidRPr="00956D48">
        <w:rPr>
          <w:shd w:val="clear" w:color="auto" w:fill="FFFFFF"/>
        </w:rPr>
        <w:t xml:space="preserve">, November 10, 1994 reported about the November, 1 &amp; 2 MBC annual meeting, “[s]o messengers, unhappy with any change that prevents direct and unhindered election of trustees from the floor of the convention suggested either a change in the way the college </w:t>
      </w:r>
      <w:r w:rsidRPr="00956D48">
        <w:rPr>
          <w:shd w:val="clear" w:color="auto" w:fill="FFFFFF"/>
        </w:rPr>
        <w:lastRenderedPageBreak/>
        <w:t xml:space="preserve">is funded or to escrow these funds…until the former system is re-established” (p. 1).  </w:t>
      </w:r>
      <w:r w:rsidRPr="00956D48">
        <w:t>One participant who attended that convention described the tension of the meeting saying:</w:t>
      </w:r>
    </w:p>
    <w:p w:rsidR="00956D48" w:rsidRPr="00956D48" w:rsidRDefault="00956D48" w:rsidP="00956D48">
      <w:pPr>
        <w:ind w:left="720"/>
      </w:pPr>
      <w:r w:rsidRPr="00956D48">
        <w:t>It was rough...  It was rough!  Here I am sitting there … with $2 million on the line and you know how hard it is to get money.  This is $2 million that goes in the general fund and that is hard to raise; but the board said we can raise it.  But, when Porter (MC Trustee Jimmy Porter) stood up and said we cannot punish the students, you could sense something was changing.</w:t>
      </w:r>
    </w:p>
    <w:p w:rsidR="00956D48" w:rsidRPr="00956D48" w:rsidRDefault="00956D48" w:rsidP="00956D48">
      <w:pPr>
        <w:ind w:left="720"/>
      </w:pPr>
    </w:p>
    <w:p w:rsidR="00D91925" w:rsidRDefault="00956D48" w:rsidP="00956D48">
      <w:pPr>
        <w:spacing w:line="480" w:lineRule="auto"/>
        <w:ind w:firstLine="720"/>
      </w:pPr>
      <w:r w:rsidRPr="00956D48">
        <w:t xml:space="preserve">What changed was the fact that Dr. Porter had been one the four ministerial members of the board of trustees that voted against the first charter change, signed the Minority Report, voted in favor of the second charter amendment and was now speaking in favor of the college retaining financial support from the MBC.   </w:t>
      </w:r>
    </w:p>
    <w:p w:rsidR="00956D48" w:rsidRPr="00956D48" w:rsidRDefault="00956D48" w:rsidP="00956D48">
      <w:pPr>
        <w:spacing w:line="480" w:lineRule="auto"/>
        <w:ind w:firstLine="720"/>
      </w:pPr>
      <w:r w:rsidRPr="00956D48">
        <w:t>The climate of the MBC annual meeting was memorable to another participant stating, “[</w:t>
      </w:r>
      <w:proofErr w:type="spellStart"/>
      <w:r w:rsidRPr="00956D48">
        <w:t>i</w:t>
      </w:r>
      <w:proofErr w:type="spellEnd"/>
      <w:r w:rsidRPr="00956D48">
        <w:t xml:space="preserve">]t was tense.  I don’t want to downplay it.  I remember we were always concerned that something was going to blow up.  Some dude from </w:t>
      </w:r>
      <w:r w:rsidRPr="00D91925">
        <w:rPr>
          <w:b/>
          <w:i/>
        </w:rPr>
        <w:t>xxx</w:t>
      </w:r>
      <w:r w:rsidRPr="00D91925">
        <w:rPr>
          <w:b/>
        </w:rPr>
        <w:t xml:space="preserve"> </w:t>
      </w:r>
      <w:r w:rsidRPr="00956D48">
        <w:t>is going to get up and make a big stir at the convention”.  Still another participant recalled the anxiety from the meeting as follows:</w:t>
      </w:r>
    </w:p>
    <w:p w:rsidR="00956D48" w:rsidRPr="00956D48" w:rsidRDefault="00956D48" w:rsidP="00956D48">
      <w:pPr>
        <w:ind w:left="720"/>
      </w:pPr>
      <w:r w:rsidRPr="00956D48">
        <w:t>I was sitting beside Dr. Todd... That was being discussed.  We were thinking that if someone didn’t make a statement – there were some negative statements made – but if someone doesn’t come to the podium soon to make a positive.  Now, Dr. Porter might not realize or even remember how crucial his role was in it.  But Dr. Todd said I’ve got to go.  He was almost at the point of getting up to go to the podium when Dr. Porter came out and made an affirmative statement.  That is my most vivid recollection of the whole convention and I couldn’t name a one of the individuals who preceded him but I just don’t remember them being real threatening statements as much as a denial of permitting this without possible litigation.</w:t>
      </w:r>
    </w:p>
    <w:p w:rsidR="00956D48" w:rsidRPr="00956D48" w:rsidRDefault="00956D48" w:rsidP="00956D48">
      <w:pPr>
        <w:ind w:left="720"/>
      </w:pPr>
    </w:p>
    <w:p w:rsidR="00956D48" w:rsidRPr="00956D48" w:rsidRDefault="00956D48" w:rsidP="00956D48">
      <w:pPr>
        <w:spacing w:line="480" w:lineRule="auto"/>
        <w:ind w:firstLine="720"/>
      </w:pPr>
      <w:r w:rsidRPr="00956D48">
        <w:t>The climate of the MBC annual meeting was extremely tense and when the motion to defund the college came to a vote, the messengers of the convention overwhelmingly affirmed continuing the same funding model for the college.</w:t>
      </w:r>
    </w:p>
    <w:p w:rsidR="00956D48" w:rsidRPr="00956D48" w:rsidRDefault="00956D48" w:rsidP="00956D48">
      <w:pPr>
        <w:spacing w:line="480" w:lineRule="auto"/>
        <w:ind w:firstLine="720"/>
      </w:pPr>
      <w:r w:rsidRPr="00956D48">
        <w:lastRenderedPageBreak/>
        <w:t xml:space="preserve">The headline that reported the agreement in the October 20, 1994 </w:t>
      </w:r>
      <w:r w:rsidRPr="00956D48">
        <w:rPr>
          <w:i/>
        </w:rPr>
        <w:t>The Baptist Record</w:t>
      </w:r>
      <w:r w:rsidRPr="00956D48">
        <w:t xml:space="preserve"> read “MC trustees, MBCB reach compromise, “divorce off””.  Quoting then president, Dr. Howell Todd’s comments to the college faculty, he called the compromise, “’a refreshing new day, a new era of cooperation’” and “offered his ‘utmost appreciation for the untiring efforts of Bill Causey, the Baptist Leadership, and Harry Vickery’” (p. 2).  </w:t>
      </w:r>
    </w:p>
    <w:p w:rsidR="00D91925" w:rsidRDefault="00956D48" w:rsidP="00956D48">
      <w:pPr>
        <w:spacing w:line="480" w:lineRule="auto"/>
      </w:pPr>
      <w:r w:rsidRPr="00956D48">
        <w:tab/>
        <w:t xml:space="preserve">Almost eighteen years since the trustees’ initial decision on September 22, 1994 and subsequent second decision and agreement on October 14, the relationship between the college and MBC has been repaired and the level of confidence and trust restored.  So much so, that over these past 18 years the college has received over $45 million in Cooperative Program contributions and now receives annually over $3 million compared to the $2 million in 1994.  </w:t>
      </w:r>
    </w:p>
    <w:p w:rsidR="006327F9" w:rsidRDefault="00956D48" w:rsidP="00D91925">
      <w:pPr>
        <w:spacing w:line="480" w:lineRule="auto"/>
        <w:ind w:firstLine="720"/>
      </w:pPr>
      <w:r w:rsidRPr="00956D48">
        <w:t xml:space="preserve">One participant, reflecting on the current nature of the relationship stated with great pride, “I think there is overall a very healthy relationship between MC and the Convention”.  </w:t>
      </w:r>
    </w:p>
    <w:p w:rsidR="00956D48" w:rsidRPr="00956D48" w:rsidRDefault="00956D48" w:rsidP="00D91925">
      <w:pPr>
        <w:spacing w:line="480" w:lineRule="auto"/>
        <w:ind w:firstLine="720"/>
      </w:pPr>
      <w:r w:rsidRPr="00956D48">
        <w:t>While another participant stated the relationship between the college and the MBC “has never been better, which is a really amazing statement”.  With the relationship remaining strong, it has diminished questions of the college’s commitment to the convention as one participant stated:</w:t>
      </w:r>
    </w:p>
    <w:p w:rsidR="00956D48" w:rsidRPr="00956D48" w:rsidRDefault="00956D48" w:rsidP="00956D48">
      <w:pPr>
        <w:ind w:left="720"/>
      </w:pPr>
      <w:r w:rsidRPr="00956D48">
        <w:t xml:space="preserve">… other than those couple of pastors that I mentioned, I have not heard any grave concerns voiced about the direction of this school, and yet we still have the changed governance thing that happened and the convention still has a say in approving the trustees that we put forward because we have a say in it also.  So, I think it has worked out good for everybody.    </w:t>
      </w:r>
    </w:p>
    <w:p w:rsidR="00956D48" w:rsidRPr="00956D48" w:rsidRDefault="00956D48" w:rsidP="00956D48"/>
    <w:p w:rsidR="00C3308A" w:rsidRDefault="00956D48" w:rsidP="00EA3D7C">
      <w:pPr>
        <w:spacing w:line="480" w:lineRule="auto"/>
      </w:pPr>
      <w:r w:rsidRPr="00956D48">
        <w:tab/>
      </w:r>
      <w:bookmarkStart w:id="76" w:name="_Toc316932114"/>
    </w:p>
    <w:p w:rsidR="00EA3D7C" w:rsidRPr="00EA3D7C" w:rsidRDefault="00EA3D7C" w:rsidP="00EA3D7C">
      <w:pPr>
        <w:spacing w:line="480" w:lineRule="auto"/>
      </w:pPr>
    </w:p>
    <w:p w:rsidR="00C3308A" w:rsidRDefault="00C3308A" w:rsidP="00B617B4">
      <w:pPr>
        <w:pStyle w:val="Heading2"/>
        <w:spacing w:before="0"/>
        <w:jc w:val="center"/>
        <w:rPr>
          <w:rFonts w:ascii="Times New Roman" w:hAnsi="Times New Roman" w:cs="Times New Roman"/>
          <w:b w:val="0"/>
          <w:color w:val="auto"/>
          <w:sz w:val="24"/>
          <w:szCs w:val="24"/>
        </w:rPr>
      </w:pPr>
    </w:p>
    <w:p w:rsidR="00C3308A" w:rsidRDefault="00C3308A" w:rsidP="00B617B4">
      <w:pPr>
        <w:pStyle w:val="Heading2"/>
        <w:spacing w:before="0"/>
        <w:jc w:val="center"/>
        <w:rPr>
          <w:rFonts w:ascii="Times New Roman" w:hAnsi="Times New Roman" w:cs="Times New Roman"/>
          <w:b w:val="0"/>
          <w:color w:val="auto"/>
          <w:sz w:val="24"/>
          <w:szCs w:val="24"/>
        </w:rPr>
      </w:pPr>
    </w:p>
    <w:p w:rsidR="00C3308A" w:rsidRDefault="00C3308A" w:rsidP="00B617B4">
      <w:pPr>
        <w:pStyle w:val="Heading2"/>
        <w:spacing w:before="0"/>
        <w:jc w:val="center"/>
        <w:rPr>
          <w:rFonts w:ascii="Times New Roman" w:hAnsi="Times New Roman" w:cs="Times New Roman"/>
          <w:b w:val="0"/>
          <w:color w:val="auto"/>
          <w:sz w:val="24"/>
          <w:szCs w:val="24"/>
        </w:rPr>
      </w:pPr>
    </w:p>
    <w:p w:rsidR="00C3308A" w:rsidRDefault="00C3308A" w:rsidP="00B617B4">
      <w:pPr>
        <w:pStyle w:val="Heading2"/>
        <w:spacing w:before="0"/>
        <w:jc w:val="center"/>
        <w:rPr>
          <w:rFonts w:ascii="Times New Roman" w:hAnsi="Times New Roman" w:cs="Times New Roman"/>
          <w:b w:val="0"/>
          <w:color w:val="auto"/>
          <w:sz w:val="24"/>
          <w:szCs w:val="24"/>
        </w:rPr>
      </w:pPr>
    </w:p>
    <w:p w:rsidR="00C3308A" w:rsidRDefault="00C3308A" w:rsidP="00B617B4">
      <w:pPr>
        <w:pStyle w:val="Heading2"/>
        <w:spacing w:before="0"/>
        <w:jc w:val="center"/>
        <w:rPr>
          <w:rFonts w:ascii="Times New Roman" w:hAnsi="Times New Roman" w:cs="Times New Roman"/>
          <w:b w:val="0"/>
          <w:color w:val="auto"/>
          <w:sz w:val="24"/>
          <w:szCs w:val="24"/>
        </w:rPr>
      </w:pPr>
    </w:p>
    <w:p w:rsidR="006327F9" w:rsidRDefault="006327F9">
      <w:pPr>
        <w:suppressAutoHyphens w:val="0"/>
        <w:rPr>
          <w:rFonts w:eastAsiaTheme="majorEastAsia"/>
          <w:bCs/>
        </w:rPr>
      </w:pPr>
      <w:r>
        <w:rPr>
          <w:b/>
        </w:rPr>
        <w:br w:type="page"/>
      </w:r>
    </w:p>
    <w:p w:rsidR="00C3308A" w:rsidRDefault="00C3308A" w:rsidP="00B617B4">
      <w:pPr>
        <w:pStyle w:val="Heading2"/>
        <w:spacing w:before="0"/>
        <w:jc w:val="center"/>
        <w:rPr>
          <w:rFonts w:ascii="Times New Roman" w:hAnsi="Times New Roman" w:cs="Times New Roman"/>
          <w:b w:val="0"/>
          <w:color w:val="auto"/>
          <w:sz w:val="24"/>
          <w:szCs w:val="24"/>
        </w:rPr>
      </w:pPr>
    </w:p>
    <w:p w:rsidR="00B617B4" w:rsidRPr="00B617B4" w:rsidRDefault="00CC76DE" w:rsidP="00B617B4">
      <w:pPr>
        <w:pStyle w:val="Heading2"/>
        <w:spacing w:before="0"/>
        <w:jc w:val="center"/>
        <w:rPr>
          <w:rFonts w:ascii="Times New Roman" w:hAnsi="Times New Roman" w:cs="Times New Roman"/>
          <w:b w:val="0"/>
          <w:sz w:val="24"/>
          <w:szCs w:val="24"/>
        </w:rPr>
      </w:pPr>
      <w:bookmarkStart w:id="77" w:name="_Toc353206116"/>
      <w:bookmarkStart w:id="78" w:name="_Toc357106641"/>
      <w:r>
        <w:rPr>
          <w:rFonts w:ascii="Times New Roman" w:hAnsi="Times New Roman" w:cs="Times New Roman"/>
          <w:b w:val="0"/>
          <w:color w:val="auto"/>
          <w:sz w:val="24"/>
          <w:szCs w:val="24"/>
        </w:rPr>
        <w:t>Chapter</w:t>
      </w:r>
      <w:r w:rsidR="00B617B4" w:rsidRPr="00B617B4">
        <w:rPr>
          <w:rFonts w:ascii="Times New Roman" w:hAnsi="Times New Roman" w:cs="Times New Roman"/>
          <w:b w:val="0"/>
          <w:color w:val="auto"/>
          <w:sz w:val="24"/>
          <w:szCs w:val="24"/>
        </w:rPr>
        <w:t xml:space="preserve"> 5: P</w:t>
      </w:r>
      <w:r>
        <w:rPr>
          <w:rFonts w:ascii="Times New Roman" w:hAnsi="Times New Roman" w:cs="Times New Roman"/>
          <w:b w:val="0"/>
          <w:color w:val="auto"/>
          <w:sz w:val="24"/>
          <w:szCs w:val="24"/>
        </w:rPr>
        <w:t>resentation of the Findings</w:t>
      </w:r>
      <w:r w:rsidR="00B617B4" w:rsidRPr="00B617B4">
        <w:rPr>
          <w:rFonts w:ascii="Times New Roman" w:hAnsi="Times New Roman" w:cs="Times New Roman"/>
          <w:b w:val="0"/>
          <w:color w:val="auto"/>
          <w:sz w:val="24"/>
          <w:szCs w:val="24"/>
        </w:rPr>
        <w:t xml:space="preserve"> </w:t>
      </w:r>
      <w:r w:rsidR="00EA3D7C">
        <w:rPr>
          <w:rFonts w:ascii="Times New Roman" w:hAnsi="Times New Roman" w:cs="Times New Roman"/>
          <w:b w:val="0"/>
          <w:color w:val="auto"/>
          <w:sz w:val="24"/>
          <w:szCs w:val="24"/>
        </w:rPr>
        <w:t>o</w:t>
      </w:r>
      <w:r>
        <w:rPr>
          <w:rFonts w:ascii="Times New Roman" w:hAnsi="Times New Roman" w:cs="Times New Roman"/>
          <w:b w:val="0"/>
          <w:color w:val="auto"/>
          <w:sz w:val="24"/>
          <w:szCs w:val="24"/>
        </w:rPr>
        <w:t>f the Georgetown College Case Study</w:t>
      </w:r>
      <w:bookmarkEnd w:id="76"/>
      <w:bookmarkEnd w:id="77"/>
      <w:bookmarkEnd w:id="78"/>
    </w:p>
    <w:p w:rsidR="00B617B4" w:rsidRDefault="00B617B4" w:rsidP="00B617B4">
      <w:pPr>
        <w:jc w:val="center"/>
        <w:rPr>
          <w:b/>
        </w:rPr>
      </w:pPr>
    </w:p>
    <w:p w:rsidR="00B617B4" w:rsidRDefault="00B617B4" w:rsidP="00B617B4">
      <w:pPr>
        <w:jc w:val="center"/>
        <w:rPr>
          <w:b/>
        </w:rPr>
      </w:pPr>
    </w:p>
    <w:p w:rsidR="002B6CA6" w:rsidRPr="00956D48" w:rsidRDefault="00B617B4" w:rsidP="002B6CA6">
      <w:pPr>
        <w:spacing w:line="480" w:lineRule="auto"/>
        <w:ind w:firstLine="720"/>
      </w:pPr>
      <w:r>
        <w:t xml:space="preserve">Presented in this chapter are the findings from the second case involving Georgetown College and augmented with information from data to highlight the themes discovered from the data. </w:t>
      </w:r>
      <w:r w:rsidR="006220CC">
        <w:t xml:space="preserve"> </w:t>
      </w:r>
      <w:r>
        <w:t xml:space="preserve">The selection of Georgetown College for this study was based on the fact that the institution is one of 17 Baptist colleges and universities that had changed </w:t>
      </w:r>
      <w:r w:rsidR="006220CC">
        <w:t>its</w:t>
      </w:r>
      <w:r>
        <w:t xml:space="preserve"> charter and governance relationship with their respective state convention.  From the Georgetown College case study, 22 inte</w:t>
      </w:r>
      <w:r w:rsidR="002B6CA6">
        <w:t>rviews were completed</w:t>
      </w:r>
      <w:r w:rsidR="002B6CA6" w:rsidRPr="00956D48">
        <w:t>.</w:t>
      </w:r>
      <w:r w:rsidR="002B6CA6">
        <w:t xml:space="preserve">  See Table 3.2 for the list of categories and participants in this case.</w:t>
      </w:r>
    </w:p>
    <w:p w:rsidR="00B617B4" w:rsidRDefault="002B6CA6" w:rsidP="00B617B4">
      <w:pPr>
        <w:spacing w:line="480" w:lineRule="auto"/>
        <w:ind w:firstLine="720"/>
      </w:pPr>
      <w:r>
        <w:t xml:space="preserve">. </w:t>
      </w:r>
      <w:r w:rsidR="00B617B4">
        <w:t>The interviews consisted of 12 trustees and six faculty members, four trustees and two faculty members from each of the subsets, the provost and current president.  Two additional participant interviews were conducted with the college’s internal and external legal counsels.</w:t>
      </w:r>
      <w:r w:rsidR="009B067C">
        <w:t xml:space="preserve">  As in the previous case study, the legal counsel</w:t>
      </w:r>
      <w:r w:rsidR="00B617B4">
        <w:t xml:space="preserve"> participants were not posed the research questions </w:t>
      </w:r>
      <w:r w:rsidR="009B067C">
        <w:t>but</w:t>
      </w:r>
      <w:r w:rsidR="00B617B4">
        <w:t xml:space="preserve"> only served the role of triangulation of data and was only factored in the case analysis.</w:t>
      </w:r>
    </w:p>
    <w:p w:rsidR="00B617B4" w:rsidRDefault="00B617B4" w:rsidP="00B617B4">
      <w:pPr>
        <w:spacing w:line="480" w:lineRule="auto"/>
        <w:rPr>
          <w:sz w:val="16"/>
          <w:szCs w:val="16"/>
        </w:rPr>
      </w:pPr>
    </w:p>
    <w:p w:rsidR="00B617B4" w:rsidRDefault="00B617B4" w:rsidP="00B617B4">
      <w:pPr>
        <w:spacing w:line="480" w:lineRule="auto"/>
        <w:ind w:firstLine="720"/>
      </w:pPr>
      <w:r>
        <w:t xml:space="preserve">The four questions asked of each participant were: </w:t>
      </w:r>
    </w:p>
    <w:p w:rsidR="00B617B4" w:rsidRDefault="00B617B4" w:rsidP="00B617B4">
      <w:pPr>
        <w:pStyle w:val="BodyTextIndent"/>
        <w:numPr>
          <w:ilvl w:val="0"/>
          <w:numId w:val="37"/>
        </w:numPr>
        <w:spacing w:line="240" w:lineRule="auto"/>
      </w:pPr>
      <w:r>
        <w:t>What were the factors that led the trustees of the institution to sever governance ties with the Baptist state convention?</w:t>
      </w:r>
    </w:p>
    <w:p w:rsidR="00B617B4" w:rsidRDefault="00B617B4" w:rsidP="00B617B4">
      <w:pPr>
        <w:pStyle w:val="BodyTextIndent"/>
        <w:spacing w:line="240" w:lineRule="auto"/>
        <w:ind w:left="720" w:firstLine="0"/>
      </w:pPr>
    </w:p>
    <w:p w:rsidR="00B617B4" w:rsidRDefault="00B617B4" w:rsidP="00B617B4">
      <w:pPr>
        <w:pStyle w:val="BodyTextIndent"/>
        <w:numPr>
          <w:ilvl w:val="0"/>
          <w:numId w:val="37"/>
        </w:numPr>
        <w:spacing w:line="240" w:lineRule="auto"/>
      </w:pPr>
      <w:r>
        <w:t>What was the role of the president and trustees in the decision-making process to sever governance ties with the Baptist state convention?</w:t>
      </w:r>
    </w:p>
    <w:p w:rsidR="00B617B4" w:rsidRDefault="00B617B4" w:rsidP="00B617B4">
      <w:pPr>
        <w:pStyle w:val="BodyTextIndent"/>
        <w:numPr>
          <w:ilvl w:val="0"/>
          <w:numId w:val="37"/>
        </w:numPr>
        <w:spacing w:line="240" w:lineRule="auto"/>
      </w:pPr>
      <w:r>
        <w:t>What has been the impact of the decision to sever the governance ties with the Baptist state convention on the lay governance structure and denominational relationships?</w:t>
      </w:r>
    </w:p>
    <w:p w:rsidR="00B617B4" w:rsidRDefault="00B617B4" w:rsidP="00B617B4">
      <w:pPr>
        <w:pStyle w:val="BodyTextIndent"/>
        <w:spacing w:line="240" w:lineRule="auto"/>
        <w:ind w:left="360" w:firstLine="0"/>
      </w:pPr>
    </w:p>
    <w:p w:rsidR="00B617B4" w:rsidRDefault="00B617B4" w:rsidP="00B617B4">
      <w:pPr>
        <w:pStyle w:val="BodyTextIndent"/>
        <w:numPr>
          <w:ilvl w:val="0"/>
          <w:numId w:val="37"/>
        </w:numPr>
        <w:spacing w:line="240" w:lineRule="auto"/>
      </w:pPr>
      <w:r>
        <w:t>Is there additional information or issues of the college severing governance ties with the Baptist state convention that have not been discussed?</w:t>
      </w:r>
    </w:p>
    <w:p w:rsidR="00B617B4" w:rsidRDefault="00B617B4" w:rsidP="00B617B4">
      <w:pPr>
        <w:pStyle w:val="ListParagraph"/>
      </w:pPr>
    </w:p>
    <w:p w:rsidR="00B617B4" w:rsidRDefault="00B617B4" w:rsidP="00B617B4">
      <w:pPr>
        <w:pStyle w:val="BodyTextIndent"/>
        <w:spacing w:line="240" w:lineRule="auto"/>
        <w:ind w:firstLine="0"/>
        <w:rPr>
          <w:sz w:val="20"/>
          <w:szCs w:val="20"/>
        </w:rPr>
      </w:pPr>
    </w:p>
    <w:p w:rsidR="00B617B4" w:rsidRDefault="00B617B4" w:rsidP="00B617B4">
      <w:pPr>
        <w:rPr>
          <w:i/>
        </w:rPr>
      </w:pPr>
    </w:p>
    <w:p w:rsidR="00B617B4" w:rsidRDefault="00B617B4" w:rsidP="00B617B4">
      <w:pPr>
        <w:outlineLvl w:val="1"/>
        <w:rPr>
          <w:sz w:val="16"/>
          <w:szCs w:val="16"/>
        </w:rPr>
      </w:pPr>
      <w:bookmarkStart w:id="79" w:name="_Toc316932117"/>
    </w:p>
    <w:p w:rsidR="00B617B4" w:rsidRDefault="00B617B4" w:rsidP="00CB1DC7">
      <w:pPr>
        <w:jc w:val="center"/>
        <w:outlineLvl w:val="1"/>
        <w:rPr>
          <w:b/>
        </w:rPr>
      </w:pPr>
      <w:bookmarkStart w:id="80" w:name="_Toc353206117"/>
      <w:bookmarkStart w:id="81" w:name="_Toc357106642"/>
      <w:r>
        <w:rPr>
          <w:i/>
        </w:rPr>
        <w:t xml:space="preserve">Themes Associated </w:t>
      </w:r>
      <w:bookmarkStart w:id="82" w:name="_Toc316932118"/>
      <w:bookmarkEnd w:id="79"/>
      <w:r>
        <w:rPr>
          <w:i/>
        </w:rPr>
        <w:t>Board of Trustees’ Decision-Making Process</w:t>
      </w:r>
      <w:bookmarkEnd w:id="80"/>
      <w:bookmarkEnd w:id="81"/>
      <w:bookmarkEnd w:id="82"/>
    </w:p>
    <w:p w:rsidR="00B617B4" w:rsidRPr="00CB1DC7" w:rsidRDefault="00B617B4" w:rsidP="00B617B4">
      <w:pPr>
        <w:spacing w:line="480" w:lineRule="auto"/>
        <w:ind w:firstLine="720"/>
        <w:rPr>
          <w:sz w:val="16"/>
          <w:szCs w:val="16"/>
        </w:rPr>
      </w:pPr>
    </w:p>
    <w:p w:rsidR="00B617B4" w:rsidRDefault="007F1AAF" w:rsidP="00B617B4">
      <w:pPr>
        <w:spacing w:line="480" w:lineRule="auto"/>
        <w:ind w:firstLine="720"/>
      </w:pPr>
      <w:r>
        <w:t>During the a</w:t>
      </w:r>
      <w:r w:rsidR="00B617B4">
        <w:t xml:space="preserve">dministrative </w:t>
      </w:r>
      <w:r>
        <w:t>c</w:t>
      </w:r>
      <w:r w:rsidR="00B617B4">
        <w:t xml:space="preserve">ommittee of the Mission Board of the Kentucky Baptist Convention on August 18, 2005, the committee was informed that the president of Georgetown College, Dr. William Crouch, would like to begin constructive “dialogue regarding the relationship between the College and the Kentucky Baptist Convention” </w:t>
      </w:r>
      <w:r w:rsidR="00B617B4" w:rsidRPr="00EA3D7C">
        <w:t>(</w:t>
      </w:r>
      <w:r w:rsidR="00A85199">
        <w:t xml:space="preserve">Appendix </w:t>
      </w:r>
      <w:r w:rsidR="00AD2367">
        <w:t>H</w:t>
      </w:r>
      <w:r w:rsidR="00B617B4" w:rsidRPr="00EA3D7C">
        <w:t>,</w:t>
      </w:r>
      <w:r w:rsidRPr="00EA3D7C">
        <w:t xml:space="preserve"> p. 1).</w:t>
      </w:r>
      <w:r>
        <w:t xml:space="preserve">  At the request of the a</w:t>
      </w:r>
      <w:r w:rsidR="00B617B4">
        <w:t xml:space="preserve">dministrative </w:t>
      </w:r>
      <w:r>
        <w:t>committee, the pr</w:t>
      </w:r>
      <w:r w:rsidR="00B617B4">
        <w:t>esident of the Kentucky Baptist Convention, Dr. Hershael York, appointed a seven member Work Group that would meet with a select group of trustees and administration from the college and report to the full Mission Board of the Convention any recommendations.</w:t>
      </w:r>
    </w:p>
    <w:p w:rsidR="00B617B4" w:rsidRDefault="00B617B4" w:rsidP="00B617B4">
      <w:pPr>
        <w:spacing w:line="480" w:lineRule="auto"/>
        <w:ind w:firstLine="720"/>
      </w:pPr>
      <w:r>
        <w:t xml:space="preserve"> A joint meeting of the KBC Work Group and Georgetown College representatives was held on September 29, 2005 to discuss various relationship options between the college and the KBC.  During the discussion, the representatives from the college indicated they would like to execute the termination clause of the 1986 Covenant Agreement</w:t>
      </w:r>
      <w:r w:rsidRPr="001B2709">
        <w:rPr>
          <w:shd w:val="clear" w:color="auto" w:fill="FFFFFF"/>
        </w:rPr>
        <w:t>,</w:t>
      </w:r>
      <w:r>
        <w:t xml:space="preserve"> severing the governance relationship which was established in 1942 and reconstitute a self-perpetuating board of trustees.  Following the stated intent of the college, it was determined that each group would meet separately, develop potential strategies for terminating the agreement and explore “how a new working relationship between the KBC and Georgetown College could be structured” </w:t>
      </w:r>
      <w:r w:rsidRPr="00A85199">
        <w:t>(</w:t>
      </w:r>
      <w:r w:rsidR="00A85199" w:rsidRPr="00A85199">
        <w:t xml:space="preserve">Appendix </w:t>
      </w:r>
      <w:r w:rsidR="001D20E2">
        <w:t>I</w:t>
      </w:r>
      <w:r w:rsidR="00B11165" w:rsidRPr="00A85199">
        <w:t xml:space="preserve">, </w:t>
      </w:r>
      <w:r w:rsidRPr="00A85199">
        <w:t>p. 2</w:t>
      </w:r>
      <w:r>
        <w:t xml:space="preserve">).  The meeting resulted in an agreement on principle to create a new </w:t>
      </w:r>
      <w:r w:rsidR="00B11165">
        <w:t xml:space="preserve">Partnership Agreement </w:t>
      </w:r>
      <w:r>
        <w:t xml:space="preserve">between the KBC and the college, dissolve the current Covenant Agreement and phase out the financial funding and trustee election process over a four-year period as the 1986 Covenant Agreement had prescribed.  This final agreement was announced on October </w:t>
      </w:r>
      <w:r>
        <w:lastRenderedPageBreak/>
        <w:t xml:space="preserve">17, 2005 and presented as a recommendation for approval by the messengers at the KBC annual meeting on November 15, 2005. </w:t>
      </w:r>
    </w:p>
    <w:p w:rsidR="00BE4A23" w:rsidRDefault="00B617B4" w:rsidP="00B617B4">
      <w:pPr>
        <w:spacing w:line="480" w:lineRule="auto"/>
        <w:ind w:firstLine="720"/>
      </w:pPr>
      <w:r>
        <w:t xml:space="preserve"> According to the report in the November 22, 2005 </w:t>
      </w:r>
      <w:r>
        <w:rPr>
          <w:i/>
        </w:rPr>
        <w:t>Western Recorder</w:t>
      </w:r>
      <w:r>
        <w:t xml:space="preserve">, at the convention “[t]he proposal was adopted on a show-of-ballots vote with only a scattered opposition” (p. 3).  The </w:t>
      </w:r>
      <w:r>
        <w:rPr>
          <w:i/>
        </w:rPr>
        <w:t>Western Recorder</w:t>
      </w:r>
      <w:r>
        <w:t xml:space="preserve"> article further stated that, “[t]he action comes a year after the KBC messengers rejected a plan to allow all four state Baptist college boards to have up to 25 percent of trustees who are not affiliated with KBC churches.  That was among recent decisions that prompted Georgetown’s board to revert to its pre-1942 status of naming its trustees.” (p. 1).   </w:t>
      </w:r>
    </w:p>
    <w:p w:rsidR="00BE4A23" w:rsidRDefault="00B617B4" w:rsidP="00BE4A23">
      <w:pPr>
        <w:spacing w:line="480" w:lineRule="auto"/>
        <w:ind w:firstLine="720"/>
      </w:pPr>
      <w:r>
        <w:t>In the Baptist Colleges/Universities Governance Taxonomy of Bogue &amp; Medders (2005), at the time of Georgetown College’s decision they would be considered in the severance-self determinative category.  The data revealed five the</w:t>
      </w:r>
      <w:r w:rsidR="00BE4A23">
        <w:t>mes that influenced the trustee</w:t>
      </w:r>
      <w:r>
        <w:t>s</w:t>
      </w:r>
      <w:r w:rsidR="00BE4A23">
        <w:t>’</w:t>
      </w:r>
      <w:r>
        <w:t xml:space="preserve"> decision.</w:t>
      </w:r>
    </w:p>
    <w:p w:rsidR="00BE4A23" w:rsidRPr="0041650B" w:rsidRDefault="00B617B4" w:rsidP="00CB1DC7">
      <w:pPr>
        <w:pStyle w:val="Heading3"/>
        <w:rPr>
          <w:rFonts w:ascii="Times New Roman" w:hAnsi="Times New Roman" w:cs="Times New Roman"/>
          <w:b w:val="0"/>
          <w:i/>
          <w:color w:val="auto"/>
        </w:rPr>
      </w:pPr>
      <w:bookmarkStart w:id="83" w:name="_Toc353206118"/>
      <w:bookmarkStart w:id="84" w:name="_Toc357106643"/>
      <w:r w:rsidRPr="0041650B">
        <w:rPr>
          <w:rFonts w:ascii="Times New Roman" w:hAnsi="Times New Roman" w:cs="Times New Roman"/>
          <w:b w:val="0"/>
          <w:i/>
          <w:color w:val="auto"/>
        </w:rPr>
        <w:t>Trustee Decision-Making Theme 1</w:t>
      </w:r>
      <w:r w:rsidR="0041650B" w:rsidRPr="0041650B">
        <w:rPr>
          <w:rFonts w:ascii="Times New Roman" w:hAnsi="Times New Roman" w:cs="Times New Roman"/>
          <w:b w:val="0"/>
          <w:i/>
          <w:color w:val="auto"/>
        </w:rPr>
        <w:t xml:space="preserve">: </w:t>
      </w:r>
      <w:r w:rsidR="0041650B" w:rsidRPr="0041650B">
        <w:rPr>
          <w:b w:val="0"/>
          <w:i/>
          <w:color w:val="auto"/>
        </w:rPr>
        <w:t>Conflict in the KBC</w:t>
      </w:r>
      <w:r w:rsidRPr="0041650B">
        <w:rPr>
          <w:rFonts w:ascii="Times New Roman" w:hAnsi="Times New Roman" w:cs="Times New Roman"/>
          <w:b w:val="0"/>
          <w:i/>
          <w:color w:val="auto"/>
        </w:rPr>
        <w:t>.</w:t>
      </w:r>
      <w:bookmarkEnd w:id="83"/>
      <w:bookmarkEnd w:id="84"/>
    </w:p>
    <w:p w:rsidR="00BE4A23" w:rsidRDefault="00BE4A23" w:rsidP="00BE4A23">
      <w:pPr>
        <w:rPr>
          <w:b/>
        </w:rPr>
      </w:pPr>
    </w:p>
    <w:p w:rsidR="00B617B4" w:rsidRPr="00BE4A23" w:rsidRDefault="00B617B4" w:rsidP="00BE4A23">
      <w:pPr>
        <w:spacing w:line="480" w:lineRule="auto"/>
        <w:ind w:firstLine="720"/>
      </w:pPr>
      <w:r w:rsidRPr="00BE4A23">
        <w:t xml:space="preserve">Fear of the theological, ideological and political conflict was beginning to emerge in the KBC </w:t>
      </w:r>
      <w:r w:rsidRPr="000A458A">
        <w:t>and impact the trustee election process of Georgetown College.</w:t>
      </w:r>
      <w:r w:rsidRPr="00BE4A23">
        <w:t xml:space="preserve">  By 2004, the KBC began to experience some of those theological and political issues including the election of a theologically conservative president, questions concerning trustee nominations to Georgetown College, pressure to hire more theologically conservative faculty in the religion department and rejection of a motion that would have allowed the four Kentucky Baptist institutions to elect non-Baptist trustees.  Exploring the theme of the ongoing conflict within the SBC and emerging issues in the KBC, the data revealed </w:t>
      </w:r>
      <w:r w:rsidRPr="00BE4A23">
        <w:lastRenderedPageBreak/>
        <w:t xml:space="preserve">that 20 of the 22 participants indicated that conflict was a factor in the trustees’ decision to change the charter and governance relationship with the KBC.  </w:t>
      </w:r>
    </w:p>
    <w:p w:rsidR="00370683" w:rsidRDefault="00B617B4" w:rsidP="00B617B4">
      <w:pPr>
        <w:spacing w:line="480" w:lineRule="auto"/>
        <w:ind w:firstLine="720"/>
      </w:pPr>
      <w:r>
        <w:t>The political and theological conflict of the SBC</w:t>
      </w:r>
      <w:r w:rsidR="001B2709">
        <w:t>,</w:t>
      </w:r>
      <w:r>
        <w:t xml:space="preserve"> and subsequently within the KBC</w:t>
      </w:r>
      <w:r w:rsidR="001B2709">
        <w:t>,</w:t>
      </w:r>
      <w:r>
        <w:t xml:space="preserve"> appeared in the national media.  As </w:t>
      </w:r>
      <w:r>
        <w:rPr>
          <w:i/>
        </w:rPr>
        <w:t>The New York Times</w:t>
      </w:r>
      <w:r>
        <w:t xml:space="preserve"> reported in July, 2006, the conflict which emerged between the KBC and Georgetown College was a primary influencing factor that led the trustees to make the decision to sever governance ties between the two entities.  When the president of the KBC asked the college president “to consider hiring for its religion department someone who would teach a literal interpretation of the Bible”, the president indicated that “it was among the last straws in a struggle that had involved issues like who could be on the board of trustees” </w:t>
      </w:r>
      <w:r w:rsidRPr="002B6CA6">
        <w:t>(</w:t>
      </w:r>
      <w:hyperlink r:id="rId14" w:history="1">
        <w:r w:rsidR="0008205C" w:rsidRPr="0008205C">
          <w:rPr>
            <w:rStyle w:val="Hyperlink"/>
            <w:color w:val="auto"/>
            <w:u w:val="none"/>
          </w:rPr>
          <w:t>www.nytimes.com/2006/07/22/education/22baptist.html</w:t>
        </w:r>
      </w:hyperlink>
      <w:r w:rsidRPr="0008205C">
        <w:t xml:space="preserve">, </w:t>
      </w:r>
      <w:r>
        <w:t xml:space="preserve">p. 2).  </w:t>
      </w:r>
    </w:p>
    <w:p w:rsidR="00B617B4" w:rsidRDefault="00B617B4" w:rsidP="00B617B4">
      <w:pPr>
        <w:spacing w:line="480" w:lineRule="auto"/>
        <w:ind w:firstLine="720"/>
      </w:pPr>
      <w:r>
        <w:t>One participant articulated the issue related to trustee selection in the following statement:</w:t>
      </w:r>
    </w:p>
    <w:p w:rsidR="00B617B4" w:rsidRDefault="00B617B4" w:rsidP="00B617B4">
      <w:pPr>
        <w:ind w:left="720"/>
      </w:pPr>
      <w:r>
        <w:t>The concern that, at that time, the KBC had the ability to name the trustees to Georgetown College, and this was a time when the KBC was being perceived as becoming more conservative in its thinking and was naming trustees that reflected that.  This was at least the perception from the Georgetown side of the aisle and she wanted/desired more input, if not freedom in that process of selecting her own trustees, not just for academic reasons, but also the ability to name trustees that had the potential to help her reach her financial goals as well.</w:t>
      </w:r>
    </w:p>
    <w:p w:rsidR="00B617B4" w:rsidRDefault="00B617B4" w:rsidP="00B617B4">
      <w:pPr>
        <w:ind w:left="720"/>
      </w:pPr>
    </w:p>
    <w:p w:rsidR="00B617B4" w:rsidRDefault="00B617B4" w:rsidP="00B617B4">
      <w:pPr>
        <w:spacing w:line="480" w:lineRule="auto"/>
      </w:pPr>
      <w:r>
        <w:tab/>
        <w:t>Expressing concern of the ability of the KBC to elect the college trustees and the emerging theologically conservative shift in the KBC, one participant said:</w:t>
      </w:r>
    </w:p>
    <w:p w:rsidR="00B617B4" w:rsidRDefault="00B617B4" w:rsidP="00B617B4">
      <w:pPr>
        <w:ind w:left="720"/>
      </w:pPr>
      <w:r>
        <w:t xml:space="preserve">The problem is that our trustees were winding up being more and more conservative and that was not an issue until the fact that we were not able to bring people who had been alumnus in our school who have been very successful business people because they lived out of state.  Now there was some give on that.  I think we were allowed to have four out-of-state trustees, which was part of it….it wasn’t just an all or nothing.  It was an accordion type of thing which eased the pressure.  We needed to be able to draw on people that weren’t necessarily Baptists for our trustee board for our support and they weren’t going to be </w:t>
      </w:r>
      <w:r>
        <w:lastRenderedPageBreak/>
        <w:t>supported as a trustee. We also needed to be able to expand our reach of influence.</w:t>
      </w:r>
    </w:p>
    <w:p w:rsidR="00B617B4" w:rsidRDefault="00B617B4" w:rsidP="00B617B4">
      <w:pPr>
        <w:ind w:left="720"/>
      </w:pPr>
    </w:p>
    <w:p w:rsidR="00B617B4" w:rsidRDefault="00B617B4" w:rsidP="00B617B4">
      <w:pPr>
        <w:spacing w:line="480" w:lineRule="auto"/>
        <w:ind w:firstLine="720"/>
      </w:pPr>
      <w:r>
        <w:t>Reflecting on the issues that brought the president and trustees to the ultimate decision that it was time to sever governance ties between the KBC and college, another participant stated:</w:t>
      </w:r>
    </w:p>
    <w:p w:rsidR="00B617B4" w:rsidRDefault="00B617B4" w:rsidP="00B617B4">
      <w:pPr>
        <w:ind w:left="720"/>
      </w:pPr>
      <w:r>
        <w:t>Now, I think that the president expressed a desire, I can’t remember if the trustees had taken action for them to go on their own or whether he had expressed that, and that followed the election of a conservative president in Kentucky and that was something of a surprise.  We were meeting at the St. Matthews Baptist Church and Dr. Hershael York was elected convention president and he was pastor of Buck Run in Frankfort and also professor of preaching and maybe an assistant dean at the seminary.  He was elected not by a strong margin, but I think that created some concern for Georgetown.  There had been some concern about their trustee nominees.</w:t>
      </w:r>
    </w:p>
    <w:p w:rsidR="00B617B4" w:rsidRDefault="00B617B4" w:rsidP="00B617B4">
      <w:pPr>
        <w:ind w:left="720"/>
      </w:pPr>
    </w:p>
    <w:p w:rsidR="00B617B4" w:rsidRDefault="00B617B4" w:rsidP="00B617B4">
      <w:pPr>
        <w:spacing w:line="480" w:lineRule="auto"/>
        <w:ind w:firstLine="720"/>
      </w:pPr>
      <w:r>
        <w:t>The control of the trustee election process by the KBC and the impact it could make on the college had been a topic of discussion among trustees for several years as this participant indicated:</w:t>
      </w:r>
    </w:p>
    <w:p w:rsidR="00B617B4" w:rsidRDefault="00B617B4" w:rsidP="00B617B4">
      <w:pPr>
        <w:ind w:left="720"/>
      </w:pPr>
      <w:r>
        <w:t xml:space="preserve">…we talked about that for quite a few years before we ever really got there.  </w:t>
      </w:r>
      <w:proofErr w:type="gramStart"/>
      <w:r>
        <w:t>More from the concern of protecting Georgetown and the understanding that the KBC really did control Georgetown by virtue of the fact that they elected the board of trustees.</w:t>
      </w:r>
      <w:proofErr w:type="gramEnd"/>
      <w:r>
        <w:t xml:space="preserve"> To my knowledge, there had never really been any issues with that but just that they could… So when you start seeing some power struggles within the body that control the election of your trustees there are some concerns.  Very early on there were discussions about what would our options be. </w:t>
      </w:r>
    </w:p>
    <w:p w:rsidR="00B617B4" w:rsidRDefault="00B617B4" w:rsidP="00B617B4">
      <w:pPr>
        <w:spacing w:line="480" w:lineRule="auto"/>
        <w:ind w:firstLine="720"/>
        <w:rPr>
          <w:sz w:val="20"/>
          <w:szCs w:val="20"/>
        </w:rPr>
      </w:pPr>
    </w:p>
    <w:p w:rsidR="00E81054" w:rsidRDefault="00B617B4" w:rsidP="00B617B4">
      <w:pPr>
        <w:spacing w:line="480" w:lineRule="auto"/>
        <w:ind w:firstLine="720"/>
      </w:pPr>
      <w:r>
        <w:t xml:space="preserve">This participant </w:t>
      </w:r>
      <w:r w:rsidR="00E81054">
        <w:t xml:space="preserve">also </w:t>
      </w:r>
      <w:r>
        <w:t>indicated during that same KBC meeting a motion to allow the Kentucky Baptist colleges to have non-Baptist trustees was rejected was also a factor of the trustees</w:t>
      </w:r>
      <w:r w:rsidR="00E81054">
        <w:t>’</w:t>
      </w:r>
      <w:r>
        <w:t xml:space="preserve"> decision</w:t>
      </w:r>
      <w:r w:rsidR="001B2709">
        <w:t>.  He continued saying</w:t>
      </w:r>
      <w:r>
        <w:t>, “I think in the long perspective of things there was probably some excessive concern over the direction that the KBC was going to go because of those two inc</w:t>
      </w:r>
      <w:r w:rsidR="001B2709">
        <w:t>idents.”</w:t>
      </w:r>
      <w:r>
        <w:t xml:space="preserve"> </w:t>
      </w:r>
    </w:p>
    <w:p w:rsidR="00B617B4" w:rsidRDefault="00B617B4" w:rsidP="00B617B4">
      <w:pPr>
        <w:spacing w:line="480" w:lineRule="auto"/>
        <w:ind w:firstLine="720"/>
      </w:pPr>
      <w:r>
        <w:lastRenderedPageBreak/>
        <w:t>While some participants indicated concern over the theological and political shift as having a potential impact on trustee selection, several other participants stated that this type of influence had already occurred:</w:t>
      </w:r>
    </w:p>
    <w:p w:rsidR="00B617B4" w:rsidRDefault="00B617B4" w:rsidP="00B617B4">
      <w:pPr>
        <w:ind w:left="720"/>
      </w:pPr>
      <w:r>
        <w:t xml:space="preserve">… </w:t>
      </w:r>
      <w:proofErr w:type="gramStart"/>
      <w:r>
        <w:t>there</w:t>
      </w:r>
      <w:proofErr w:type="gramEnd"/>
      <w:r>
        <w:t xml:space="preserve"> were a number of good candidates for board of trustee members who were not approved and it was coming to a point to where the convention, some people in the convention, wanted to stack the board with very conservative members… I think it was mainly about the issue of appointing the trustees and I don’t think there was one specific event but a growing….the vision of KBC was different from Georgetown and Bill Crouch.  So, that was getting to be a struggle.</w:t>
      </w:r>
    </w:p>
    <w:p w:rsidR="00B617B4" w:rsidRDefault="00B617B4" w:rsidP="00B617B4">
      <w:pPr>
        <w:spacing w:line="480" w:lineRule="auto"/>
        <w:rPr>
          <w:sz w:val="16"/>
          <w:szCs w:val="16"/>
        </w:rPr>
      </w:pPr>
    </w:p>
    <w:p w:rsidR="00B617B4" w:rsidRDefault="00B617B4" w:rsidP="00E81054">
      <w:pPr>
        <w:spacing w:line="480" w:lineRule="auto"/>
        <w:ind w:firstLine="720"/>
      </w:pPr>
      <w:r>
        <w:t>Another participant identified previous influences of the KBC in the college’s trustee selection process which added to the developing conflict, indicating that:</w:t>
      </w:r>
    </w:p>
    <w:p w:rsidR="00B617B4" w:rsidRDefault="00B617B4" w:rsidP="00B617B4">
      <w:pPr>
        <w:ind w:left="720"/>
      </w:pPr>
      <w:r>
        <w:t xml:space="preserve">… at that time I think at </w:t>
      </w:r>
      <w:r w:rsidRPr="00E81054">
        <w:rPr>
          <w:b/>
          <w:i/>
        </w:rPr>
        <w:t>xxx</w:t>
      </w:r>
      <w:r>
        <w:t xml:space="preserve">  (Baptist Church) there were 4-5 church members who were trustees and another church member was recommended by Dr. Crouch to serve on the board and this person was turned down by the convention.  I don’t think that was in the convention meeting but it was turned down by the nominating committee.  The reason that we heard and I think it is true, was because there were already too many trustees from </w:t>
      </w:r>
      <w:r w:rsidRPr="00E81054">
        <w:rPr>
          <w:b/>
          <w:i/>
        </w:rPr>
        <w:t>xxx</w:t>
      </w:r>
      <w:r w:rsidRPr="00E81054">
        <w:rPr>
          <w:b/>
        </w:rPr>
        <w:t xml:space="preserve"> </w:t>
      </w:r>
      <w:r>
        <w:t>Baptist Church.  So, I suppose prior to that time election of trustees was pretty much an automatic once the president suggested those/nominated those so that became an issue of hey looks like we are losing control of the trustees.</w:t>
      </w:r>
    </w:p>
    <w:p w:rsidR="00B617B4" w:rsidRDefault="00B617B4" w:rsidP="00B617B4">
      <w:pPr>
        <w:spacing w:line="480" w:lineRule="auto"/>
        <w:ind w:firstLine="720"/>
      </w:pPr>
    </w:p>
    <w:p w:rsidR="00E81054" w:rsidRDefault="00B617B4" w:rsidP="00B617B4">
      <w:pPr>
        <w:spacing w:line="480" w:lineRule="auto"/>
        <w:ind w:firstLine="720"/>
      </w:pPr>
      <w:r>
        <w:t xml:space="preserve">From the Review of Literature in Chapter 2, it was established that the KBC did not own the Baptist higher education institutions in the Commonwealth.  As referenced in </w:t>
      </w:r>
      <w:r w:rsidRPr="00EA3D7C">
        <w:t xml:space="preserve">Chapter 2, and the Covenant Agreement </w:t>
      </w:r>
      <w:r w:rsidR="00B11165">
        <w:t>between the KBC and respective institution</w:t>
      </w:r>
      <w:r w:rsidRPr="00EA3D7C">
        <w:t>,</w:t>
      </w:r>
      <w:r>
        <w:t xml:space="preserve"> the documents clearly indicate that the trustees are elected by the convention, but hold the college in trust as a separate corporate institution.  </w:t>
      </w:r>
    </w:p>
    <w:p w:rsidR="00E81054" w:rsidRDefault="00B617B4" w:rsidP="00B617B4">
      <w:pPr>
        <w:spacing w:line="480" w:lineRule="auto"/>
        <w:ind w:firstLine="720"/>
      </w:pPr>
      <w:r>
        <w:t>Mr. Charles Barnes, Chair of the KBC Work Group, emphasized this point to the messengers during the KBC annual m</w:t>
      </w:r>
      <w:r w:rsidR="00E81054">
        <w:t>eeting in November, 2005, stating</w:t>
      </w:r>
      <w:r>
        <w:t xml:space="preserve">, “…the Kentucky Baptist Convention has never owned Georgetown College… In fact, Georgetown College is older than the Kentucky Baptist Convention and it was only in </w:t>
      </w:r>
      <w:r>
        <w:lastRenderedPageBreak/>
        <w:t xml:space="preserve">1942 that the convention started electing trustees of Georgetown College” </w:t>
      </w:r>
      <w:r w:rsidRPr="00E81054">
        <w:t>(</w:t>
      </w:r>
      <w:r w:rsidRPr="00E81054">
        <w:rPr>
          <w:i/>
        </w:rPr>
        <w:t>The Western Recorder</w:t>
      </w:r>
      <w:r w:rsidR="00E81054" w:rsidRPr="00E81054">
        <w:t>, November 22, 2005, p. 1</w:t>
      </w:r>
      <w:r w:rsidRPr="00E81054">
        <w:t>).</w:t>
      </w:r>
      <w:r>
        <w:t xml:space="preserve">  </w:t>
      </w:r>
    </w:p>
    <w:p w:rsidR="00B617B4" w:rsidRDefault="00B617B4" w:rsidP="00B617B4">
      <w:pPr>
        <w:spacing w:line="480" w:lineRule="auto"/>
        <w:ind w:firstLine="720"/>
      </w:pPr>
      <w:r>
        <w:t>One participant expressed clear displeasure with the fact that the KBC could influence the trustee selection process even though the KBC did not own or establish the institution, stating it in this manner:</w:t>
      </w:r>
    </w:p>
    <w:p w:rsidR="00B617B4" w:rsidRDefault="00B617B4" w:rsidP="00B617B4">
      <w:pPr>
        <w:ind w:left="720"/>
        <w:outlineLvl w:val="3"/>
      </w:pPr>
      <w:r>
        <w:t>Well, to me it was the control of the trustees and administration hiring, just control in general.  You can go as far as you want to go there.  But you know that implication is always there if there is an institution that feels like it had permanency there and it was established before the other.  That is not the case with Georgetown.  Georgetown has such an old heritage and it was before the KBC.</w:t>
      </w:r>
    </w:p>
    <w:p w:rsidR="007E3884" w:rsidRPr="00E8196A" w:rsidRDefault="007E3884" w:rsidP="007E3884">
      <w:pPr>
        <w:pStyle w:val="Heading3"/>
        <w:rPr>
          <w:rFonts w:ascii="Times New Roman" w:hAnsi="Times New Roman" w:cs="Times New Roman"/>
          <w:b w:val="0"/>
          <w:color w:val="auto"/>
          <w:sz w:val="18"/>
          <w:szCs w:val="18"/>
        </w:rPr>
      </w:pPr>
    </w:p>
    <w:p w:rsidR="007E3884" w:rsidRPr="007E3884" w:rsidRDefault="00B617B4" w:rsidP="00CB1DC7">
      <w:pPr>
        <w:pStyle w:val="Heading3"/>
        <w:rPr>
          <w:rFonts w:ascii="Times New Roman" w:eastAsia="Times New Roman" w:hAnsi="Times New Roman" w:cs="Times New Roman"/>
          <w:b w:val="0"/>
          <w:bCs w:val="0"/>
          <w:i/>
          <w:color w:val="auto"/>
        </w:rPr>
      </w:pPr>
      <w:bookmarkStart w:id="85" w:name="_Toc353206119"/>
      <w:bookmarkStart w:id="86" w:name="_Toc357106644"/>
      <w:r w:rsidRPr="007E3884">
        <w:rPr>
          <w:rFonts w:ascii="Times New Roman" w:hAnsi="Times New Roman" w:cs="Times New Roman"/>
          <w:b w:val="0"/>
          <w:i/>
          <w:color w:val="auto"/>
        </w:rPr>
        <w:t>Trustee Decision-Making Theme 2</w:t>
      </w:r>
      <w:r w:rsidR="0041650B">
        <w:rPr>
          <w:rFonts w:ascii="Times New Roman" w:hAnsi="Times New Roman" w:cs="Times New Roman"/>
          <w:b w:val="0"/>
          <w:i/>
          <w:color w:val="auto"/>
        </w:rPr>
        <w:t>:</w:t>
      </w:r>
      <w:r w:rsidR="0041650B" w:rsidRPr="0041650B">
        <w:rPr>
          <w:i/>
        </w:rPr>
        <w:t xml:space="preserve"> </w:t>
      </w:r>
      <w:r w:rsidR="0041650B" w:rsidRPr="0041650B">
        <w:rPr>
          <w:b w:val="0"/>
          <w:i/>
          <w:color w:val="auto"/>
        </w:rPr>
        <w:t>Academic Reputation of the College</w:t>
      </w:r>
      <w:bookmarkEnd w:id="85"/>
      <w:bookmarkEnd w:id="86"/>
    </w:p>
    <w:p w:rsidR="007E3884" w:rsidRPr="007E3884" w:rsidRDefault="00B617B4" w:rsidP="007E3884">
      <w:pPr>
        <w:pStyle w:val="Heading3"/>
        <w:rPr>
          <w:rFonts w:ascii="Times New Roman" w:eastAsia="Times New Roman" w:hAnsi="Times New Roman" w:cs="Times New Roman"/>
          <w:b w:val="0"/>
          <w:bCs w:val="0"/>
          <w:color w:val="auto"/>
        </w:rPr>
      </w:pPr>
      <w:r w:rsidRPr="007E3884">
        <w:rPr>
          <w:rFonts w:ascii="Times New Roman" w:eastAsia="Times New Roman" w:hAnsi="Times New Roman" w:cs="Times New Roman"/>
          <w:b w:val="0"/>
          <w:bCs w:val="0"/>
          <w:color w:val="auto"/>
        </w:rPr>
        <w:t xml:space="preserve"> </w:t>
      </w:r>
    </w:p>
    <w:p w:rsidR="007C7358" w:rsidRDefault="00B617B4" w:rsidP="00B617B4">
      <w:pPr>
        <w:spacing w:line="480" w:lineRule="auto"/>
        <w:ind w:firstLine="720"/>
      </w:pPr>
      <w:r w:rsidRPr="007C7358">
        <w:t>The desire to elevate and enhance the academic status of the college</w:t>
      </w:r>
      <w:r w:rsidR="007E3884" w:rsidRPr="007C7358">
        <w:t xml:space="preserve"> by </w:t>
      </w:r>
      <w:r w:rsidR="007C7358">
        <w:t>achieving Phi</w:t>
      </w:r>
      <w:r>
        <w:t xml:space="preserve"> Beta Kappa status had been a goal of the president, trustees, administration and faculty.  Ten participants identified </w:t>
      </w:r>
      <w:r w:rsidR="001B2709">
        <w:t>this</w:t>
      </w:r>
      <w:r>
        <w:t xml:space="preserve"> as an influencing factor on the trustees’ decision.  Severing governance ties with the KBC and establishing a self-perpetuating board of trustees was one of the three strategies Dr. Crouch identified in order to achieve Phi Beta Kappa status stating, “…Georgetown will seek to achieve that goal while ‘remaining a Christian college, a rare occurrence in higher education today” (</w:t>
      </w:r>
      <w:r>
        <w:rPr>
          <w:i/>
        </w:rPr>
        <w:t>The Western Recorder</w:t>
      </w:r>
      <w:r>
        <w:t xml:space="preserve">, November 22, 2005, p. 3).  </w:t>
      </w:r>
    </w:p>
    <w:p w:rsidR="00B617B4" w:rsidRDefault="00B617B4" w:rsidP="00B617B4">
      <w:pPr>
        <w:spacing w:line="480" w:lineRule="auto"/>
        <w:ind w:firstLine="720"/>
      </w:pPr>
      <w:r>
        <w:t>Clarifying the need to modify the governance relationship with the KBC to satisfy Phi Beta Kappa requirements, one participant indicated that:</w:t>
      </w:r>
    </w:p>
    <w:p w:rsidR="00B617B4" w:rsidRDefault="00B617B4" w:rsidP="00B617B4">
      <w:pPr>
        <w:ind w:left="720"/>
      </w:pPr>
      <w:r>
        <w:t xml:space="preserve">…we started looking again at the criteria for Phi Beta Kappa, again they don’t have a set list of criteria, but we started doing studies of what would be necessary to move to Phi Beta Kappa.  One of the things that Dr. Crouch did was to invite John Churchill from Phi Beta Kappa on campus.  He did a preliminary overview analysis of where our issues might be.  One of the things he drew our attention to was the governance issue.  That as long as our board of trustees was subject to the </w:t>
      </w:r>
      <w:r>
        <w:lastRenderedPageBreak/>
        <w:t xml:space="preserve">kind of manipulation that could happen if there were to be a decision by the KBC to go after trustee selection that would affect academic freedom on campus that could happen and they would not be comfortable granting a chapter under those conditions.  Now, that wasn’t the only consideration of course that would keep us from Phi Beta Kappa, but it was certainly something that was on the short list.  They said essentially don’t even bother until that particular issue is resolved.  </w:t>
      </w:r>
    </w:p>
    <w:p w:rsidR="00B617B4" w:rsidRDefault="00B617B4" w:rsidP="00B617B4">
      <w:pPr>
        <w:spacing w:line="480" w:lineRule="auto"/>
        <w:ind w:firstLine="720"/>
        <w:rPr>
          <w:sz w:val="20"/>
          <w:szCs w:val="20"/>
        </w:rPr>
      </w:pPr>
    </w:p>
    <w:p w:rsidR="00B617B4" w:rsidRDefault="00B617B4" w:rsidP="00B617B4">
      <w:pPr>
        <w:spacing w:line="480" w:lineRule="auto"/>
        <w:ind w:firstLine="720"/>
      </w:pPr>
      <w:r>
        <w:t>Another participant identified reaching the goal of Phi Beta Kappa as a rationale for the trustees’ decision to sever the g</w:t>
      </w:r>
      <w:r w:rsidR="007C7358">
        <w:t>overnance ties with the KBC stating</w:t>
      </w:r>
      <w:r>
        <w:t xml:space="preserve"> the:</w:t>
      </w:r>
    </w:p>
    <w:p w:rsidR="00B617B4" w:rsidRDefault="00B617B4" w:rsidP="00B617B4">
      <w:pPr>
        <w:ind w:left="720"/>
      </w:pPr>
      <w:r>
        <w:t xml:space="preserve">… </w:t>
      </w:r>
      <w:proofErr w:type="gramStart"/>
      <w:r>
        <w:t>vision</w:t>
      </w:r>
      <w:proofErr w:type="gramEnd"/>
      <w:r>
        <w:t xml:space="preserve"> was for them to become a Phi Beta Kappa school to get a chapter on their campus.  I think he had been talking about that vision and pursuing it passionately and he realized that they had not approved a Christian school in years and that was going to be a huge challenge, but he wanted to maintain the Christian identity, but he was going to have to create more diversity on the campus in order to achieve that goal.  So I think it was a clash of some extent of visions.  He (the president) had a direction he wanted the college to go, the convention wanted the school to be more conservative, to relate more to the convention, to share more the goals of the convention as it moved more conservatively.</w:t>
      </w:r>
    </w:p>
    <w:p w:rsidR="00B617B4" w:rsidRDefault="00B617B4" w:rsidP="00B617B4">
      <w:pPr>
        <w:ind w:left="720"/>
      </w:pPr>
    </w:p>
    <w:p w:rsidR="00B617B4" w:rsidRDefault="00B617B4" w:rsidP="00B617B4">
      <w:pPr>
        <w:spacing w:line="480" w:lineRule="auto"/>
        <w:ind w:firstLine="720"/>
      </w:pPr>
      <w:r>
        <w:t>Yet, another participant spoke of the governance issue and the college’s goal of Phi Beta Kappa in these terms:</w:t>
      </w:r>
    </w:p>
    <w:p w:rsidR="00B617B4" w:rsidRDefault="00B617B4" w:rsidP="00B617B4">
      <w:pPr>
        <w:ind w:left="720"/>
      </w:pPr>
      <w:r>
        <w:t>They wanted the freedom to elect their own board and I guess they had assessed the situation and I think correctly that the convention would not have granted that kind of broad representation, the convention would not have allowed a modification that would allow trustees to be elected who were non-Baptists.  That was where the push was coming from and I think also Dr. Crouch felt this broader representation would bode well with them as they went forward with their Phi Beta Kappa process, I guess is the word I would use, I don’t know whether a formal application has ever been made even yet, but they’ve been working hard in order to put themselves in a position to where they could qualify at some point down the way.</w:t>
      </w:r>
    </w:p>
    <w:p w:rsidR="00B617B4" w:rsidRDefault="00B617B4" w:rsidP="00B617B4">
      <w:pPr>
        <w:spacing w:line="480" w:lineRule="auto"/>
        <w:ind w:firstLine="720"/>
      </w:pPr>
    </w:p>
    <w:p w:rsidR="00B617B4" w:rsidRDefault="00B617B4" w:rsidP="00B617B4">
      <w:pPr>
        <w:spacing w:line="480" w:lineRule="auto"/>
        <w:ind w:firstLine="720"/>
      </w:pPr>
      <w:r>
        <w:t>Still another participant expressed the need for the college to reestablish a self-perpetuating board as a key factor to achieve Phi Beta Kappa status by stating:</w:t>
      </w:r>
    </w:p>
    <w:p w:rsidR="00B617B4" w:rsidRDefault="00B617B4" w:rsidP="00B617B4">
      <w:pPr>
        <w:ind w:left="720"/>
      </w:pPr>
      <w:r>
        <w:t xml:space="preserve">… </w:t>
      </w:r>
      <w:proofErr w:type="gramStart"/>
      <w:r>
        <w:t>to</w:t>
      </w:r>
      <w:proofErr w:type="gramEnd"/>
      <w:r>
        <w:t xml:space="preserve"> do so in a context where Georgetown was able to achieve its academic goals as well.  In terms of accreditation, its efforts to achieve recognition by Phi Beta Kappa it was not going to happen, it would not happen given the constraints of the governance agreement.  There was too much control outside of the institution to </w:t>
      </w:r>
      <w:r>
        <w:lastRenderedPageBreak/>
        <w:t>pass muster with SACS or others. So, for Georgetown to ratchet up its academic reputation which was a laudable goal it couldn't happen given the constraints and that is just in terms of the governance area.</w:t>
      </w:r>
    </w:p>
    <w:p w:rsidR="00B617B4" w:rsidRDefault="00B617B4" w:rsidP="00B617B4">
      <w:pPr>
        <w:spacing w:line="480" w:lineRule="auto"/>
        <w:ind w:firstLine="720"/>
      </w:pPr>
    </w:p>
    <w:p w:rsidR="00B617B4" w:rsidRDefault="00B617B4" w:rsidP="00B617B4">
      <w:pPr>
        <w:spacing w:line="480" w:lineRule="auto"/>
        <w:ind w:firstLine="720"/>
      </w:pPr>
      <w:r>
        <w:t>The goal of reaching Phi Beta Kappa status continues to be an emphasis for the college at the time of this research.  One participant described this notable quest by saying, “[w]e are trying our dead level best to qualify for Phi Beta Kappa.  We…want the very best student body we can get and the very best faculty we can afford.  We are really working hard toward that end”.</w:t>
      </w:r>
    </w:p>
    <w:p w:rsidR="007C7358" w:rsidRDefault="00B617B4" w:rsidP="00CB1DC7">
      <w:pPr>
        <w:pStyle w:val="Heading3"/>
        <w:rPr>
          <w:rFonts w:ascii="Times New Roman" w:hAnsi="Times New Roman" w:cs="Times New Roman"/>
          <w:b w:val="0"/>
          <w:i/>
          <w:color w:val="auto"/>
        </w:rPr>
      </w:pPr>
      <w:bookmarkStart w:id="87" w:name="_Toc353206120"/>
      <w:bookmarkStart w:id="88" w:name="_Toc357106645"/>
      <w:r w:rsidRPr="007C7358">
        <w:rPr>
          <w:rFonts w:ascii="Times New Roman" w:hAnsi="Times New Roman" w:cs="Times New Roman"/>
          <w:b w:val="0"/>
          <w:i/>
          <w:color w:val="auto"/>
        </w:rPr>
        <w:t>Trustee Decision-Making Theme 3</w:t>
      </w:r>
      <w:r w:rsidR="0041650B">
        <w:rPr>
          <w:rFonts w:ascii="Times New Roman" w:hAnsi="Times New Roman" w:cs="Times New Roman"/>
          <w:b w:val="0"/>
          <w:i/>
          <w:color w:val="auto"/>
        </w:rPr>
        <w:t>:</w:t>
      </w:r>
      <w:r w:rsidR="0041650B" w:rsidRPr="0041650B">
        <w:rPr>
          <w:i/>
        </w:rPr>
        <w:t xml:space="preserve"> </w:t>
      </w:r>
      <w:r w:rsidR="0041650B" w:rsidRPr="0041650B">
        <w:rPr>
          <w:b w:val="0"/>
          <w:i/>
          <w:color w:val="auto"/>
        </w:rPr>
        <w:t>Academic Freedom</w:t>
      </w:r>
      <w:bookmarkEnd w:id="87"/>
      <w:bookmarkEnd w:id="88"/>
    </w:p>
    <w:p w:rsidR="008E4487" w:rsidRPr="008E4487" w:rsidRDefault="008E4487" w:rsidP="008E4487"/>
    <w:p w:rsidR="008E4487" w:rsidRDefault="00B617B4" w:rsidP="00B617B4">
      <w:pPr>
        <w:spacing w:line="480" w:lineRule="auto"/>
        <w:ind w:firstLine="720"/>
      </w:pPr>
      <w:r>
        <w:t>The desire to insure that faculty could teach with complete acad</w:t>
      </w:r>
      <w:r w:rsidR="008E4487">
        <w:t xml:space="preserve">emic freedom </w:t>
      </w:r>
      <w:r>
        <w:t xml:space="preserve">was perceived by nine of the 22 participants that recognized the theme of conflict as an influencing factor on the trustees’ decision.  As one participant previously indicated, the Phi Beta Kappa status was not only related to the governance process and the control of trustee selection, but also the fact that trustees could impact the academic freedom of the faculty if a particularly theological perspective were required to be taught. </w:t>
      </w:r>
    </w:p>
    <w:p w:rsidR="008E4487" w:rsidRDefault="00B617B4" w:rsidP="00B617B4">
      <w:pPr>
        <w:spacing w:line="480" w:lineRule="auto"/>
        <w:ind w:firstLine="720"/>
      </w:pPr>
      <w:r>
        <w:t xml:space="preserve"> Another participant linked the issues of Phi Beta Kappa and academic freedom more closely saying, “It is very hard to simultaneously seek Phi Beta Kappa status and be restrained by teaching principles of evolution.  There is a rather obvious dichotomy”.   </w:t>
      </w:r>
    </w:p>
    <w:p w:rsidR="00B617B4" w:rsidRDefault="00B617B4" w:rsidP="00B617B4">
      <w:pPr>
        <w:spacing w:line="480" w:lineRule="auto"/>
        <w:ind w:firstLine="720"/>
        <w:rPr>
          <w:color w:val="FF0000"/>
          <w:highlight w:val="yellow"/>
        </w:rPr>
      </w:pPr>
      <w:r>
        <w:t xml:space="preserve">Dr. Crouch also spoke to the link between academic freedom and achieving Phi Beta Kappa status in </w:t>
      </w:r>
      <w:r>
        <w:rPr>
          <w:i/>
        </w:rPr>
        <w:t xml:space="preserve">The New York Times </w:t>
      </w:r>
      <w:r>
        <w:t>article in 2006, stating how important it was “and whether the college encourages enough freedom of inquiry to quality for a chapter of Phi Beta Kappa” (p. 1) and continuing “[f]</w:t>
      </w:r>
      <w:proofErr w:type="spellStart"/>
      <w:r>
        <w:t>rom</w:t>
      </w:r>
      <w:proofErr w:type="spellEnd"/>
      <w:r>
        <w:t xml:space="preserve"> my point of view, it was about academic freedom…I sat for 25 years and watched my denomination become much more </w:t>
      </w:r>
      <w:r>
        <w:lastRenderedPageBreak/>
        <w:t xml:space="preserve">narrow and, in terms of education, much more interested in indoctrination” </w:t>
      </w:r>
      <w:r w:rsidRPr="0008205C">
        <w:t>(</w:t>
      </w:r>
      <w:hyperlink r:id="rId15" w:history="1">
        <w:r w:rsidRPr="0008205C">
          <w:rPr>
            <w:rStyle w:val="Hyperlink"/>
            <w:color w:val="auto"/>
            <w:u w:val="none"/>
          </w:rPr>
          <w:t>www.nytimes.com/2006/07/22/education /22baptist.html</w:t>
        </w:r>
      </w:hyperlink>
      <w:r>
        <w:t>, p. 2)</w:t>
      </w:r>
      <w:r w:rsidR="00D24DD8">
        <w:t>.</w:t>
      </w:r>
    </w:p>
    <w:p w:rsidR="008E4487" w:rsidRDefault="00B617B4" w:rsidP="00B617B4">
      <w:pPr>
        <w:spacing w:line="480" w:lineRule="auto"/>
        <w:ind w:firstLine="720"/>
      </w:pPr>
      <w:r>
        <w:t xml:space="preserve">Within the context of academic freedom, most of the participants identified issues related to not having </w:t>
      </w:r>
      <w:r w:rsidR="008E4487">
        <w:t xml:space="preserve">an </w:t>
      </w:r>
      <w:r>
        <w:t xml:space="preserve">inerrantist teaching in the religion department or science faculty teaching evolution as opposed to creationism. As one participant recalled, “we heard the rhetoric of Hershael York saying he is going to take over the college, he wants to put </w:t>
      </w:r>
      <w:r w:rsidR="00427A31" w:rsidRPr="00427A31">
        <w:t>inerrantist</w:t>
      </w:r>
      <w:r>
        <w:t xml:space="preserve"> on the faculty.  We heard the rhetoric and there was a good bit of ‘we need to circle the wagons’… I think if he had carried through with the hostile takeover, I think supporters of Georgetown would have defeated it at the KBC”.   </w:t>
      </w:r>
    </w:p>
    <w:p w:rsidR="00B617B4" w:rsidRDefault="00B617B4" w:rsidP="00B617B4">
      <w:pPr>
        <w:spacing w:line="480" w:lineRule="auto"/>
        <w:ind w:firstLine="720"/>
      </w:pPr>
      <w:r>
        <w:t xml:space="preserve">Dr. York’s argument for demanding such required religious orthodoxy was that control of trustee selections and the annual financial contributions of $1.3 million afforded the right of the KBC to dictate the religious tenor of the college.  As he stated in </w:t>
      </w:r>
      <w:r>
        <w:rPr>
          <w:i/>
        </w:rPr>
        <w:t>The New York Times</w:t>
      </w:r>
      <w:r>
        <w:t>, “’I did feel that Georgetown was not on the same page as most Kentucky Baptist’” (</w:t>
      </w:r>
      <w:hyperlink r:id="rId16" w:history="1">
        <w:r w:rsidRPr="0008205C">
          <w:rPr>
            <w:rStyle w:val="Hyperlink"/>
            <w:color w:val="auto"/>
            <w:u w:val="none"/>
          </w:rPr>
          <w:t>www.nytimes.com/2006/07/22/education /22baptist.html</w:t>
        </w:r>
      </w:hyperlink>
      <w:r>
        <w:t>, p. 2).</w:t>
      </w:r>
    </w:p>
    <w:p w:rsidR="00B617B4" w:rsidRDefault="00B617B4" w:rsidP="00B617B4">
      <w:pPr>
        <w:spacing w:line="480" w:lineRule="auto"/>
        <w:ind w:firstLine="720"/>
      </w:pPr>
      <w:r>
        <w:t>In rebuttal to Dr. York’s argument, one participant pointed out that at the time of severing governance ties, the college had a $36 million budget</w:t>
      </w:r>
      <w:r w:rsidR="008E4487">
        <w:t xml:space="preserve"> w</w:t>
      </w:r>
      <w:r>
        <w:t>hile a substantial amount of annual support, the $1.3 million provided by the KBC</w:t>
      </w:r>
      <w:r w:rsidR="008E4487">
        <w:t>,</w:t>
      </w:r>
      <w:r>
        <w:t xml:space="preserve"> had been stagnant for many years even in light of an increasing budget.  In addition, the participant stated that giving 100% control of an organization to an entity that only provides 4% of the operating budget is not good business practice, let alone the rights to dictate who is hired, fired or determine the curriculum.  They concluded their thoughts in this manner:</w:t>
      </w:r>
    </w:p>
    <w:p w:rsidR="00B617B4" w:rsidRDefault="00B617B4" w:rsidP="00B617B4">
      <w:pPr>
        <w:ind w:left="720"/>
      </w:pPr>
      <w:r>
        <w:t xml:space="preserve">The amount of money was not increasing and so it was becoming a smaller and smaller percentage of our operating budget but yet they had control of our trustees and we were concerned about the trustees that they would put on this board as it related to academic freedom. </w:t>
      </w:r>
    </w:p>
    <w:p w:rsidR="00B617B4" w:rsidRDefault="00B617B4" w:rsidP="00B617B4">
      <w:pPr>
        <w:spacing w:line="480" w:lineRule="auto"/>
        <w:ind w:firstLine="720"/>
      </w:pPr>
    </w:p>
    <w:p w:rsidR="00B617B4" w:rsidRDefault="00B617B4" w:rsidP="00B617B4">
      <w:pPr>
        <w:spacing w:line="480" w:lineRule="auto"/>
        <w:ind w:firstLine="720"/>
      </w:pPr>
      <w:r>
        <w:t xml:space="preserve">When one participant was asked if threatening overt overtones towards the college and faculty began to be a precipitating point, the response was an emphatic, “yes”!  The participant went on to say: </w:t>
      </w:r>
    </w:p>
    <w:p w:rsidR="00B617B4" w:rsidRDefault="00B617B4" w:rsidP="00B617B4">
      <w:pPr>
        <w:ind w:left="720"/>
      </w:pPr>
      <w:r>
        <w:t>It became very overt.  2005 might be a little early.  It might be more like 3-4 years ago when they began to openly attack us in the paper stating there was not an inerrantist on the religion faculty… he may be right but he doesn’t know it and I don’t know it because we simply do not ask that question of people.  That’s just the way it was.  That was not something we were concerned about.</w:t>
      </w:r>
    </w:p>
    <w:p w:rsidR="00B617B4" w:rsidRDefault="00B617B4" w:rsidP="00B617B4">
      <w:pPr>
        <w:spacing w:line="480" w:lineRule="auto"/>
        <w:rPr>
          <w:sz w:val="20"/>
          <w:szCs w:val="20"/>
        </w:rPr>
      </w:pPr>
    </w:p>
    <w:p w:rsidR="00B617B4" w:rsidRDefault="00B617B4" w:rsidP="00B617B4">
      <w:pPr>
        <w:spacing w:line="480" w:lineRule="auto"/>
      </w:pPr>
      <w:r>
        <w:t>The participant continued their emotional thoughts:</w:t>
      </w:r>
    </w:p>
    <w:p w:rsidR="00B617B4" w:rsidRDefault="00B617B4" w:rsidP="00B617B4">
      <w:pPr>
        <w:ind w:left="720"/>
      </w:pPr>
      <w:r>
        <w:t xml:space="preserve">… </w:t>
      </w:r>
      <w:proofErr w:type="gramStart"/>
      <w:r>
        <w:t>there</w:t>
      </w:r>
      <w:proofErr w:type="gramEnd"/>
      <w:r>
        <w:t xml:space="preserve"> had been this growing dissatisfaction with the religion faculty on the part of the more fundamental leaders in the convention.  And some of this is rather painful to talk about but they - what precipitated the action in 2005 was they begin to attack us openly in the state paper here and painted us all with the same liberal brush and so that really left us without a choice.  It was painful from the standpoint of our relationship with the churches… We fully concurred with Dr. Crouch that this was the only way we could maintain academic integrity.  It was a painful decision for everyone.  No one was anxious to do this but we were pushed into a corner and there was no other way out.  </w:t>
      </w:r>
    </w:p>
    <w:p w:rsidR="00B617B4" w:rsidRDefault="00B617B4" w:rsidP="00B617B4">
      <w:pPr>
        <w:spacing w:line="480" w:lineRule="auto"/>
        <w:ind w:firstLine="720"/>
        <w:rPr>
          <w:sz w:val="16"/>
          <w:szCs w:val="16"/>
        </w:rPr>
      </w:pPr>
    </w:p>
    <w:p w:rsidR="00B617B4" w:rsidRDefault="00B617B4" w:rsidP="00B617B4">
      <w:pPr>
        <w:spacing w:line="480" w:lineRule="auto"/>
        <w:ind w:firstLine="720"/>
      </w:pPr>
      <w:r>
        <w:t>Another participant described how the academic freedom issue and theological strain influenced the president and trustees in this manner:</w:t>
      </w:r>
    </w:p>
    <w:p w:rsidR="00B617B4" w:rsidRDefault="00B617B4" w:rsidP="00B617B4">
      <w:pPr>
        <w:ind w:left="720"/>
      </w:pPr>
      <w:r>
        <w:t>I know it was expressed by some to have maybe one inerrantist professor on the religion faculty.  I know that was expressed by our convention president.  Dr. Crouch’s response was if you get one you will want them all and he said, no, that is not the case, but if we are going to send our students there we want them to have someone they can identify with on that campus and not be intimidated because of their theological beliefs.</w:t>
      </w:r>
    </w:p>
    <w:p w:rsidR="00B617B4" w:rsidRDefault="00B617B4" w:rsidP="00B617B4">
      <w:pPr>
        <w:spacing w:line="480" w:lineRule="auto"/>
        <w:ind w:firstLine="720"/>
        <w:rPr>
          <w:sz w:val="16"/>
          <w:szCs w:val="16"/>
        </w:rPr>
      </w:pPr>
    </w:p>
    <w:p w:rsidR="00B617B4" w:rsidRDefault="00B617B4" w:rsidP="00B617B4">
      <w:pPr>
        <w:spacing w:line="480" w:lineRule="auto"/>
        <w:ind w:firstLine="720"/>
      </w:pPr>
      <w:r>
        <w:t>While another participant who felt that the issue of academic freedom was related to the trustees’ decision to establish a self-perpetuating governing board indicated:</w:t>
      </w:r>
    </w:p>
    <w:p w:rsidR="00B617B4" w:rsidRDefault="00B617B4" w:rsidP="00B617B4">
      <w:pPr>
        <w:ind w:left="720"/>
      </w:pPr>
      <w:r>
        <w:t xml:space="preserve">“in getting the message out across the state that Georgetown needed to have control over the election of trustees and to be in a position of where the college was not having any issues with what was being taught – that was beginning to come across the waters that the convention was interested in what was being </w:t>
      </w:r>
      <w:r>
        <w:lastRenderedPageBreak/>
        <w:t>taught and so forth.  So, in that one year period a lot was done to sell the Georgetown program through meetings in churches around the state and individuals too that were I guess more of a moderate persuasion.</w:t>
      </w:r>
    </w:p>
    <w:p w:rsidR="00B617B4" w:rsidRDefault="00B617B4" w:rsidP="00E57F2B">
      <w:pPr>
        <w:ind w:left="720" w:firstLine="60"/>
        <w:rPr>
          <w:u w:val="single"/>
        </w:rPr>
      </w:pPr>
      <w:r>
        <w:t xml:space="preserve">  </w:t>
      </w:r>
    </w:p>
    <w:p w:rsidR="00E57F2B" w:rsidRDefault="0041650B" w:rsidP="00CB1DC7">
      <w:pPr>
        <w:pStyle w:val="Heading3"/>
        <w:rPr>
          <w:rFonts w:ascii="Times New Roman" w:hAnsi="Times New Roman" w:cs="Times New Roman"/>
          <w:b w:val="0"/>
          <w:i/>
          <w:color w:val="auto"/>
        </w:rPr>
      </w:pPr>
      <w:bookmarkStart w:id="89" w:name="_Toc353206121"/>
      <w:bookmarkStart w:id="90" w:name="_Toc357106646"/>
      <w:r>
        <w:rPr>
          <w:rFonts w:ascii="Times New Roman" w:hAnsi="Times New Roman" w:cs="Times New Roman"/>
          <w:b w:val="0"/>
          <w:i/>
          <w:color w:val="auto"/>
        </w:rPr>
        <w:t>Trustee Decision-Making Theme 4:</w:t>
      </w:r>
      <w:r w:rsidRPr="0041650B">
        <w:rPr>
          <w:rFonts w:ascii="Times New Roman" w:hAnsi="Times New Roman" w:cs="Times New Roman"/>
          <w:b w:val="0"/>
          <w:i/>
          <w:color w:val="auto"/>
        </w:rPr>
        <w:t xml:space="preserve"> </w:t>
      </w:r>
      <w:r w:rsidRPr="006D55A4">
        <w:rPr>
          <w:rFonts w:ascii="Times New Roman" w:hAnsi="Times New Roman" w:cs="Times New Roman"/>
          <w:b w:val="0"/>
          <w:i/>
          <w:color w:val="auto"/>
        </w:rPr>
        <w:t xml:space="preserve">President </w:t>
      </w:r>
      <w:r>
        <w:rPr>
          <w:rFonts w:ascii="Times New Roman" w:hAnsi="Times New Roman" w:cs="Times New Roman"/>
          <w:b w:val="0"/>
          <w:i/>
          <w:color w:val="auto"/>
        </w:rPr>
        <w:t xml:space="preserve">and </w:t>
      </w:r>
      <w:r w:rsidRPr="006D55A4">
        <w:rPr>
          <w:rFonts w:ascii="Times New Roman" w:hAnsi="Times New Roman" w:cs="Times New Roman"/>
          <w:b w:val="0"/>
          <w:i/>
          <w:color w:val="auto"/>
        </w:rPr>
        <w:t>Board of Trustees</w:t>
      </w:r>
      <w:bookmarkEnd w:id="89"/>
      <w:bookmarkEnd w:id="90"/>
    </w:p>
    <w:p w:rsidR="00E57F2B" w:rsidRPr="00E57F2B" w:rsidRDefault="00E57F2B" w:rsidP="00E57F2B"/>
    <w:p w:rsidR="00B617B4" w:rsidRDefault="00B617B4" w:rsidP="00B617B4">
      <w:pPr>
        <w:spacing w:line="480" w:lineRule="auto"/>
        <w:ind w:firstLine="720"/>
      </w:pPr>
      <w:r>
        <w:t>The Preside</w:t>
      </w:r>
      <w:r w:rsidR="00E57F2B">
        <w:t>nt working in concert with the b</w:t>
      </w:r>
      <w:r>
        <w:t xml:space="preserve">oard of </w:t>
      </w:r>
      <w:r w:rsidR="00E57F2B">
        <w:t>t</w:t>
      </w:r>
      <w:r>
        <w:t xml:space="preserve">rustees influenced the decision-making process. </w:t>
      </w:r>
      <w:r w:rsidR="00E57F2B">
        <w:t>Ten</w:t>
      </w:r>
      <w:r>
        <w:t xml:space="preserve"> of the 22 participants indicated that it was the collaborative effort of the president and board of trustees </w:t>
      </w:r>
      <w:r w:rsidR="00E57F2B">
        <w:t xml:space="preserve">that </w:t>
      </w:r>
      <w:r>
        <w:t>factor</w:t>
      </w:r>
      <w:r w:rsidR="00E57F2B">
        <w:t>ed</w:t>
      </w:r>
      <w:r>
        <w:t xml:space="preserve"> in the trustees’ decision.  One participant described the united effort of the de</w:t>
      </w:r>
      <w:r w:rsidR="00E57F2B">
        <w:t>c</w:t>
      </w:r>
      <w:r>
        <w:t>ision in stating”</w:t>
      </w:r>
    </w:p>
    <w:p w:rsidR="00B617B4" w:rsidRDefault="00B617B4" w:rsidP="00B617B4">
      <w:pPr>
        <w:ind w:left="720"/>
      </w:pPr>
      <w:r>
        <w:t xml:space="preserve">I never perceived any separation between the president and the board.  They always, in my reading of the situation, worked almost as a unit.  If anything, I would say, the role of the board was even submerged a fair bit.  When I think about the governance of the college and I don’t know if this is true for everybody, in the way that I hear the stories told, they really followed the leading of the president.  I don’t perceive a strong independent character of the board that moves in any way in opposition to the president.    </w:t>
      </w:r>
    </w:p>
    <w:p w:rsidR="00B617B4" w:rsidRDefault="00B617B4" w:rsidP="00B617B4">
      <w:pPr>
        <w:ind w:left="720"/>
      </w:pPr>
    </w:p>
    <w:p w:rsidR="00B617B4" w:rsidRDefault="00B617B4" w:rsidP="00B617B4">
      <w:pPr>
        <w:spacing w:line="480" w:lineRule="auto"/>
        <w:ind w:firstLine="720"/>
      </w:pPr>
      <w:r>
        <w:t>Another participant clearly indicated that the decision was collaborative in nature with an emphatic reply:</w:t>
      </w:r>
    </w:p>
    <w:p w:rsidR="00B617B4" w:rsidRDefault="00B617B4" w:rsidP="00B617B4">
      <w:pPr>
        <w:ind w:left="720"/>
      </w:pPr>
      <w:r>
        <w:t xml:space="preserve">Obviously concert, because it was definitely not a case where the trustees were carrying out the president's desires.  This was a concerted effort on behalf of the faculty, president and trustees working together.  All of those persons had great input into the situation before it reached the point of seeking separation.    </w:t>
      </w:r>
    </w:p>
    <w:p w:rsidR="00B617B4" w:rsidRDefault="00B617B4" w:rsidP="00B617B4">
      <w:pPr>
        <w:spacing w:line="480" w:lineRule="auto"/>
        <w:rPr>
          <w:sz w:val="20"/>
          <w:szCs w:val="20"/>
        </w:rPr>
      </w:pPr>
    </w:p>
    <w:p w:rsidR="00B617B4" w:rsidRDefault="00B617B4" w:rsidP="00E57F2B">
      <w:pPr>
        <w:spacing w:line="480" w:lineRule="auto"/>
        <w:ind w:firstLine="720"/>
      </w:pPr>
      <w:r>
        <w:t>While another participant affirmed the same thoughts:</w:t>
      </w:r>
    </w:p>
    <w:p w:rsidR="00B617B4" w:rsidRDefault="00B617B4" w:rsidP="00B617B4">
      <w:pPr>
        <w:ind w:left="720"/>
      </w:pPr>
      <w:r>
        <w:t>It would have to be a mutual thing.  The president can’t do it by himself.  He can introduce the subject and his concerns but it takes the trustees agreeing with him, or the majority of them and I would think in this case an overwhelming majority of them agreeing with him that this is probably what they should do.</w:t>
      </w:r>
    </w:p>
    <w:p w:rsidR="00B617B4" w:rsidRDefault="00B617B4" w:rsidP="00B617B4">
      <w:pPr>
        <w:ind w:left="720"/>
      </w:pPr>
      <w:r>
        <w:t xml:space="preserve">  </w:t>
      </w:r>
    </w:p>
    <w:p w:rsidR="00E57F2B" w:rsidRDefault="00B617B4" w:rsidP="00B617B4">
      <w:pPr>
        <w:spacing w:line="480" w:lineRule="auto"/>
        <w:ind w:firstLine="720"/>
      </w:pPr>
      <w:r>
        <w:t xml:space="preserve">Three participants not only indicated the collective power of the trustees and president as influencing factors on the overall decision to sever governance ties with the KBC, but also point out that such a decision had been contemplated for several years.  As one participant stressed, “[w]e have talked about this for a long, long time – probably as </w:t>
      </w:r>
      <w:r>
        <w:lastRenderedPageBreak/>
        <w:t xml:space="preserve">long as Bill has been here”. That being said, Dr. Crouch has been the president of Georgetown since 1993, 12 years prior to the actual decision.  </w:t>
      </w:r>
    </w:p>
    <w:p w:rsidR="00B617B4" w:rsidRDefault="00B617B4" w:rsidP="00B617B4">
      <w:pPr>
        <w:spacing w:line="480" w:lineRule="auto"/>
        <w:ind w:firstLine="720"/>
      </w:pPr>
      <w:r>
        <w:t xml:space="preserve">Yet another participant stated, [t]here was discussion over several years with the executive committee” regarding the decision.  The following participant emphasized the joint influence of the trustees and president and the systematic planning that occurred prior to the decision in stating:    </w:t>
      </w:r>
    </w:p>
    <w:p w:rsidR="00B617B4" w:rsidRDefault="00B617B4" w:rsidP="00E57F2B">
      <w:pPr>
        <w:ind w:left="720" w:firstLine="720"/>
        <w:outlineLvl w:val="3"/>
        <w:rPr>
          <w:u w:val="single"/>
        </w:rPr>
      </w:pPr>
      <w:r>
        <w:t>I think it was done in concert.  Just from what I see, I grant you that I was coming in late in the process and by then Dr. Crouch had already made some strategic decisions on how to reshape the board so that by the time I was witnessing what was happening with the board, they had already gone there.  They had already been convinced of the value of this shift in governance… Again, my inclination is to say it was a strategy that was worked out in concert.  I’m going to say it originated with the president but my sense of things is that he worked with existing forces in the board.</w:t>
      </w:r>
    </w:p>
    <w:p w:rsidR="00B617B4" w:rsidRPr="00E8196A" w:rsidRDefault="00B617B4" w:rsidP="00B617B4">
      <w:pPr>
        <w:spacing w:line="480" w:lineRule="auto"/>
        <w:ind w:firstLine="720"/>
        <w:rPr>
          <w:sz w:val="20"/>
          <w:szCs w:val="20"/>
        </w:rPr>
      </w:pPr>
    </w:p>
    <w:p w:rsidR="006D55A4" w:rsidRDefault="00B617B4" w:rsidP="00CB1DC7">
      <w:pPr>
        <w:pStyle w:val="Heading3"/>
        <w:rPr>
          <w:rFonts w:ascii="Times New Roman" w:hAnsi="Times New Roman" w:cs="Times New Roman"/>
          <w:b w:val="0"/>
          <w:i/>
          <w:color w:val="auto"/>
        </w:rPr>
      </w:pPr>
      <w:bookmarkStart w:id="91" w:name="_Toc353206122"/>
      <w:bookmarkStart w:id="92" w:name="_Toc357106647"/>
      <w:r w:rsidRPr="006D55A4">
        <w:rPr>
          <w:rFonts w:ascii="Times New Roman" w:hAnsi="Times New Roman" w:cs="Times New Roman"/>
          <w:b w:val="0"/>
          <w:i/>
          <w:color w:val="auto"/>
        </w:rPr>
        <w:t>Trustee Decision-Making Theme 5</w:t>
      </w:r>
      <w:r w:rsidR="0041650B">
        <w:rPr>
          <w:rFonts w:ascii="Times New Roman" w:hAnsi="Times New Roman" w:cs="Times New Roman"/>
          <w:b w:val="0"/>
          <w:i/>
          <w:color w:val="auto"/>
        </w:rPr>
        <w:t>:</w:t>
      </w:r>
      <w:r w:rsidR="0041650B" w:rsidRPr="0041650B">
        <w:rPr>
          <w:rFonts w:ascii="Times New Roman" w:hAnsi="Times New Roman" w:cs="Times New Roman"/>
          <w:b w:val="0"/>
          <w:i/>
          <w:color w:val="auto"/>
        </w:rPr>
        <w:t xml:space="preserve"> </w:t>
      </w:r>
      <w:r w:rsidR="0041650B" w:rsidRPr="006D55A4">
        <w:rPr>
          <w:rFonts w:ascii="Times New Roman" w:hAnsi="Times New Roman" w:cs="Times New Roman"/>
          <w:b w:val="0"/>
          <w:i/>
          <w:color w:val="auto"/>
        </w:rPr>
        <w:t>President</w:t>
      </w:r>
      <w:r w:rsidR="0041650B">
        <w:rPr>
          <w:rFonts w:ascii="Times New Roman" w:hAnsi="Times New Roman" w:cs="Times New Roman"/>
          <w:b w:val="0"/>
          <w:i/>
          <w:color w:val="auto"/>
        </w:rPr>
        <w:t>’s S</w:t>
      </w:r>
      <w:r w:rsidR="0041650B" w:rsidRPr="006D55A4">
        <w:rPr>
          <w:rFonts w:ascii="Times New Roman" w:hAnsi="Times New Roman" w:cs="Times New Roman"/>
          <w:b w:val="0"/>
          <w:i/>
          <w:color w:val="auto"/>
        </w:rPr>
        <w:t xml:space="preserve">ignificant </w:t>
      </w:r>
      <w:r w:rsidR="0041650B">
        <w:rPr>
          <w:rFonts w:ascii="Times New Roman" w:hAnsi="Times New Roman" w:cs="Times New Roman"/>
          <w:b w:val="0"/>
          <w:i/>
          <w:color w:val="auto"/>
        </w:rPr>
        <w:t>I</w:t>
      </w:r>
      <w:r w:rsidR="0041650B" w:rsidRPr="006D55A4">
        <w:rPr>
          <w:rFonts w:ascii="Times New Roman" w:hAnsi="Times New Roman" w:cs="Times New Roman"/>
          <w:b w:val="0"/>
          <w:i/>
          <w:color w:val="auto"/>
        </w:rPr>
        <w:t>nfluence on the Board of Trustees</w:t>
      </w:r>
      <w:r w:rsidR="0041650B">
        <w:rPr>
          <w:rFonts w:ascii="Times New Roman" w:hAnsi="Times New Roman" w:cs="Times New Roman"/>
          <w:b w:val="0"/>
          <w:i/>
          <w:color w:val="auto"/>
        </w:rPr>
        <w:t>’</w:t>
      </w:r>
      <w:r w:rsidR="0041650B" w:rsidRPr="006D55A4">
        <w:rPr>
          <w:rFonts w:ascii="Times New Roman" w:hAnsi="Times New Roman" w:cs="Times New Roman"/>
          <w:b w:val="0"/>
          <w:i/>
          <w:color w:val="auto"/>
        </w:rPr>
        <w:t xml:space="preserve"> </w:t>
      </w:r>
      <w:r w:rsidR="0041650B">
        <w:rPr>
          <w:rFonts w:ascii="Times New Roman" w:hAnsi="Times New Roman" w:cs="Times New Roman"/>
          <w:b w:val="0"/>
          <w:i/>
          <w:color w:val="auto"/>
        </w:rPr>
        <w:t>De</w:t>
      </w:r>
      <w:r w:rsidR="0041650B" w:rsidRPr="006D55A4">
        <w:rPr>
          <w:rFonts w:ascii="Times New Roman" w:hAnsi="Times New Roman" w:cs="Times New Roman"/>
          <w:b w:val="0"/>
          <w:i/>
          <w:color w:val="auto"/>
        </w:rPr>
        <w:t>cision</w:t>
      </w:r>
      <w:bookmarkEnd w:id="91"/>
      <w:bookmarkEnd w:id="92"/>
    </w:p>
    <w:p w:rsidR="006D55A4" w:rsidRPr="006D55A4" w:rsidRDefault="006D55A4" w:rsidP="006D55A4"/>
    <w:p w:rsidR="00B617B4" w:rsidRDefault="00B308F1" w:rsidP="00B617B4">
      <w:pPr>
        <w:spacing w:line="480" w:lineRule="auto"/>
        <w:ind w:firstLine="720"/>
      </w:pPr>
      <w:r>
        <w:t>The p</w:t>
      </w:r>
      <w:r w:rsidR="00B617B4">
        <w:t xml:space="preserve">resident provided significant influence on the </w:t>
      </w:r>
      <w:r>
        <w:t>b</w:t>
      </w:r>
      <w:r w:rsidR="00B617B4">
        <w:t xml:space="preserve">oard of </w:t>
      </w:r>
      <w:r>
        <w:t>t</w:t>
      </w:r>
      <w:r w:rsidR="00B617B4">
        <w:t xml:space="preserve">rustees to make the decision.  Eight of the 22 participants indicated their perception was the president acted as the primary source of influence on the trustees’ decision.  Answering the follow-up question as to who perceived the presidential influence on the trustees, one participant said, </w:t>
      </w:r>
      <w:proofErr w:type="gramStart"/>
      <w:r w:rsidR="00B617B4">
        <w:t>“</w:t>
      </w:r>
      <w:proofErr w:type="gramEnd"/>
      <w:r w:rsidR="00B617B4">
        <w:t>I’m going to say Dr. Crouch is the primary mover.  Without Dr. Crouch it could not have been done, in my opinion.  The trustees have a great deal of confidence in Dr. Crouch…</w:t>
      </w:r>
      <w:proofErr w:type="gramStart"/>
      <w:r w:rsidR="00B617B4">
        <w:t>”.</w:t>
      </w:r>
      <w:proofErr w:type="gramEnd"/>
      <w:r w:rsidR="00B617B4">
        <w:t xml:space="preserve">  The president’s influence on the trustees’ decision-making process was expressed by another participant in this manner:</w:t>
      </w:r>
    </w:p>
    <w:p w:rsidR="00B617B4" w:rsidRDefault="00B617B4" w:rsidP="00B617B4">
      <w:pPr>
        <w:ind w:left="720"/>
      </w:pPr>
      <w:r>
        <w:t>I would say that the initial thought originated with Crouch.  I would think it did because just knowing him as a person and knowing how he operated, because he was passionate about this as the right decision but I don’t think we would have had that passion if it hadn’t germinated with him.</w:t>
      </w:r>
    </w:p>
    <w:p w:rsidR="00B617B4" w:rsidRDefault="00B617B4" w:rsidP="00B617B4">
      <w:pPr>
        <w:ind w:left="720"/>
      </w:pPr>
    </w:p>
    <w:p w:rsidR="00B617B4" w:rsidRDefault="00B617B4" w:rsidP="00B617B4">
      <w:pPr>
        <w:ind w:left="720"/>
        <w:rPr>
          <w:sz w:val="20"/>
          <w:szCs w:val="20"/>
        </w:rPr>
      </w:pPr>
    </w:p>
    <w:p w:rsidR="00B617B4" w:rsidRDefault="00B617B4" w:rsidP="00B617B4">
      <w:r>
        <w:t>This same participant further indicated that:</w:t>
      </w:r>
    </w:p>
    <w:p w:rsidR="00B617B4" w:rsidRDefault="00B617B4" w:rsidP="00B617B4"/>
    <w:p w:rsidR="00B617B4" w:rsidRDefault="00B617B4" w:rsidP="00B617B4">
      <w:pPr>
        <w:ind w:left="720"/>
      </w:pPr>
      <w:r>
        <w:t>I think there were a few members on that board that felt very strongly about this.  I think Dr. Crouch felt very strongly about it too simply because he saw it as a way to achieve his long-term objectives.  I don’t believe there was much disagreement among the board, but I suspect that there were a limited number of board members along with Dr. Crouch who actually led the parade so to speak.</w:t>
      </w:r>
    </w:p>
    <w:p w:rsidR="00B617B4" w:rsidRDefault="00B617B4" w:rsidP="00B617B4">
      <w:pPr>
        <w:spacing w:line="480" w:lineRule="auto"/>
        <w:ind w:firstLine="720"/>
      </w:pPr>
    </w:p>
    <w:p w:rsidR="00B617B4" w:rsidRDefault="00B617B4" w:rsidP="00B617B4">
      <w:pPr>
        <w:spacing w:line="480" w:lineRule="auto"/>
        <w:ind w:firstLine="720"/>
      </w:pPr>
      <w:r>
        <w:t>Another participant echoed the same sentiment, stating, “I think Bill was the leading force there, but this was something that was strongly supported”.  Still, another participant stated it this way, “It would not have been done without Bill.  I would say driven by Bill, yes.  Now that doesn’t mean he pulled the trustees kicking and screaming but definitely driven”.  Ultimately, the trustees were responsible for executing the vote to initiate the process; however, the president appeared to have stated a sufficient case to the board for an affirmative vote.  One participant remembering the process said, “…I think once the president recommended this plan that the trustees bought into it and it was in concert from there. As I recall, the push early on came from the president”.  While another participant indicated, “…the perception I’ve heard is that it was a presidential decision and that he persuaded the trustees it was the right thing to do”.  The persuasive nature of the president was again described as one participant indicated, “I think it takes to some extent, your president to start the ball rolling. Because he is so much more intimately involved in what is going on</w:t>
      </w:r>
      <w:proofErr w:type="gramStart"/>
      <w:r>
        <w:t>…(</w:t>
      </w:r>
      <w:proofErr w:type="gramEnd"/>
      <w:r>
        <w:t xml:space="preserve">however) we were right on board”.  </w:t>
      </w:r>
    </w:p>
    <w:p w:rsidR="00B617B4" w:rsidRPr="00CC76DE" w:rsidRDefault="00B617B4" w:rsidP="00B617B4">
      <w:pPr>
        <w:ind w:left="720"/>
        <w:rPr>
          <w:sz w:val="16"/>
          <w:szCs w:val="16"/>
        </w:rPr>
      </w:pPr>
    </w:p>
    <w:p w:rsidR="00B617B4" w:rsidRDefault="0057597E" w:rsidP="0057597E">
      <w:pPr>
        <w:spacing w:line="480" w:lineRule="auto"/>
        <w:ind w:firstLine="720"/>
        <w:rPr>
          <w:sz w:val="18"/>
          <w:szCs w:val="18"/>
        </w:rPr>
      </w:pPr>
      <w:r>
        <w:t xml:space="preserve">The findings from the data from Georgetown College indicate that trustees made their decision to sever governance ties with the KBC based on five factors; (1) the continued conflict within the KBC, (2) the desire in increase the academic profile of the college by achieving Phi Beta Kappa status,  (3) the assurance that faculty would be able </w:t>
      </w:r>
      <w:r>
        <w:lastRenderedPageBreak/>
        <w:t xml:space="preserve">to teach with academic freedom, </w:t>
      </w:r>
      <w:r w:rsidR="004E3C7E">
        <w:t xml:space="preserve">(4) the president and board of trustees collectively </w:t>
      </w:r>
      <w:r>
        <w:t xml:space="preserve">planned and implemented </w:t>
      </w:r>
      <w:r w:rsidR="004E3C7E">
        <w:t xml:space="preserve">the decision </w:t>
      </w:r>
      <w:r>
        <w:t>to change the charter and (</w:t>
      </w:r>
      <w:r w:rsidR="004E3C7E">
        <w:t>4</w:t>
      </w:r>
      <w:r>
        <w:t xml:space="preserve">) </w:t>
      </w:r>
      <w:r w:rsidR="004E3C7E">
        <w:t xml:space="preserve">the president was primary motivator encouraging the trustees to make the decision regarding the charter change. </w:t>
      </w:r>
    </w:p>
    <w:p w:rsidR="00C3308A" w:rsidRDefault="00C3308A" w:rsidP="00CC76DE">
      <w:pPr>
        <w:outlineLvl w:val="1"/>
        <w:rPr>
          <w:i/>
        </w:rPr>
      </w:pPr>
    </w:p>
    <w:p w:rsidR="00B617B4" w:rsidRPr="00CC76DE" w:rsidRDefault="00B617B4" w:rsidP="00CB1DC7">
      <w:pPr>
        <w:jc w:val="center"/>
        <w:outlineLvl w:val="1"/>
        <w:rPr>
          <w:i/>
        </w:rPr>
      </w:pPr>
      <w:bookmarkStart w:id="93" w:name="_Toc353206123"/>
      <w:bookmarkStart w:id="94" w:name="_Toc357106648"/>
      <w:r w:rsidRPr="00CC76DE">
        <w:rPr>
          <w:i/>
        </w:rPr>
        <w:t>Impact on the College following the Board of Trustees</w:t>
      </w:r>
      <w:bookmarkEnd w:id="93"/>
      <w:bookmarkEnd w:id="94"/>
    </w:p>
    <w:p w:rsidR="00B617B4" w:rsidRDefault="00B617B4" w:rsidP="00B617B4">
      <w:pPr>
        <w:jc w:val="center"/>
        <w:outlineLvl w:val="1"/>
        <w:rPr>
          <w:b/>
        </w:rPr>
      </w:pPr>
    </w:p>
    <w:p w:rsidR="00B617B4" w:rsidRDefault="00B617B4" w:rsidP="00372936">
      <w:pPr>
        <w:spacing w:line="480" w:lineRule="auto"/>
        <w:ind w:firstLine="720"/>
        <w:outlineLvl w:val="3"/>
        <w:rPr>
          <w:b/>
          <w:bCs/>
        </w:rPr>
      </w:pPr>
      <w:r>
        <w:t xml:space="preserve">The second purpose of this study was to explore the impact of the trustees’ decision to sever the governance ties with the Baptist state convention on the college administrative and academic operations, college lay governance structure and denominational relationships.  In the case of Georgetown College, the data revealed that there were no changes to the administrative or academic operations and primary attention was given to the negotiation of an amicable four-year transition process. </w:t>
      </w:r>
      <w:r w:rsidR="00372936">
        <w:t>However, the changes to lay governance structure and denominational relationship with the KBC were monumental.</w:t>
      </w:r>
    </w:p>
    <w:p w:rsidR="00B617B4" w:rsidRDefault="00B617B4" w:rsidP="00B617B4">
      <w:pPr>
        <w:spacing w:line="480" w:lineRule="auto"/>
        <w:ind w:firstLine="720"/>
      </w:pPr>
      <w:r>
        <w:t xml:space="preserve">During the initial meeting of the seven members of the KBC Work Group and the seven  representatives of Georgetown College on September 29, 2005, the trustees and president of the college informed the KBC Work Group that they had decided to reestablish a self-perpetuating governing board which would allow for the appointment of non-Baptist trustees.  The rationale for this decision was that in order to achieve the long-range goals of the college, increased financial resources would be required and appointing Baptist and non-Baptist, that the KBC would not otherwise elect, would be essential.  As the report on the KBC Work </w:t>
      </w:r>
      <w:r w:rsidRPr="00EA3D7C">
        <w:t>Group (</w:t>
      </w:r>
      <w:r w:rsidRPr="00A85199">
        <w:t xml:space="preserve">Appendix </w:t>
      </w:r>
      <w:r w:rsidR="00AD2367">
        <w:t>H</w:t>
      </w:r>
      <w:r w:rsidRPr="00A85199">
        <w:t>)</w:t>
      </w:r>
      <w:r>
        <w:t xml:space="preserve"> indicates, “it is noted that this trustee change would dissolve the Covenant Agreement between Georgetown </w:t>
      </w:r>
      <w:r>
        <w:lastRenderedPageBreak/>
        <w:t>College and the Kentucky Baptist Convention and Georgetown would no longer be an institution or agency of the KBC” (p. 2).</w:t>
      </w:r>
    </w:p>
    <w:p w:rsidR="00B617B4" w:rsidRDefault="00B617B4" w:rsidP="00B617B4">
      <w:pPr>
        <w:spacing w:line="480" w:lineRule="auto"/>
        <w:ind w:firstLine="720"/>
      </w:pPr>
      <w:r>
        <w:t xml:space="preserve">The Review of Literature in Chapter 2 indicated the KBC began to examine the legal relationship between the convention and all agencies in </w:t>
      </w:r>
      <w:r w:rsidR="00EA3D7C">
        <w:t>1985</w:t>
      </w:r>
      <w:r w:rsidRPr="00EA3D7C">
        <w:t>.</w:t>
      </w:r>
      <w:r>
        <w:t xml:space="preserve">  In 1986, the KBC and each of its agencies signed separate Covenant Agreements that would serve as a framework for the joint relationship between the entities.  Within the agreements were also provisions for dissolving the relationship.  The Covenant Agreement between the KBC and the college acknowledges that, “[</w:t>
      </w:r>
      <w:proofErr w:type="spellStart"/>
      <w:r>
        <w:t>i</w:t>
      </w:r>
      <w:proofErr w:type="spellEnd"/>
      <w:r>
        <w:t>]n 1942, a change was made in the charter of Georgetown College to allow the General Association of Baptist in Kentucky (later the KBC) to elect the trustees of the college” (p. 3) and “[t]his agreement shall not terminate except on notification of one party to the other at a meeting of the Kentucky Baptist Convention in annual session at least four (4) years prior to the date of said terminations” (</w:t>
      </w:r>
      <w:r w:rsidR="00AD2367">
        <w:t>Appendix I</w:t>
      </w:r>
      <w:r w:rsidR="00A85199">
        <w:t>,</w:t>
      </w:r>
      <w:r w:rsidR="00B11165">
        <w:t xml:space="preserve"> </w:t>
      </w:r>
      <w:r>
        <w:t>p. 9).</w:t>
      </w:r>
    </w:p>
    <w:p w:rsidR="00B617B4" w:rsidRDefault="00B617B4" w:rsidP="00B617B4">
      <w:pPr>
        <w:spacing w:line="480" w:lineRule="auto"/>
        <w:ind w:firstLine="720"/>
      </w:pPr>
      <w:r>
        <w:t>One participant extolled the value of the Covenant Agreement and its development as the tool that guided the negotiations and helped build a coalition between the KBC Work Group and the college representative indicating:</w:t>
      </w:r>
    </w:p>
    <w:p w:rsidR="00B617B4" w:rsidRDefault="00B617B4" w:rsidP="00B617B4">
      <w:pPr>
        <w:ind w:left="720"/>
      </w:pPr>
      <w:r>
        <w:t>Now, Bill Marshall (Executive Director of the KBC when the Covenant Agreement was developed) was the one who really saw the future and who initiated this Covenant Agreement.  Some of the trustees felt they were forced into signing the agreement and didn’t like the agreement at all because they felt it was tying us closer to the convention when in fact it was the covenant that allowed us to do some of the legal maneuvering we did in the later years.</w:t>
      </w:r>
    </w:p>
    <w:p w:rsidR="00B617B4" w:rsidRDefault="00B617B4" w:rsidP="00B617B4">
      <w:pPr>
        <w:spacing w:line="480" w:lineRule="auto"/>
        <w:ind w:firstLine="720"/>
        <w:rPr>
          <w:sz w:val="20"/>
          <w:szCs w:val="20"/>
        </w:rPr>
      </w:pPr>
    </w:p>
    <w:p w:rsidR="00B617B4" w:rsidRDefault="00B617B4" w:rsidP="00B617B4">
      <w:pPr>
        <w:spacing w:line="480" w:lineRule="auto"/>
        <w:ind w:firstLine="720"/>
      </w:pPr>
      <w:r>
        <w:t xml:space="preserve">Another participant acknowledged the wisdom of creating the Covenant Agreement and the fact that it provided a built in mechanism for positive negotiation and legal cooperation, in stating: </w:t>
      </w:r>
    </w:p>
    <w:p w:rsidR="00B617B4" w:rsidRDefault="00B617B4" w:rsidP="00B617B4">
      <w:pPr>
        <w:ind w:left="720"/>
      </w:pPr>
      <w:r>
        <w:lastRenderedPageBreak/>
        <w:t>Dr. Bill Marshall… established Covenant Agreements between the KBC and all the entities.  Those agreements stated in essence that funding sort of gave the right to elect trustees.  In other words, electing trustees was connected to funding.  Those agreements also set forth some general guidelines for how we work together and how we would dissolve the relationship if that time came.  It required a four year notice as to the desire to end the relationship and that could be done by either party.</w:t>
      </w:r>
    </w:p>
    <w:p w:rsidR="00B617B4" w:rsidRDefault="00B617B4" w:rsidP="00B617B4">
      <w:pPr>
        <w:spacing w:line="480" w:lineRule="auto"/>
        <w:ind w:firstLine="720"/>
        <w:rPr>
          <w:sz w:val="20"/>
          <w:szCs w:val="20"/>
        </w:rPr>
      </w:pPr>
    </w:p>
    <w:p w:rsidR="001B2709" w:rsidRDefault="00B617B4" w:rsidP="00B617B4">
      <w:pPr>
        <w:spacing w:line="480" w:lineRule="auto"/>
        <w:ind w:firstLine="720"/>
      </w:pPr>
      <w:r>
        <w:t xml:space="preserve">However, after reviewing the Covenant Agreement, it was apparent that the document was not failsafe for insuring a positive negotiation process between the two entities in case one or both parties proposed termination.   First, the Covenant Agreement did not spell out how the trustee election process would be terminated, only that it ceased after four years from approval by the KBC.  Second, the Covenant Agreement did not clarify how the annual financial support from the KBC to the college would be dealt with during the four year time period.  And third, the Covenant Agreement did not have any provision for whom or what group within the KBC would handle any consideration of dissolving the agreement separately or collectively.  </w:t>
      </w:r>
    </w:p>
    <w:p w:rsidR="00B617B4" w:rsidRDefault="00B617B4" w:rsidP="00B617B4">
      <w:pPr>
        <w:spacing w:line="480" w:lineRule="auto"/>
        <w:ind w:firstLine="720"/>
      </w:pPr>
      <w:r>
        <w:t>Expressing their anxiety with the Covenant Agreement and its lack of clarity and detail, one participant stated:</w:t>
      </w:r>
    </w:p>
    <w:p w:rsidR="00B617B4" w:rsidRDefault="00B617B4" w:rsidP="00B617B4">
      <w:pPr>
        <w:ind w:left="720"/>
      </w:pPr>
      <w:r>
        <w:t xml:space="preserve">… </w:t>
      </w:r>
      <w:proofErr w:type="gramStart"/>
      <w:r>
        <w:t>my</w:t>
      </w:r>
      <w:proofErr w:type="gramEnd"/>
      <w:r>
        <w:t xml:space="preserve"> biggest concern about the Covenant Agreement because it provided for four years notice in order to sever the connection with the convention but retaining the ability to name trustees.  That meant in two years they could stack the board so to speak and rescind the decision to leave.  I always thought it was an unfair agreement.  It specified that the college would continue to receive financial aid from the convention but it gave no mention to how much.  </w:t>
      </w:r>
    </w:p>
    <w:p w:rsidR="00B617B4" w:rsidRDefault="00B617B4" w:rsidP="00B617B4">
      <w:pPr>
        <w:spacing w:line="480" w:lineRule="auto"/>
        <w:ind w:firstLine="720"/>
        <w:rPr>
          <w:sz w:val="20"/>
          <w:szCs w:val="20"/>
        </w:rPr>
      </w:pPr>
    </w:p>
    <w:p w:rsidR="00B617B4" w:rsidRDefault="00B617B4" w:rsidP="00B617B4">
      <w:pPr>
        <w:spacing w:line="480" w:lineRule="auto"/>
        <w:ind w:firstLine="720"/>
      </w:pPr>
      <w:r>
        <w:t xml:space="preserve">As the participants indicated, The Covenant Agreement only states that, “[t]he amount of support given by the Kentucky Convention shall be determined by the Kentucky Baptist Convention and its Determination shall be final”.  This clause in the agreement could have allowed the KBC to continue electing trustees of the college for up </w:t>
      </w:r>
      <w:r>
        <w:lastRenderedPageBreak/>
        <w:t xml:space="preserve">to four years while eliminating any financial contribution during the period.  Another participant stated that the college had prepared for such a scenario and had reduced the number of trustees from 36 to 24 </w:t>
      </w:r>
      <w:r w:rsidR="00FA1BFC" w:rsidRPr="00FA1BFC">
        <w:t xml:space="preserve">which would ensure that </w:t>
      </w:r>
      <w:r w:rsidRPr="00FA1BFC">
        <w:t xml:space="preserve">even over a four-year period </w:t>
      </w:r>
      <w:r w:rsidR="00FA1BFC" w:rsidRPr="00FA1BFC">
        <w:t xml:space="preserve">the KBC </w:t>
      </w:r>
      <w:r w:rsidRPr="00FA1BFC">
        <w:t>could not replace</w:t>
      </w:r>
      <w:r>
        <w:t xml:space="preserve"> the current board and potentially reverse the trustees’ decision.  The trustees hoped any negotiations would take both issues into consideration.</w:t>
      </w:r>
    </w:p>
    <w:p w:rsidR="00B617B4" w:rsidRDefault="00B617B4" w:rsidP="00B617B4">
      <w:pPr>
        <w:spacing w:line="480" w:lineRule="auto"/>
        <w:ind w:firstLine="720"/>
      </w:pPr>
      <w:r>
        <w:t xml:space="preserve">Therefore, in light of no specific instructions as to the individual or group within the KBC or college, at the August 18, 2005 meeting of the KBC </w:t>
      </w:r>
      <w:r w:rsidR="008445BF">
        <w:t>a</w:t>
      </w:r>
      <w:r>
        <w:t xml:space="preserve">dministrative </w:t>
      </w:r>
      <w:r w:rsidR="008445BF">
        <w:t>c</w:t>
      </w:r>
      <w:r>
        <w:t xml:space="preserve">ommittee of the Mission Board, the </w:t>
      </w:r>
      <w:r w:rsidR="008445BF">
        <w:t>c</w:t>
      </w:r>
      <w:r>
        <w:t>ommittee, “authorized the KBC President, Dr. Hershael York, to appoint, in consultation with the Executive Director, a seven member work group to work with persons representing the College trustees and administration in reviewing the working relationship, including the covenant agreement between the College and KBC” (</w:t>
      </w:r>
      <w:r w:rsidR="00D85F24">
        <w:t xml:space="preserve">Appendix </w:t>
      </w:r>
      <w:r w:rsidR="00AD2367">
        <w:t>I</w:t>
      </w:r>
      <w:r w:rsidR="00FA1BFC">
        <w:t xml:space="preserve">, </w:t>
      </w:r>
      <w:r>
        <w:t>p. 1).  The college reciprocated and appointed seven individuals to represent the college during the dialogue and negotiations.</w:t>
      </w:r>
    </w:p>
    <w:p w:rsidR="008445BF" w:rsidRDefault="00B617B4" w:rsidP="00B617B4">
      <w:pPr>
        <w:spacing w:line="480" w:lineRule="auto"/>
        <w:ind w:firstLine="720"/>
      </w:pPr>
      <w:r>
        <w:t xml:space="preserve">As both groups prepared for the initial meeting on September 29, 2005, one participant indicated that because the issue of trustee election had been taken care of through the reduction of trustees on the governing board from the colleges’ standpoint, “we knew that it was going to come down to whether they were going to fund us for four years, whether it was going to be peaceful, or whether they were going to file a lawsuit”. </w:t>
      </w:r>
    </w:p>
    <w:p w:rsidR="00B617B4" w:rsidRDefault="00B617B4" w:rsidP="00B617B4">
      <w:pPr>
        <w:spacing w:line="480" w:lineRule="auto"/>
        <w:ind w:firstLine="720"/>
      </w:pPr>
      <w:r>
        <w:t>In order to ease any tension prior to the meeting, another participant recalls how early reassurances were expressed by the KBC and college to create a mutually acceptable process for negotiations, stating:</w:t>
      </w:r>
    </w:p>
    <w:p w:rsidR="00B617B4" w:rsidRDefault="00B617B4" w:rsidP="00B617B4">
      <w:pPr>
        <w:ind w:left="720"/>
      </w:pPr>
      <w:r>
        <w:t xml:space="preserve">It was one major meeting.  There were conversations before to prepare for it and get ready so we had it planned out pretty carefully how it was going to work.  When we got together… We pretty much, I think we went into that meeting, those of us in leadership roles… on …both sides said we want to make this happen and </w:t>
      </w:r>
      <w:r>
        <w:lastRenderedPageBreak/>
        <w:t xml:space="preserve">not have an ugly situation like we have had in other states and in other situations, we want to agree to disagree or agree that we both are walking a different path and so forth, we don’t want negative fallout because that is bad for the convention and is bad for Kentucky Baptist churches and it is also going to be bad for Georgetown… That is how I would size up their thought process.  </w:t>
      </w:r>
    </w:p>
    <w:p w:rsidR="00B617B4" w:rsidRDefault="00B617B4" w:rsidP="00B617B4">
      <w:pPr>
        <w:spacing w:line="480" w:lineRule="auto"/>
        <w:ind w:firstLine="720"/>
      </w:pPr>
    </w:p>
    <w:p w:rsidR="008445BF" w:rsidRDefault="00B617B4" w:rsidP="00B617B4">
      <w:pPr>
        <w:spacing w:line="480" w:lineRule="auto"/>
        <w:ind w:firstLine="720"/>
      </w:pPr>
      <w:r>
        <w:t>The data in the report of the KBC Work Group further supports the idea that both entities agreed that creating a process would lead to positive negotiations and benefit the KBC and the college.  During the September 29, 2005, joint meeting, “[t]he KBC Work Group members and the Georgetown representatives expressed a strong desire for a continued relationship and that there be no litigation, which has created problems for the work of Christ’s Kingdom in other states</w:t>
      </w:r>
      <w:r w:rsidR="006D55A4" w:rsidRPr="00FA1BFC">
        <w:t xml:space="preserve">” (Appendix </w:t>
      </w:r>
      <w:r w:rsidR="00AD2367">
        <w:t>H</w:t>
      </w:r>
      <w:r w:rsidRPr="00FA1BFC">
        <w:t>, p. 2).</w:t>
      </w:r>
      <w:r>
        <w:t xml:space="preserve">  The two groups then held separate meetings and came back together that same day with possible scenarios on the issues of trustee selection and funding.  </w:t>
      </w:r>
    </w:p>
    <w:p w:rsidR="00B617B4" w:rsidRDefault="00B617B4" w:rsidP="00B617B4">
      <w:pPr>
        <w:spacing w:line="480" w:lineRule="auto"/>
        <w:ind w:firstLine="720"/>
      </w:pPr>
      <w:r>
        <w:t>As one participant stated:</w:t>
      </w:r>
    </w:p>
    <w:p w:rsidR="00B617B4" w:rsidRDefault="00B617B4" w:rsidP="00B617B4">
      <w:pPr>
        <w:ind w:left="720"/>
      </w:pPr>
      <w:r>
        <w:t xml:space="preserve">We went back and shared… basically it was to do it over four years, phase out the funding over four years so we don’t hurt the students.  The rationale is… </w:t>
      </w:r>
      <w:proofErr w:type="gramStart"/>
      <w:r>
        <w:t>don’t</w:t>
      </w:r>
      <w:proofErr w:type="gramEnd"/>
      <w:r>
        <w:t xml:space="preserve"> hurt our Baptist families who have students there and Georgetown is not going to be able to make up those scholarships immediately if we don’t help.  The idea was that Georgetown was going to leave anyway and… to make it as amicable as possible… and a part of that was to develop a new working document…</w:t>
      </w:r>
    </w:p>
    <w:p w:rsidR="00B617B4" w:rsidRDefault="00B617B4" w:rsidP="00B617B4">
      <w:pPr>
        <w:spacing w:line="480" w:lineRule="auto"/>
        <w:ind w:firstLine="720"/>
      </w:pPr>
    </w:p>
    <w:p w:rsidR="00B617B4" w:rsidRDefault="00B617B4" w:rsidP="00B617B4">
      <w:pPr>
        <w:spacing w:line="480" w:lineRule="auto"/>
        <w:ind w:firstLine="720"/>
      </w:pPr>
      <w:r>
        <w:t xml:space="preserve">In addition to reducing the $1.3 million over a four year period, the election of new Georgetown trustees by the KBC would be reduced in the same formula.  As part of the negotiation process, the college also indicated that 75% of the Georgetown governing board would remain Kentucky Baptist following the same model that the KBC messengers had rejected at the 2004 annual meeting.  The KBC Work Group and representatives of the college announced the new ministry partnership on October, 17.  </w:t>
      </w:r>
      <w:r>
        <w:lastRenderedPageBreak/>
        <w:t>The only remaining hurdle was presenting the proposal to the KBC annual meeting on November 15, 2005.</w:t>
      </w:r>
    </w:p>
    <w:p w:rsidR="00B617B4" w:rsidRDefault="00B617B4" w:rsidP="008445BF">
      <w:pPr>
        <w:spacing w:line="480" w:lineRule="auto"/>
        <w:ind w:firstLine="720"/>
      </w:pPr>
      <w:r>
        <w:t xml:space="preserve">During the November 15, 2005 KBC annual meeting in Frankfort, KY, there was much uncertainty as to the outcome of the decision and whether the messengers would approve the negotiated phase out period of trustee election and financial support.  One participant, speaking about the relief of concluding the negotiation between the two groups said, “It was interesting because then it had to be sold and the vote still had to come at the convention.  There was a lot of tension at that point out in the convention”.  </w:t>
      </w:r>
      <w:r w:rsidR="008445BF">
        <w:t>M</w:t>
      </w:r>
      <w:r>
        <w:t xml:space="preserve">r. Barnes presented the motion on behalf of the Work Group, and in doing so, reminded the messengers that “’the only question before us is how we will work through this four-year period’ to phase out provisions of the current agreement adopted in 1987” (Henderson, </w:t>
      </w:r>
      <w:r>
        <w:rPr>
          <w:i/>
        </w:rPr>
        <w:t>The Western Recorder</w:t>
      </w:r>
      <w:r>
        <w:t xml:space="preserve">, p. 3). </w:t>
      </w:r>
    </w:p>
    <w:p w:rsidR="00FA1BFC" w:rsidRDefault="00B617B4" w:rsidP="00B617B4">
      <w:pPr>
        <w:spacing w:line="480" w:lineRule="auto"/>
        <w:ind w:firstLine="720"/>
      </w:pPr>
      <w:r>
        <w:t>Following a first and second to the motion, the floor was open for debate on the motion; however, the president of the convention, Dr. York “’explained that no amendments or substitute motions would be accepted. ‘Because this is an agreed partnership with another entity, to amend it is to nullify it’, he said.  Therefore only an up-or-down vote is in order.” (p. 3).  Limited debate on the motion occurred.  One person speaking agai</w:t>
      </w:r>
      <w:r w:rsidR="008445BF">
        <w:t>nst the motion indicated that “</w:t>
      </w:r>
      <w:r>
        <w:t xml:space="preserve">he opposed the motion ‘because we are supporting a divorce’. Since the current covenant agreement allows them to leave voluntarily in four years, </w:t>
      </w:r>
      <w:proofErr w:type="gramStart"/>
      <w:r>
        <w:t>then</w:t>
      </w:r>
      <w:proofErr w:type="gramEnd"/>
      <w:r>
        <w:t xml:space="preserve"> we should allow them to do that.’” (p. 3).  One person speaking in favor of the motion said, “</w:t>
      </w:r>
      <w:proofErr w:type="gramStart"/>
      <w:r>
        <w:t>’[</w:t>
      </w:r>
      <w:proofErr w:type="gramEnd"/>
      <w:r>
        <w:t xml:space="preserve">f]or the past 25 years, we’ve seen fighting going on in states all around us…[t]he truth is I’m tired of the fighting.  I think it is time for us </w:t>
      </w:r>
      <w:r>
        <w:lastRenderedPageBreak/>
        <w:t xml:space="preserve">to get our heads on straight and start focusing on what’s important’” (p. 3).  With over 1,000 messengers in attendance, the motion carried with slight opposition.  </w:t>
      </w:r>
    </w:p>
    <w:p w:rsidR="00B617B4" w:rsidRDefault="00B617B4" w:rsidP="00B617B4">
      <w:pPr>
        <w:spacing w:line="480" w:lineRule="auto"/>
        <w:ind w:firstLine="720"/>
      </w:pPr>
      <w:r>
        <w:t xml:space="preserve">Over the next four years, the transition plan was implemented without issues or complications and as of fiscal year 2010, the </w:t>
      </w:r>
      <w:proofErr w:type="gramStart"/>
      <w:r w:rsidR="006D55A4">
        <w:t>b</w:t>
      </w:r>
      <w:r>
        <w:t xml:space="preserve">oard of </w:t>
      </w:r>
      <w:r w:rsidR="006D55A4">
        <w:t>t</w:t>
      </w:r>
      <w:r>
        <w:t>rustees at Georgetown College are</w:t>
      </w:r>
      <w:proofErr w:type="gramEnd"/>
      <w:r>
        <w:t xml:space="preserve"> entirely self-perpetuating and no longer receive financial support from the KBC.  </w:t>
      </w:r>
      <w:r w:rsidR="00FA1BFC">
        <w:t>Today o</w:t>
      </w:r>
      <w:r>
        <w:t xml:space="preserve">nly the current ministry partnerships remain in effect.   </w:t>
      </w:r>
    </w:p>
    <w:p w:rsidR="00B617B4" w:rsidRDefault="00B617B4" w:rsidP="00B617B4">
      <w:pPr>
        <w:spacing w:line="480" w:lineRule="auto"/>
        <w:ind w:firstLine="720"/>
      </w:pPr>
    </w:p>
    <w:p w:rsidR="005E5818" w:rsidRDefault="005E5818">
      <w:pPr>
        <w:suppressAutoHyphens w:val="0"/>
        <w:rPr>
          <w:rFonts w:eastAsiaTheme="majorEastAsia"/>
          <w:bCs/>
        </w:rPr>
      </w:pPr>
      <w:bookmarkStart w:id="95" w:name="_Toc316932129"/>
      <w:r>
        <w:rPr>
          <w:b/>
        </w:rPr>
        <w:br w:type="page"/>
      </w:r>
    </w:p>
    <w:p w:rsidR="00427A31" w:rsidRDefault="00427A31" w:rsidP="00427A31">
      <w:pPr>
        <w:pStyle w:val="Heading2"/>
        <w:spacing w:before="0"/>
        <w:jc w:val="center"/>
        <w:rPr>
          <w:rFonts w:ascii="Times New Roman" w:hAnsi="Times New Roman" w:cs="Times New Roman"/>
          <w:b w:val="0"/>
          <w:color w:val="auto"/>
          <w:sz w:val="24"/>
          <w:szCs w:val="24"/>
        </w:rPr>
      </w:pPr>
      <w:bookmarkStart w:id="96" w:name="_Toc353206124"/>
      <w:bookmarkStart w:id="97" w:name="_Toc357106649"/>
      <w:r>
        <w:rPr>
          <w:rFonts w:ascii="Times New Roman" w:hAnsi="Times New Roman" w:cs="Times New Roman"/>
          <w:b w:val="0"/>
          <w:color w:val="auto"/>
          <w:sz w:val="24"/>
          <w:szCs w:val="24"/>
        </w:rPr>
        <w:lastRenderedPageBreak/>
        <w:t>Chapter</w:t>
      </w:r>
      <w:r w:rsidRPr="00B617B4">
        <w:rPr>
          <w:rFonts w:ascii="Times New Roman" w:hAnsi="Times New Roman" w:cs="Times New Roman"/>
          <w:b w:val="0"/>
          <w:color w:val="auto"/>
          <w:sz w:val="24"/>
          <w:szCs w:val="24"/>
        </w:rPr>
        <w:t xml:space="preserve"> </w:t>
      </w:r>
      <w:r w:rsidR="00E86911">
        <w:rPr>
          <w:rFonts w:ascii="Times New Roman" w:hAnsi="Times New Roman" w:cs="Times New Roman"/>
          <w:b w:val="0"/>
          <w:color w:val="auto"/>
          <w:sz w:val="24"/>
          <w:szCs w:val="24"/>
        </w:rPr>
        <w:t>6</w:t>
      </w:r>
      <w:r w:rsidRPr="00B617B4">
        <w:rPr>
          <w:rFonts w:ascii="Times New Roman" w:hAnsi="Times New Roman" w:cs="Times New Roman"/>
          <w:b w:val="0"/>
          <w:color w:val="auto"/>
          <w:sz w:val="24"/>
          <w:szCs w:val="24"/>
        </w:rPr>
        <w:t>: P</w:t>
      </w:r>
      <w:r>
        <w:rPr>
          <w:rFonts w:ascii="Times New Roman" w:hAnsi="Times New Roman" w:cs="Times New Roman"/>
          <w:b w:val="0"/>
          <w:color w:val="auto"/>
          <w:sz w:val="24"/>
          <w:szCs w:val="24"/>
        </w:rPr>
        <w:t>resentation of the Findings</w:t>
      </w:r>
      <w:r w:rsidRPr="00B617B4">
        <w:rPr>
          <w:rFonts w:ascii="Times New Roman" w:hAnsi="Times New Roman" w:cs="Times New Roman"/>
          <w:b w:val="0"/>
          <w:color w:val="auto"/>
          <w:sz w:val="24"/>
          <w:szCs w:val="24"/>
        </w:rPr>
        <w:t xml:space="preserve"> </w:t>
      </w:r>
      <w:r>
        <w:rPr>
          <w:rFonts w:ascii="Times New Roman" w:hAnsi="Times New Roman" w:cs="Times New Roman"/>
          <w:b w:val="0"/>
          <w:color w:val="auto"/>
          <w:sz w:val="24"/>
          <w:szCs w:val="24"/>
        </w:rPr>
        <w:t>from the Cross-Case Analysis of the Mississippi College and Georgetown College</w:t>
      </w:r>
      <w:bookmarkEnd w:id="96"/>
      <w:bookmarkEnd w:id="97"/>
    </w:p>
    <w:p w:rsidR="00427A31" w:rsidRDefault="00427A31" w:rsidP="00427A31"/>
    <w:p w:rsidR="00427A31" w:rsidRPr="00DB3DE6" w:rsidRDefault="00427A31" w:rsidP="002F2541">
      <w:pPr>
        <w:rPr>
          <w:b/>
          <w:sz w:val="18"/>
          <w:szCs w:val="18"/>
        </w:rPr>
      </w:pPr>
    </w:p>
    <w:p w:rsidR="00427A31" w:rsidRDefault="005B4DC9" w:rsidP="00427A31">
      <w:pPr>
        <w:spacing w:line="480" w:lineRule="auto"/>
        <w:ind w:firstLine="720"/>
      </w:pPr>
      <w:r>
        <w:t xml:space="preserve">The findings from a </w:t>
      </w:r>
      <w:r w:rsidR="00427A31">
        <w:t xml:space="preserve">cross-case analysis </w:t>
      </w:r>
      <w:r w:rsidR="002F2541">
        <w:t>of Mississippi College and Georgetown College</w:t>
      </w:r>
      <w:r>
        <w:t xml:space="preserve"> </w:t>
      </w:r>
      <w:r w:rsidR="00427A31">
        <w:t xml:space="preserve">revealed two </w:t>
      </w:r>
      <w:r w:rsidR="00A44929">
        <w:t xml:space="preserve">correlating </w:t>
      </w:r>
      <w:r w:rsidR="00427A31">
        <w:t xml:space="preserve">factors associated with the trustees’ decision-making </w:t>
      </w:r>
      <w:r w:rsidR="00B35CCF">
        <w:t>at each institution</w:t>
      </w:r>
      <w:r w:rsidR="00A44929">
        <w:t xml:space="preserve">, </w:t>
      </w:r>
      <w:r w:rsidR="00427A31">
        <w:t xml:space="preserve">that being </w:t>
      </w:r>
      <w:r w:rsidR="002F2541">
        <w:t xml:space="preserve">(1) </w:t>
      </w:r>
      <w:r w:rsidR="00427A31">
        <w:t xml:space="preserve">conflict in Baptist denominational polity at </w:t>
      </w:r>
      <w:r>
        <w:t>either th</w:t>
      </w:r>
      <w:r w:rsidR="00427A31">
        <w:t xml:space="preserve">e national and/or state level and </w:t>
      </w:r>
      <w:r w:rsidR="002F2541">
        <w:t xml:space="preserve">(2) </w:t>
      </w:r>
      <w:r w:rsidR="00427A31">
        <w:t>presidential involvement</w:t>
      </w:r>
      <w:r w:rsidR="00395394">
        <w:t>.</w:t>
      </w:r>
    </w:p>
    <w:p w:rsidR="00427A31" w:rsidRPr="00DB3DE6" w:rsidRDefault="00427A31" w:rsidP="00427A31">
      <w:pPr>
        <w:spacing w:line="480" w:lineRule="auto"/>
        <w:rPr>
          <w:sz w:val="10"/>
          <w:szCs w:val="10"/>
        </w:rPr>
      </w:pPr>
    </w:p>
    <w:p w:rsidR="00427A31" w:rsidRDefault="00427A31" w:rsidP="005A4852">
      <w:pPr>
        <w:pStyle w:val="Heading2"/>
        <w:rPr>
          <w:rFonts w:ascii="Times New Roman" w:hAnsi="Times New Roman" w:cs="Times New Roman"/>
          <w:b w:val="0"/>
          <w:i/>
          <w:color w:val="auto"/>
          <w:sz w:val="24"/>
          <w:szCs w:val="24"/>
        </w:rPr>
      </w:pPr>
      <w:bookmarkStart w:id="98" w:name="_Toc357106650"/>
      <w:proofErr w:type="gramStart"/>
      <w:r w:rsidRPr="005A4852">
        <w:rPr>
          <w:rFonts w:ascii="Times New Roman" w:hAnsi="Times New Roman" w:cs="Times New Roman"/>
          <w:b w:val="0"/>
          <w:i/>
          <w:color w:val="auto"/>
          <w:sz w:val="24"/>
          <w:szCs w:val="24"/>
        </w:rPr>
        <w:t>Theme 1.</w:t>
      </w:r>
      <w:proofErr w:type="gramEnd"/>
      <w:r w:rsidRPr="005A4852">
        <w:rPr>
          <w:rFonts w:ascii="Times New Roman" w:hAnsi="Times New Roman" w:cs="Times New Roman"/>
          <w:b w:val="0"/>
          <w:i/>
          <w:color w:val="auto"/>
          <w:sz w:val="24"/>
          <w:szCs w:val="24"/>
        </w:rPr>
        <w:t xml:space="preserve"> </w:t>
      </w:r>
      <w:r w:rsidR="00F5542F" w:rsidRPr="005A4852">
        <w:rPr>
          <w:rFonts w:ascii="Times New Roman" w:hAnsi="Times New Roman" w:cs="Times New Roman"/>
          <w:b w:val="0"/>
          <w:i/>
          <w:color w:val="auto"/>
          <w:sz w:val="24"/>
          <w:szCs w:val="24"/>
        </w:rPr>
        <w:t xml:space="preserve">Denominational </w:t>
      </w:r>
      <w:r w:rsidRPr="005A4852">
        <w:rPr>
          <w:rFonts w:ascii="Times New Roman" w:hAnsi="Times New Roman" w:cs="Times New Roman"/>
          <w:b w:val="0"/>
          <w:i/>
          <w:color w:val="auto"/>
          <w:sz w:val="24"/>
          <w:szCs w:val="24"/>
        </w:rPr>
        <w:t>Conflict</w:t>
      </w:r>
      <w:bookmarkEnd w:id="98"/>
    </w:p>
    <w:p w:rsidR="005A4852" w:rsidRPr="005A4852" w:rsidRDefault="005A4852" w:rsidP="005A4852"/>
    <w:p w:rsidR="008273F5" w:rsidRDefault="00427A31" w:rsidP="00427A31">
      <w:pPr>
        <w:spacing w:line="480" w:lineRule="auto"/>
        <w:ind w:firstLine="720"/>
      </w:pPr>
      <w:r w:rsidRPr="00AA1D1B">
        <w:t>The primary factor</w:t>
      </w:r>
      <w:r>
        <w:t xml:space="preserve"> associated with this theme</w:t>
      </w:r>
      <w:r w:rsidRPr="00AA1D1B">
        <w:t xml:space="preserve"> in the case of </w:t>
      </w:r>
      <w:r w:rsidR="003A542A">
        <w:t xml:space="preserve">Mississippi College </w:t>
      </w:r>
      <w:r w:rsidRPr="00AA1D1B">
        <w:t xml:space="preserve">was the </w:t>
      </w:r>
      <w:r w:rsidR="00395394">
        <w:t xml:space="preserve">theological </w:t>
      </w:r>
      <w:r w:rsidRPr="00AA1D1B">
        <w:t xml:space="preserve">conflict which had emerged in the SBC </w:t>
      </w:r>
      <w:r w:rsidR="00B35CCF">
        <w:t xml:space="preserve">in the late 1970’s and early 1980’s </w:t>
      </w:r>
      <w:r w:rsidRPr="00AA1D1B">
        <w:t xml:space="preserve">due to </w:t>
      </w:r>
      <w:r w:rsidR="0070299D">
        <w:t xml:space="preserve">the </w:t>
      </w:r>
      <w:r w:rsidRPr="00AA1D1B">
        <w:t>conservative/fundamentalist resurgence</w:t>
      </w:r>
      <w:r w:rsidR="00395394">
        <w:t xml:space="preserve"> in </w:t>
      </w:r>
      <w:r w:rsidR="00B35CCF">
        <w:t>the SBC</w:t>
      </w:r>
      <w:r w:rsidR="00395394">
        <w:t>.</w:t>
      </w:r>
      <w:r w:rsidR="00B35CCF">
        <w:t xml:space="preserve">  </w:t>
      </w:r>
      <w:r w:rsidR="00395394">
        <w:t xml:space="preserve"> </w:t>
      </w:r>
      <w:r w:rsidR="00104906">
        <w:t>The data indicates that a</w:t>
      </w:r>
      <w:r w:rsidR="00B35CCF">
        <w:t xml:space="preserve">t the time </w:t>
      </w:r>
      <w:r w:rsidR="0070299D">
        <w:t>the t</w:t>
      </w:r>
      <w:r w:rsidR="00B35CCF">
        <w:t xml:space="preserve">rustees </w:t>
      </w:r>
      <w:r w:rsidR="0070299D">
        <w:t xml:space="preserve">chose </w:t>
      </w:r>
      <w:r w:rsidR="00B35CCF">
        <w:t xml:space="preserve">to sever governance ties with the MBC, </w:t>
      </w:r>
      <w:r w:rsidR="00104906">
        <w:t xml:space="preserve">there was </w:t>
      </w:r>
      <w:r w:rsidR="00B35CCF">
        <w:t xml:space="preserve">no direct, overt threat or organized initiative </w:t>
      </w:r>
      <w:r w:rsidR="00104906">
        <w:t>to gain control of the MBC</w:t>
      </w:r>
      <w:r w:rsidR="003A542A">
        <w:t xml:space="preserve"> as had happened in the SBC</w:t>
      </w:r>
      <w:r w:rsidR="00104906">
        <w:t xml:space="preserve">.  According to the data, it was the </w:t>
      </w:r>
      <w:r w:rsidR="003A542A">
        <w:t xml:space="preserve">conflict of </w:t>
      </w:r>
      <w:r w:rsidRPr="00AA1D1B">
        <w:t xml:space="preserve">real or perceived threat </w:t>
      </w:r>
      <w:r w:rsidR="008273F5">
        <w:t xml:space="preserve">of </w:t>
      </w:r>
      <w:r w:rsidR="005E2F72">
        <w:t xml:space="preserve">losing </w:t>
      </w:r>
      <w:r w:rsidR="008273F5">
        <w:t>control of the sel</w:t>
      </w:r>
      <w:r w:rsidR="0070299D">
        <w:t>ection and election process of t</w:t>
      </w:r>
      <w:r w:rsidR="008273F5">
        <w:t xml:space="preserve">rustees </w:t>
      </w:r>
      <w:r w:rsidR="00104906">
        <w:t xml:space="preserve">that </w:t>
      </w:r>
      <w:r w:rsidR="005E2F72">
        <w:t xml:space="preserve">was a factor in the </w:t>
      </w:r>
      <w:r w:rsidR="008273F5">
        <w:t>lay members of the Mississippi</w:t>
      </w:r>
      <w:r w:rsidR="0070299D">
        <w:t xml:space="preserve"> </w:t>
      </w:r>
      <w:r w:rsidR="008273F5">
        <w:t xml:space="preserve">College Board </w:t>
      </w:r>
      <w:r w:rsidR="001D10DD">
        <w:t xml:space="preserve">decision </w:t>
      </w:r>
      <w:r w:rsidR="008273F5">
        <w:t xml:space="preserve">to sever governance ties with the MBC.  </w:t>
      </w:r>
    </w:p>
    <w:p w:rsidR="008273F5" w:rsidRDefault="008273F5" w:rsidP="00427A31">
      <w:pPr>
        <w:spacing w:line="480" w:lineRule="auto"/>
        <w:ind w:firstLine="720"/>
      </w:pPr>
      <w:r>
        <w:t xml:space="preserve">The data also revealed that </w:t>
      </w:r>
      <w:r w:rsidR="003A542A">
        <w:t xml:space="preserve">several isolated </w:t>
      </w:r>
      <w:r w:rsidR="00104906">
        <w:t xml:space="preserve">instances </w:t>
      </w:r>
      <w:r w:rsidR="00461825">
        <w:t xml:space="preserve">of conflict </w:t>
      </w:r>
      <w:r w:rsidR="0070299D">
        <w:t>in the years leading up to the t</w:t>
      </w:r>
      <w:r w:rsidR="00972DBB">
        <w:t>rustees</w:t>
      </w:r>
      <w:r w:rsidR="0070299D">
        <w:t>’</w:t>
      </w:r>
      <w:r w:rsidR="00972DBB">
        <w:t xml:space="preserve"> decisions between the college and ministers and individuals and </w:t>
      </w:r>
      <w:r w:rsidR="003A542A">
        <w:t xml:space="preserve">members of </w:t>
      </w:r>
      <w:r w:rsidR="00461825">
        <w:t xml:space="preserve">the nominating committee </w:t>
      </w:r>
      <w:r>
        <w:t>of</w:t>
      </w:r>
      <w:r w:rsidR="00461825">
        <w:t xml:space="preserve"> the </w:t>
      </w:r>
      <w:r w:rsidR="00104906">
        <w:t xml:space="preserve">MBC </w:t>
      </w:r>
      <w:r w:rsidR="003A542A">
        <w:t>q</w:t>
      </w:r>
      <w:r w:rsidR="00461825">
        <w:t>uestion</w:t>
      </w:r>
      <w:r>
        <w:t xml:space="preserve">ing </w:t>
      </w:r>
      <w:r w:rsidR="00461825">
        <w:t xml:space="preserve">the </w:t>
      </w:r>
      <w:r w:rsidR="003A542A">
        <w:t xml:space="preserve">nomination </w:t>
      </w:r>
      <w:r w:rsidR="00461825">
        <w:t xml:space="preserve">of </w:t>
      </w:r>
      <w:r w:rsidR="00104906">
        <w:t xml:space="preserve">certain </w:t>
      </w:r>
      <w:r w:rsidR="0070299D">
        <w:t>individuals as t</w:t>
      </w:r>
      <w:r w:rsidR="003A542A">
        <w:t>rustees began to raise</w:t>
      </w:r>
      <w:r>
        <w:t xml:space="preserve"> co</w:t>
      </w:r>
      <w:r w:rsidR="003A542A">
        <w:t>ncern</w:t>
      </w:r>
      <w:r>
        <w:t>s</w:t>
      </w:r>
      <w:r w:rsidR="003A542A">
        <w:t xml:space="preserve"> of the lay members of the </w:t>
      </w:r>
      <w:r w:rsidR="0070299D">
        <w:t>b</w:t>
      </w:r>
      <w:r w:rsidR="003A542A">
        <w:t xml:space="preserve">oard </w:t>
      </w:r>
      <w:r>
        <w:t xml:space="preserve">that </w:t>
      </w:r>
      <w:r w:rsidR="00972DBB">
        <w:t xml:space="preserve">they </w:t>
      </w:r>
      <w:r>
        <w:t xml:space="preserve">needed to make a primitive decision </w:t>
      </w:r>
      <w:r w:rsidR="00972DBB">
        <w:t xml:space="preserve">similar to </w:t>
      </w:r>
      <w:r>
        <w:t>other institutions.  Therefore, w</w:t>
      </w:r>
      <w:r w:rsidR="00E97AFB">
        <w:t>hile</w:t>
      </w:r>
      <w:r>
        <w:t xml:space="preserve"> denomination</w:t>
      </w:r>
      <w:r w:rsidR="0086754D">
        <w:t>al</w:t>
      </w:r>
      <w:r>
        <w:t xml:space="preserve"> conflict was a factor in the lay members </w:t>
      </w:r>
      <w:r w:rsidR="0070299D">
        <w:t>of the t</w:t>
      </w:r>
      <w:r w:rsidR="00972DBB">
        <w:t xml:space="preserve">rustees’ </w:t>
      </w:r>
      <w:r w:rsidR="0070299D">
        <w:t xml:space="preserve">decision to </w:t>
      </w:r>
      <w:r w:rsidR="00E97AFB">
        <w:t>sever governance ties with the MBC; it was based primarily</w:t>
      </w:r>
      <w:r w:rsidR="0070299D">
        <w:t xml:space="preserve"> </w:t>
      </w:r>
      <w:r w:rsidR="0086754D">
        <w:t>on the conflict t</w:t>
      </w:r>
      <w:r w:rsidR="00E97AFB">
        <w:t>h</w:t>
      </w:r>
      <w:r w:rsidR="00A86387">
        <w:t xml:space="preserve">at had been </w:t>
      </w:r>
      <w:r w:rsidR="00A86387">
        <w:lastRenderedPageBreak/>
        <w:t xml:space="preserve">observed in the SBC and </w:t>
      </w:r>
      <w:r w:rsidR="00E97AFB">
        <w:t xml:space="preserve">other state Baptist conventions with minimal </w:t>
      </w:r>
      <w:r w:rsidR="003759CC">
        <w:t xml:space="preserve">levels of conflict </w:t>
      </w:r>
      <w:r w:rsidR="00972DBB">
        <w:t xml:space="preserve">developing </w:t>
      </w:r>
      <w:r w:rsidR="003759CC">
        <w:t>with</w:t>
      </w:r>
      <w:r w:rsidR="00E97AFB">
        <w:t>in the MBC.  Nevertheless, the data indicates that t</w:t>
      </w:r>
      <w:r w:rsidR="0086754D">
        <w:t>he lay members of the board of t</w:t>
      </w:r>
      <w:r w:rsidR="00E97AFB">
        <w:t xml:space="preserve">rustees were unwilling to take the chance that the conflict would </w:t>
      </w:r>
      <w:r w:rsidR="00395394">
        <w:t xml:space="preserve">escalate </w:t>
      </w:r>
      <w:r w:rsidR="0086754D">
        <w:t>in the MBC and impact the t</w:t>
      </w:r>
      <w:r w:rsidR="00E97AFB">
        <w:t>rustee selection and election process</w:t>
      </w:r>
      <w:r w:rsidR="00395394">
        <w:t xml:space="preserve">.  They </w:t>
      </w:r>
      <w:r w:rsidR="005E2F72">
        <w:t xml:space="preserve">chose the same preemptive action that </w:t>
      </w:r>
      <w:r w:rsidR="0086754D">
        <w:t>other</w:t>
      </w:r>
      <w:r w:rsidR="00A86387">
        <w:t xml:space="preserve"> Baptist </w:t>
      </w:r>
      <w:r w:rsidR="00395394">
        <w:t>institutions</w:t>
      </w:r>
      <w:r w:rsidR="00A86387">
        <w:t xml:space="preserve"> </w:t>
      </w:r>
      <w:r w:rsidR="00A44929">
        <w:t>had employed.</w:t>
      </w:r>
      <w:r w:rsidR="00A86387">
        <w:t xml:space="preserve"> </w:t>
      </w:r>
      <w:r w:rsidR="00E97AFB">
        <w:t xml:space="preserve">    </w:t>
      </w:r>
      <w:r>
        <w:t xml:space="preserve"> </w:t>
      </w:r>
    </w:p>
    <w:p w:rsidR="003759CC" w:rsidRDefault="00427A31" w:rsidP="00427A31">
      <w:pPr>
        <w:spacing w:line="480" w:lineRule="auto"/>
        <w:ind w:firstLine="720"/>
      </w:pPr>
      <w:r w:rsidRPr="0006217F">
        <w:t>In the case of Georgetown College, a key factor which influenced the trustees</w:t>
      </w:r>
      <w:r>
        <w:t>’</w:t>
      </w:r>
      <w:r w:rsidRPr="0006217F">
        <w:t xml:space="preserve"> decision was the growing theological and political conflict in the KBC</w:t>
      </w:r>
      <w:r w:rsidR="00A44929">
        <w:t>.</w:t>
      </w:r>
      <w:r>
        <w:t xml:space="preserve"> </w:t>
      </w:r>
      <w:r w:rsidR="00A44929">
        <w:t xml:space="preserve"> </w:t>
      </w:r>
      <w:r w:rsidR="0086754D">
        <w:t>By 2005, when the t</w:t>
      </w:r>
      <w:r w:rsidR="006642F5">
        <w:t xml:space="preserve">rustees of Georgetown College made the decision to sever governance ties with the KBC, the conflict in the SBC </w:t>
      </w:r>
      <w:r w:rsidR="00237B7A">
        <w:t xml:space="preserve">had completely subsided due to the fact that the </w:t>
      </w:r>
      <w:r w:rsidR="006642F5">
        <w:t xml:space="preserve">fundamentalist/conservative </w:t>
      </w:r>
      <w:r w:rsidR="00237B7A">
        <w:t>wing had gained complete control</w:t>
      </w:r>
      <w:r w:rsidR="00395394">
        <w:t xml:space="preserve"> of the SBC</w:t>
      </w:r>
      <w:r w:rsidR="00237B7A">
        <w:t xml:space="preserve">.  </w:t>
      </w:r>
    </w:p>
    <w:p w:rsidR="00CC5D9C" w:rsidRDefault="0086754D" w:rsidP="00CC5D9C">
      <w:pPr>
        <w:spacing w:line="480" w:lineRule="auto"/>
        <w:ind w:firstLine="720"/>
      </w:pPr>
      <w:r>
        <w:t>However, the data</w:t>
      </w:r>
      <w:r w:rsidR="00AD730E">
        <w:t xml:space="preserve"> </w:t>
      </w:r>
      <w:r w:rsidR="003759CC">
        <w:t xml:space="preserve">also </w:t>
      </w:r>
      <w:r w:rsidR="00AD730E">
        <w:t xml:space="preserve">revealed that </w:t>
      </w:r>
      <w:r w:rsidR="003759CC">
        <w:t xml:space="preserve">as early as 1985, </w:t>
      </w:r>
      <w:r w:rsidR="00AD730E">
        <w:t xml:space="preserve">leadership within the KBC </w:t>
      </w:r>
      <w:r w:rsidR="00AD730E" w:rsidRPr="00E82D98">
        <w:t xml:space="preserve">and </w:t>
      </w:r>
      <w:r w:rsidR="00E82D98">
        <w:t xml:space="preserve">Baptist </w:t>
      </w:r>
      <w:r w:rsidR="00F7098E" w:rsidRPr="00E82D98">
        <w:t>colleges</w:t>
      </w:r>
      <w:r w:rsidR="003759CC" w:rsidRPr="00E82D98">
        <w:t xml:space="preserve"> </w:t>
      </w:r>
      <w:r w:rsidR="00E82D98" w:rsidRPr="00E82D98">
        <w:t xml:space="preserve">within the Commonwealth </w:t>
      </w:r>
      <w:r w:rsidR="003759CC" w:rsidRPr="00E82D98">
        <w:t xml:space="preserve">recognized </w:t>
      </w:r>
      <w:r w:rsidR="00E82D98">
        <w:t xml:space="preserve">that the </w:t>
      </w:r>
      <w:r w:rsidR="00F7098E" w:rsidRPr="00E82D98">
        <w:t>conflict i</w:t>
      </w:r>
      <w:r w:rsidR="003759CC" w:rsidRPr="00E82D98">
        <w:t>n</w:t>
      </w:r>
      <w:r w:rsidR="003759CC">
        <w:t xml:space="preserve"> the SBC could eventually</w:t>
      </w:r>
      <w:r w:rsidR="00F7098E">
        <w:t xml:space="preserve"> impact the KBC and </w:t>
      </w:r>
      <w:r w:rsidR="00A44929">
        <w:t xml:space="preserve">therefore a </w:t>
      </w:r>
      <w:r w:rsidR="00AD730E">
        <w:t xml:space="preserve">Covenant Agreement </w:t>
      </w:r>
      <w:r w:rsidR="00A44929">
        <w:t xml:space="preserve">was developed </w:t>
      </w:r>
      <w:r w:rsidR="003759CC">
        <w:t xml:space="preserve">to guide the </w:t>
      </w:r>
      <w:r w:rsidR="00F7098E">
        <w:t xml:space="preserve">future </w:t>
      </w:r>
      <w:r w:rsidR="003759CC">
        <w:t>relationship</w:t>
      </w:r>
      <w:r w:rsidR="00F7098E">
        <w:t>s</w:t>
      </w:r>
      <w:r w:rsidR="003759CC">
        <w:t xml:space="preserve"> between the KBC and </w:t>
      </w:r>
      <w:r w:rsidR="00F7098E">
        <w:t xml:space="preserve">the </w:t>
      </w:r>
      <w:r w:rsidR="003759CC">
        <w:t>college</w:t>
      </w:r>
      <w:r w:rsidR="00F7098E">
        <w:t xml:space="preserve">.  </w:t>
      </w:r>
      <w:r w:rsidR="00F7098E" w:rsidRPr="00E82D98">
        <w:t xml:space="preserve">While the Covenant Agreement provided guidance </w:t>
      </w:r>
      <w:r w:rsidRPr="00E82D98">
        <w:t xml:space="preserve">on </w:t>
      </w:r>
      <w:r w:rsidR="00A44929" w:rsidRPr="00E82D98">
        <w:t xml:space="preserve">the current and future relationship between the KBC and the colleges, and more specifically </w:t>
      </w:r>
      <w:r w:rsidR="00F7098E" w:rsidRPr="00E82D98">
        <w:t xml:space="preserve">the termination of a governance and </w:t>
      </w:r>
      <w:r w:rsidR="003759CC" w:rsidRPr="00E82D98">
        <w:t>financial relationship</w:t>
      </w:r>
      <w:r w:rsidR="00A44929" w:rsidRPr="00E82D98">
        <w:t xml:space="preserve"> by either party</w:t>
      </w:r>
      <w:r w:rsidR="00F7098E" w:rsidRPr="00E82D98">
        <w:t xml:space="preserve">, it did not minimize the </w:t>
      </w:r>
      <w:r w:rsidR="00972DBB" w:rsidRPr="00E82D98">
        <w:t xml:space="preserve">theological scrutiny of </w:t>
      </w:r>
      <w:r w:rsidR="007C2393" w:rsidRPr="00E82D98">
        <w:t xml:space="preserve">the </w:t>
      </w:r>
      <w:r w:rsidR="00972DBB" w:rsidRPr="00E82D98">
        <w:t xml:space="preserve">trustee </w:t>
      </w:r>
      <w:r w:rsidR="007C2393" w:rsidRPr="00E82D98">
        <w:t xml:space="preserve">nominations or </w:t>
      </w:r>
      <w:r w:rsidR="00A44929" w:rsidRPr="00E82D98">
        <w:t xml:space="preserve">address the threat of </w:t>
      </w:r>
      <w:r w:rsidR="007C2393" w:rsidRPr="00E82D98">
        <w:t>whether fundamentalist</w:t>
      </w:r>
      <w:r w:rsidR="00BE3203">
        <w:t>s</w:t>
      </w:r>
      <w:r w:rsidR="007C2393" w:rsidRPr="00E82D98">
        <w:t xml:space="preserve"> </w:t>
      </w:r>
      <w:r w:rsidR="00A44929" w:rsidRPr="00E82D98">
        <w:t xml:space="preserve">in the KBC </w:t>
      </w:r>
      <w:r w:rsidR="00A86387" w:rsidRPr="00E82D98">
        <w:t xml:space="preserve">could or would </w:t>
      </w:r>
      <w:r w:rsidR="007C2393" w:rsidRPr="00E82D98">
        <w:t>gain control of the trustee selection and election process.</w:t>
      </w:r>
      <w:r w:rsidR="00A86387" w:rsidRPr="00E82D98">
        <w:t xml:space="preserve"> </w:t>
      </w:r>
    </w:p>
    <w:p w:rsidR="00CC5D9C" w:rsidRPr="00CC5D9C" w:rsidRDefault="007C2393" w:rsidP="00CC5D9C">
      <w:pPr>
        <w:spacing w:line="480" w:lineRule="auto"/>
        <w:ind w:firstLine="720"/>
      </w:pPr>
      <w:r>
        <w:t>As the data indicate</w:t>
      </w:r>
      <w:r w:rsidR="00A44929">
        <w:t>s</w:t>
      </w:r>
      <w:r>
        <w:t>, b</w:t>
      </w:r>
      <w:r w:rsidR="00237B7A">
        <w:t>y the early 2000’s, fundamentalist</w:t>
      </w:r>
      <w:r w:rsidR="00BE3203">
        <w:t>s</w:t>
      </w:r>
      <w:r w:rsidR="00237B7A">
        <w:t xml:space="preserve"> in the KBC had begun to implement t</w:t>
      </w:r>
      <w:r w:rsidR="0086754D">
        <w:t>he</w:t>
      </w:r>
      <w:r w:rsidR="00237B7A">
        <w:t xml:space="preserve"> same </w:t>
      </w:r>
      <w:r w:rsidR="00A44929">
        <w:t xml:space="preserve">takeover </w:t>
      </w:r>
      <w:r w:rsidR="00237B7A">
        <w:t xml:space="preserve">strategy used in the SBC </w:t>
      </w:r>
      <w:r w:rsidR="00A86387">
        <w:t>(</w:t>
      </w:r>
      <w:r w:rsidR="00D02958">
        <w:t>Figure 2.1)</w:t>
      </w:r>
      <w:r w:rsidR="00237B7A">
        <w:t>.</w:t>
      </w:r>
      <w:r w:rsidR="00CC5D9C">
        <w:t xml:space="preserve">  </w:t>
      </w:r>
      <w:r w:rsidR="00D02958" w:rsidRPr="00CC5D9C">
        <w:t>In addition, t</w:t>
      </w:r>
      <w:r w:rsidR="00237B7A" w:rsidRPr="00CC5D9C">
        <w:t xml:space="preserve">he data indicates, </w:t>
      </w:r>
      <w:r w:rsidR="00D02958" w:rsidRPr="00CC5D9C">
        <w:t>that fundamentalist</w:t>
      </w:r>
      <w:r w:rsidR="001D10DD">
        <w:t>s</w:t>
      </w:r>
      <w:r w:rsidR="00D02958" w:rsidRPr="00CC5D9C">
        <w:t xml:space="preserve">/conservatives </w:t>
      </w:r>
      <w:r w:rsidR="00A44929" w:rsidRPr="00CC5D9C">
        <w:t xml:space="preserve">had </w:t>
      </w:r>
      <w:r w:rsidR="00CC5D9C" w:rsidRPr="00CC5D9C">
        <w:t xml:space="preserve">begun </w:t>
      </w:r>
      <w:r w:rsidR="00A44929" w:rsidRPr="00CC5D9C">
        <w:t>to target the</w:t>
      </w:r>
      <w:r w:rsidR="00CC5D9C" w:rsidRPr="00CC5D9C">
        <w:t xml:space="preserve"> perceived </w:t>
      </w:r>
      <w:r w:rsidR="0086754D" w:rsidRPr="00CC5D9C">
        <w:t>liberal teachings of certain</w:t>
      </w:r>
      <w:r w:rsidR="00D02958" w:rsidRPr="00CC5D9C">
        <w:t xml:space="preserve"> faculty, curriculum and department</w:t>
      </w:r>
      <w:r w:rsidR="0086754D" w:rsidRPr="00CC5D9C">
        <w:t>s</w:t>
      </w:r>
      <w:r w:rsidR="00CC5D9C" w:rsidRPr="00CC5D9C">
        <w:t xml:space="preserve"> at the college</w:t>
      </w:r>
      <w:r w:rsidR="0086754D" w:rsidRPr="00CC5D9C">
        <w:t xml:space="preserve">.  </w:t>
      </w:r>
      <w:r w:rsidR="00CC5D9C" w:rsidRPr="00CC5D9C">
        <w:t xml:space="preserve">In </w:t>
      </w:r>
      <w:r w:rsidR="00CC5D9C" w:rsidRPr="00CC5D9C">
        <w:lastRenderedPageBreak/>
        <w:t xml:space="preserve">addition, the </w:t>
      </w:r>
      <w:r w:rsidR="001D10DD">
        <w:t>t</w:t>
      </w:r>
      <w:r w:rsidR="00CC5D9C" w:rsidRPr="00CC5D9C">
        <w:t>rustee</w:t>
      </w:r>
      <w:r w:rsidR="001D10DD">
        <w:t>s</w:t>
      </w:r>
      <w:r w:rsidR="00CC5D9C" w:rsidRPr="00CC5D9C">
        <w:t xml:space="preserve"> and </w:t>
      </w:r>
      <w:r w:rsidR="001D10DD">
        <w:t>p</w:t>
      </w:r>
      <w:r w:rsidR="00CC5D9C" w:rsidRPr="00CC5D9C">
        <w:t>resident w</w:t>
      </w:r>
      <w:r w:rsidR="001D10DD">
        <w:t>ere</w:t>
      </w:r>
      <w:r w:rsidR="00CC5D9C" w:rsidRPr="00CC5D9C">
        <w:t xml:space="preserve"> still aware and had taken action to prevent </w:t>
      </w:r>
      <w:r w:rsidR="0086754D" w:rsidRPr="00CC5D9C">
        <w:t>the t</w:t>
      </w:r>
      <w:r w:rsidR="00D02958" w:rsidRPr="00CC5D9C">
        <w:t>rustee selection and election proc</w:t>
      </w:r>
      <w:r w:rsidR="005E2F72" w:rsidRPr="00CC5D9C">
        <w:t xml:space="preserve">ess </w:t>
      </w:r>
      <w:r w:rsidR="00CC5D9C" w:rsidRPr="00CC5D9C">
        <w:t xml:space="preserve">from being </w:t>
      </w:r>
      <w:r w:rsidR="005E2F72" w:rsidRPr="00CC5D9C">
        <w:t>subverted</w:t>
      </w:r>
      <w:r w:rsidR="00A44929" w:rsidRPr="00CC5D9C">
        <w:t xml:space="preserve"> to gain control of the Board</w:t>
      </w:r>
      <w:r w:rsidR="00CC5D9C" w:rsidRPr="00CC5D9C">
        <w:t>.</w:t>
      </w:r>
      <w:r w:rsidR="005E2F72" w:rsidRPr="00CC5D9C">
        <w:t xml:space="preserve"> </w:t>
      </w:r>
    </w:p>
    <w:p w:rsidR="00427A31" w:rsidRPr="00AA1D1B" w:rsidRDefault="00CC5D9C" w:rsidP="00395394">
      <w:pPr>
        <w:spacing w:line="480" w:lineRule="auto"/>
        <w:ind w:firstLine="720"/>
      </w:pPr>
      <w:r w:rsidRPr="00CC5D9C">
        <w:t>Therefore, c</w:t>
      </w:r>
      <w:r w:rsidR="00427A31" w:rsidRPr="00CC5D9C">
        <w:t xml:space="preserve">onflict </w:t>
      </w:r>
      <w:r w:rsidR="00C84ED7" w:rsidRPr="00CC5D9C">
        <w:t>with</w:t>
      </w:r>
      <w:r w:rsidRPr="00CC5D9C">
        <w:t>in</w:t>
      </w:r>
      <w:r w:rsidR="00C84ED7" w:rsidRPr="00CC5D9C">
        <w:t xml:space="preserve"> denominational polity </w:t>
      </w:r>
      <w:r w:rsidR="005B4DC9" w:rsidRPr="00CC5D9C">
        <w:t xml:space="preserve">exhibited a high </w:t>
      </w:r>
      <w:r w:rsidR="00427A31" w:rsidRPr="00CC5D9C">
        <w:t>correlat</w:t>
      </w:r>
      <w:r w:rsidR="005B4DC9" w:rsidRPr="00CC5D9C">
        <w:t xml:space="preserve">ion in both cases with </w:t>
      </w:r>
      <w:r w:rsidR="00427A31" w:rsidRPr="00CC5D9C">
        <w:t xml:space="preserve">at least </w:t>
      </w:r>
      <w:r w:rsidR="009E7DAD">
        <w:t xml:space="preserve">a </w:t>
      </w:r>
      <w:r w:rsidR="00427A31" w:rsidRPr="00CC5D9C">
        <w:t>2/3  majority of the participants</w:t>
      </w:r>
      <w:r w:rsidR="005B4DC9" w:rsidRPr="00CC5D9C">
        <w:t xml:space="preserve"> indicating this to be a </w:t>
      </w:r>
      <w:r w:rsidR="00427A31" w:rsidRPr="00CC5D9C">
        <w:t>dominant factor that influenced the trustees’ decision</w:t>
      </w:r>
      <w:r w:rsidR="00C84ED7" w:rsidRPr="00CC5D9C">
        <w:t xml:space="preserve"> to sever governance ties with the state Baptist Convention</w:t>
      </w:r>
      <w:r w:rsidR="00427A31" w:rsidRPr="00CC5D9C">
        <w:t>.</w:t>
      </w:r>
      <w:r w:rsidR="005E2F72">
        <w:t xml:space="preserve">  </w:t>
      </w:r>
      <w:r>
        <w:t>W</w:t>
      </w:r>
      <w:r w:rsidR="00395394">
        <w:t>hile con</w:t>
      </w:r>
      <w:r w:rsidR="005E2F72">
        <w:t xml:space="preserve">flict </w:t>
      </w:r>
      <w:r w:rsidR="00395394">
        <w:t xml:space="preserve">was an influencing factor in both cases, at Georgetown College, the conflict </w:t>
      </w:r>
      <w:r w:rsidR="005E2F72">
        <w:t xml:space="preserve">was more localized </w:t>
      </w:r>
      <w:r w:rsidR="00395394">
        <w:t>and immediately felt with</w:t>
      </w:r>
      <w:r w:rsidR="005E2F72">
        <w:t>in the KBC</w:t>
      </w:r>
      <w:r w:rsidR="0086754D">
        <w:t xml:space="preserve">.  On the other hand, </w:t>
      </w:r>
      <w:r w:rsidR="00395394">
        <w:t>at</w:t>
      </w:r>
      <w:r w:rsidR="005E2F72">
        <w:t xml:space="preserve"> Mississippi College the conflict </w:t>
      </w:r>
      <w:r w:rsidR="00395394">
        <w:t xml:space="preserve">was still more broadly perceived </w:t>
      </w:r>
      <w:r w:rsidR="005E2F72">
        <w:t xml:space="preserve">within </w:t>
      </w:r>
      <w:r w:rsidR="00395394">
        <w:t xml:space="preserve">the </w:t>
      </w:r>
      <w:r w:rsidR="005E2F72">
        <w:t>SBC and other state Baptist conventions</w:t>
      </w:r>
      <w:r w:rsidR="00395394">
        <w:t xml:space="preserve"> but could easily develop in the MBC</w:t>
      </w:r>
      <w:r w:rsidR="005E2F72">
        <w:t xml:space="preserve">.   </w:t>
      </w:r>
    </w:p>
    <w:p w:rsidR="00427A31" w:rsidRPr="00DB3DE6" w:rsidRDefault="00427A31" w:rsidP="00427A31">
      <w:pPr>
        <w:spacing w:line="480" w:lineRule="auto"/>
        <w:ind w:firstLine="720"/>
        <w:rPr>
          <w:sz w:val="10"/>
          <w:szCs w:val="10"/>
        </w:rPr>
      </w:pPr>
    </w:p>
    <w:p w:rsidR="00427A31" w:rsidRDefault="00427A31" w:rsidP="005A4852">
      <w:pPr>
        <w:pStyle w:val="Heading2"/>
        <w:rPr>
          <w:rFonts w:ascii="Times New Roman" w:hAnsi="Times New Roman" w:cs="Times New Roman"/>
          <w:b w:val="0"/>
          <w:i/>
          <w:color w:val="auto"/>
          <w:sz w:val="24"/>
          <w:szCs w:val="24"/>
        </w:rPr>
      </w:pPr>
      <w:bookmarkStart w:id="99" w:name="_Toc357106651"/>
      <w:proofErr w:type="gramStart"/>
      <w:r w:rsidRPr="005A4852">
        <w:rPr>
          <w:rFonts w:ascii="Times New Roman" w:hAnsi="Times New Roman" w:cs="Times New Roman"/>
          <w:b w:val="0"/>
          <w:i/>
          <w:color w:val="auto"/>
          <w:sz w:val="24"/>
          <w:szCs w:val="24"/>
        </w:rPr>
        <w:t>Theme 2.</w:t>
      </w:r>
      <w:proofErr w:type="gramEnd"/>
      <w:r w:rsidRPr="005A4852">
        <w:rPr>
          <w:rFonts w:ascii="Times New Roman" w:hAnsi="Times New Roman" w:cs="Times New Roman"/>
          <w:b w:val="0"/>
          <w:i/>
          <w:color w:val="auto"/>
          <w:sz w:val="24"/>
          <w:szCs w:val="24"/>
        </w:rPr>
        <w:t xml:space="preserve">  Presidential Involvement of the Trustees Decision-Making Process</w:t>
      </w:r>
      <w:bookmarkEnd w:id="99"/>
    </w:p>
    <w:p w:rsidR="005A4852" w:rsidRPr="005A4852" w:rsidRDefault="005A4852" w:rsidP="005A4852"/>
    <w:p w:rsidR="00427A31" w:rsidRDefault="00427A31" w:rsidP="00427A31">
      <w:pPr>
        <w:spacing w:line="480" w:lineRule="auto"/>
        <w:ind w:firstLine="720"/>
      </w:pPr>
      <w:r>
        <w:t xml:space="preserve">While the data revealed that presidential involvement served as a factor in the trustees’ decision-making process in both cases; presidential involvement was less a direct correlation and more a limited correlation. </w:t>
      </w:r>
    </w:p>
    <w:p w:rsidR="00427A31" w:rsidRDefault="00427A31" w:rsidP="00427A31">
      <w:pPr>
        <w:spacing w:line="480" w:lineRule="auto"/>
        <w:ind w:firstLine="720"/>
      </w:pPr>
      <w:r>
        <w:t xml:space="preserve">In the case of Mississippi College, the president’s involvement </w:t>
      </w:r>
      <w:r w:rsidR="005B4DC9">
        <w:t xml:space="preserve">in the decision-making process of the </w:t>
      </w:r>
      <w:r w:rsidR="00140EE0">
        <w:t>b</w:t>
      </w:r>
      <w:r w:rsidR="005B4DC9">
        <w:t xml:space="preserve">oard </w:t>
      </w:r>
      <w:r>
        <w:t xml:space="preserve">was identified </w:t>
      </w:r>
      <w:r w:rsidR="005B4DC9">
        <w:t xml:space="preserve">as a single </w:t>
      </w:r>
      <w:r w:rsidR="004532AA">
        <w:t xml:space="preserve">independent </w:t>
      </w:r>
      <w:r w:rsidR="005B4DC9">
        <w:t xml:space="preserve">factor unto itself, </w:t>
      </w:r>
      <w:r>
        <w:t xml:space="preserve">but </w:t>
      </w:r>
      <w:r w:rsidR="005B4DC9">
        <w:t xml:space="preserve">was </w:t>
      </w:r>
      <w:r>
        <w:t xml:space="preserve">only </w:t>
      </w:r>
      <w:r w:rsidR="005B4DC9">
        <w:t>expressed when the president was wor</w:t>
      </w:r>
      <w:r>
        <w:t>king in concert with the lay members of the board</w:t>
      </w:r>
      <w:r w:rsidR="004532AA">
        <w:t>.</w:t>
      </w:r>
      <w:r>
        <w:t xml:space="preserve">  </w:t>
      </w:r>
      <w:r w:rsidR="004532AA">
        <w:t>O</w:t>
      </w:r>
      <w:r>
        <w:t>nly 10 of 21 of the participants, less than fifty percent, identified the president’s involvement as a factor.</w:t>
      </w:r>
    </w:p>
    <w:p w:rsidR="00427A31" w:rsidRDefault="00427A31" w:rsidP="00427A31">
      <w:pPr>
        <w:spacing w:line="480" w:lineRule="auto"/>
        <w:ind w:firstLine="720"/>
      </w:pPr>
      <w:r>
        <w:t xml:space="preserve">However, in the Georgetown College case, presidential involvement was identified in two of the factors; </w:t>
      </w:r>
      <w:r w:rsidR="00140EE0">
        <w:t xml:space="preserve">10 of the 22 participants indicated that the president was </w:t>
      </w:r>
      <w:r>
        <w:t>working in relationship with the full board of trustees to influe</w:t>
      </w:r>
      <w:r w:rsidR="00140EE0">
        <w:t>nce the decision-making process</w:t>
      </w:r>
      <w:r w:rsidR="004532AA">
        <w:t xml:space="preserve">, while </w:t>
      </w:r>
      <w:r>
        <w:t xml:space="preserve">eight of the 22 participants identified the president as a primary source of influence on the trustees’ decision.  This analysis indicates that 18 of the 22, or more than </w:t>
      </w:r>
      <w:r>
        <w:lastRenderedPageBreak/>
        <w:t xml:space="preserve">two-thirds of the participants identified </w:t>
      </w:r>
      <w:r w:rsidR="0015541E">
        <w:t xml:space="preserve">some level of </w:t>
      </w:r>
      <w:r>
        <w:t>presidential involvement as a factor in the Georgetown College case.</w:t>
      </w:r>
      <w:r w:rsidR="0008205C">
        <w:t xml:space="preserve"> </w:t>
      </w:r>
      <w:r w:rsidR="005B4DC9">
        <w:t>T</w:t>
      </w:r>
      <w:r w:rsidRPr="00DA5EEF">
        <w:t>able 6.</w:t>
      </w:r>
      <w:r>
        <w:t>1</w:t>
      </w:r>
      <w:r w:rsidRPr="00DA5EEF">
        <w:t xml:space="preserve"> indicates the </w:t>
      </w:r>
      <w:r w:rsidR="00537787">
        <w:t>cor</w:t>
      </w:r>
      <w:r w:rsidR="00537787" w:rsidRPr="00DA5EEF">
        <w:t>r</w:t>
      </w:r>
      <w:r w:rsidR="00537787">
        <w:t xml:space="preserve">elating and </w:t>
      </w:r>
      <w:r w:rsidRPr="00DA5EEF">
        <w:t>no</w:t>
      </w:r>
      <w:r w:rsidR="00537787">
        <w:t>ne</w:t>
      </w:r>
      <w:r w:rsidRPr="00DA5EEF">
        <w:t xml:space="preserve"> correlation</w:t>
      </w:r>
      <w:r w:rsidR="00537787">
        <w:t xml:space="preserve"> factors</w:t>
      </w:r>
      <w:r w:rsidR="005B4DC9">
        <w:t xml:space="preserve"> in the Cross-Case Analysis</w:t>
      </w:r>
      <w:r w:rsidRPr="00DA5EEF">
        <w:t>.</w:t>
      </w:r>
    </w:p>
    <w:p w:rsidR="0008205C" w:rsidRPr="005A2689" w:rsidRDefault="0008205C" w:rsidP="0008205C">
      <w:pPr>
        <w:rPr>
          <w:b/>
        </w:rPr>
      </w:pPr>
      <w:r w:rsidRPr="005A2689">
        <w:rPr>
          <w:b/>
        </w:rPr>
        <w:t>Table 6:1:  Cross-Case Meta Matrix on Correlated Themes at Mississippi College and Georgetown College</w:t>
      </w:r>
    </w:p>
    <w:p w:rsidR="0008205C" w:rsidRDefault="0008205C" w:rsidP="00427A31">
      <w:pPr>
        <w:spacing w:line="480" w:lineRule="auto"/>
        <w:ind w:firstLine="720"/>
      </w:pPr>
    </w:p>
    <w:tbl>
      <w:tblPr>
        <w:tblW w:w="8261"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1"/>
        <w:gridCol w:w="1980"/>
        <w:gridCol w:w="1890"/>
        <w:gridCol w:w="1710"/>
      </w:tblGrid>
      <w:tr w:rsidR="00DB3DE6" w:rsidRPr="002F77E0" w:rsidTr="00DB3DE6">
        <w:trPr>
          <w:trHeight w:val="288"/>
        </w:trPr>
        <w:tc>
          <w:tcPr>
            <w:tcW w:w="2681" w:type="dxa"/>
            <w:tcBorders>
              <w:top w:val="single" w:sz="12" w:space="0" w:color="auto"/>
              <w:left w:val="single" w:sz="12" w:space="0" w:color="auto"/>
              <w:bottom w:val="single" w:sz="18" w:space="0" w:color="auto"/>
              <w:right w:val="single" w:sz="12" w:space="0" w:color="auto"/>
            </w:tcBorders>
            <w:shd w:val="clear" w:color="auto" w:fill="auto"/>
          </w:tcPr>
          <w:p w:rsidR="00427A31" w:rsidRPr="005C0A68" w:rsidRDefault="00427A31" w:rsidP="00427A31">
            <w:pPr>
              <w:jc w:val="center"/>
              <w:rPr>
                <w:b/>
                <w:sz w:val="20"/>
                <w:szCs w:val="20"/>
              </w:rPr>
            </w:pPr>
          </w:p>
          <w:p w:rsidR="00427A31" w:rsidRPr="005C0A68" w:rsidRDefault="00427A31" w:rsidP="00427A31">
            <w:pPr>
              <w:jc w:val="center"/>
              <w:rPr>
                <w:b/>
                <w:sz w:val="20"/>
                <w:szCs w:val="20"/>
              </w:rPr>
            </w:pPr>
            <w:r w:rsidRPr="005C0A68">
              <w:rPr>
                <w:b/>
                <w:sz w:val="20"/>
                <w:szCs w:val="20"/>
              </w:rPr>
              <w:t>MISSISSIPPI</w:t>
            </w:r>
          </w:p>
          <w:p w:rsidR="00427A31" w:rsidRPr="005C0A68" w:rsidRDefault="00427A31" w:rsidP="00427A31">
            <w:pPr>
              <w:jc w:val="center"/>
              <w:rPr>
                <w:b/>
                <w:sz w:val="20"/>
                <w:szCs w:val="20"/>
              </w:rPr>
            </w:pPr>
            <w:r w:rsidRPr="005C0A68">
              <w:rPr>
                <w:b/>
                <w:sz w:val="20"/>
                <w:szCs w:val="20"/>
              </w:rPr>
              <w:t>COLLEGE THEMES</w:t>
            </w:r>
          </w:p>
        </w:tc>
        <w:tc>
          <w:tcPr>
            <w:tcW w:w="1980" w:type="dxa"/>
            <w:tcBorders>
              <w:top w:val="single" w:sz="12" w:space="0" w:color="auto"/>
              <w:left w:val="single" w:sz="12" w:space="0" w:color="auto"/>
              <w:bottom w:val="single" w:sz="18" w:space="0" w:color="auto"/>
              <w:right w:val="single" w:sz="12" w:space="0" w:color="auto"/>
            </w:tcBorders>
            <w:shd w:val="clear" w:color="auto" w:fill="auto"/>
          </w:tcPr>
          <w:p w:rsidR="00427A31" w:rsidRPr="00E82D98" w:rsidRDefault="00427A31" w:rsidP="00427A31">
            <w:pPr>
              <w:jc w:val="center"/>
              <w:rPr>
                <w:b/>
                <w:sz w:val="20"/>
                <w:szCs w:val="20"/>
              </w:rPr>
            </w:pPr>
          </w:p>
          <w:p w:rsidR="00427A31" w:rsidRPr="005C0A68" w:rsidRDefault="00427A31" w:rsidP="00427A31">
            <w:pPr>
              <w:jc w:val="center"/>
              <w:rPr>
                <w:b/>
                <w:sz w:val="20"/>
                <w:szCs w:val="20"/>
              </w:rPr>
            </w:pPr>
            <w:r w:rsidRPr="005C0A68">
              <w:rPr>
                <w:b/>
                <w:sz w:val="20"/>
                <w:szCs w:val="20"/>
              </w:rPr>
              <w:t xml:space="preserve">In-Case Participants Indicated Out of 21 </w:t>
            </w:r>
          </w:p>
        </w:tc>
        <w:tc>
          <w:tcPr>
            <w:tcW w:w="1890" w:type="dxa"/>
            <w:tcBorders>
              <w:top w:val="single" w:sz="12" w:space="0" w:color="auto"/>
              <w:left w:val="single" w:sz="12" w:space="0" w:color="auto"/>
              <w:bottom w:val="single" w:sz="18" w:space="0" w:color="auto"/>
              <w:right w:val="single" w:sz="12" w:space="0" w:color="auto"/>
            </w:tcBorders>
            <w:shd w:val="clear" w:color="auto" w:fill="auto"/>
          </w:tcPr>
          <w:p w:rsidR="00427A31" w:rsidRPr="00DB3DE6" w:rsidRDefault="00427A31" w:rsidP="00427A31">
            <w:pPr>
              <w:jc w:val="center"/>
              <w:rPr>
                <w:b/>
                <w:sz w:val="16"/>
                <w:szCs w:val="16"/>
              </w:rPr>
            </w:pPr>
          </w:p>
          <w:p w:rsidR="00427A31" w:rsidRPr="005C0A68" w:rsidRDefault="00427A31" w:rsidP="00427A31">
            <w:pPr>
              <w:jc w:val="center"/>
              <w:rPr>
                <w:b/>
                <w:sz w:val="20"/>
                <w:szCs w:val="20"/>
              </w:rPr>
            </w:pPr>
            <w:r w:rsidRPr="005C0A68">
              <w:rPr>
                <w:b/>
                <w:sz w:val="20"/>
                <w:szCs w:val="20"/>
              </w:rPr>
              <w:t xml:space="preserve">Cross Case </w:t>
            </w:r>
            <w:r w:rsidR="00DB3DE6">
              <w:rPr>
                <w:b/>
                <w:sz w:val="20"/>
                <w:szCs w:val="20"/>
              </w:rPr>
              <w:t>A</w:t>
            </w:r>
            <w:r w:rsidRPr="005C0A68">
              <w:rPr>
                <w:b/>
                <w:sz w:val="20"/>
                <w:szCs w:val="20"/>
              </w:rPr>
              <w:t>nalysis</w:t>
            </w:r>
          </w:p>
          <w:p w:rsidR="00427A31" w:rsidRPr="005C0A68" w:rsidRDefault="00427A31" w:rsidP="00427A31">
            <w:pPr>
              <w:jc w:val="center"/>
              <w:rPr>
                <w:b/>
                <w:sz w:val="20"/>
                <w:szCs w:val="20"/>
              </w:rPr>
            </w:pPr>
            <w:r w:rsidRPr="005C0A68">
              <w:rPr>
                <w:b/>
                <w:sz w:val="20"/>
                <w:szCs w:val="20"/>
              </w:rPr>
              <w:t>Denominational Conflict</w:t>
            </w:r>
          </w:p>
        </w:tc>
        <w:tc>
          <w:tcPr>
            <w:tcW w:w="1710" w:type="dxa"/>
            <w:tcBorders>
              <w:top w:val="single" w:sz="12" w:space="0" w:color="auto"/>
              <w:left w:val="single" w:sz="12" w:space="0" w:color="auto"/>
              <w:bottom w:val="single" w:sz="18" w:space="0" w:color="auto"/>
              <w:right w:val="single" w:sz="12" w:space="0" w:color="auto"/>
            </w:tcBorders>
          </w:tcPr>
          <w:p w:rsidR="00427A31" w:rsidRPr="00DB3DE6" w:rsidRDefault="00427A31" w:rsidP="00427A31">
            <w:pPr>
              <w:jc w:val="center"/>
              <w:rPr>
                <w:b/>
                <w:sz w:val="16"/>
                <w:szCs w:val="16"/>
              </w:rPr>
            </w:pPr>
          </w:p>
          <w:p w:rsidR="00427A31" w:rsidRPr="005C0A68" w:rsidRDefault="00427A31" w:rsidP="00427A31">
            <w:pPr>
              <w:jc w:val="center"/>
              <w:rPr>
                <w:b/>
                <w:sz w:val="20"/>
                <w:szCs w:val="20"/>
              </w:rPr>
            </w:pPr>
            <w:r w:rsidRPr="005C0A68">
              <w:rPr>
                <w:b/>
                <w:sz w:val="20"/>
                <w:szCs w:val="20"/>
              </w:rPr>
              <w:t xml:space="preserve">Cross Case Analysis Presidential </w:t>
            </w:r>
          </w:p>
          <w:p w:rsidR="00427A31" w:rsidRPr="005C0A68" w:rsidRDefault="00427A31" w:rsidP="00427A31">
            <w:pPr>
              <w:jc w:val="center"/>
              <w:rPr>
                <w:b/>
                <w:sz w:val="20"/>
                <w:szCs w:val="20"/>
              </w:rPr>
            </w:pPr>
            <w:r w:rsidRPr="005C0A68">
              <w:rPr>
                <w:b/>
                <w:sz w:val="20"/>
                <w:szCs w:val="20"/>
              </w:rPr>
              <w:t>Involvement</w:t>
            </w:r>
          </w:p>
        </w:tc>
      </w:tr>
      <w:tr w:rsidR="00DB3DE6" w:rsidRPr="002F77E0" w:rsidTr="00DB3DE6">
        <w:trPr>
          <w:trHeight w:val="567"/>
        </w:trPr>
        <w:tc>
          <w:tcPr>
            <w:tcW w:w="2681" w:type="dxa"/>
            <w:tcBorders>
              <w:top w:val="single" w:sz="18" w:space="0" w:color="auto"/>
              <w:left w:val="single" w:sz="12" w:space="0" w:color="auto"/>
              <w:right w:val="single" w:sz="12" w:space="0" w:color="auto"/>
            </w:tcBorders>
            <w:shd w:val="clear" w:color="auto" w:fill="auto"/>
          </w:tcPr>
          <w:p w:rsidR="00427A31" w:rsidRPr="005C0A68" w:rsidRDefault="00427A31" w:rsidP="00427A31">
            <w:pPr>
              <w:rPr>
                <w:sz w:val="20"/>
                <w:szCs w:val="20"/>
              </w:rPr>
            </w:pPr>
          </w:p>
          <w:p w:rsidR="00427A31" w:rsidRPr="005C0A68" w:rsidRDefault="004532AA" w:rsidP="00427A31">
            <w:pPr>
              <w:jc w:val="center"/>
              <w:rPr>
                <w:b/>
                <w:sz w:val="20"/>
                <w:szCs w:val="20"/>
              </w:rPr>
            </w:pPr>
            <w:r>
              <w:rPr>
                <w:sz w:val="20"/>
                <w:szCs w:val="20"/>
              </w:rPr>
              <w:t>Denomination</w:t>
            </w:r>
            <w:r w:rsidR="00F5542F">
              <w:rPr>
                <w:sz w:val="20"/>
                <w:szCs w:val="20"/>
              </w:rPr>
              <w:t>al Conflict</w:t>
            </w:r>
            <w:r w:rsidR="0071516D">
              <w:rPr>
                <w:sz w:val="20"/>
                <w:szCs w:val="20"/>
              </w:rPr>
              <w:t xml:space="preserve"> (SBC and other states)</w:t>
            </w:r>
          </w:p>
        </w:tc>
        <w:tc>
          <w:tcPr>
            <w:tcW w:w="1980" w:type="dxa"/>
            <w:tcBorders>
              <w:top w:val="single" w:sz="18" w:space="0" w:color="auto"/>
              <w:left w:val="single" w:sz="12" w:space="0" w:color="auto"/>
              <w:right w:val="single" w:sz="12" w:space="0" w:color="auto"/>
            </w:tcBorders>
            <w:shd w:val="clear" w:color="auto" w:fill="auto"/>
          </w:tcPr>
          <w:p w:rsidR="00427A31" w:rsidRPr="005C0A68" w:rsidRDefault="00427A31" w:rsidP="00427A31">
            <w:pPr>
              <w:jc w:val="center"/>
              <w:rPr>
                <w:sz w:val="20"/>
                <w:szCs w:val="20"/>
              </w:rPr>
            </w:pPr>
          </w:p>
          <w:p w:rsidR="00427A31" w:rsidRPr="005C0A68" w:rsidRDefault="00427A31" w:rsidP="00427A31">
            <w:pPr>
              <w:jc w:val="center"/>
              <w:rPr>
                <w:b/>
                <w:sz w:val="20"/>
                <w:szCs w:val="20"/>
              </w:rPr>
            </w:pPr>
            <w:r w:rsidRPr="005C0A68">
              <w:rPr>
                <w:sz w:val="20"/>
                <w:szCs w:val="20"/>
              </w:rPr>
              <w:t>16</w:t>
            </w:r>
          </w:p>
        </w:tc>
        <w:tc>
          <w:tcPr>
            <w:tcW w:w="1890" w:type="dxa"/>
            <w:tcBorders>
              <w:top w:val="single" w:sz="18" w:space="0" w:color="auto"/>
              <w:left w:val="single" w:sz="12" w:space="0" w:color="auto"/>
              <w:right w:val="single" w:sz="12" w:space="0" w:color="auto"/>
            </w:tcBorders>
            <w:shd w:val="clear" w:color="auto" w:fill="auto"/>
          </w:tcPr>
          <w:p w:rsidR="00427A31" w:rsidRPr="005C0A68" w:rsidRDefault="00427A31" w:rsidP="00427A31">
            <w:pPr>
              <w:rPr>
                <w:sz w:val="20"/>
                <w:szCs w:val="20"/>
              </w:rPr>
            </w:pPr>
          </w:p>
          <w:p w:rsidR="00427A31" w:rsidRPr="005C0A68" w:rsidRDefault="00427A31" w:rsidP="00427A31">
            <w:pPr>
              <w:jc w:val="center"/>
              <w:rPr>
                <w:b/>
                <w:sz w:val="20"/>
                <w:szCs w:val="20"/>
              </w:rPr>
            </w:pPr>
            <w:r w:rsidRPr="005C0A68">
              <w:rPr>
                <w:b/>
                <w:sz w:val="20"/>
                <w:szCs w:val="20"/>
              </w:rPr>
              <w:sym w:font="Wingdings" w:char="F0FC"/>
            </w:r>
          </w:p>
        </w:tc>
        <w:tc>
          <w:tcPr>
            <w:tcW w:w="1710" w:type="dxa"/>
            <w:tcBorders>
              <w:top w:val="single" w:sz="18" w:space="0" w:color="auto"/>
              <w:left w:val="single" w:sz="12" w:space="0" w:color="auto"/>
              <w:right w:val="single" w:sz="12" w:space="0" w:color="auto"/>
            </w:tcBorders>
          </w:tcPr>
          <w:p w:rsidR="00427A31" w:rsidRPr="005C0A68" w:rsidRDefault="00427A31" w:rsidP="00427A31">
            <w:pPr>
              <w:jc w:val="center"/>
              <w:rPr>
                <w:b/>
                <w:sz w:val="20"/>
                <w:szCs w:val="20"/>
              </w:rPr>
            </w:pPr>
          </w:p>
        </w:tc>
      </w:tr>
      <w:tr w:rsidR="00DB3DE6" w:rsidRPr="002F77E0" w:rsidTr="00DB3DE6">
        <w:trPr>
          <w:cantSplit/>
          <w:trHeight w:val="638"/>
        </w:trPr>
        <w:tc>
          <w:tcPr>
            <w:tcW w:w="2681" w:type="dxa"/>
            <w:tcBorders>
              <w:left w:val="single" w:sz="12" w:space="0" w:color="auto"/>
              <w:bottom w:val="single" w:sz="4" w:space="0" w:color="auto"/>
              <w:right w:val="single" w:sz="12" w:space="0" w:color="auto"/>
            </w:tcBorders>
            <w:shd w:val="clear" w:color="auto" w:fill="auto"/>
          </w:tcPr>
          <w:p w:rsidR="00427A31" w:rsidRPr="005C0A68" w:rsidRDefault="00427A31" w:rsidP="00427A31">
            <w:pPr>
              <w:jc w:val="center"/>
              <w:rPr>
                <w:sz w:val="20"/>
                <w:szCs w:val="20"/>
              </w:rPr>
            </w:pPr>
          </w:p>
          <w:p w:rsidR="00427A31" w:rsidRPr="005C0A68" w:rsidRDefault="00427A31" w:rsidP="00427A31">
            <w:pPr>
              <w:jc w:val="center"/>
              <w:rPr>
                <w:sz w:val="20"/>
                <w:szCs w:val="20"/>
              </w:rPr>
            </w:pPr>
            <w:r w:rsidRPr="005C0A68">
              <w:rPr>
                <w:sz w:val="20"/>
                <w:szCs w:val="20"/>
              </w:rPr>
              <w:t>Governance Control</w:t>
            </w:r>
          </w:p>
          <w:p w:rsidR="00427A31" w:rsidRPr="005C0A68" w:rsidRDefault="00427A31" w:rsidP="00427A31">
            <w:pPr>
              <w:jc w:val="center"/>
              <w:rPr>
                <w:sz w:val="20"/>
                <w:szCs w:val="20"/>
              </w:rPr>
            </w:pPr>
          </w:p>
        </w:tc>
        <w:tc>
          <w:tcPr>
            <w:tcW w:w="1980" w:type="dxa"/>
            <w:tcBorders>
              <w:left w:val="single" w:sz="12" w:space="0" w:color="auto"/>
              <w:bottom w:val="single" w:sz="4" w:space="0" w:color="auto"/>
              <w:right w:val="single" w:sz="12" w:space="0" w:color="auto"/>
            </w:tcBorders>
            <w:shd w:val="clear" w:color="auto" w:fill="auto"/>
          </w:tcPr>
          <w:p w:rsidR="00427A31" w:rsidRPr="005C0A68" w:rsidRDefault="00427A31" w:rsidP="00427A31">
            <w:pPr>
              <w:jc w:val="center"/>
              <w:rPr>
                <w:sz w:val="20"/>
                <w:szCs w:val="20"/>
              </w:rPr>
            </w:pPr>
          </w:p>
          <w:p w:rsidR="00427A31" w:rsidRPr="005C0A68" w:rsidRDefault="00427A31" w:rsidP="00427A31">
            <w:pPr>
              <w:jc w:val="center"/>
              <w:rPr>
                <w:sz w:val="20"/>
                <w:szCs w:val="20"/>
              </w:rPr>
            </w:pPr>
            <w:r w:rsidRPr="005C0A68">
              <w:rPr>
                <w:sz w:val="20"/>
                <w:szCs w:val="20"/>
              </w:rPr>
              <w:t>14</w:t>
            </w:r>
          </w:p>
        </w:tc>
        <w:tc>
          <w:tcPr>
            <w:tcW w:w="1890" w:type="dxa"/>
            <w:tcBorders>
              <w:left w:val="single" w:sz="12" w:space="0" w:color="auto"/>
              <w:bottom w:val="single" w:sz="4" w:space="0" w:color="auto"/>
              <w:right w:val="single" w:sz="12" w:space="0" w:color="auto"/>
            </w:tcBorders>
            <w:shd w:val="clear" w:color="auto" w:fill="auto"/>
          </w:tcPr>
          <w:p w:rsidR="00427A31" w:rsidRPr="005C0A68" w:rsidRDefault="00427A31" w:rsidP="00427A31">
            <w:pPr>
              <w:rPr>
                <w:sz w:val="20"/>
                <w:szCs w:val="20"/>
              </w:rPr>
            </w:pPr>
          </w:p>
          <w:p w:rsidR="00427A31" w:rsidRPr="005C0A68" w:rsidRDefault="00427A31" w:rsidP="00427A31">
            <w:pPr>
              <w:suppressAutoHyphens w:val="0"/>
              <w:ind w:left="360"/>
              <w:contextualSpacing/>
              <w:rPr>
                <w:b/>
                <w:sz w:val="20"/>
                <w:szCs w:val="20"/>
              </w:rPr>
            </w:pPr>
          </w:p>
        </w:tc>
        <w:tc>
          <w:tcPr>
            <w:tcW w:w="1710" w:type="dxa"/>
            <w:tcBorders>
              <w:left w:val="single" w:sz="12" w:space="0" w:color="auto"/>
              <w:bottom w:val="single" w:sz="4" w:space="0" w:color="auto"/>
              <w:right w:val="single" w:sz="12" w:space="0" w:color="auto"/>
            </w:tcBorders>
          </w:tcPr>
          <w:p w:rsidR="00427A31" w:rsidRPr="005C0A68" w:rsidRDefault="00427A31" w:rsidP="00427A31">
            <w:pPr>
              <w:rPr>
                <w:sz w:val="20"/>
                <w:szCs w:val="20"/>
              </w:rPr>
            </w:pPr>
          </w:p>
        </w:tc>
      </w:tr>
      <w:tr w:rsidR="00DB3DE6" w:rsidRPr="002F77E0" w:rsidTr="00DB3DE6">
        <w:trPr>
          <w:trHeight w:val="710"/>
        </w:trPr>
        <w:tc>
          <w:tcPr>
            <w:tcW w:w="2681" w:type="dxa"/>
            <w:tcBorders>
              <w:left w:val="single" w:sz="12" w:space="0" w:color="auto"/>
              <w:bottom w:val="single" w:sz="12" w:space="0" w:color="auto"/>
              <w:right w:val="single" w:sz="12" w:space="0" w:color="auto"/>
            </w:tcBorders>
            <w:shd w:val="clear" w:color="auto" w:fill="auto"/>
          </w:tcPr>
          <w:p w:rsidR="00427A31" w:rsidRPr="00DB3DE6" w:rsidRDefault="00427A31" w:rsidP="00427A31">
            <w:pPr>
              <w:jc w:val="center"/>
              <w:rPr>
                <w:sz w:val="16"/>
                <w:szCs w:val="16"/>
              </w:rPr>
            </w:pPr>
          </w:p>
          <w:p w:rsidR="00427A31" w:rsidRPr="005C0A68" w:rsidRDefault="00427A31" w:rsidP="00427A31">
            <w:pPr>
              <w:jc w:val="center"/>
              <w:rPr>
                <w:sz w:val="20"/>
                <w:szCs w:val="20"/>
              </w:rPr>
            </w:pPr>
            <w:r w:rsidRPr="005C0A68">
              <w:rPr>
                <w:sz w:val="20"/>
                <w:szCs w:val="20"/>
              </w:rPr>
              <w:t>Lay Trustees</w:t>
            </w:r>
            <w:r w:rsidR="004532AA">
              <w:rPr>
                <w:sz w:val="20"/>
                <w:szCs w:val="20"/>
              </w:rPr>
              <w:t xml:space="preserve"> Influenced The Decision</w:t>
            </w:r>
          </w:p>
          <w:p w:rsidR="00427A31" w:rsidRPr="00DB3DE6" w:rsidRDefault="00427A31" w:rsidP="00427A31">
            <w:pPr>
              <w:jc w:val="center"/>
              <w:rPr>
                <w:sz w:val="16"/>
                <w:szCs w:val="16"/>
              </w:rPr>
            </w:pPr>
          </w:p>
        </w:tc>
        <w:tc>
          <w:tcPr>
            <w:tcW w:w="1980" w:type="dxa"/>
            <w:tcBorders>
              <w:left w:val="single" w:sz="12" w:space="0" w:color="auto"/>
              <w:bottom w:val="single" w:sz="12" w:space="0" w:color="auto"/>
              <w:right w:val="single" w:sz="12" w:space="0" w:color="auto"/>
            </w:tcBorders>
            <w:shd w:val="clear" w:color="auto" w:fill="auto"/>
          </w:tcPr>
          <w:p w:rsidR="00427A31" w:rsidRPr="005C0A68" w:rsidRDefault="00427A31" w:rsidP="00427A31">
            <w:pPr>
              <w:jc w:val="center"/>
              <w:rPr>
                <w:sz w:val="20"/>
                <w:szCs w:val="20"/>
              </w:rPr>
            </w:pPr>
          </w:p>
          <w:p w:rsidR="00427A31" w:rsidRPr="005C0A68" w:rsidRDefault="00427A31" w:rsidP="00427A31">
            <w:pPr>
              <w:jc w:val="center"/>
              <w:rPr>
                <w:sz w:val="20"/>
                <w:szCs w:val="20"/>
              </w:rPr>
            </w:pPr>
            <w:r w:rsidRPr="005C0A68">
              <w:rPr>
                <w:sz w:val="20"/>
                <w:szCs w:val="20"/>
              </w:rPr>
              <w:t>17</w:t>
            </w:r>
          </w:p>
        </w:tc>
        <w:tc>
          <w:tcPr>
            <w:tcW w:w="1890" w:type="dxa"/>
            <w:tcBorders>
              <w:left w:val="single" w:sz="12" w:space="0" w:color="auto"/>
              <w:bottom w:val="single" w:sz="12" w:space="0" w:color="auto"/>
              <w:right w:val="single" w:sz="12" w:space="0" w:color="auto"/>
            </w:tcBorders>
            <w:shd w:val="clear" w:color="auto" w:fill="auto"/>
          </w:tcPr>
          <w:p w:rsidR="00427A31" w:rsidRPr="005C0A68" w:rsidRDefault="00427A31" w:rsidP="00427A31">
            <w:pPr>
              <w:rPr>
                <w:sz w:val="20"/>
                <w:szCs w:val="20"/>
              </w:rPr>
            </w:pPr>
          </w:p>
          <w:p w:rsidR="00427A31" w:rsidRPr="005C0A68" w:rsidRDefault="00427A31" w:rsidP="00427A31">
            <w:pPr>
              <w:suppressAutoHyphens w:val="0"/>
              <w:ind w:left="360"/>
              <w:contextualSpacing/>
              <w:rPr>
                <w:sz w:val="20"/>
                <w:szCs w:val="20"/>
              </w:rPr>
            </w:pPr>
          </w:p>
        </w:tc>
        <w:tc>
          <w:tcPr>
            <w:tcW w:w="1710" w:type="dxa"/>
            <w:tcBorders>
              <w:left w:val="single" w:sz="12" w:space="0" w:color="auto"/>
              <w:bottom w:val="single" w:sz="12" w:space="0" w:color="auto"/>
              <w:right w:val="single" w:sz="12" w:space="0" w:color="auto"/>
            </w:tcBorders>
          </w:tcPr>
          <w:p w:rsidR="00427A31" w:rsidRPr="005C0A68" w:rsidRDefault="00427A31" w:rsidP="00427A31">
            <w:pPr>
              <w:rPr>
                <w:sz w:val="20"/>
                <w:szCs w:val="20"/>
              </w:rPr>
            </w:pPr>
            <w:r w:rsidRPr="005C0A68">
              <w:rPr>
                <w:b/>
                <w:sz w:val="20"/>
                <w:szCs w:val="20"/>
              </w:rPr>
              <w:t xml:space="preserve">       </w:t>
            </w:r>
          </w:p>
        </w:tc>
      </w:tr>
      <w:tr w:rsidR="00DB3DE6" w:rsidRPr="002F77E0" w:rsidTr="00DB3DE6">
        <w:trPr>
          <w:trHeight w:val="843"/>
        </w:trPr>
        <w:tc>
          <w:tcPr>
            <w:tcW w:w="2681" w:type="dxa"/>
            <w:tcBorders>
              <w:left w:val="single" w:sz="12" w:space="0" w:color="auto"/>
              <w:bottom w:val="single" w:sz="12" w:space="0" w:color="auto"/>
              <w:right w:val="single" w:sz="12" w:space="0" w:color="auto"/>
            </w:tcBorders>
            <w:shd w:val="clear" w:color="auto" w:fill="auto"/>
          </w:tcPr>
          <w:p w:rsidR="00427A31" w:rsidRPr="005C0A68" w:rsidRDefault="00427A31" w:rsidP="00427A31">
            <w:pPr>
              <w:jc w:val="center"/>
              <w:rPr>
                <w:sz w:val="20"/>
                <w:szCs w:val="20"/>
              </w:rPr>
            </w:pPr>
          </w:p>
          <w:p w:rsidR="00427A31" w:rsidRPr="005C0A68" w:rsidRDefault="00427A31" w:rsidP="00427A31">
            <w:pPr>
              <w:jc w:val="center"/>
              <w:rPr>
                <w:sz w:val="20"/>
                <w:szCs w:val="20"/>
              </w:rPr>
            </w:pPr>
            <w:r w:rsidRPr="005C0A68">
              <w:rPr>
                <w:sz w:val="20"/>
                <w:szCs w:val="20"/>
              </w:rPr>
              <w:t>Lay Trustees/President</w:t>
            </w:r>
            <w:r w:rsidR="004532AA">
              <w:rPr>
                <w:sz w:val="20"/>
                <w:szCs w:val="20"/>
              </w:rPr>
              <w:t xml:space="preserve"> Influenced the Decision</w:t>
            </w:r>
          </w:p>
          <w:p w:rsidR="00427A31" w:rsidRPr="005C0A68" w:rsidRDefault="00427A31" w:rsidP="00427A31">
            <w:pPr>
              <w:jc w:val="center"/>
              <w:rPr>
                <w:sz w:val="20"/>
                <w:szCs w:val="20"/>
              </w:rPr>
            </w:pPr>
          </w:p>
        </w:tc>
        <w:tc>
          <w:tcPr>
            <w:tcW w:w="1980" w:type="dxa"/>
            <w:tcBorders>
              <w:left w:val="single" w:sz="12" w:space="0" w:color="auto"/>
              <w:bottom w:val="single" w:sz="12" w:space="0" w:color="auto"/>
              <w:right w:val="single" w:sz="12" w:space="0" w:color="auto"/>
            </w:tcBorders>
            <w:shd w:val="clear" w:color="auto" w:fill="auto"/>
          </w:tcPr>
          <w:p w:rsidR="00427A31" w:rsidRPr="005C0A68" w:rsidRDefault="00427A31" w:rsidP="00427A31">
            <w:pPr>
              <w:jc w:val="center"/>
              <w:rPr>
                <w:sz w:val="20"/>
                <w:szCs w:val="20"/>
              </w:rPr>
            </w:pPr>
          </w:p>
          <w:p w:rsidR="00427A31" w:rsidRPr="005C0A68" w:rsidRDefault="00427A31" w:rsidP="00427A31">
            <w:pPr>
              <w:jc w:val="center"/>
              <w:rPr>
                <w:sz w:val="20"/>
                <w:szCs w:val="20"/>
              </w:rPr>
            </w:pPr>
            <w:r w:rsidRPr="005C0A68">
              <w:rPr>
                <w:sz w:val="20"/>
                <w:szCs w:val="20"/>
              </w:rPr>
              <w:t>10</w:t>
            </w:r>
          </w:p>
        </w:tc>
        <w:tc>
          <w:tcPr>
            <w:tcW w:w="1890" w:type="dxa"/>
            <w:tcBorders>
              <w:left w:val="single" w:sz="12" w:space="0" w:color="auto"/>
              <w:bottom w:val="single" w:sz="12" w:space="0" w:color="auto"/>
              <w:right w:val="single" w:sz="12" w:space="0" w:color="auto"/>
            </w:tcBorders>
            <w:shd w:val="clear" w:color="auto" w:fill="auto"/>
          </w:tcPr>
          <w:p w:rsidR="00427A31" w:rsidRPr="005C0A68" w:rsidRDefault="00427A31" w:rsidP="00427A31">
            <w:pPr>
              <w:rPr>
                <w:sz w:val="20"/>
                <w:szCs w:val="20"/>
              </w:rPr>
            </w:pPr>
          </w:p>
          <w:p w:rsidR="00427A31" w:rsidRPr="005C0A68" w:rsidRDefault="00427A31" w:rsidP="00427A31">
            <w:pPr>
              <w:suppressAutoHyphens w:val="0"/>
              <w:ind w:left="360"/>
              <w:contextualSpacing/>
              <w:rPr>
                <w:sz w:val="20"/>
                <w:szCs w:val="20"/>
              </w:rPr>
            </w:pPr>
          </w:p>
        </w:tc>
        <w:tc>
          <w:tcPr>
            <w:tcW w:w="1710" w:type="dxa"/>
            <w:tcBorders>
              <w:left w:val="single" w:sz="12" w:space="0" w:color="auto"/>
              <w:bottom w:val="single" w:sz="12" w:space="0" w:color="auto"/>
              <w:right w:val="single" w:sz="12" w:space="0" w:color="auto"/>
            </w:tcBorders>
          </w:tcPr>
          <w:p w:rsidR="00427A31" w:rsidRPr="005C0A68" w:rsidRDefault="00427A31" w:rsidP="00427A31">
            <w:pPr>
              <w:jc w:val="center"/>
              <w:rPr>
                <w:b/>
                <w:sz w:val="20"/>
                <w:szCs w:val="20"/>
              </w:rPr>
            </w:pPr>
          </w:p>
          <w:p w:rsidR="00427A31" w:rsidRPr="005C0A68" w:rsidRDefault="00427A31" w:rsidP="00427A31">
            <w:pPr>
              <w:jc w:val="center"/>
              <w:rPr>
                <w:b/>
                <w:sz w:val="20"/>
                <w:szCs w:val="20"/>
              </w:rPr>
            </w:pPr>
            <w:r w:rsidRPr="005C0A68">
              <w:rPr>
                <w:b/>
                <w:sz w:val="20"/>
                <w:szCs w:val="20"/>
              </w:rPr>
              <w:sym w:font="Wingdings" w:char="F0FC"/>
            </w:r>
          </w:p>
        </w:tc>
      </w:tr>
      <w:tr w:rsidR="00DB3DE6" w:rsidRPr="002F77E0" w:rsidTr="00DB3DE6">
        <w:trPr>
          <w:trHeight w:val="510"/>
        </w:trPr>
        <w:tc>
          <w:tcPr>
            <w:tcW w:w="2681" w:type="dxa"/>
            <w:tcBorders>
              <w:top w:val="single" w:sz="12" w:space="0" w:color="auto"/>
              <w:left w:val="single" w:sz="12" w:space="0" w:color="auto"/>
              <w:bottom w:val="single" w:sz="18" w:space="0" w:color="auto"/>
              <w:right w:val="single" w:sz="12" w:space="0" w:color="auto"/>
            </w:tcBorders>
            <w:shd w:val="clear" w:color="auto" w:fill="auto"/>
          </w:tcPr>
          <w:p w:rsidR="00427A31" w:rsidRPr="005C0A68" w:rsidRDefault="00427A31" w:rsidP="00427A31">
            <w:pPr>
              <w:jc w:val="center"/>
              <w:rPr>
                <w:b/>
                <w:sz w:val="20"/>
                <w:szCs w:val="20"/>
              </w:rPr>
            </w:pPr>
          </w:p>
          <w:p w:rsidR="00427A31" w:rsidRPr="005C0A68" w:rsidRDefault="00427A31" w:rsidP="00427A31">
            <w:pPr>
              <w:jc w:val="center"/>
              <w:rPr>
                <w:b/>
                <w:sz w:val="20"/>
                <w:szCs w:val="20"/>
              </w:rPr>
            </w:pPr>
            <w:r w:rsidRPr="005C0A68">
              <w:rPr>
                <w:b/>
                <w:sz w:val="20"/>
                <w:szCs w:val="20"/>
              </w:rPr>
              <w:t>GEORGETOWN</w:t>
            </w:r>
          </w:p>
          <w:p w:rsidR="00427A31" w:rsidRPr="005C0A68" w:rsidRDefault="00427A31" w:rsidP="00427A31">
            <w:pPr>
              <w:jc w:val="center"/>
              <w:rPr>
                <w:b/>
                <w:sz w:val="20"/>
                <w:szCs w:val="20"/>
              </w:rPr>
            </w:pPr>
            <w:r w:rsidRPr="005C0A68">
              <w:rPr>
                <w:b/>
                <w:sz w:val="20"/>
                <w:szCs w:val="20"/>
              </w:rPr>
              <w:t>COLLEGE</w:t>
            </w:r>
          </w:p>
          <w:p w:rsidR="00427A31" w:rsidRPr="005C0A68" w:rsidRDefault="00427A31" w:rsidP="00427A31">
            <w:pPr>
              <w:jc w:val="center"/>
              <w:rPr>
                <w:sz w:val="20"/>
                <w:szCs w:val="20"/>
              </w:rPr>
            </w:pPr>
            <w:r w:rsidRPr="005C0A68">
              <w:rPr>
                <w:b/>
                <w:sz w:val="20"/>
                <w:szCs w:val="20"/>
              </w:rPr>
              <w:t>THEMES</w:t>
            </w:r>
          </w:p>
        </w:tc>
        <w:tc>
          <w:tcPr>
            <w:tcW w:w="1980" w:type="dxa"/>
            <w:tcBorders>
              <w:top w:val="single" w:sz="12" w:space="0" w:color="auto"/>
              <w:left w:val="single" w:sz="12" w:space="0" w:color="auto"/>
              <w:bottom w:val="single" w:sz="18" w:space="0" w:color="auto"/>
              <w:right w:val="single" w:sz="12" w:space="0" w:color="auto"/>
            </w:tcBorders>
            <w:shd w:val="clear" w:color="auto" w:fill="auto"/>
          </w:tcPr>
          <w:p w:rsidR="00427A31" w:rsidRPr="005C0A68" w:rsidRDefault="00427A31" w:rsidP="00427A31">
            <w:pPr>
              <w:jc w:val="center"/>
              <w:rPr>
                <w:b/>
                <w:sz w:val="20"/>
                <w:szCs w:val="20"/>
              </w:rPr>
            </w:pPr>
          </w:p>
          <w:p w:rsidR="00427A31" w:rsidRPr="005C0A68" w:rsidRDefault="00427A31" w:rsidP="00427A31">
            <w:pPr>
              <w:jc w:val="center"/>
              <w:rPr>
                <w:sz w:val="20"/>
                <w:szCs w:val="20"/>
              </w:rPr>
            </w:pPr>
            <w:r w:rsidRPr="005C0A68">
              <w:rPr>
                <w:b/>
                <w:sz w:val="20"/>
                <w:szCs w:val="20"/>
              </w:rPr>
              <w:t>In-Case Participants Indicated Out of 22</w:t>
            </w:r>
          </w:p>
        </w:tc>
        <w:tc>
          <w:tcPr>
            <w:tcW w:w="1890" w:type="dxa"/>
            <w:tcBorders>
              <w:top w:val="single" w:sz="12" w:space="0" w:color="auto"/>
              <w:left w:val="single" w:sz="12" w:space="0" w:color="auto"/>
              <w:bottom w:val="single" w:sz="18" w:space="0" w:color="auto"/>
              <w:right w:val="single" w:sz="12" w:space="0" w:color="auto"/>
            </w:tcBorders>
            <w:shd w:val="clear" w:color="auto" w:fill="auto"/>
          </w:tcPr>
          <w:p w:rsidR="00427A31" w:rsidRPr="005C0A68" w:rsidRDefault="00427A31" w:rsidP="00427A31">
            <w:pPr>
              <w:jc w:val="center"/>
              <w:rPr>
                <w:b/>
                <w:sz w:val="20"/>
                <w:szCs w:val="20"/>
              </w:rPr>
            </w:pPr>
          </w:p>
          <w:p w:rsidR="00427A31" w:rsidRPr="005C0A68" w:rsidRDefault="00427A31" w:rsidP="00427A31">
            <w:pPr>
              <w:jc w:val="center"/>
              <w:rPr>
                <w:b/>
                <w:sz w:val="20"/>
                <w:szCs w:val="20"/>
              </w:rPr>
            </w:pPr>
            <w:r w:rsidRPr="005C0A68">
              <w:rPr>
                <w:b/>
                <w:sz w:val="20"/>
                <w:szCs w:val="20"/>
              </w:rPr>
              <w:t>Cross Case Analysis</w:t>
            </w:r>
          </w:p>
          <w:p w:rsidR="00427A31" w:rsidRPr="005C0A68" w:rsidRDefault="00427A31" w:rsidP="00427A31">
            <w:pPr>
              <w:jc w:val="center"/>
              <w:rPr>
                <w:sz w:val="20"/>
                <w:szCs w:val="20"/>
              </w:rPr>
            </w:pPr>
            <w:r w:rsidRPr="005C0A68">
              <w:rPr>
                <w:b/>
                <w:sz w:val="20"/>
                <w:szCs w:val="20"/>
              </w:rPr>
              <w:t>Denominational Conflict</w:t>
            </w:r>
          </w:p>
        </w:tc>
        <w:tc>
          <w:tcPr>
            <w:tcW w:w="1710" w:type="dxa"/>
            <w:tcBorders>
              <w:top w:val="single" w:sz="12" w:space="0" w:color="auto"/>
              <w:left w:val="single" w:sz="12" w:space="0" w:color="auto"/>
              <w:bottom w:val="single" w:sz="18" w:space="0" w:color="auto"/>
              <w:right w:val="single" w:sz="12" w:space="0" w:color="auto"/>
            </w:tcBorders>
          </w:tcPr>
          <w:p w:rsidR="00427A31" w:rsidRPr="005C0A68" w:rsidRDefault="00427A31" w:rsidP="00427A31">
            <w:pPr>
              <w:jc w:val="center"/>
              <w:rPr>
                <w:b/>
                <w:sz w:val="20"/>
                <w:szCs w:val="20"/>
              </w:rPr>
            </w:pPr>
          </w:p>
          <w:p w:rsidR="00427A31" w:rsidRPr="005C0A68" w:rsidRDefault="00427A31" w:rsidP="00427A31">
            <w:pPr>
              <w:jc w:val="center"/>
              <w:rPr>
                <w:b/>
                <w:sz w:val="20"/>
                <w:szCs w:val="20"/>
              </w:rPr>
            </w:pPr>
            <w:r w:rsidRPr="005C0A68">
              <w:rPr>
                <w:b/>
                <w:sz w:val="20"/>
                <w:szCs w:val="20"/>
              </w:rPr>
              <w:t>Cross Case Analysis</w:t>
            </w:r>
          </w:p>
          <w:p w:rsidR="00427A31" w:rsidRPr="005C0A68" w:rsidRDefault="00427A31" w:rsidP="00427A31">
            <w:pPr>
              <w:jc w:val="center"/>
              <w:rPr>
                <w:b/>
                <w:sz w:val="20"/>
                <w:szCs w:val="20"/>
              </w:rPr>
            </w:pPr>
            <w:r w:rsidRPr="005C0A68">
              <w:rPr>
                <w:b/>
                <w:sz w:val="20"/>
                <w:szCs w:val="20"/>
              </w:rPr>
              <w:t>Presidential</w:t>
            </w:r>
          </w:p>
          <w:p w:rsidR="00427A31" w:rsidRPr="005C0A68" w:rsidRDefault="00427A31" w:rsidP="00427A31">
            <w:pPr>
              <w:jc w:val="center"/>
              <w:rPr>
                <w:sz w:val="20"/>
                <w:szCs w:val="20"/>
              </w:rPr>
            </w:pPr>
            <w:r w:rsidRPr="005C0A68">
              <w:rPr>
                <w:b/>
                <w:sz w:val="20"/>
                <w:szCs w:val="20"/>
              </w:rPr>
              <w:t>Involvement</w:t>
            </w:r>
          </w:p>
        </w:tc>
      </w:tr>
      <w:tr w:rsidR="00DB3DE6" w:rsidRPr="002F77E0" w:rsidTr="00DB3DE6">
        <w:trPr>
          <w:trHeight w:val="747"/>
        </w:trPr>
        <w:tc>
          <w:tcPr>
            <w:tcW w:w="2681" w:type="dxa"/>
            <w:tcBorders>
              <w:top w:val="single" w:sz="18" w:space="0" w:color="auto"/>
              <w:left w:val="single" w:sz="12" w:space="0" w:color="auto"/>
              <w:right w:val="single" w:sz="12" w:space="0" w:color="auto"/>
            </w:tcBorders>
            <w:shd w:val="clear" w:color="auto" w:fill="auto"/>
          </w:tcPr>
          <w:p w:rsidR="00427A31" w:rsidRPr="00DB3DE6" w:rsidRDefault="00427A31" w:rsidP="00427A31">
            <w:pPr>
              <w:jc w:val="center"/>
              <w:rPr>
                <w:sz w:val="16"/>
                <w:szCs w:val="16"/>
              </w:rPr>
            </w:pPr>
          </w:p>
          <w:p w:rsidR="00427A31" w:rsidRDefault="004532AA" w:rsidP="00427A31">
            <w:pPr>
              <w:jc w:val="center"/>
              <w:rPr>
                <w:sz w:val="20"/>
                <w:szCs w:val="20"/>
              </w:rPr>
            </w:pPr>
            <w:r>
              <w:rPr>
                <w:sz w:val="20"/>
                <w:szCs w:val="20"/>
              </w:rPr>
              <w:t>Denomination</w:t>
            </w:r>
            <w:r w:rsidR="00F5542F">
              <w:rPr>
                <w:sz w:val="20"/>
                <w:szCs w:val="20"/>
              </w:rPr>
              <w:t>al Conflict</w:t>
            </w:r>
          </w:p>
          <w:p w:rsidR="0071516D" w:rsidRPr="005C0A68" w:rsidRDefault="0071516D" w:rsidP="00427A31">
            <w:pPr>
              <w:jc w:val="center"/>
              <w:rPr>
                <w:sz w:val="20"/>
                <w:szCs w:val="20"/>
              </w:rPr>
            </w:pPr>
            <w:r>
              <w:rPr>
                <w:sz w:val="20"/>
                <w:szCs w:val="20"/>
              </w:rPr>
              <w:t>(KBC)</w:t>
            </w:r>
          </w:p>
          <w:p w:rsidR="00427A31" w:rsidRPr="00DB3DE6" w:rsidRDefault="00427A31" w:rsidP="00427A31">
            <w:pPr>
              <w:jc w:val="center"/>
              <w:rPr>
                <w:b/>
                <w:sz w:val="16"/>
                <w:szCs w:val="16"/>
              </w:rPr>
            </w:pPr>
          </w:p>
        </w:tc>
        <w:tc>
          <w:tcPr>
            <w:tcW w:w="1980" w:type="dxa"/>
            <w:tcBorders>
              <w:top w:val="single" w:sz="18" w:space="0" w:color="auto"/>
              <w:left w:val="single" w:sz="12" w:space="0" w:color="auto"/>
              <w:right w:val="single" w:sz="12" w:space="0" w:color="auto"/>
            </w:tcBorders>
            <w:shd w:val="clear" w:color="auto" w:fill="auto"/>
          </w:tcPr>
          <w:p w:rsidR="00427A31" w:rsidRPr="005C0A68" w:rsidRDefault="00427A31" w:rsidP="00427A31">
            <w:pPr>
              <w:jc w:val="center"/>
              <w:rPr>
                <w:b/>
                <w:sz w:val="20"/>
                <w:szCs w:val="20"/>
              </w:rPr>
            </w:pPr>
          </w:p>
          <w:p w:rsidR="00427A31" w:rsidRPr="005C0A68" w:rsidRDefault="005B4DC9" w:rsidP="00427A31">
            <w:pPr>
              <w:jc w:val="center"/>
              <w:rPr>
                <w:sz w:val="20"/>
                <w:szCs w:val="20"/>
              </w:rPr>
            </w:pPr>
            <w:r>
              <w:rPr>
                <w:sz w:val="20"/>
                <w:szCs w:val="20"/>
              </w:rPr>
              <w:t>20</w:t>
            </w:r>
          </w:p>
        </w:tc>
        <w:tc>
          <w:tcPr>
            <w:tcW w:w="1890" w:type="dxa"/>
            <w:tcBorders>
              <w:top w:val="single" w:sz="18" w:space="0" w:color="auto"/>
              <w:left w:val="single" w:sz="12" w:space="0" w:color="auto"/>
              <w:right w:val="single" w:sz="12" w:space="0" w:color="auto"/>
            </w:tcBorders>
            <w:shd w:val="clear" w:color="auto" w:fill="auto"/>
          </w:tcPr>
          <w:p w:rsidR="00427A31" w:rsidRPr="005C0A68" w:rsidRDefault="00427A31" w:rsidP="00427A31">
            <w:pPr>
              <w:jc w:val="center"/>
              <w:rPr>
                <w:b/>
                <w:sz w:val="20"/>
                <w:szCs w:val="20"/>
              </w:rPr>
            </w:pPr>
          </w:p>
        </w:tc>
        <w:tc>
          <w:tcPr>
            <w:tcW w:w="1710" w:type="dxa"/>
            <w:tcBorders>
              <w:top w:val="single" w:sz="18" w:space="0" w:color="auto"/>
              <w:left w:val="single" w:sz="12" w:space="0" w:color="auto"/>
              <w:right w:val="single" w:sz="12" w:space="0" w:color="auto"/>
            </w:tcBorders>
          </w:tcPr>
          <w:p w:rsidR="00427A31" w:rsidRPr="005C0A68" w:rsidRDefault="00427A31" w:rsidP="00427A31">
            <w:pPr>
              <w:jc w:val="center"/>
              <w:rPr>
                <w:b/>
                <w:sz w:val="20"/>
                <w:szCs w:val="20"/>
              </w:rPr>
            </w:pPr>
          </w:p>
        </w:tc>
      </w:tr>
      <w:tr w:rsidR="00DB3DE6" w:rsidRPr="002F77E0" w:rsidTr="00DB3DE6">
        <w:trPr>
          <w:trHeight w:val="720"/>
        </w:trPr>
        <w:tc>
          <w:tcPr>
            <w:tcW w:w="2681" w:type="dxa"/>
            <w:tcBorders>
              <w:left w:val="single" w:sz="12" w:space="0" w:color="auto"/>
              <w:bottom w:val="single" w:sz="4" w:space="0" w:color="auto"/>
              <w:right w:val="single" w:sz="12" w:space="0" w:color="auto"/>
            </w:tcBorders>
            <w:shd w:val="clear" w:color="auto" w:fill="auto"/>
          </w:tcPr>
          <w:p w:rsidR="00427A31" w:rsidRPr="00DB3DE6" w:rsidRDefault="00427A31" w:rsidP="00427A31">
            <w:pPr>
              <w:jc w:val="center"/>
              <w:rPr>
                <w:sz w:val="16"/>
                <w:szCs w:val="16"/>
              </w:rPr>
            </w:pPr>
          </w:p>
          <w:p w:rsidR="00427A31" w:rsidRPr="005C0A68" w:rsidRDefault="004532AA" w:rsidP="00427A31">
            <w:pPr>
              <w:jc w:val="center"/>
              <w:rPr>
                <w:sz w:val="20"/>
                <w:szCs w:val="20"/>
              </w:rPr>
            </w:pPr>
            <w:r>
              <w:rPr>
                <w:sz w:val="20"/>
                <w:szCs w:val="20"/>
              </w:rPr>
              <w:t xml:space="preserve">Increase </w:t>
            </w:r>
            <w:r w:rsidR="00427A31" w:rsidRPr="005C0A68">
              <w:rPr>
                <w:sz w:val="20"/>
                <w:szCs w:val="20"/>
              </w:rPr>
              <w:t>Academic Reputation</w:t>
            </w:r>
          </w:p>
          <w:p w:rsidR="00427A31" w:rsidRPr="005C0A68" w:rsidRDefault="00427A31" w:rsidP="00427A31">
            <w:pPr>
              <w:jc w:val="center"/>
              <w:rPr>
                <w:b/>
                <w:sz w:val="20"/>
                <w:szCs w:val="20"/>
              </w:rPr>
            </w:pPr>
          </w:p>
        </w:tc>
        <w:tc>
          <w:tcPr>
            <w:tcW w:w="1980" w:type="dxa"/>
            <w:tcBorders>
              <w:left w:val="single" w:sz="12" w:space="0" w:color="auto"/>
              <w:bottom w:val="single" w:sz="4" w:space="0" w:color="auto"/>
              <w:right w:val="single" w:sz="12" w:space="0" w:color="auto"/>
            </w:tcBorders>
            <w:shd w:val="clear" w:color="auto" w:fill="auto"/>
          </w:tcPr>
          <w:p w:rsidR="00427A31" w:rsidRPr="005C0A68" w:rsidRDefault="00427A31" w:rsidP="00427A31">
            <w:pPr>
              <w:jc w:val="center"/>
              <w:rPr>
                <w:b/>
                <w:sz w:val="20"/>
                <w:szCs w:val="20"/>
              </w:rPr>
            </w:pPr>
          </w:p>
          <w:p w:rsidR="00427A31" w:rsidRPr="005C0A68" w:rsidRDefault="00427A31" w:rsidP="00427A31">
            <w:pPr>
              <w:jc w:val="center"/>
              <w:rPr>
                <w:sz w:val="20"/>
                <w:szCs w:val="20"/>
              </w:rPr>
            </w:pPr>
            <w:r w:rsidRPr="005C0A68">
              <w:rPr>
                <w:sz w:val="20"/>
                <w:szCs w:val="20"/>
              </w:rPr>
              <w:t>10</w:t>
            </w:r>
          </w:p>
        </w:tc>
        <w:tc>
          <w:tcPr>
            <w:tcW w:w="1890" w:type="dxa"/>
            <w:tcBorders>
              <w:left w:val="single" w:sz="12" w:space="0" w:color="auto"/>
              <w:bottom w:val="single" w:sz="4" w:space="0" w:color="auto"/>
              <w:right w:val="single" w:sz="12" w:space="0" w:color="auto"/>
            </w:tcBorders>
            <w:shd w:val="clear" w:color="auto" w:fill="auto"/>
          </w:tcPr>
          <w:p w:rsidR="00427A31" w:rsidRPr="005C0A68" w:rsidRDefault="00427A31" w:rsidP="00427A31">
            <w:pPr>
              <w:jc w:val="center"/>
              <w:rPr>
                <w:b/>
                <w:sz w:val="20"/>
                <w:szCs w:val="20"/>
              </w:rPr>
            </w:pPr>
          </w:p>
        </w:tc>
        <w:tc>
          <w:tcPr>
            <w:tcW w:w="1710" w:type="dxa"/>
            <w:tcBorders>
              <w:left w:val="single" w:sz="12" w:space="0" w:color="auto"/>
              <w:bottom w:val="single" w:sz="4" w:space="0" w:color="auto"/>
              <w:right w:val="single" w:sz="12" w:space="0" w:color="auto"/>
            </w:tcBorders>
          </w:tcPr>
          <w:p w:rsidR="00427A31" w:rsidRPr="005C0A68" w:rsidRDefault="00427A31" w:rsidP="00427A31">
            <w:pPr>
              <w:jc w:val="center"/>
              <w:rPr>
                <w:b/>
                <w:sz w:val="20"/>
                <w:szCs w:val="20"/>
              </w:rPr>
            </w:pPr>
          </w:p>
        </w:tc>
      </w:tr>
      <w:tr w:rsidR="00DB3DE6" w:rsidRPr="002F77E0" w:rsidTr="00DB3DE6">
        <w:trPr>
          <w:cantSplit/>
          <w:trHeight w:val="432"/>
        </w:trPr>
        <w:tc>
          <w:tcPr>
            <w:tcW w:w="2681" w:type="dxa"/>
            <w:tcBorders>
              <w:left w:val="single" w:sz="12" w:space="0" w:color="auto"/>
              <w:right w:val="single" w:sz="12" w:space="0" w:color="auto"/>
            </w:tcBorders>
            <w:shd w:val="clear" w:color="auto" w:fill="auto"/>
          </w:tcPr>
          <w:p w:rsidR="00427A31" w:rsidRPr="00DB3DE6" w:rsidRDefault="00427A31" w:rsidP="00427A31">
            <w:pPr>
              <w:jc w:val="center"/>
              <w:rPr>
                <w:sz w:val="16"/>
                <w:szCs w:val="16"/>
              </w:rPr>
            </w:pPr>
          </w:p>
          <w:p w:rsidR="00427A31" w:rsidRPr="005C0A68" w:rsidRDefault="004532AA" w:rsidP="00427A31">
            <w:pPr>
              <w:jc w:val="center"/>
              <w:rPr>
                <w:sz w:val="20"/>
                <w:szCs w:val="20"/>
              </w:rPr>
            </w:pPr>
            <w:r>
              <w:rPr>
                <w:sz w:val="20"/>
                <w:szCs w:val="20"/>
              </w:rPr>
              <w:t xml:space="preserve">Insure </w:t>
            </w:r>
            <w:r w:rsidR="00427A31" w:rsidRPr="005C0A68">
              <w:rPr>
                <w:sz w:val="20"/>
                <w:szCs w:val="20"/>
              </w:rPr>
              <w:t>Academic Freedom</w:t>
            </w:r>
          </w:p>
          <w:p w:rsidR="00427A31" w:rsidRPr="005C0A68" w:rsidRDefault="00427A31" w:rsidP="00427A31">
            <w:pPr>
              <w:jc w:val="center"/>
              <w:rPr>
                <w:sz w:val="20"/>
                <w:szCs w:val="20"/>
              </w:rPr>
            </w:pPr>
          </w:p>
        </w:tc>
        <w:tc>
          <w:tcPr>
            <w:tcW w:w="1980" w:type="dxa"/>
            <w:tcBorders>
              <w:left w:val="single" w:sz="12" w:space="0" w:color="auto"/>
              <w:right w:val="single" w:sz="12" w:space="0" w:color="auto"/>
            </w:tcBorders>
            <w:shd w:val="clear" w:color="auto" w:fill="auto"/>
          </w:tcPr>
          <w:p w:rsidR="00427A31" w:rsidRPr="005C0A68" w:rsidRDefault="00427A31" w:rsidP="00427A31">
            <w:pPr>
              <w:jc w:val="center"/>
              <w:rPr>
                <w:sz w:val="20"/>
                <w:szCs w:val="20"/>
              </w:rPr>
            </w:pPr>
          </w:p>
          <w:p w:rsidR="00427A31" w:rsidRPr="005C0A68" w:rsidRDefault="00427A31" w:rsidP="00427A31">
            <w:pPr>
              <w:jc w:val="center"/>
              <w:rPr>
                <w:sz w:val="20"/>
                <w:szCs w:val="20"/>
              </w:rPr>
            </w:pPr>
            <w:r w:rsidRPr="005C0A68">
              <w:rPr>
                <w:sz w:val="20"/>
                <w:szCs w:val="20"/>
              </w:rPr>
              <w:t>9</w:t>
            </w:r>
          </w:p>
        </w:tc>
        <w:tc>
          <w:tcPr>
            <w:tcW w:w="1890" w:type="dxa"/>
            <w:tcBorders>
              <w:left w:val="single" w:sz="12" w:space="0" w:color="auto"/>
              <w:right w:val="single" w:sz="12" w:space="0" w:color="auto"/>
            </w:tcBorders>
            <w:shd w:val="clear" w:color="auto" w:fill="auto"/>
          </w:tcPr>
          <w:p w:rsidR="00427A31" w:rsidRPr="005C0A68" w:rsidRDefault="00427A31" w:rsidP="00427A31">
            <w:pPr>
              <w:suppressAutoHyphens w:val="0"/>
              <w:ind w:left="630"/>
              <w:contextualSpacing/>
              <w:rPr>
                <w:sz w:val="20"/>
                <w:szCs w:val="20"/>
              </w:rPr>
            </w:pPr>
            <w:r w:rsidRPr="005C0A68">
              <w:rPr>
                <w:sz w:val="20"/>
                <w:szCs w:val="20"/>
              </w:rPr>
              <w:t xml:space="preserve"> </w:t>
            </w:r>
          </w:p>
        </w:tc>
        <w:tc>
          <w:tcPr>
            <w:tcW w:w="1710" w:type="dxa"/>
            <w:tcBorders>
              <w:left w:val="single" w:sz="12" w:space="0" w:color="auto"/>
              <w:right w:val="single" w:sz="12" w:space="0" w:color="auto"/>
            </w:tcBorders>
          </w:tcPr>
          <w:p w:rsidR="00427A31" w:rsidRPr="005C0A68" w:rsidRDefault="00427A31" w:rsidP="00427A31">
            <w:pPr>
              <w:suppressAutoHyphens w:val="0"/>
              <w:ind w:left="720"/>
              <w:contextualSpacing/>
              <w:rPr>
                <w:sz w:val="20"/>
                <w:szCs w:val="20"/>
              </w:rPr>
            </w:pPr>
          </w:p>
        </w:tc>
      </w:tr>
      <w:tr w:rsidR="00DB3DE6" w:rsidRPr="002F77E0" w:rsidTr="00DB3DE6">
        <w:trPr>
          <w:trHeight w:val="737"/>
        </w:trPr>
        <w:tc>
          <w:tcPr>
            <w:tcW w:w="2681" w:type="dxa"/>
            <w:tcBorders>
              <w:left w:val="single" w:sz="12" w:space="0" w:color="auto"/>
              <w:bottom w:val="single" w:sz="4" w:space="0" w:color="auto"/>
              <w:right w:val="single" w:sz="12" w:space="0" w:color="auto"/>
            </w:tcBorders>
            <w:shd w:val="clear" w:color="auto" w:fill="auto"/>
          </w:tcPr>
          <w:p w:rsidR="00427A31" w:rsidRPr="00DB3DE6" w:rsidRDefault="00427A31" w:rsidP="00427A31">
            <w:pPr>
              <w:jc w:val="center"/>
              <w:rPr>
                <w:sz w:val="16"/>
                <w:szCs w:val="16"/>
              </w:rPr>
            </w:pPr>
          </w:p>
          <w:p w:rsidR="00427A31" w:rsidRPr="005C0A68" w:rsidRDefault="00427A31" w:rsidP="00427A31">
            <w:pPr>
              <w:jc w:val="center"/>
              <w:rPr>
                <w:sz w:val="20"/>
                <w:szCs w:val="20"/>
              </w:rPr>
            </w:pPr>
            <w:r w:rsidRPr="005C0A68">
              <w:rPr>
                <w:sz w:val="20"/>
                <w:szCs w:val="20"/>
              </w:rPr>
              <w:t>President/Trustee</w:t>
            </w:r>
            <w:r w:rsidR="004532AA">
              <w:rPr>
                <w:sz w:val="20"/>
                <w:szCs w:val="20"/>
              </w:rPr>
              <w:t xml:space="preserve"> Influenced the Decision</w:t>
            </w:r>
          </w:p>
          <w:p w:rsidR="00427A31" w:rsidRPr="00DB3DE6" w:rsidRDefault="00427A31" w:rsidP="00427A31">
            <w:pPr>
              <w:jc w:val="center"/>
              <w:rPr>
                <w:sz w:val="16"/>
                <w:szCs w:val="16"/>
              </w:rPr>
            </w:pPr>
          </w:p>
        </w:tc>
        <w:tc>
          <w:tcPr>
            <w:tcW w:w="1980" w:type="dxa"/>
            <w:tcBorders>
              <w:left w:val="single" w:sz="12" w:space="0" w:color="auto"/>
              <w:bottom w:val="single" w:sz="4" w:space="0" w:color="auto"/>
              <w:right w:val="single" w:sz="12" w:space="0" w:color="auto"/>
            </w:tcBorders>
            <w:shd w:val="clear" w:color="auto" w:fill="auto"/>
          </w:tcPr>
          <w:p w:rsidR="00427A31" w:rsidRPr="005C0A68" w:rsidRDefault="00427A31" w:rsidP="00427A31">
            <w:pPr>
              <w:jc w:val="center"/>
              <w:rPr>
                <w:sz w:val="20"/>
                <w:szCs w:val="20"/>
              </w:rPr>
            </w:pPr>
          </w:p>
          <w:p w:rsidR="00427A31" w:rsidRPr="005C0A68" w:rsidRDefault="00427A31" w:rsidP="00427A31">
            <w:pPr>
              <w:jc w:val="center"/>
              <w:rPr>
                <w:sz w:val="20"/>
                <w:szCs w:val="20"/>
              </w:rPr>
            </w:pPr>
            <w:r w:rsidRPr="005C0A68">
              <w:rPr>
                <w:sz w:val="20"/>
                <w:szCs w:val="20"/>
              </w:rPr>
              <w:t>10</w:t>
            </w:r>
          </w:p>
        </w:tc>
        <w:tc>
          <w:tcPr>
            <w:tcW w:w="1890" w:type="dxa"/>
            <w:tcBorders>
              <w:left w:val="single" w:sz="12" w:space="0" w:color="auto"/>
              <w:bottom w:val="single" w:sz="4" w:space="0" w:color="auto"/>
              <w:right w:val="single" w:sz="12" w:space="0" w:color="auto"/>
            </w:tcBorders>
            <w:shd w:val="clear" w:color="auto" w:fill="auto"/>
          </w:tcPr>
          <w:p w:rsidR="00427A31" w:rsidRPr="005C0A68" w:rsidRDefault="00427A31" w:rsidP="00427A31">
            <w:pPr>
              <w:suppressAutoHyphens w:val="0"/>
              <w:ind w:left="360"/>
              <w:contextualSpacing/>
              <w:rPr>
                <w:sz w:val="20"/>
                <w:szCs w:val="20"/>
              </w:rPr>
            </w:pPr>
          </w:p>
        </w:tc>
        <w:tc>
          <w:tcPr>
            <w:tcW w:w="1710" w:type="dxa"/>
            <w:tcBorders>
              <w:left w:val="single" w:sz="12" w:space="0" w:color="auto"/>
              <w:bottom w:val="single" w:sz="4" w:space="0" w:color="auto"/>
              <w:right w:val="single" w:sz="12" w:space="0" w:color="auto"/>
            </w:tcBorders>
          </w:tcPr>
          <w:p w:rsidR="00427A31" w:rsidRPr="005C0A68" w:rsidRDefault="00427A31" w:rsidP="00427A31">
            <w:pPr>
              <w:suppressAutoHyphens w:val="0"/>
              <w:ind w:left="900"/>
              <w:contextualSpacing/>
              <w:rPr>
                <w:sz w:val="20"/>
                <w:szCs w:val="20"/>
              </w:rPr>
            </w:pPr>
          </w:p>
          <w:p w:rsidR="00427A31" w:rsidRPr="005C0A68" w:rsidRDefault="00427A31" w:rsidP="00427A31">
            <w:pPr>
              <w:suppressAutoHyphens w:val="0"/>
              <w:contextualSpacing/>
              <w:rPr>
                <w:b/>
                <w:sz w:val="20"/>
                <w:szCs w:val="20"/>
              </w:rPr>
            </w:pPr>
            <w:r>
              <w:rPr>
                <w:b/>
                <w:sz w:val="20"/>
                <w:szCs w:val="20"/>
              </w:rPr>
              <w:t xml:space="preserve">            </w:t>
            </w:r>
            <w:r w:rsidRPr="005C0A68">
              <w:rPr>
                <w:b/>
                <w:sz w:val="20"/>
                <w:szCs w:val="20"/>
              </w:rPr>
              <w:sym w:font="Wingdings" w:char="F0FC"/>
            </w:r>
          </w:p>
        </w:tc>
      </w:tr>
      <w:tr w:rsidR="00DB3DE6" w:rsidRPr="002F77E0" w:rsidTr="00DB3DE6">
        <w:trPr>
          <w:trHeight w:val="530"/>
        </w:trPr>
        <w:tc>
          <w:tcPr>
            <w:tcW w:w="2681" w:type="dxa"/>
            <w:tcBorders>
              <w:left w:val="single" w:sz="12" w:space="0" w:color="auto"/>
              <w:bottom w:val="single" w:sz="4" w:space="0" w:color="auto"/>
              <w:right w:val="single" w:sz="12" w:space="0" w:color="auto"/>
            </w:tcBorders>
            <w:shd w:val="clear" w:color="auto" w:fill="auto"/>
          </w:tcPr>
          <w:p w:rsidR="00427A31" w:rsidRPr="005C0A68" w:rsidRDefault="00427A31" w:rsidP="00427A31">
            <w:pPr>
              <w:jc w:val="center"/>
              <w:rPr>
                <w:sz w:val="20"/>
                <w:szCs w:val="20"/>
              </w:rPr>
            </w:pPr>
          </w:p>
          <w:p w:rsidR="00427A31" w:rsidRPr="005C0A68" w:rsidRDefault="00427A31" w:rsidP="00427A31">
            <w:pPr>
              <w:jc w:val="center"/>
              <w:rPr>
                <w:sz w:val="20"/>
                <w:szCs w:val="20"/>
              </w:rPr>
            </w:pPr>
            <w:r w:rsidRPr="005C0A68">
              <w:rPr>
                <w:sz w:val="20"/>
                <w:szCs w:val="20"/>
              </w:rPr>
              <w:t>President</w:t>
            </w:r>
            <w:r w:rsidR="004532AA">
              <w:rPr>
                <w:sz w:val="20"/>
                <w:szCs w:val="20"/>
              </w:rPr>
              <w:t xml:space="preserve"> Influenced the Decision</w:t>
            </w:r>
          </w:p>
        </w:tc>
        <w:tc>
          <w:tcPr>
            <w:tcW w:w="1980" w:type="dxa"/>
            <w:tcBorders>
              <w:left w:val="single" w:sz="12" w:space="0" w:color="auto"/>
              <w:bottom w:val="single" w:sz="4" w:space="0" w:color="auto"/>
              <w:right w:val="single" w:sz="12" w:space="0" w:color="auto"/>
            </w:tcBorders>
            <w:shd w:val="clear" w:color="auto" w:fill="auto"/>
          </w:tcPr>
          <w:p w:rsidR="00427A31" w:rsidRPr="005C0A68" w:rsidRDefault="00427A31" w:rsidP="00427A31">
            <w:pPr>
              <w:jc w:val="center"/>
              <w:rPr>
                <w:sz w:val="20"/>
                <w:szCs w:val="20"/>
              </w:rPr>
            </w:pPr>
          </w:p>
          <w:p w:rsidR="00427A31" w:rsidRPr="005C0A68" w:rsidRDefault="00427A31" w:rsidP="00427A31">
            <w:pPr>
              <w:jc w:val="center"/>
              <w:rPr>
                <w:sz w:val="20"/>
                <w:szCs w:val="20"/>
              </w:rPr>
            </w:pPr>
            <w:r w:rsidRPr="005C0A68">
              <w:rPr>
                <w:sz w:val="20"/>
                <w:szCs w:val="20"/>
              </w:rPr>
              <w:t>8</w:t>
            </w:r>
          </w:p>
        </w:tc>
        <w:tc>
          <w:tcPr>
            <w:tcW w:w="1890" w:type="dxa"/>
            <w:tcBorders>
              <w:left w:val="single" w:sz="12" w:space="0" w:color="auto"/>
              <w:bottom w:val="single" w:sz="4" w:space="0" w:color="auto"/>
              <w:right w:val="single" w:sz="12" w:space="0" w:color="auto"/>
            </w:tcBorders>
            <w:shd w:val="clear" w:color="auto" w:fill="auto"/>
          </w:tcPr>
          <w:p w:rsidR="00427A31" w:rsidRPr="005C0A68" w:rsidRDefault="00427A31" w:rsidP="00427A31">
            <w:pPr>
              <w:suppressAutoHyphens w:val="0"/>
              <w:ind w:left="360"/>
              <w:contextualSpacing/>
              <w:rPr>
                <w:sz w:val="20"/>
                <w:szCs w:val="20"/>
              </w:rPr>
            </w:pPr>
          </w:p>
        </w:tc>
        <w:tc>
          <w:tcPr>
            <w:tcW w:w="1710" w:type="dxa"/>
            <w:tcBorders>
              <w:left w:val="single" w:sz="12" w:space="0" w:color="auto"/>
              <w:bottom w:val="single" w:sz="4" w:space="0" w:color="auto"/>
              <w:right w:val="single" w:sz="12" w:space="0" w:color="auto"/>
            </w:tcBorders>
          </w:tcPr>
          <w:p w:rsidR="00427A31" w:rsidRPr="005C0A68" w:rsidRDefault="00427A31" w:rsidP="00427A31">
            <w:pPr>
              <w:suppressAutoHyphens w:val="0"/>
              <w:ind w:left="1170"/>
              <w:contextualSpacing/>
              <w:rPr>
                <w:sz w:val="20"/>
                <w:szCs w:val="20"/>
              </w:rPr>
            </w:pPr>
          </w:p>
          <w:p w:rsidR="00427A31" w:rsidRPr="005C0A68" w:rsidRDefault="00427A31" w:rsidP="00427A31">
            <w:pPr>
              <w:suppressAutoHyphens w:val="0"/>
              <w:contextualSpacing/>
              <w:rPr>
                <w:b/>
                <w:sz w:val="20"/>
                <w:szCs w:val="20"/>
              </w:rPr>
            </w:pPr>
            <w:r w:rsidRPr="005C0A68">
              <w:rPr>
                <w:sz w:val="20"/>
                <w:szCs w:val="20"/>
              </w:rPr>
              <w:t xml:space="preserve">              </w:t>
            </w:r>
            <w:r w:rsidRPr="005C0A68">
              <w:rPr>
                <w:b/>
                <w:sz w:val="20"/>
                <w:szCs w:val="20"/>
              </w:rPr>
              <w:sym w:font="Wingdings" w:char="F0FC"/>
            </w:r>
          </w:p>
        </w:tc>
      </w:tr>
    </w:tbl>
    <w:p w:rsidR="00427A31" w:rsidRPr="005A2689" w:rsidRDefault="00427A31" w:rsidP="00427A31">
      <w:pPr>
        <w:spacing w:line="480" w:lineRule="auto"/>
        <w:rPr>
          <w:sz w:val="18"/>
          <w:szCs w:val="18"/>
        </w:rPr>
      </w:pPr>
    </w:p>
    <w:p w:rsidR="00F5542F" w:rsidRPr="00D24DD8" w:rsidRDefault="00D24DD8" w:rsidP="00D24DD8">
      <w:pPr>
        <w:suppressAutoHyphens w:val="0"/>
      </w:pPr>
      <w:r>
        <w:br w:type="page"/>
      </w:r>
    </w:p>
    <w:p w:rsidR="00E65CF9" w:rsidRPr="005E5818" w:rsidRDefault="00E65CF9" w:rsidP="005E5818">
      <w:pPr>
        <w:pStyle w:val="Heading2"/>
        <w:jc w:val="center"/>
        <w:rPr>
          <w:rFonts w:ascii="Times New Roman" w:hAnsi="Times New Roman" w:cs="Times New Roman"/>
          <w:b w:val="0"/>
          <w:color w:val="auto"/>
          <w:sz w:val="24"/>
          <w:szCs w:val="24"/>
        </w:rPr>
      </w:pPr>
      <w:bookmarkStart w:id="100" w:name="_Toc353206133"/>
      <w:bookmarkStart w:id="101" w:name="_Toc357106652"/>
      <w:r w:rsidRPr="005E5818">
        <w:rPr>
          <w:rFonts w:ascii="Times New Roman" w:hAnsi="Times New Roman" w:cs="Times New Roman"/>
          <w:b w:val="0"/>
          <w:color w:val="auto"/>
          <w:sz w:val="24"/>
          <w:szCs w:val="24"/>
        </w:rPr>
        <w:lastRenderedPageBreak/>
        <w:t>C</w:t>
      </w:r>
      <w:r w:rsidR="00E51F6A" w:rsidRPr="005E5818">
        <w:rPr>
          <w:rFonts w:ascii="Times New Roman" w:hAnsi="Times New Roman" w:cs="Times New Roman"/>
          <w:b w:val="0"/>
          <w:color w:val="auto"/>
          <w:sz w:val="24"/>
          <w:szCs w:val="24"/>
        </w:rPr>
        <w:t>hapter</w:t>
      </w:r>
      <w:r w:rsidRPr="005E5818">
        <w:rPr>
          <w:rFonts w:ascii="Times New Roman" w:hAnsi="Times New Roman" w:cs="Times New Roman"/>
          <w:b w:val="0"/>
          <w:color w:val="auto"/>
          <w:sz w:val="24"/>
          <w:szCs w:val="24"/>
        </w:rPr>
        <w:t xml:space="preserve"> </w:t>
      </w:r>
      <w:r w:rsidR="00D24DD8">
        <w:rPr>
          <w:rFonts w:ascii="Times New Roman" w:hAnsi="Times New Roman" w:cs="Times New Roman"/>
          <w:b w:val="0"/>
          <w:color w:val="auto"/>
          <w:sz w:val="24"/>
          <w:szCs w:val="24"/>
        </w:rPr>
        <w:t>7</w:t>
      </w:r>
      <w:r w:rsidRPr="005E5818">
        <w:rPr>
          <w:rFonts w:ascii="Times New Roman" w:hAnsi="Times New Roman" w:cs="Times New Roman"/>
          <w:b w:val="0"/>
          <w:color w:val="auto"/>
          <w:sz w:val="24"/>
          <w:szCs w:val="24"/>
        </w:rPr>
        <w:t>: D</w:t>
      </w:r>
      <w:r w:rsidR="00E51F6A" w:rsidRPr="005E5818">
        <w:rPr>
          <w:rFonts w:ascii="Times New Roman" w:hAnsi="Times New Roman" w:cs="Times New Roman"/>
          <w:b w:val="0"/>
          <w:color w:val="auto"/>
          <w:sz w:val="24"/>
          <w:szCs w:val="24"/>
        </w:rPr>
        <w:t>iscussion, Implications and Recommendations</w:t>
      </w:r>
      <w:bookmarkEnd w:id="95"/>
      <w:bookmarkEnd w:id="100"/>
      <w:bookmarkEnd w:id="101"/>
    </w:p>
    <w:p w:rsidR="00E65CF9" w:rsidRDefault="00E65CF9" w:rsidP="00E65CF9"/>
    <w:p w:rsidR="00E65CF9" w:rsidRPr="004A7E0E" w:rsidRDefault="00E65CF9" w:rsidP="00E65CF9">
      <w:pPr>
        <w:rPr>
          <w:sz w:val="18"/>
          <w:szCs w:val="18"/>
        </w:rPr>
      </w:pPr>
    </w:p>
    <w:p w:rsidR="00E65CF9" w:rsidRDefault="00E65CF9" w:rsidP="00E65CF9">
      <w:pPr>
        <w:spacing w:line="480" w:lineRule="auto"/>
        <w:ind w:firstLine="720"/>
      </w:pPr>
      <w:r>
        <w:t>L</w:t>
      </w:r>
      <w:r w:rsidRPr="00AA1D1B">
        <w:t xml:space="preserve">ay governing boards </w:t>
      </w:r>
      <w:r>
        <w:t>in higher education, both public and private, make critical decisions related to the institutions they serve. In some instances, particularly at private Baptist higher education institutions</w:t>
      </w:r>
      <w:r w:rsidR="001B4291">
        <w:t>,</w:t>
      </w:r>
      <w:r w:rsidRPr="00AA1D1B">
        <w:t xml:space="preserve"> </w:t>
      </w:r>
      <w:r w:rsidR="001B4291">
        <w:t xml:space="preserve">trustees </w:t>
      </w:r>
      <w:r w:rsidR="004532AA">
        <w:t xml:space="preserve">have made </w:t>
      </w:r>
      <w:r>
        <w:t>decisio</w:t>
      </w:r>
      <w:r w:rsidRPr="00AA1D1B">
        <w:t>n</w:t>
      </w:r>
      <w:r>
        <w:t>s</w:t>
      </w:r>
      <w:r w:rsidRPr="00AA1D1B">
        <w:t xml:space="preserve"> to sever governance ties with the sectarian body that </w:t>
      </w:r>
      <w:r w:rsidR="00D24DD8">
        <w:t xml:space="preserve">nominates and/or elects </w:t>
      </w:r>
      <w:r w:rsidRPr="00AA1D1B">
        <w:t xml:space="preserve">trustees </w:t>
      </w:r>
      <w:r w:rsidR="004532AA">
        <w:t xml:space="preserve">and </w:t>
      </w:r>
      <w:r w:rsidRPr="00AA1D1B">
        <w:t xml:space="preserve">provide financial support for the institution.  When trustees </w:t>
      </w:r>
      <w:r>
        <w:t xml:space="preserve">at </w:t>
      </w:r>
      <w:r w:rsidR="00C844F6">
        <w:t xml:space="preserve">Baptist </w:t>
      </w:r>
      <w:r>
        <w:t xml:space="preserve">institutions </w:t>
      </w:r>
      <w:r w:rsidR="00D7046B">
        <w:t xml:space="preserve">identified in this study </w:t>
      </w:r>
      <w:r w:rsidR="00C844F6">
        <w:t>decide</w:t>
      </w:r>
      <w:r w:rsidR="00D7046B">
        <w:t>d</w:t>
      </w:r>
      <w:r w:rsidR="00C844F6">
        <w:t xml:space="preserve"> to sever governance ties with their state Baptist convention,</w:t>
      </w:r>
      <w:r w:rsidRPr="00AA1D1B">
        <w:t xml:space="preserve"> </w:t>
      </w:r>
      <w:r w:rsidR="001B4291">
        <w:t xml:space="preserve">what </w:t>
      </w:r>
      <w:r w:rsidR="00DA0E8B">
        <w:t>we</w:t>
      </w:r>
      <w:r w:rsidR="001B4291">
        <w:t xml:space="preserve">re </w:t>
      </w:r>
      <w:r>
        <w:t>the factors that influence</w:t>
      </w:r>
      <w:r w:rsidR="00DA0E8B">
        <w:t>d</w:t>
      </w:r>
      <w:r>
        <w:t xml:space="preserve"> them and </w:t>
      </w:r>
      <w:r w:rsidR="001B4291">
        <w:t xml:space="preserve">what </w:t>
      </w:r>
      <w:r w:rsidR="00DA0E8B">
        <w:t>were</w:t>
      </w:r>
      <w:r w:rsidR="001B4291">
        <w:t xml:space="preserve"> </w:t>
      </w:r>
      <w:r>
        <w:t xml:space="preserve">the </w:t>
      </w:r>
      <w:r w:rsidRPr="00AA1D1B">
        <w:t xml:space="preserve">impact on </w:t>
      </w:r>
      <w:r w:rsidR="00C844F6">
        <w:t xml:space="preserve">the institutions administration, academic programs, the structure of the lay governing board and </w:t>
      </w:r>
      <w:r w:rsidRPr="00AA1D1B">
        <w:t xml:space="preserve">the relationship between </w:t>
      </w:r>
      <w:r w:rsidR="00C844F6">
        <w:t xml:space="preserve">with </w:t>
      </w:r>
      <w:r>
        <w:t xml:space="preserve">the </w:t>
      </w:r>
      <w:r w:rsidRPr="00AA1D1B">
        <w:t>spo</w:t>
      </w:r>
      <w:r w:rsidR="001B4291">
        <w:t>nsoring sectarian organization?</w:t>
      </w:r>
      <w:r w:rsidRPr="00AA1D1B">
        <w:t xml:space="preserve"> </w:t>
      </w:r>
    </w:p>
    <w:p w:rsidR="00E65CF9" w:rsidRDefault="00E65CF9" w:rsidP="00E65CF9">
      <w:pPr>
        <w:spacing w:line="480" w:lineRule="auto"/>
        <w:ind w:firstLine="720"/>
      </w:pPr>
      <w:r w:rsidRPr="00AA1D1B">
        <w:t>Gaining insight on the trustees</w:t>
      </w:r>
      <w:r>
        <w:t>’ decision-</w:t>
      </w:r>
      <w:r w:rsidRPr="00AA1D1B">
        <w:t xml:space="preserve">making process </w:t>
      </w:r>
      <w:r w:rsidR="00FA1BFC">
        <w:t xml:space="preserve">at these </w:t>
      </w:r>
      <w:r w:rsidR="00D7046B">
        <w:t xml:space="preserve">two </w:t>
      </w:r>
      <w:r w:rsidR="00FA1BFC">
        <w:t xml:space="preserve">Baptist institutions </w:t>
      </w:r>
      <w:r w:rsidRPr="00AA1D1B">
        <w:t xml:space="preserve">and what would lead trustees to make such a radical and transformative decision was the rationale for this study.  </w:t>
      </w:r>
      <w:r w:rsidR="00F76027">
        <w:t>Additionally</w:t>
      </w:r>
      <w:r w:rsidR="0015541E">
        <w:t xml:space="preserve">, it was determined the study would examine whether there were </w:t>
      </w:r>
      <w:r w:rsidR="00840604">
        <w:t xml:space="preserve">correlating </w:t>
      </w:r>
      <w:r w:rsidR="0015541E">
        <w:t xml:space="preserve">factors </w:t>
      </w:r>
      <w:r w:rsidR="009130E0">
        <w:t xml:space="preserve">that </w:t>
      </w:r>
      <w:r w:rsidR="0015541E">
        <w:t xml:space="preserve">were prevalent </w:t>
      </w:r>
      <w:r w:rsidR="009130E0">
        <w:t xml:space="preserve">in </w:t>
      </w:r>
      <w:r w:rsidR="0015541E">
        <w:t xml:space="preserve">the </w:t>
      </w:r>
      <w:r w:rsidR="009130E0">
        <w:t xml:space="preserve">two cases.  </w:t>
      </w:r>
      <w:r w:rsidR="00D7046B">
        <w:t>F</w:t>
      </w:r>
      <w:r w:rsidR="0015541E">
        <w:t xml:space="preserve">urthermore, </w:t>
      </w:r>
      <w:r w:rsidR="009130E0">
        <w:t xml:space="preserve">the study would examine if the factors identified in the two cases </w:t>
      </w:r>
      <w:r w:rsidR="00A246F9">
        <w:t xml:space="preserve">were </w:t>
      </w:r>
      <w:r w:rsidR="00FA4B37">
        <w:t xml:space="preserve">correlated </w:t>
      </w:r>
      <w:r w:rsidR="00A246F9">
        <w:t xml:space="preserve">factors from </w:t>
      </w:r>
      <w:r w:rsidR="009130E0">
        <w:t>the previous research</w:t>
      </w:r>
      <w:r w:rsidR="00FA4B37">
        <w:t xml:space="preserve"> of the phenomenon.  </w:t>
      </w:r>
      <w:r w:rsidR="00F76027">
        <w:t>F</w:t>
      </w:r>
      <w:r w:rsidR="00FA4B37">
        <w:t xml:space="preserve">inally, </w:t>
      </w:r>
      <w:r w:rsidR="00F76027">
        <w:t>it was deter</w:t>
      </w:r>
      <w:r w:rsidRPr="00AA1D1B">
        <w:t xml:space="preserve">mined that </w:t>
      </w:r>
      <w:r w:rsidR="00F76027">
        <w:t xml:space="preserve">the </w:t>
      </w:r>
      <w:r w:rsidRPr="00AA1D1B">
        <w:t xml:space="preserve">study </w:t>
      </w:r>
      <w:r w:rsidR="00F76027">
        <w:t xml:space="preserve">would explore whether the </w:t>
      </w:r>
      <w:r w:rsidR="00F76027" w:rsidRPr="00A246F9">
        <w:t>factors</w:t>
      </w:r>
      <w:r w:rsidR="00F76027">
        <w:t xml:space="preserve"> </w:t>
      </w:r>
      <w:r w:rsidRPr="00AA1D1B">
        <w:t>which influence the decision-making process in for-profit institutions and organizations would expand the literature in organization</w:t>
      </w:r>
      <w:r>
        <w:t xml:space="preserve">al theory and provide </w:t>
      </w:r>
      <w:r w:rsidR="00D7046B">
        <w:t xml:space="preserve">a </w:t>
      </w:r>
      <w:r>
        <w:t>useful</w:t>
      </w:r>
      <w:r w:rsidRPr="00AA1D1B">
        <w:t xml:space="preserve"> </w:t>
      </w:r>
      <w:r>
        <w:t xml:space="preserve">theoretical framework </w:t>
      </w:r>
      <w:r w:rsidRPr="00AA1D1B">
        <w:t>for the study of lay governing board</w:t>
      </w:r>
      <w:r>
        <w:t>s</w:t>
      </w:r>
      <w:r w:rsidRPr="00AA1D1B">
        <w:t xml:space="preserve"> in higher education, private sectarian institutions in general and Baptist higher colleges and universities more specific</w:t>
      </w:r>
      <w:r>
        <w:t>ally</w:t>
      </w:r>
      <w:r w:rsidRPr="00AA1D1B">
        <w:t xml:space="preserve">.     </w:t>
      </w:r>
    </w:p>
    <w:p w:rsidR="004A0939" w:rsidRDefault="004A0939" w:rsidP="004A0939">
      <w:pPr>
        <w:spacing w:line="480" w:lineRule="auto"/>
        <w:ind w:firstLine="720"/>
      </w:pPr>
      <w:r>
        <w:t xml:space="preserve">The purpose of this study was (1) to describe the factors that influenced the board of trustees at Mississippi College and Georgetown College, KY to sever governance ties </w:t>
      </w:r>
      <w:r>
        <w:lastRenderedPageBreak/>
        <w:t>with their respective state Baptist Conventions and (2) to describe the impact of the decision on the college administration, academic operations, the lay governance structure and denominational relationship on the two institutions.  The research questions guiding this study were:</w:t>
      </w:r>
    </w:p>
    <w:p w:rsidR="004A0939" w:rsidRDefault="004A0939" w:rsidP="004A0939">
      <w:pPr>
        <w:pStyle w:val="ListParagraph"/>
        <w:numPr>
          <w:ilvl w:val="0"/>
          <w:numId w:val="40"/>
        </w:numPr>
      </w:pPr>
      <w:r>
        <w:t>What were the factors that influenced the decision-making process to make a change in governance relationship between the institution and the state Baptist Convention?</w:t>
      </w:r>
    </w:p>
    <w:p w:rsidR="004A0939" w:rsidRDefault="004A0939" w:rsidP="004A0939">
      <w:pPr>
        <w:ind w:left="1080"/>
      </w:pPr>
    </w:p>
    <w:p w:rsidR="004A0939" w:rsidRDefault="004A0939" w:rsidP="004A0939">
      <w:pPr>
        <w:pStyle w:val="BodyTextIndent"/>
        <w:numPr>
          <w:ilvl w:val="0"/>
          <w:numId w:val="40"/>
        </w:numPr>
        <w:spacing w:line="240" w:lineRule="auto"/>
      </w:pPr>
      <w:r>
        <w:t>What has been the impact of the decision to sever the governance ties with the Baptist state convention on the college administrative and academic operations, lay governance structure and denominational relationships?</w:t>
      </w:r>
    </w:p>
    <w:p w:rsidR="004A0939" w:rsidRDefault="004A0939" w:rsidP="00E65CF9">
      <w:pPr>
        <w:spacing w:line="480" w:lineRule="auto"/>
        <w:ind w:firstLine="720"/>
      </w:pPr>
    </w:p>
    <w:p w:rsidR="00E65CF9" w:rsidRDefault="00E65CF9" w:rsidP="00E65CF9">
      <w:pPr>
        <w:spacing w:line="480" w:lineRule="auto"/>
        <w:ind w:firstLine="720"/>
      </w:pPr>
      <w:r w:rsidRPr="00AA1D1B">
        <w:t xml:space="preserve">Discussions from the findings as they </w:t>
      </w:r>
      <w:r>
        <w:t>relate to research questions</w:t>
      </w:r>
      <w:r w:rsidR="00A246F9">
        <w:t xml:space="preserve">, summary of the findings, </w:t>
      </w:r>
      <w:r w:rsidR="00D7046B">
        <w:t xml:space="preserve">examination of the findings and </w:t>
      </w:r>
      <w:r w:rsidR="00A246F9">
        <w:t xml:space="preserve">the </w:t>
      </w:r>
      <w:r w:rsidR="00D7046B">
        <w:t xml:space="preserve">review of the </w:t>
      </w:r>
      <w:r w:rsidR="00A246F9">
        <w:t>literature</w:t>
      </w:r>
      <w:r w:rsidR="00946D0D">
        <w:t xml:space="preserve">, </w:t>
      </w:r>
      <w:r w:rsidRPr="00AA1D1B">
        <w:t>current implications, and recommendations for future research</w:t>
      </w:r>
      <w:r w:rsidR="00946D0D" w:rsidRPr="00946D0D">
        <w:t xml:space="preserve"> </w:t>
      </w:r>
      <w:r w:rsidR="00946D0D" w:rsidRPr="00AA1D1B">
        <w:t>will be presented in this chapter</w:t>
      </w:r>
      <w:r w:rsidRPr="00AA1D1B">
        <w:t xml:space="preserve">.  </w:t>
      </w:r>
      <w:r>
        <w:t>The research was conducted u</w:t>
      </w:r>
      <w:r w:rsidRPr="00AA1D1B">
        <w:t xml:space="preserve">tilizing </w:t>
      </w:r>
      <w:r>
        <w:t>4</w:t>
      </w:r>
      <w:r w:rsidRPr="00AA1D1B">
        <w:t>6 in-depth interviews, observations, field notes, media and internet source</w:t>
      </w:r>
      <w:r>
        <w:t>s</w:t>
      </w:r>
      <w:r w:rsidRPr="00AA1D1B">
        <w:t xml:space="preserve">, and </w:t>
      </w:r>
      <w:r>
        <w:t xml:space="preserve">internal and </w:t>
      </w:r>
      <w:r w:rsidRPr="00C844F6">
        <w:t xml:space="preserve">external documents </w:t>
      </w:r>
      <w:r w:rsidR="00C844F6" w:rsidRPr="00C844F6">
        <w:t xml:space="preserve">which revealed </w:t>
      </w:r>
      <w:r w:rsidRPr="00C844F6">
        <w:t xml:space="preserve">four themes </w:t>
      </w:r>
      <w:r w:rsidRPr="00AA1D1B">
        <w:t xml:space="preserve">in the decision-making process </w:t>
      </w:r>
      <w:r>
        <w:t>at Mississippi College and five themes in the decision-making process at Georgetown College.</w:t>
      </w:r>
      <w:r w:rsidR="00C844F6">
        <w:t xml:space="preserve">  The research also revealed that there was no impact on the administration or the academic operations of either college.  However, in both cases the research did reveal a significant impact on the lay governing board structures and relationship wi</w:t>
      </w:r>
      <w:r w:rsidR="00DA0E8B">
        <w:t xml:space="preserve">th the state Baptist </w:t>
      </w:r>
      <w:r w:rsidR="00D24DD8">
        <w:t>convention’s</w:t>
      </w:r>
      <w:r w:rsidR="00C844F6">
        <w:t xml:space="preserve"> following the trustees</w:t>
      </w:r>
      <w:r w:rsidR="00FA1BFC">
        <w:t>’</w:t>
      </w:r>
      <w:r w:rsidR="00C844F6">
        <w:t xml:space="preserve"> decision. </w:t>
      </w:r>
    </w:p>
    <w:p w:rsidR="00E65CF9" w:rsidRPr="001B4291" w:rsidRDefault="00E65CF9" w:rsidP="00E65CF9">
      <w:pPr>
        <w:spacing w:line="480" w:lineRule="auto"/>
        <w:rPr>
          <w:sz w:val="16"/>
          <w:szCs w:val="16"/>
        </w:rPr>
      </w:pPr>
    </w:p>
    <w:p w:rsidR="00E65CF9" w:rsidRPr="00890913" w:rsidRDefault="00E65CF9" w:rsidP="00CB1DC7">
      <w:pPr>
        <w:pStyle w:val="Heading2"/>
        <w:spacing w:before="0" w:line="276" w:lineRule="auto"/>
        <w:jc w:val="center"/>
        <w:rPr>
          <w:rFonts w:ascii="Times New Roman" w:hAnsi="Times New Roman" w:cs="Times New Roman"/>
          <w:b w:val="0"/>
          <w:i/>
          <w:color w:val="auto"/>
          <w:sz w:val="24"/>
          <w:szCs w:val="24"/>
        </w:rPr>
      </w:pPr>
      <w:bookmarkStart w:id="102" w:name="_Toc350106426"/>
      <w:bookmarkStart w:id="103" w:name="_Toc353206134"/>
      <w:bookmarkStart w:id="104" w:name="_Toc357106653"/>
      <w:r w:rsidRPr="00890913">
        <w:rPr>
          <w:rFonts w:ascii="Times New Roman" w:hAnsi="Times New Roman" w:cs="Times New Roman"/>
          <w:b w:val="0"/>
          <w:i/>
          <w:color w:val="auto"/>
          <w:sz w:val="24"/>
          <w:szCs w:val="24"/>
        </w:rPr>
        <w:t>Summary of Themes Associated with the Trustees Decision to Change the Governance Relationship between Mississippi College and the Mississippi Baptist Convention</w:t>
      </w:r>
      <w:bookmarkEnd w:id="102"/>
      <w:bookmarkEnd w:id="103"/>
      <w:bookmarkEnd w:id="104"/>
    </w:p>
    <w:p w:rsidR="00E65CF9" w:rsidRPr="00956D48" w:rsidRDefault="00E65CF9" w:rsidP="00E65CF9">
      <w:pPr>
        <w:jc w:val="center"/>
        <w:rPr>
          <w:b/>
        </w:rPr>
      </w:pPr>
    </w:p>
    <w:p w:rsidR="00E65CF9" w:rsidRPr="00956D48" w:rsidRDefault="00E65CF9" w:rsidP="00E65CF9">
      <w:pPr>
        <w:spacing w:line="480" w:lineRule="auto"/>
        <w:ind w:firstLine="720"/>
        <w:rPr>
          <w:sz w:val="16"/>
          <w:szCs w:val="16"/>
        </w:rPr>
      </w:pPr>
      <w:r w:rsidRPr="00956D48">
        <w:t xml:space="preserve">In the case at Mississippi College, </w:t>
      </w:r>
      <w:r>
        <w:t>four</w:t>
      </w:r>
      <w:r w:rsidRPr="00956D48">
        <w:t xml:space="preserve"> factors emerged that influenced the </w:t>
      </w:r>
      <w:r w:rsidR="00DA0E8B">
        <w:t>b</w:t>
      </w:r>
      <w:r w:rsidRPr="00956D48">
        <w:t xml:space="preserve">oard of </w:t>
      </w:r>
      <w:r w:rsidR="00DA0E8B">
        <w:t>t</w:t>
      </w:r>
      <w:r w:rsidRPr="00956D48">
        <w:t xml:space="preserve">rustees to sever any governance relationship with the MBC.  The </w:t>
      </w:r>
      <w:r>
        <w:t>four</w:t>
      </w:r>
      <w:r w:rsidRPr="00956D48">
        <w:t xml:space="preserve"> factors </w:t>
      </w:r>
      <w:r w:rsidRPr="00956D48">
        <w:lastRenderedPageBreak/>
        <w:t>associated with the trustees</w:t>
      </w:r>
      <w:r w:rsidR="001B4291">
        <w:t>’</w:t>
      </w:r>
      <w:r w:rsidRPr="00956D48">
        <w:t xml:space="preserve"> decisions were; (1) fear the theological, ideological and political conflict in the SBC would spread into the MBC and impact the trustee selection process at Mississippi College, (2) the current college charter and semi-official process of nominating and electing trustees by the MBC could easily be subverted to replace the current trustees</w:t>
      </w:r>
      <w:r>
        <w:t xml:space="preserve">, </w:t>
      </w:r>
      <w:r w:rsidRPr="00956D48">
        <w:t xml:space="preserve">(3) lay members of the </w:t>
      </w:r>
      <w:r w:rsidR="00DA0E8B">
        <w:t>b</w:t>
      </w:r>
      <w:r w:rsidRPr="00956D48">
        <w:t xml:space="preserve">oard of </w:t>
      </w:r>
      <w:r w:rsidR="00DA0E8B">
        <w:t>t</w:t>
      </w:r>
      <w:r w:rsidRPr="00956D48">
        <w:t>rustees were the driving force that influenced the decision-making process</w:t>
      </w:r>
      <w:r>
        <w:t xml:space="preserve"> and (4) l</w:t>
      </w:r>
      <w:r w:rsidRPr="00EF3D26">
        <w:t xml:space="preserve">ay </w:t>
      </w:r>
      <w:r w:rsidR="001B4291">
        <w:t>m</w:t>
      </w:r>
      <w:r w:rsidRPr="00EF3D26">
        <w:t xml:space="preserve">embers of the </w:t>
      </w:r>
      <w:r w:rsidR="001B4291">
        <w:t>b</w:t>
      </w:r>
      <w:r w:rsidRPr="00EF3D26">
        <w:t xml:space="preserve">oard of </w:t>
      </w:r>
      <w:r w:rsidR="001B4291">
        <w:t>t</w:t>
      </w:r>
      <w:r w:rsidRPr="00EF3D26">
        <w:t xml:space="preserve">rustees </w:t>
      </w:r>
      <w:r>
        <w:t>w</w:t>
      </w:r>
      <w:r w:rsidRPr="00EF3D26">
        <w:t>ork</w:t>
      </w:r>
      <w:r>
        <w:t xml:space="preserve">ed </w:t>
      </w:r>
      <w:r w:rsidRPr="00EF3D26">
        <w:t xml:space="preserve">in </w:t>
      </w:r>
      <w:r>
        <w:t>c</w:t>
      </w:r>
      <w:r w:rsidRPr="00EF3D26">
        <w:t xml:space="preserve">oncert with the </w:t>
      </w:r>
      <w:r w:rsidR="001B4291">
        <w:t>p</w:t>
      </w:r>
      <w:r w:rsidRPr="00EF3D26">
        <w:t xml:space="preserve">resident </w:t>
      </w:r>
      <w:r>
        <w:t>to influence the decision-making process.</w:t>
      </w:r>
      <w:r w:rsidRPr="00956D48">
        <w:t xml:space="preserve">   </w:t>
      </w:r>
    </w:p>
    <w:p w:rsidR="00E65CF9" w:rsidRPr="00890913" w:rsidRDefault="00E65CF9" w:rsidP="00E65CF9">
      <w:pPr>
        <w:spacing w:line="480" w:lineRule="auto"/>
        <w:outlineLvl w:val="2"/>
        <w:rPr>
          <w:sz w:val="16"/>
          <w:szCs w:val="16"/>
        </w:rPr>
      </w:pPr>
    </w:p>
    <w:p w:rsidR="00E65CF9" w:rsidRDefault="00E65CF9" w:rsidP="00CB1DC7">
      <w:pPr>
        <w:spacing w:line="480" w:lineRule="auto"/>
        <w:outlineLvl w:val="2"/>
        <w:rPr>
          <w:i/>
        </w:rPr>
      </w:pPr>
      <w:bookmarkStart w:id="105" w:name="_Toc350106427"/>
      <w:bookmarkStart w:id="106" w:name="_Toc353206135"/>
      <w:bookmarkStart w:id="107" w:name="_Toc357106654"/>
      <w:proofErr w:type="gramStart"/>
      <w:r>
        <w:rPr>
          <w:i/>
        </w:rPr>
        <w:t>Theme 1.</w:t>
      </w:r>
      <w:proofErr w:type="gramEnd"/>
      <w:r>
        <w:rPr>
          <w:i/>
        </w:rPr>
        <w:t xml:space="preserve"> Conflict in the SBC</w:t>
      </w:r>
      <w:r w:rsidR="003C480A">
        <w:rPr>
          <w:i/>
        </w:rPr>
        <w:t>, other State Baptist Conventions</w:t>
      </w:r>
      <w:r>
        <w:rPr>
          <w:i/>
        </w:rPr>
        <w:t xml:space="preserve"> and MBC</w:t>
      </w:r>
      <w:bookmarkEnd w:id="105"/>
      <w:bookmarkEnd w:id="106"/>
      <w:bookmarkEnd w:id="107"/>
    </w:p>
    <w:p w:rsidR="00E65CF9" w:rsidRDefault="00E65CF9" w:rsidP="00E65CF9">
      <w:pPr>
        <w:spacing w:line="480" w:lineRule="auto"/>
      </w:pPr>
      <w:r>
        <w:tab/>
      </w:r>
      <w:r w:rsidR="00DA0E8B">
        <w:t>Sixteen</w:t>
      </w:r>
      <w:r w:rsidR="007263E4">
        <w:t xml:space="preserve"> of the 21 p</w:t>
      </w:r>
      <w:r>
        <w:t>articipants,</w:t>
      </w:r>
      <w:r w:rsidR="007263E4">
        <w:t xml:space="preserve"> </w:t>
      </w:r>
      <w:r>
        <w:t>th</w:t>
      </w:r>
      <w:r w:rsidR="00DA0E8B">
        <w:t>e field notes and media sources</w:t>
      </w:r>
      <w:r>
        <w:t xml:space="preserve"> emphasized that actions of the fundamentalist movement takeover of the SB</w:t>
      </w:r>
      <w:r w:rsidR="00A246F9">
        <w:t xml:space="preserve">C </w:t>
      </w:r>
      <w:r>
        <w:t>and the real or perceived threats to conduct the same process in the MBC was a</w:t>
      </w:r>
      <w:r w:rsidR="001B4291">
        <w:t>n</w:t>
      </w:r>
      <w:r>
        <w:t xml:space="preserve"> influencing factor on the trustees’ decision.  </w:t>
      </w:r>
    </w:p>
    <w:p w:rsidR="00E65CF9" w:rsidRDefault="00E65CF9" w:rsidP="00E65CF9">
      <w:pPr>
        <w:spacing w:line="480" w:lineRule="auto"/>
        <w:rPr>
          <w:sz w:val="16"/>
          <w:szCs w:val="16"/>
        </w:rPr>
      </w:pPr>
    </w:p>
    <w:p w:rsidR="00E65CF9" w:rsidRDefault="00E65CF9" w:rsidP="00CB1DC7">
      <w:pPr>
        <w:spacing w:line="480" w:lineRule="auto"/>
        <w:outlineLvl w:val="2"/>
        <w:rPr>
          <w:i/>
        </w:rPr>
      </w:pPr>
      <w:bookmarkStart w:id="108" w:name="_Toc350106428"/>
      <w:bookmarkStart w:id="109" w:name="_Toc353206136"/>
      <w:bookmarkStart w:id="110" w:name="_Toc357106655"/>
      <w:r>
        <w:rPr>
          <w:i/>
        </w:rPr>
        <w:t>Theme 2: Lack of Complete Governance Control</w:t>
      </w:r>
      <w:bookmarkEnd w:id="108"/>
      <w:bookmarkEnd w:id="109"/>
      <w:bookmarkEnd w:id="110"/>
    </w:p>
    <w:p w:rsidR="00E65CF9" w:rsidRDefault="00E65CF9" w:rsidP="00E65CF9">
      <w:pPr>
        <w:spacing w:line="480" w:lineRule="auto"/>
      </w:pPr>
      <w:r>
        <w:tab/>
        <w:t>In th</w:t>
      </w:r>
      <w:r w:rsidR="00E91A88">
        <w:t xml:space="preserve">is </w:t>
      </w:r>
      <w:r>
        <w:t>case</w:t>
      </w:r>
      <w:r w:rsidR="00E91A88">
        <w:t>,</w:t>
      </w:r>
      <w:r w:rsidR="00946D0D">
        <w:t xml:space="preserve"> </w:t>
      </w:r>
      <w:r>
        <w:t xml:space="preserve">14 of the 21 participants, as well as internal and external documents, indicated the </w:t>
      </w:r>
      <w:r w:rsidR="00E91A88">
        <w:t xml:space="preserve">Mississippi College </w:t>
      </w:r>
      <w:r>
        <w:t xml:space="preserve">charter of 1900 did not provide sufficient legal protection from </w:t>
      </w:r>
      <w:r w:rsidR="00E91A88">
        <w:t xml:space="preserve">an </w:t>
      </w:r>
      <w:r>
        <w:t xml:space="preserve">MBC </w:t>
      </w:r>
      <w:r w:rsidR="00E91A88">
        <w:t>tak</w:t>
      </w:r>
      <w:r w:rsidR="00B738C2">
        <w:t xml:space="preserve">eover of the </w:t>
      </w:r>
      <w:r w:rsidR="00DA0E8B">
        <w:t>b</w:t>
      </w:r>
      <w:r w:rsidR="00B738C2">
        <w:t xml:space="preserve">oard of </w:t>
      </w:r>
      <w:r w:rsidR="00DA0E8B">
        <w:t>t</w:t>
      </w:r>
      <w:r w:rsidR="00B738C2">
        <w:t>rustee</w:t>
      </w:r>
      <w:r w:rsidR="00DA0E8B">
        <w:t>s</w:t>
      </w:r>
      <w:r w:rsidR="00B738C2">
        <w:t xml:space="preserve">.  The research also found that </w:t>
      </w:r>
      <w:r w:rsidR="00DA0E8B">
        <w:t xml:space="preserve">the </w:t>
      </w:r>
      <w:r w:rsidR="00B738C2">
        <w:t xml:space="preserve">existing process for selecting and electing trustees between the college and the MBC was of concern to the </w:t>
      </w:r>
      <w:r w:rsidR="00DA0E8B">
        <w:t>t</w:t>
      </w:r>
      <w:r w:rsidR="00B738C2">
        <w:t xml:space="preserve">rustees. </w:t>
      </w:r>
    </w:p>
    <w:p w:rsidR="00172691" w:rsidRPr="00DA0E8B" w:rsidRDefault="00172691" w:rsidP="00CB1DC7">
      <w:pPr>
        <w:spacing w:line="480" w:lineRule="auto"/>
        <w:outlineLvl w:val="2"/>
        <w:rPr>
          <w:i/>
          <w:sz w:val="16"/>
          <w:szCs w:val="16"/>
        </w:rPr>
      </w:pPr>
      <w:bookmarkStart w:id="111" w:name="_Toc350106429"/>
    </w:p>
    <w:p w:rsidR="00E65CF9" w:rsidRDefault="00E65CF9" w:rsidP="00CB1DC7">
      <w:pPr>
        <w:spacing w:line="480" w:lineRule="auto"/>
        <w:outlineLvl w:val="2"/>
        <w:rPr>
          <w:i/>
        </w:rPr>
      </w:pPr>
      <w:bookmarkStart w:id="112" w:name="_Toc353206137"/>
      <w:bookmarkStart w:id="113" w:name="_Toc357106656"/>
      <w:proofErr w:type="gramStart"/>
      <w:r>
        <w:rPr>
          <w:i/>
        </w:rPr>
        <w:t>Theme 3.</w:t>
      </w:r>
      <w:proofErr w:type="gramEnd"/>
      <w:r>
        <w:rPr>
          <w:i/>
        </w:rPr>
        <w:t xml:space="preserve"> Lay Members of the Board of Trustees Were the Driving Force</w:t>
      </w:r>
      <w:bookmarkEnd w:id="111"/>
      <w:bookmarkEnd w:id="112"/>
      <w:bookmarkEnd w:id="113"/>
    </w:p>
    <w:p w:rsidR="00E65CF9" w:rsidRDefault="00DA0E8B" w:rsidP="00E65CF9">
      <w:pPr>
        <w:spacing w:line="480" w:lineRule="auto"/>
        <w:ind w:firstLine="720"/>
      </w:pPr>
      <w:r>
        <w:t>Seventeen</w:t>
      </w:r>
      <w:r w:rsidR="00E65CF9">
        <w:t xml:space="preserve"> of the 21 participants</w:t>
      </w:r>
      <w:r w:rsidR="00946D0D">
        <w:t>,</w:t>
      </w:r>
      <w:r w:rsidR="00E65CF9">
        <w:t xml:space="preserve"> the field notes, internal documents and media sources support the fact </w:t>
      </w:r>
      <w:r w:rsidR="007263E4">
        <w:t xml:space="preserve">the lay-members of the </w:t>
      </w:r>
      <w:r>
        <w:t>b</w:t>
      </w:r>
      <w:r w:rsidR="007263E4">
        <w:t xml:space="preserve">oard of </w:t>
      </w:r>
      <w:r>
        <w:t>t</w:t>
      </w:r>
      <w:r w:rsidR="007263E4">
        <w:t xml:space="preserve">rustees were the primary </w:t>
      </w:r>
      <w:r w:rsidR="007263E4">
        <w:lastRenderedPageBreak/>
        <w:t>developers and decision makers to change the college charter and sever governing ties with the MBC.</w:t>
      </w:r>
      <w:r w:rsidR="00E65CF9">
        <w:t xml:space="preserve">  </w:t>
      </w:r>
    </w:p>
    <w:p w:rsidR="00E65CF9" w:rsidRDefault="00E65CF9" w:rsidP="00E65CF9">
      <w:pPr>
        <w:spacing w:line="480" w:lineRule="auto"/>
        <w:ind w:firstLine="720"/>
        <w:rPr>
          <w:sz w:val="16"/>
          <w:szCs w:val="16"/>
        </w:rPr>
      </w:pPr>
      <w:r>
        <w:rPr>
          <w:sz w:val="16"/>
          <w:szCs w:val="16"/>
        </w:rPr>
        <w:t xml:space="preserve"> </w:t>
      </w:r>
    </w:p>
    <w:p w:rsidR="00E65CF9" w:rsidRDefault="00E65CF9" w:rsidP="00CB1DC7">
      <w:pPr>
        <w:outlineLvl w:val="2"/>
        <w:rPr>
          <w:i/>
        </w:rPr>
      </w:pPr>
      <w:bookmarkStart w:id="114" w:name="_Toc353206138"/>
      <w:bookmarkStart w:id="115" w:name="_Toc357106657"/>
      <w:proofErr w:type="gramStart"/>
      <w:r>
        <w:rPr>
          <w:i/>
        </w:rPr>
        <w:t>Theme 4.</w:t>
      </w:r>
      <w:proofErr w:type="gramEnd"/>
      <w:r>
        <w:rPr>
          <w:i/>
        </w:rPr>
        <w:t xml:space="preserve"> Lay Members </w:t>
      </w:r>
      <w:r w:rsidR="00F10530">
        <w:rPr>
          <w:i/>
        </w:rPr>
        <w:t>of the Board of Trustees Worked</w:t>
      </w:r>
      <w:r>
        <w:rPr>
          <w:i/>
        </w:rPr>
        <w:t xml:space="preserve"> in Concert with the President</w:t>
      </w:r>
      <w:bookmarkEnd w:id="114"/>
      <w:bookmarkEnd w:id="115"/>
      <w:r>
        <w:rPr>
          <w:i/>
        </w:rPr>
        <w:t xml:space="preserve"> </w:t>
      </w:r>
    </w:p>
    <w:p w:rsidR="00E65CF9" w:rsidRDefault="00E65CF9" w:rsidP="00E65CF9">
      <w:pPr>
        <w:ind w:firstLine="720"/>
        <w:outlineLvl w:val="2"/>
        <w:rPr>
          <w:i/>
        </w:rPr>
      </w:pPr>
    </w:p>
    <w:p w:rsidR="00E65CF9" w:rsidRDefault="007263E4" w:rsidP="00E65CF9">
      <w:pPr>
        <w:spacing w:line="480" w:lineRule="auto"/>
        <w:ind w:firstLine="720"/>
        <w:rPr>
          <w:sz w:val="16"/>
          <w:szCs w:val="16"/>
        </w:rPr>
      </w:pPr>
      <w:r>
        <w:t>Ten</w:t>
      </w:r>
      <w:r w:rsidR="00E65CF9">
        <w:t xml:space="preserve"> of the participants identified the theme of lay members of the board and the president working in concert to plan and execute the actions of September 22, 1994.  </w:t>
      </w:r>
      <w:r>
        <w:t xml:space="preserve">There was no other internal or external data to support this theme other than the participant’s perceptions. </w:t>
      </w:r>
    </w:p>
    <w:p w:rsidR="00E65CF9" w:rsidRPr="00B842C5" w:rsidRDefault="00E65CF9" w:rsidP="00E65CF9">
      <w:pPr>
        <w:jc w:val="center"/>
        <w:outlineLvl w:val="0"/>
        <w:rPr>
          <w:b/>
          <w:sz w:val="16"/>
          <w:szCs w:val="16"/>
        </w:rPr>
      </w:pPr>
    </w:p>
    <w:p w:rsidR="00E65CF9" w:rsidRDefault="00E65CF9" w:rsidP="00E65CF9">
      <w:pPr>
        <w:ind w:firstLine="720"/>
        <w:jc w:val="center"/>
        <w:outlineLvl w:val="1"/>
        <w:rPr>
          <w:b/>
          <w:bCs/>
        </w:rPr>
      </w:pPr>
    </w:p>
    <w:p w:rsidR="00B838B7" w:rsidRDefault="00E65CF9" w:rsidP="00CB1DC7">
      <w:pPr>
        <w:jc w:val="center"/>
        <w:outlineLvl w:val="1"/>
        <w:rPr>
          <w:bCs/>
          <w:i/>
        </w:rPr>
      </w:pPr>
      <w:bookmarkStart w:id="116" w:name="_Toc353206139"/>
      <w:bookmarkStart w:id="117" w:name="_Toc350106430"/>
      <w:bookmarkStart w:id="118" w:name="_Toc357106658"/>
      <w:r w:rsidRPr="00890913">
        <w:rPr>
          <w:bCs/>
          <w:i/>
        </w:rPr>
        <w:t>Summary of Impact Related to the Trustees’</w:t>
      </w:r>
      <w:bookmarkEnd w:id="116"/>
      <w:bookmarkEnd w:id="118"/>
      <w:r>
        <w:rPr>
          <w:bCs/>
          <w:i/>
        </w:rPr>
        <w:t xml:space="preserve"> </w:t>
      </w:r>
    </w:p>
    <w:p w:rsidR="00E65CF9" w:rsidRPr="00890913" w:rsidRDefault="00E65CF9" w:rsidP="00CB1DC7">
      <w:pPr>
        <w:jc w:val="center"/>
        <w:outlineLvl w:val="1"/>
        <w:rPr>
          <w:i/>
        </w:rPr>
      </w:pPr>
      <w:bookmarkStart w:id="119" w:name="_Toc353206140"/>
      <w:bookmarkStart w:id="120" w:name="_Toc357106659"/>
      <w:r w:rsidRPr="00890913">
        <w:rPr>
          <w:bCs/>
          <w:i/>
        </w:rPr>
        <w:t>Decision-Making Process at Mississippi College</w:t>
      </w:r>
      <w:bookmarkEnd w:id="117"/>
      <w:bookmarkEnd w:id="119"/>
      <w:bookmarkEnd w:id="120"/>
    </w:p>
    <w:p w:rsidR="00E65CF9" w:rsidRDefault="00E65CF9" w:rsidP="00E65CF9">
      <w:pPr>
        <w:jc w:val="center"/>
        <w:outlineLvl w:val="0"/>
        <w:rPr>
          <w:b/>
        </w:rPr>
      </w:pPr>
    </w:p>
    <w:p w:rsidR="00E65CF9" w:rsidRDefault="00E65CF9" w:rsidP="00E65CF9">
      <w:pPr>
        <w:jc w:val="center"/>
        <w:outlineLvl w:val="0"/>
        <w:rPr>
          <w:b/>
        </w:rPr>
      </w:pPr>
    </w:p>
    <w:p w:rsidR="00063CB6" w:rsidRDefault="00E65CF9" w:rsidP="00E65CF9">
      <w:pPr>
        <w:spacing w:line="480" w:lineRule="auto"/>
        <w:ind w:firstLine="720"/>
      </w:pPr>
      <w:r>
        <w:t xml:space="preserve">The trustees’ decision on September 22, 1994 had an immediate impact on the lay governance structure and denominational relationship with the MBC. </w:t>
      </w:r>
      <w:r w:rsidR="00DA0E8B">
        <w:t xml:space="preserve"> Within 24 hours of the trustee</w:t>
      </w:r>
      <w:r>
        <w:t>s</w:t>
      </w:r>
      <w:r w:rsidR="00DA0E8B">
        <w:t>’</w:t>
      </w:r>
      <w:r>
        <w:t xml:space="preserve"> decision to sever governance ties with the MBC, the MBC filed a law suit against the college alleging the college trustees had violated the college charter and non-profit law in the state of Mississippi.  The threat of legal action by the MBC against the trustees and the trustees’ opinion that they had acted </w:t>
      </w:r>
      <w:r w:rsidRPr="000A458A">
        <w:t xml:space="preserve">within their legal right brought both sides together to determine some negotiated solution.  </w:t>
      </w:r>
    </w:p>
    <w:p w:rsidR="00E65CF9" w:rsidRDefault="00E65CF9" w:rsidP="00E65CF9">
      <w:pPr>
        <w:spacing w:line="480" w:lineRule="auto"/>
        <w:ind w:firstLine="720"/>
      </w:pPr>
      <w:r w:rsidRPr="000A458A">
        <w:t>These negotiations forged a coalition between the MBC leadership and the trustees to develop a compromise that provides a sense of certainty that trustees would not be randomly replaced by the MBC</w:t>
      </w:r>
      <w:r w:rsidR="00063CB6">
        <w:t>,</w:t>
      </w:r>
      <w:r w:rsidRPr="000A458A">
        <w:t xml:space="preserve"> the board would control the nominating process while the MBC would retain election privileges at the annual meeting and the college </w:t>
      </w:r>
      <w:r w:rsidR="00063CB6">
        <w:t xml:space="preserve">would be allowed </w:t>
      </w:r>
      <w:r w:rsidRPr="000A458A">
        <w:t>to continue receiving annual unrestricted support from the MBC.</w:t>
      </w:r>
    </w:p>
    <w:p w:rsidR="00E65CF9" w:rsidRPr="00831810" w:rsidRDefault="00E65CF9" w:rsidP="00CA3F3B">
      <w:pPr>
        <w:spacing w:line="480" w:lineRule="auto"/>
      </w:pPr>
      <w:r>
        <w:lastRenderedPageBreak/>
        <w:t xml:space="preserve">Since the November 1994 MBC annual meeting, the college trustees and administration have been able to rebuild and reaffirm a positive relationship with the MBC.  </w:t>
      </w:r>
    </w:p>
    <w:p w:rsidR="00E65CF9" w:rsidRDefault="00E65CF9" w:rsidP="00E65CF9">
      <w:pPr>
        <w:jc w:val="center"/>
        <w:outlineLvl w:val="1"/>
        <w:rPr>
          <w:b/>
        </w:rPr>
      </w:pPr>
      <w:bookmarkStart w:id="121" w:name="_Toc316932130"/>
    </w:p>
    <w:p w:rsidR="00E65CF9" w:rsidRPr="00CC76DE" w:rsidRDefault="00E65CF9" w:rsidP="00CB1DC7">
      <w:pPr>
        <w:jc w:val="center"/>
        <w:outlineLvl w:val="1"/>
        <w:rPr>
          <w:i/>
        </w:rPr>
      </w:pPr>
      <w:bookmarkStart w:id="122" w:name="_Toc350106440"/>
      <w:bookmarkStart w:id="123" w:name="_Toc353206141"/>
      <w:bookmarkStart w:id="124" w:name="_Toc357106660"/>
      <w:r w:rsidRPr="00CC76DE">
        <w:rPr>
          <w:i/>
        </w:rPr>
        <w:t>Summary of Themes Associated with the Trustees Decision to Change the Governance</w:t>
      </w:r>
      <w:r>
        <w:rPr>
          <w:i/>
        </w:rPr>
        <w:t xml:space="preserve"> </w:t>
      </w:r>
      <w:r w:rsidRPr="00CC76DE">
        <w:rPr>
          <w:i/>
        </w:rPr>
        <w:t>Relationship between Georgetown College and the Kentucky Baptist Convention</w:t>
      </w:r>
      <w:bookmarkEnd w:id="122"/>
      <w:bookmarkEnd w:id="123"/>
      <w:bookmarkEnd w:id="124"/>
    </w:p>
    <w:p w:rsidR="00E65CF9" w:rsidRDefault="00E65CF9" w:rsidP="00E65CF9">
      <w:pPr>
        <w:jc w:val="center"/>
        <w:rPr>
          <w:b/>
        </w:rPr>
      </w:pPr>
    </w:p>
    <w:p w:rsidR="00E65CF9" w:rsidRDefault="00E65CF9" w:rsidP="00E65CF9">
      <w:pPr>
        <w:spacing w:line="480" w:lineRule="auto"/>
        <w:ind w:firstLine="720"/>
      </w:pPr>
      <w:r>
        <w:t xml:space="preserve">In the case at Georgetown College, five factors emerged that influenced the </w:t>
      </w:r>
      <w:r w:rsidR="00DA0E8B">
        <w:t>b</w:t>
      </w:r>
      <w:r>
        <w:t xml:space="preserve">oard of </w:t>
      </w:r>
      <w:r w:rsidR="00DA0E8B">
        <w:t>t</w:t>
      </w:r>
      <w:r>
        <w:t>rustees to sever any governance relationship with the KBC.  The five factors associated with the trustees’ decisions were; (1) conflict and particularly the theological, ideological and political conflict within the KBC, (2) increased academic reputation, (3) insured academic freedom for the faculty (4) presidential and trustee collaboration in the decision-making process and (5) presidential persuasion on the trustees in the decision-making process.</w:t>
      </w:r>
    </w:p>
    <w:p w:rsidR="00E65CF9" w:rsidRPr="001D10DD" w:rsidRDefault="00E65CF9" w:rsidP="00E65CF9">
      <w:pPr>
        <w:spacing w:line="480" w:lineRule="auto"/>
        <w:ind w:firstLine="720"/>
        <w:rPr>
          <w:sz w:val="16"/>
          <w:szCs w:val="16"/>
        </w:rPr>
      </w:pPr>
    </w:p>
    <w:p w:rsidR="00E65CF9" w:rsidRDefault="00E65CF9" w:rsidP="001D10DD">
      <w:pPr>
        <w:pStyle w:val="Heading3"/>
        <w:rPr>
          <w:b w:val="0"/>
          <w:i/>
          <w:color w:val="auto"/>
        </w:rPr>
      </w:pPr>
      <w:bookmarkStart w:id="125" w:name="_Toc353206142"/>
      <w:bookmarkStart w:id="126" w:name="_Toc357106661"/>
      <w:proofErr w:type="gramStart"/>
      <w:r w:rsidRPr="001D10DD">
        <w:rPr>
          <w:b w:val="0"/>
          <w:i/>
          <w:color w:val="auto"/>
        </w:rPr>
        <w:t>Theme 1.</w:t>
      </w:r>
      <w:proofErr w:type="gramEnd"/>
      <w:r w:rsidRPr="001D10DD">
        <w:rPr>
          <w:b w:val="0"/>
          <w:i/>
          <w:color w:val="auto"/>
        </w:rPr>
        <w:t xml:space="preserve"> Conflict</w:t>
      </w:r>
      <w:r w:rsidR="001550D8" w:rsidRPr="001D10DD">
        <w:rPr>
          <w:b w:val="0"/>
          <w:i/>
          <w:color w:val="auto"/>
        </w:rPr>
        <w:t xml:space="preserve"> in the KBC</w:t>
      </w:r>
      <w:bookmarkEnd w:id="125"/>
      <w:bookmarkEnd w:id="126"/>
    </w:p>
    <w:p w:rsidR="001D10DD" w:rsidRPr="001D10DD" w:rsidRDefault="001D10DD" w:rsidP="001D10DD"/>
    <w:p w:rsidR="00E65CF9" w:rsidRDefault="00E65CF9" w:rsidP="00CA3F3B">
      <w:pPr>
        <w:spacing w:line="480" w:lineRule="auto"/>
      </w:pPr>
      <w:r>
        <w:tab/>
        <w:t>The theme of conflict within the KBC was identified by 20 of the 22 participants</w:t>
      </w:r>
      <w:r w:rsidR="00CA3F3B">
        <w:t>, field notes and media sources</w:t>
      </w:r>
      <w:r>
        <w:t xml:space="preserve"> as an influencing factor in the trustees’ decision.  The ongoing fear of the board of trustees was that the Covenant Agreement between the college and KBC </w:t>
      </w:r>
      <w:r w:rsidR="00CA3F3B">
        <w:t xml:space="preserve">only </w:t>
      </w:r>
      <w:r>
        <w:t xml:space="preserve">provided </w:t>
      </w:r>
      <w:r w:rsidR="00CA3F3B">
        <w:t xml:space="preserve">limited </w:t>
      </w:r>
      <w:r>
        <w:t xml:space="preserve">protection against the </w:t>
      </w:r>
      <w:r w:rsidR="00BE3203">
        <w:t xml:space="preserve">fundamentalists in </w:t>
      </w:r>
      <w:r>
        <w:t xml:space="preserve">KBC making any immediate change in the trustees of the college.  </w:t>
      </w:r>
    </w:p>
    <w:p w:rsidR="00CA3F3B" w:rsidRPr="001D10DD" w:rsidRDefault="00CA3F3B" w:rsidP="00CA3F3B">
      <w:pPr>
        <w:spacing w:line="480" w:lineRule="auto"/>
        <w:rPr>
          <w:i/>
          <w:sz w:val="16"/>
          <w:szCs w:val="16"/>
        </w:rPr>
      </w:pPr>
    </w:p>
    <w:p w:rsidR="00E65CF9" w:rsidRDefault="00E65CF9" w:rsidP="00CB1DC7">
      <w:pPr>
        <w:spacing w:line="480" w:lineRule="auto"/>
        <w:outlineLvl w:val="2"/>
        <w:rPr>
          <w:i/>
        </w:rPr>
      </w:pPr>
      <w:bookmarkStart w:id="127" w:name="_Toc350106441"/>
      <w:bookmarkStart w:id="128" w:name="_Toc353206143"/>
      <w:bookmarkStart w:id="129" w:name="_Toc357106662"/>
      <w:proofErr w:type="gramStart"/>
      <w:r>
        <w:rPr>
          <w:i/>
        </w:rPr>
        <w:t>Theme 2.</w:t>
      </w:r>
      <w:proofErr w:type="gramEnd"/>
      <w:r>
        <w:rPr>
          <w:i/>
        </w:rPr>
        <w:t xml:space="preserve"> Academic Reputation of the College</w:t>
      </w:r>
      <w:bookmarkEnd w:id="127"/>
      <w:bookmarkEnd w:id="128"/>
      <w:bookmarkEnd w:id="129"/>
    </w:p>
    <w:p w:rsidR="00E65CF9" w:rsidRDefault="00E65CF9" w:rsidP="00E65CF9">
      <w:pPr>
        <w:spacing w:line="480" w:lineRule="auto"/>
      </w:pPr>
      <w:r>
        <w:tab/>
        <w:t>Increasing the academic reputation</w:t>
      </w:r>
      <w:r w:rsidR="00CA3F3B">
        <w:t xml:space="preserve"> and pursuing Phi Beta Kappa status</w:t>
      </w:r>
      <w:r>
        <w:t xml:space="preserve"> was identified by 10 of the 22 participants as a factor that influenced the </w:t>
      </w:r>
      <w:r w:rsidR="00DA0E8B">
        <w:t>b</w:t>
      </w:r>
      <w:r>
        <w:t xml:space="preserve">oard’s decision to sever the governance relationship with the KBC.  In order to achieve this objective, the </w:t>
      </w:r>
      <w:r>
        <w:lastRenderedPageBreak/>
        <w:t xml:space="preserve">participants indicated the boards’ decision would at least accomplish this criterion and allow the college to move </w:t>
      </w:r>
      <w:r w:rsidR="00FA1BFC">
        <w:t>closer toward applying for Phi Beta</w:t>
      </w:r>
      <w:r>
        <w:t xml:space="preserve"> </w:t>
      </w:r>
      <w:r w:rsidR="00FA1BFC">
        <w:t>Kappa</w:t>
      </w:r>
      <w:r>
        <w:t xml:space="preserve"> membership.</w:t>
      </w:r>
    </w:p>
    <w:p w:rsidR="00E65CF9" w:rsidRPr="00163C81" w:rsidRDefault="00E65CF9" w:rsidP="00E65CF9">
      <w:pPr>
        <w:spacing w:line="480" w:lineRule="auto"/>
        <w:rPr>
          <w:sz w:val="16"/>
          <w:szCs w:val="16"/>
        </w:rPr>
      </w:pPr>
    </w:p>
    <w:p w:rsidR="00E65CF9" w:rsidRDefault="00E65CF9" w:rsidP="00CB1DC7">
      <w:pPr>
        <w:spacing w:line="480" w:lineRule="auto"/>
        <w:outlineLvl w:val="2"/>
        <w:rPr>
          <w:i/>
        </w:rPr>
      </w:pPr>
      <w:bookmarkStart w:id="130" w:name="_Toc350106442"/>
      <w:bookmarkStart w:id="131" w:name="_Toc353206144"/>
      <w:bookmarkStart w:id="132" w:name="_Toc357106663"/>
      <w:proofErr w:type="gramStart"/>
      <w:r>
        <w:rPr>
          <w:i/>
        </w:rPr>
        <w:t>Theme 3.</w:t>
      </w:r>
      <w:proofErr w:type="gramEnd"/>
      <w:r>
        <w:rPr>
          <w:i/>
        </w:rPr>
        <w:t xml:space="preserve">  Academic Freedom</w:t>
      </w:r>
      <w:bookmarkEnd w:id="130"/>
      <w:bookmarkEnd w:id="131"/>
      <w:bookmarkEnd w:id="132"/>
    </w:p>
    <w:p w:rsidR="00E65CF9" w:rsidRDefault="00E65CF9" w:rsidP="00E65CF9">
      <w:pPr>
        <w:spacing w:line="480" w:lineRule="auto"/>
        <w:ind w:firstLine="720"/>
      </w:pPr>
      <w:r>
        <w:t xml:space="preserve">What was in question </w:t>
      </w:r>
      <w:r w:rsidR="00CA3F3B">
        <w:t xml:space="preserve">by some KBC leadership and ministers </w:t>
      </w:r>
      <w:r>
        <w:t>was whether faculty</w:t>
      </w:r>
      <w:r w:rsidR="00CA3F3B">
        <w:t>, particularly those in the religion and science departments</w:t>
      </w:r>
      <w:r>
        <w:t xml:space="preserve"> were teaching from a conservative theological hermeneutic or a more liberal perspective.  Nine of the 22 </w:t>
      </w:r>
      <w:r w:rsidRPr="00A80857">
        <w:t>participants</w:t>
      </w:r>
      <w:r w:rsidR="00063CB6">
        <w:t>,</w:t>
      </w:r>
      <w:r w:rsidRPr="00A80857">
        <w:t xml:space="preserve"> including the external data</w:t>
      </w:r>
      <w:r w:rsidR="00063CB6">
        <w:t>,</w:t>
      </w:r>
      <w:r w:rsidRPr="00A80857">
        <w:t xml:space="preserve"> identified</w:t>
      </w:r>
      <w:r>
        <w:t xml:space="preserve"> the preservation of academic freedom for faculty and students as a factor in the trustees’ decision. </w:t>
      </w:r>
    </w:p>
    <w:p w:rsidR="00D7046B" w:rsidRDefault="00D7046B" w:rsidP="00CB1DC7">
      <w:pPr>
        <w:pStyle w:val="Heading3"/>
        <w:rPr>
          <w:rFonts w:ascii="Times New Roman" w:eastAsia="Times New Roman" w:hAnsi="Times New Roman" w:cs="Times New Roman"/>
          <w:b w:val="0"/>
          <w:bCs w:val="0"/>
          <w:color w:val="auto"/>
          <w:sz w:val="16"/>
          <w:szCs w:val="16"/>
        </w:rPr>
      </w:pPr>
      <w:bookmarkStart w:id="133" w:name="_Toc350106443"/>
    </w:p>
    <w:p w:rsidR="00E65CF9" w:rsidRDefault="00E65CF9" w:rsidP="00CB1DC7">
      <w:pPr>
        <w:pStyle w:val="Heading3"/>
        <w:rPr>
          <w:rFonts w:ascii="Times New Roman" w:hAnsi="Times New Roman" w:cs="Times New Roman"/>
          <w:b w:val="0"/>
          <w:i/>
          <w:color w:val="auto"/>
        </w:rPr>
      </w:pPr>
      <w:bookmarkStart w:id="134" w:name="_Toc353206145"/>
      <w:bookmarkStart w:id="135" w:name="_Toc357106664"/>
      <w:proofErr w:type="gramStart"/>
      <w:r w:rsidRPr="006D55A4">
        <w:rPr>
          <w:rFonts w:ascii="Times New Roman" w:hAnsi="Times New Roman" w:cs="Times New Roman"/>
          <w:b w:val="0"/>
          <w:i/>
          <w:color w:val="auto"/>
        </w:rPr>
        <w:t>Theme 4.</w:t>
      </w:r>
      <w:proofErr w:type="gramEnd"/>
      <w:r w:rsidRPr="006D55A4">
        <w:rPr>
          <w:rFonts w:ascii="Times New Roman" w:hAnsi="Times New Roman" w:cs="Times New Roman"/>
          <w:b w:val="0"/>
          <w:i/>
          <w:color w:val="auto"/>
        </w:rPr>
        <w:t xml:space="preserve"> </w:t>
      </w:r>
      <w:r w:rsidRPr="006D55A4">
        <w:rPr>
          <w:rFonts w:ascii="Times New Roman" w:hAnsi="Times New Roman" w:cs="Times New Roman"/>
          <w:b w:val="0"/>
          <w:color w:val="auto"/>
        </w:rPr>
        <w:t xml:space="preserve"> </w:t>
      </w:r>
      <w:r w:rsidRPr="006D55A4">
        <w:rPr>
          <w:rFonts w:ascii="Times New Roman" w:hAnsi="Times New Roman" w:cs="Times New Roman"/>
          <w:b w:val="0"/>
          <w:i/>
          <w:color w:val="auto"/>
        </w:rPr>
        <w:t xml:space="preserve">President </w:t>
      </w:r>
      <w:r>
        <w:rPr>
          <w:rFonts w:ascii="Times New Roman" w:hAnsi="Times New Roman" w:cs="Times New Roman"/>
          <w:b w:val="0"/>
          <w:i/>
          <w:color w:val="auto"/>
        </w:rPr>
        <w:t xml:space="preserve">and </w:t>
      </w:r>
      <w:r w:rsidRPr="006D55A4">
        <w:rPr>
          <w:rFonts w:ascii="Times New Roman" w:hAnsi="Times New Roman" w:cs="Times New Roman"/>
          <w:b w:val="0"/>
          <w:i/>
          <w:color w:val="auto"/>
        </w:rPr>
        <w:t>Board of Trustees</w:t>
      </w:r>
      <w:bookmarkEnd w:id="133"/>
      <w:bookmarkEnd w:id="134"/>
      <w:bookmarkEnd w:id="135"/>
      <w:r w:rsidRPr="006D55A4">
        <w:rPr>
          <w:rFonts w:ascii="Times New Roman" w:hAnsi="Times New Roman" w:cs="Times New Roman"/>
          <w:b w:val="0"/>
          <w:i/>
          <w:color w:val="auto"/>
        </w:rPr>
        <w:t xml:space="preserve"> </w:t>
      </w:r>
    </w:p>
    <w:p w:rsidR="00E65CF9" w:rsidRPr="006D55A4" w:rsidRDefault="00E65CF9" w:rsidP="00E65CF9"/>
    <w:p w:rsidR="00E65CF9" w:rsidRDefault="00E65CF9" w:rsidP="00E65CF9">
      <w:pPr>
        <w:spacing w:line="480" w:lineRule="auto"/>
        <w:ind w:firstLine="720"/>
      </w:pPr>
      <w:r>
        <w:t xml:space="preserve">Ten of the 22 participants indicated the president and the members of the board of trustees worked collaboratively to determine that the best course of action for the future of Georgetown College was to terminate the governance relationship with the KBC.    </w:t>
      </w:r>
    </w:p>
    <w:p w:rsidR="00E65CF9" w:rsidRDefault="00E65CF9" w:rsidP="0037779B">
      <w:pPr>
        <w:spacing w:line="480" w:lineRule="auto"/>
      </w:pPr>
      <w:r>
        <w:t xml:space="preserve">According to these participants, </w:t>
      </w:r>
      <w:r w:rsidR="0037779B">
        <w:t xml:space="preserve">the </w:t>
      </w:r>
      <w:r w:rsidR="002D3EC0">
        <w:t>p</w:t>
      </w:r>
      <w:r w:rsidR="0037779B">
        <w:t xml:space="preserve">resident had </w:t>
      </w:r>
      <w:r w:rsidR="002D3EC0">
        <w:t xml:space="preserve">kept </w:t>
      </w:r>
      <w:r>
        <w:t xml:space="preserve">the </w:t>
      </w:r>
      <w:r w:rsidR="00054C62">
        <w:t>b</w:t>
      </w:r>
      <w:r>
        <w:t xml:space="preserve">oard of </w:t>
      </w:r>
      <w:r w:rsidR="00054C62">
        <w:t>t</w:t>
      </w:r>
      <w:r>
        <w:t>rustees well informed, engaged and intimately involved</w:t>
      </w:r>
      <w:r w:rsidR="0037779B">
        <w:t>, even to the point that board members were involved with negotiations with the KBC</w:t>
      </w:r>
      <w:r>
        <w:t xml:space="preserve"> prior to the boards’ final decision</w:t>
      </w:r>
      <w:r w:rsidR="0037779B">
        <w:t>.</w:t>
      </w:r>
      <w:r>
        <w:t xml:space="preserve">         </w:t>
      </w:r>
    </w:p>
    <w:p w:rsidR="00E65CF9" w:rsidRDefault="00E65CF9" w:rsidP="00CB1DC7">
      <w:pPr>
        <w:pStyle w:val="Heading3"/>
        <w:rPr>
          <w:rFonts w:ascii="Times New Roman" w:hAnsi="Times New Roman" w:cs="Times New Roman"/>
          <w:b w:val="0"/>
          <w:i/>
          <w:color w:val="auto"/>
        </w:rPr>
      </w:pPr>
      <w:bookmarkStart w:id="136" w:name="_Toc350106444"/>
      <w:bookmarkStart w:id="137" w:name="_Toc353206146"/>
      <w:bookmarkStart w:id="138" w:name="_Toc357106665"/>
      <w:proofErr w:type="gramStart"/>
      <w:r w:rsidRPr="006D55A4">
        <w:rPr>
          <w:rFonts w:ascii="Times New Roman" w:hAnsi="Times New Roman" w:cs="Times New Roman"/>
          <w:b w:val="0"/>
          <w:i/>
          <w:color w:val="auto"/>
        </w:rPr>
        <w:t>Theme 5.</w:t>
      </w:r>
      <w:proofErr w:type="gramEnd"/>
      <w:r w:rsidRPr="006D55A4">
        <w:rPr>
          <w:rFonts w:ascii="Times New Roman" w:hAnsi="Times New Roman" w:cs="Times New Roman"/>
          <w:b w:val="0"/>
          <w:i/>
          <w:color w:val="auto"/>
        </w:rPr>
        <w:t xml:space="preserve"> </w:t>
      </w:r>
      <w:r w:rsidRPr="006D55A4">
        <w:rPr>
          <w:rFonts w:ascii="Times New Roman" w:hAnsi="Times New Roman" w:cs="Times New Roman"/>
          <w:b w:val="0"/>
          <w:color w:val="auto"/>
        </w:rPr>
        <w:t xml:space="preserve"> </w:t>
      </w:r>
      <w:r w:rsidRPr="006D55A4">
        <w:rPr>
          <w:rFonts w:ascii="Times New Roman" w:hAnsi="Times New Roman" w:cs="Times New Roman"/>
          <w:b w:val="0"/>
          <w:i/>
          <w:color w:val="auto"/>
        </w:rPr>
        <w:t>President</w:t>
      </w:r>
      <w:r>
        <w:rPr>
          <w:rFonts w:ascii="Times New Roman" w:hAnsi="Times New Roman" w:cs="Times New Roman"/>
          <w:b w:val="0"/>
          <w:i/>
          <w:color w:val="auto"/>
        </w:rPr>
        <w:t>’s S</w:t>
      </w:r>
      <w:r w:rsidRPr="006D55A4">
        <w:rPr>
          <w:rFonts w:ascii="Times New Roman" w:hAnsi="Times New Roman" w:cs="Times New Roman"/>
          <w:b w:val="0"/>
          <w:i/>
          <w:color w:val="auto"/>
        </w:rPr>
        <w:t xml:space="preserve">ignificant </w:t>
      </w:r>
      <w:r>
        <w:rPr>
          <w:rFonts w:ascii="Times New Roman" w:hAnsi="Times New Roman" w:cs="Times New Roman"/>
          <w:b w:val="0"/>
          <w:i/>
          <w:color w:val="auto"/>
        </w:rPr>
        <w:t>I</w:t>
      </w:r>
      <w:r w:rsidRPr="006D55A4">
        <w:rPr>
          <w:rFonts w:ascii="Times New Roman" w:hAnsi="Times New Roman" w:cs="Times New Roman"/>
          <w:b w:val="0"/>
          <w:i/>
          <w:color w:val="auto"/>
        </w:rPr>
        <w:t>nfluence on the Board of Trustees</w:t>
      </w:r>
      <w:r>
        <w:rPr>
          <w:rFonts w:ascii="Times New Roman" w:hAnsi="Times New Roman" w:cs="Times New Roman"/>
          <w:b w:val="0"/>
          <w:i/>
          <w:color w:val="auto"/>
        </w:rPr>
        <w:t>’</w:t>
      </w:r>
      <w:r w:rsidRPr="006D55A4">
        <w:rPr>
          <w:rFonts w:ascii="Times New Roman" w:hAnsi="Times New Roman" w:cs="Times New Roman"/>
          <w:b w:val="0"/>
          <w:i/>
          <w:color w:val="auto"/>
        </w:rPr>
        <w:t xml:space="preserve"> </w:t>
      </w:r>
      <w:r>
        <w:rPr>
          <w:rFonts w:ascii="Times New Roman" w:hAnsi="Times New Roman" w:cs="Times New Roman"/>
          <w:b w:val="0"/>
          <w:i/>
          <w:color w:val="auto"/>
        </w:rPr>
        <w:t>De</w:t>
      </w:r>
      <w:r w:rsidRPr="006D55A4">
        <w:rPr>
          <w:rFonts w:ascii="Times New Roman" w:hAnsi="Times New Roman" w:cs="Times New Roman"/>
          <w:b w:val="0"/>
          <w:i/>
          <w:color w:val="auto"/>
        </w:rPr>
        <w:t>cision</w:t>
      </w:r>
      <w:bookmarkEnd w:id="136"/>
      <w:bookmarkEnd w:id="137"/>
      <w:bookmarkEnd w:id="138"/>
    </w:p>
    <w:p w:rsidR="00E65CF9" w:rsidRPr="00A726EC" w:rsidRDefault="00E65CF9" w:rsidP="00E65CF9">
      <w:pPr>
        <w:rPr>
          <w:sz w:val="18"/>
          <w:szCs w:val="18"/>
        </w:rPr>
      </w:pPr>
    </w:p>
    <w:p w:rsidR="00E65CF9" w:rsidRPr="006D55A4" w:rsidRDefault="00E65CF9" w:rsidP="00E65CF9"/>
    <w:p w:rsidR="00E65CF9" w:rsidRDefault="0037779B" w:rsidP="00E65CF9">
      <w:pPr>
        <w:spacing w:line="480" w:lineRule="auto"/>
        <w:ind w:firstLine="720"/>
      </w:pPr>
      <w:r>
        <w:t>I</w:t>
      </w:r>
      <w:r w:rsidR="00E65CF9">
        <w:t xml:space="preserve">n the case of Georgetown College, the perception of eight of the 22 participants identified the president as </w:t>
      </w:r>
      <w:r>
        <w:t xml:space="preserve">having persuasive undue </w:t>
      </w:r>
      <w:r w:rsidR="00E65CF9">
        <w:t xml:space="preserve">influential on the trustees’ decision.  These participants indicated the president </w:t>
      </w:r>
      <w:r>
        <w:t xml:space="preserve">only had </w:t>
      </w:r>
      <w:r w:rsidR="00E65CF9">
        <w:t>provided information to the trustees that gave them pause and concern that trustee nominations were being questioned</w:t>
      </w:r>
      <w:r>
        <w:t xml:space="preserve"> by the KBC</w:t>
      </w:r>
      <w:r w:rsidR="00E65CF9">
        <w:t xml:space="preserve">, a desire to raise the college academic profile by pursuing Phi Beta Kappa status, </w:t>
      </w:r>
      <w:r w:rsidR="00E65CF9">
        <w:lastRenderedPageBreak/>
        <w:t xml:space="preserve">faculty being targeted because of their theological or scientific teaching and belief the college could weather the financial support outside a relationship with the KBC.  </w:t>
      </w:r>
    </w:p>
    <w:p w:rsidR="00E65CF9" w:rsidRDefault="00E65CF9" w:rsidP="00E65CF9">
      <w:pPr>
        <w:rPr>
          <w:b/>
          <w:bCs/>
        </w:rPr>
      </w:pPr>
    </w:p>
    <w:p w:rsidR="00E65CF9" w:rsidRDefault="00E65CF9" w:rsidP="00E65CF9">
      <w:pPr>
        <w:rPr>
          <w:b/>
          <w:bCs/>
        </w:rPr>
      </w:pPr>
    </w:p>
    <w:p w:rsidR="00E65CF9" w:rsidRPr="00890913" w:rsidRDefault="00E65CF9" w:rsidP="00CB1DC7">
      <w:pPr>
        <w:jc w:val="center"/>
        <w:outlineLvl w:val="1"/>
        <w:rPr>
          <w:i/>
        </w:rPr>
      </w:pPr>
      <w:bookmarkStart w:id="139" w:name="_Toc353206147"/>
      <w:bookmarkStart w:id="140" w:name="_Toc350106445"/>
      <w:bookmarkStart w:id="141" w:name="_Toc357106666"/>
      <w:r w:rsidRPr="00890913">
        <w:rPr>
          <w:bCs/>
          <w:i/>
        </w:rPr>
        <w:t>Summary of Impact Related to the Trustees’</w:t>
      </w:r>
      <w:r>
        <w:rPr>
          <w:bCs/>
          <w:i/>
        </w:rPr>
        <w:t xml:space="preserve"> </w:t>
      </w:r>
      <w:r w:rsidRPr="00890913">
        <w:rPr>
          <w:bCs/>
          <w:i/>
        </w:rPr>
        <w:t xml:space="preserve">Decision-Making Process at </w:t>
      </w:r>
      <w:r>
        <w:rPr>
          <w:bCs/>
          <w:i/>
        </w:rPr>
        <w:t>Georgetown</w:t>
      </w:r>
      <w:r w:rsidRPr="00890913">
        <w:rPr>
          <w:bCs/>
          <w:i/>
        </w:rPr>
        <w:t xml:space="preserve"> College</w:t>
      </w:r>
      <w:bookmarkEnd w:id="139"/>
      <w:bookmarkEnd w:id="141"/>
    </w:p>
    <w:p w:rsidR="00E65CF9" w:rsidRDefault="00E65CF9" w:rsidP="00E65CF9">
      <w:pPr>
        <w:outlineLvl w:val="1"/>
        <w:rPr>
          <w:bCs/>
          <w:i/>
        </w:rPr>
      </w:pPr>
    </w:p>
    <w:bookmarkEnd w:id="140"/>
    <w:p w:rsidR="00E65CF9" w:rsidRDefault="00E65CF9" w:rsidP="00E65CF9">
      <w:pPr>
        <w:spacing w:line="480" w:lineRule="auto"/>
        <w:ind w:firstLine="720"/>
      </w:pPr>
      <w:r>
        <w:t xml:space="preserve">While the Covenant Agreement, which had been in place since 1986 between the KBC and related colleges and universities, served as a catalyst for the negotiation process, it did not provide significant specificity as to the dissolution of the relationship between entities only the factor that it was an acceptable option.  However, what was important was that the Covenant Agreement recognized the college’s trustees as independent from the KBC and that the KBC did not own the college outlined in part, a process under which either entity could terminate the relationship. Termination of the agreement would allow the college to reestablish a self-perpetuating governing board; albeit, the college would forfeit the annual unrestricted contribution from the KBC.  </w:t>
      </w:r>
    </w:p>
    <w:p w:rsidR="00E65CF9" w:rsidRDefault="00E65CF9" w:rsidP="00E65CF9">
      <w:pPr>
        <w:spacing w:line="480" w:lineRule="auto"/>
        <w:ind w:firstLine="720"/>
      </w:pPr>
      <w:r w:rsidRPr="00BC0BCC">
        <w:t>The KBC Work Group and the college representatives, the college president and KBC president utilized the</w:t>
      </w:r>
      <w:r>
        <w:t xml:space="preserve"> Covenant Agreement to establish a successful negotiation process</w:t>
      </w:r>
      <w:r w:rsidR="0037779B">
        <w:t xml:space="preserve"> </w:t>
      </w:r>
      <w:r>
        <w:t xml:space="preserve">which had a positive impact on the messengers of the KBC.  This was evidenced at the annual meeting in November, 2005 when the messengers approved the termination conditions of the Covenant Agreement and minimized the risk of litigation by either entity during the process.  </w:t>
      </w:r>
    </w:p>
    <w:p w:rsidR="00E65CF9" w:rsidRPr="00AA1D1B" w:rsidRDefault="00D11A28" w:rsidP="00E65CF9">
      <w:pPr>
        <w:spacing w:line="480" w:lineRule="auto"/>
        <w:ind w:firstLine="720"/>
      </w:pPr>
      <w:r>
        <w:t xml:space="preserve">The most immediate </w:t>
      </w:r>
      <w:r w:rsidR="00E65CF9">
        <w:t xml:space="preserve">impact </w:t>
      </w:r>
      <w:r>
        <w:t xml:space="preserve">of terminating the governance ties with the KBC </w:t>
      </w:r>
      <w:r w:rsidR="00E65CF9">
        <w:t xml:space="preserve">was the loss of $1.3 million </w:t>
      </w:r>
      <w:r w:rsidR="00054C62">
        <w:t xml:space="preserve">annually </w:t>
      </w:r>
      <w:r w:rsidR="00E65CF9">
        <w:t xml:space="preserve">in unrestricted support from the KBC which reduced over a four-year transition period to zero.  Because the $1.3 million was eliminated over a </w:t>
      </w:r>
      <w:r w:rsidR="00E65CF9">
        <w:lastRenderedPageBreak/>
        <w:t xml:space="preserve">four-year period and not all at one-time, the college was able to develop a financial model to absorb the annual reduction.  </w:t>
      </w:r>
    </w:p>
    <w:p w:rsidR="00E65CF9" w:rsidRPr="0072540D" w:rsidRDefault="00E65CF9" w:rsidP="00E65CF9">
      <w:pPr>
        <w:outlineLvl w:val="1"/>
        <w:rPr>
          <w:i/>
        </w:rPr>
      </w:pPr>
    </w:p>
    <w:p w:rsidR="00764448" w:rsidRPr="00890913" w:rsidRDefault="00764448" w:rsidP="00764448">
      <w:pPr>
        <w:jc w:val="center"/>
        <w:outlineLvl w:val="1"/>
        <w:rPr>
          <w:i/>
        </w:rPr>
      </w:pPr>
      <w:bookmarkStart w:id="142" w:name="_Toc353206148"/>
      <w:bookmarkStart w:id="143" w:name="_Toc316932140"/>
      <w:bookmarkStart w:id="144" w:name="_Toc357106667"/>
      <w:bookmarkEnd w:id="121"/>
      <w:r w:rsidRPr="00890913">
        <w:rPr>
          <w:bCs/>
          <w:i/>
        </w:rPr>
        <w:t xml:space="preserve">Summary of </w:t>
      </w:r>
      <w:r>
        <w:rPr>
          <w:bCs/>
          <w:i/>
        </w:rPr>
        <w:t>the Findings</w:t>
      </w:r>
      <w:bookmarkEnd w:id="142"/>
      <w:bookmarkEnd w:id="144"/>
    </w:p>
    <w:p w:rsidR="00D7046B" w:rsidRDefault="00D7046B">
      <w:pPr>
        <w:suppressAutoHyphens w:val="0"/>
      </w:pPr>
    </w:p>
    <w:p w:rsidR="00DA515B" w:rsidRDefault="007166FC" w:rsidP="00926685">
      <w:pPr>
        <w:suppressAutoHyphens w:val="0"/>
        <w:spacing w:line="480" w:lineRule="auto"/>
      </w:pPr>
      <w:r>
        <w:tab/>
      </w:r>
      <w:r w:rsidR="00FE2988">
        <w:t>T</w:t>
      </w:r>
      <w:r>
        <w:t>he findings from the research</w:t>
      </w:r>
      <w:r w:rsidR="00FE2988">
        <w:t>,</w:t>
      </w:r>
      <w:r>
        <w:t xml:space="preserve"> </w:t>
      </w:r>
      <w:r w:rsidR="00FE2988">
        <w:t xml:space="preserve">in both cases, are consistent with </w:t>
      </w:r>
      <w:r>
        <w:t xml:space="preserve">the review of the literature </w:t>
      </w:r>
      <w:r w:rsidR="00FE2988">
        <w:t xml:space="preserve">and the </w:t>
      </w:r>
      <w:r w:rsidR="00DE5B7C">
        <w:t>previous research of this phenomenon</w:t>
      </w:r>
      <w:r w:rsidR="00EC0A87">
        <w:t xml:space="preserve"> in several aspects.  </w:t>
      </w:r>
      <w:r w:rsidR="00926685">
        <w:t xml:space="preserve">There were several common themes that emerged between each case. First, </w:t>
      </w:r>
      <w:r w:rsidR="006F618F">
        <w:t xml:space="preserve">the theme of </w:t>
      </w:r>
      <w:r>
        <w:t xml:space="preserve">conflict in the </w:t>
      </w:r>
      <w:r w:rsidR="00FE2988">
        <w:t>denomination;</w:t>
      </w:r>
      <w:r>
        <w:t xml:space="preserve"> </w:t>
      </w:r>
      <w:r w:rsidR="00DE5B7C">
        <w:t xml:space="preserve">whether </w:t>
      </w:r>
      <w:r>
        <w:t>in the SBC or state</w:t>
      </w:r>
      <w:r w:rsidR="00DE5B7C">
        <w:t xml:space="preserve"> Baptist conventions </w:t>
      </w:r>
      <w:r w:rsidR="00FE2988">
        <w:t>w</w:t>
      </w:r>
      <w:r w:rsidR="006F618F">
        <w:t xml:space="preserve">as present in all the circumstances of the previous research and served as </w:t>
      </w:r>
      <w:r>
        <w:t xml:space="preserve">a factor </w:t>
      </w:r>
      <w:r w:rsidR="00DE5B7C">
        <w:t xml:space="preserve">in </w:t>
      </w:r>
      <w:r w:rsidR="00FE2988">
        <w:t xml:space="preserve">the trustees of Baptist colleges and university decision-making process to sever ties with their state Baptist conventions.  </w:t>
      </w:r>
      <w:r w:rsidR="006F618F">
        <w:t xml:space="preserve">Second, the theme of </w:t>
      </w:r>
      <w:r w:rsidR="002D3EC0">
        <w:t>trustee</w:t>
      </w:r>
      <w:r w:rsidR="006F618F">
        <w:t xml:space="preserve"> involvement in the planning and execution of the decision was prevalent as a factor in the current and previous research. </w:t>
      </w:r>
      <w:r w:rsidR="00926685">
        <w:t>And, t</w:t>
      </w:r>
      <w:r w:rsidR="006F618F">
        <w:t xml:space="preserve">hird, presidential involvement at </w:t>
      </w:r>
      <w:r w:rsidR="00866C3E">
        <w:t>a</w:t>
      </w:r>
      <w:r w:rsidR="006F618F">
        <w:t xml:space="preserve"> </w:t>
      </w:r>
      <w:r w:rsidR="00866C3E">
        <w:t xml:space="preserve">direct </w:t>
      </w:r>
      <w:r w:rsidR="006F618F">
        <w:t xml:space="preserve">or </w:t>
      </w:r>
      <w:r w:rsidR="00866C3E">
        <w:t xml:space="preserve">indirect </w:t>
      </w:r>
      <w:r w:rsidR="006F618F">
        <w:t xml:space="preserve">level was also </w:t>
      </w:r>
      <w:r w:rsidR="00866C3E">
        <w:t xml:space="preserve">reflected as a continual theme throughout the previous research and findings of this study.  </w:t>
      </w:r>
      <w:r w:rsidR="00926685">
        <w:t>There were also two additional themes,</w:t>
      </w:r>
      <w:r w:rsidR="00866C3E">
        <w:t xml:space="preserve"> academic reputation </w:t>
      </w:r>
      <w:r w:rsidR="00926685">
        <w:t xml:space="preserve">and academic freedom that were present </w:t>
      </w:r>
      <w:r w:rsidR="00866C3E">
        <w:t xml:space="preserve">in the case of Georgetown College </w:t>
      </w:r>
      <w:r w:rsidR="00DA515B">
        <w:t xml:space="preserve">and not </w:t>
      </w:r>
      <w:r w:rsidR="00926685">
        <w:t xml:space="preserve">at </w:t>
      </w:r>
      <w:r w:rsidR="00DA515B">
        <w:t>Mississippi College</w:t>
      </w:r>
      <w:r w:rsidR="00926685">
        <w:t>. A</w:t>
      </w:r>
      <w:r w:rsidR="00DA08A8">
        <w:t xml:space="preserve">nd finally, the outcomes of </w:t>
      </w:r>
      <w:r w:rsidR="002D3EC0">
        <w:t xml:space="preserve">the </w:t>
      </w:r>
      <w:r w:rsidR="00DA08A8">
        <w:t xml:space="preserve">trustees’ decision to sever governance ties with their state Baptist conventions are </w:t>
      </w:r>
      <w:r w:rsidR="00B7621D">
        <w:t xml:space="preserve">ultimately </w:t>
      </w:r>
      <w:r w:rsidR="00DA08A8">
        <w:t xml:space="preserve">determined by the non-profit law </w:t>
      </w:r>
      <w:r w:rsidR="00B7621D">
        <w:t xml:space="preserve">within </w:t>
      </w:r>
      <w:r w:rsidR="00DA08A8">
        <w:t>each state</w:t>
      </w:r>
      <w:r w:rsidR="00B7621D">
        <w:t>.  The way one institution cho</w:t>
      </w:r>
      <w:r w:rsidR="002D3EC0">
        <w:t>o</w:t>
      </w:r>
      <w:r w:rsidR="00B7621D">
        <w:t xml:space="preserve">ses to sever governance ties with the state Baptist convention may not </w:t>
      </w:r>
      <w:r w:rsidR="002D3EC0">
        <w:t xml:space="preserve">be </w:t>
      </w:r>
      <w:r w:rsidR="00B7621D">
        <w:t>legal or applicable in another state.  T</w:t>
      </w:r>
      <w:r w:rsidR="00DA08A8">
        <w:t>herefore</w:t>
      </w:r>
      <w:r w:rsidR="00B7621D">
        <w:t xml:space="preserve">, this discovery </w:t>
      </w:r>
      <w:r w:rsidR="00D24DD8">
        <w:t>affirms</w:t>
      </w:r>
      <w:r w:rsidR="00DA08A8">
        <w:t xml:space="preserve"> the Baptist College/University Governance Taxonomy </w:t>
      </w:r>
      <w:r w:rsidR="00B7621D">
        <w:t>posited</w:t>
      </w:r>
      <w:r w:rsidR="00DA08A8">
        <w:t xml:space="preserve"> by Bogue and Medders (2005).  </w:t>
      </w:r>
    </w:p>
    <w:p w:rsidR="005476B9" w:rsidRDefault="002A1285" w:rsidP="002A1285">
      <w:pPr>
        <w:suppressAutoHyphens w:val="0"/>
        <w:spacing w:line="480" w:lineRule="auto"/>
      </w:pPr>
      <w:r>
        <w:tab/>
        <w:t xml:space="preserve">While issues </w:t>
      </w:r>
      <w:r w:rsidR="00DA08A8">
        <w:t xml:space="preserve">and questions </w:t>
      </w:r>
      <w:r>
        <w:t>of a</w:t>
      </w:r>
      <w:r w:rsidR="00DA515B">
        <w:t xml:space="preserve">cademic freedom </w:t>
      </w:r>
      <w:r>
        <w:t xml:space="preserve">are present in the review of literature of Baptist higher education, </w:t>
      </w:r>
      <w:r w:rsidR="005476B9">
        <w:t xml:space="preserve">this theme did not appear </w:t>
      </w:r>
      <w:r w:rsidR="00461765">
        <w:t xml:space="preserve">in the previous research </w:t>
      </w:r>
      <w:r w:rsidR="005476B9">
        <w:t xml:space="preserve">as </w:t>
      </w:r>
      <w:r>
        <w:t xml:space="preserve">a factor </w:t>
      </w:r>
      <w:r w:rsidR="00DA08A8">
        <w:t xml:space="preserve">that led </w:t>
      </w:r>
      <w:r w:rsidR="002D3EC0">
        <w:t>t</w:t>
      </w:r>
      <w:r w:rsidR="00DA08A8">
        <w:t xml:space="preserve">rustees to </w:t>
      </w:r>
      <w:r w:rsidR="002D3EC0">
        <w:t>severe</w:t>
      </w:r>
      <w:r w:rsidR="005476B9">
        <w:t xml:space="preserve"> governance ties with their state Baptist conventions.  </w:t>
      </w:r>
      <w:r w:rsidR="005476B9">
        <w:lastRenderedPageBreak/>
        <w:t xml:space="preserve">Therefore, academic freedom </w:t>
      </w:r>
      <w:r w:rsidR="00DA515B">
        <w:t>was found to be a new theme in the study of this phenomenon</w:t>
      </w:r>
      <w:r>
        <w:t xml:space="preserve">, however; the theme was </w:t>
      </w:r>
      <w:r w:rsidR="00DA515B">
        <w:t>only present in the case of Georgetown College.</w:t>
      </w:r>
      <w:r>
        <w:t xml:space="preserve">  </w:t>
      </w:r>
      <w:r w:rsidR="00DA515B">
        <w:t xml:space="preserve">  </w:t>
      </w:r>
    </w:p>
    <w:p w:rsidR="00235DCF" w:rsidRDefault="005476B9" w:rsidP="005476B9">
      <w:pPr>
        <w:suppressAutoHyphens w:val="0"/>
        <w:spacing w:line="480" w:lineRule="auto"/>
        <w:ind w:firstLine="720"/>
      </w:pPr>
      <w:r>
        <w:t>In addition to the consistent and new themes that appeared in the research, several surpris</w:t>
      </w:r>
      <w:r w:rsidR="00461765">
        <w:t>es</w:t>
      </w:r>
      <w:r>
        <w:t xml:space="preserve"> were revealed</w:t>
      </w:r>
      <w:r w:rsidR="00461765">
        <w:t xml:space="preserve"> in both cases</w:t>
      </w:r>
      <w:r>
        <w:t xml:space="preserve">.  </w:t>
      </w:r>
      <w:r w:rsidR="00461765">
        <w:t>In the case of Mississippi College, it was surprising to discover the fa</w:t>
      </w:r>
      <w:r>
        <w:t>ct that lay-members</w:t>
      </w:r>
      <w:r w:rsidR="002D3EC0">
        <w:t xml:space="preserve"> </w:t>
      </w:r>
      <w:r>
        <w:t xml:space="preserve">of the </w:t>
      </w:r>
      <w:r w:rsidR="002D3EC0">
        <w:t>b</w:t>
      </w:r>
      <w:r>
        <w:t xml:space="preserve">oard of </w:t>
      </w:r>
      <w:r w:rsidR="002D3EC0">
        <w:t>t</w:t>
      </w:r>
      <w:r>
        <w:t xml:space="preserve">rustees </w:t>
      </w:r>
      <w:r w:rsidR="00461765">
        <w:t xml:space="preserve">had </w:t>
      </w:r>
      <w:r>
        <w:t xml:space="preserve">isolated the ministerial members of the </w:t>
      </w:r>
      <w:r w:rsidR="002D3EC0">
        <w:t>b</w:t>
      </w:r>
      <w:r>
        <w:t xml:space="preserve">oard from the </w:t>
      </w:r>
      <w:r w:rsidR="00461765">
        <w:t xml:space="preserve">planning and execution of the </w:t>
      </w:r>
      <w:r>
        <w:t>decision</w:t>
      </w:r>
      <w:r w:rsidR="00461765">
        <w:t xml:space="preserve"> to change the charter</w:t>
      </w:r>
      <w:r>
        <w:t>.</w:t>
      </w:r>
      <w:r w:rsidR="00461765">
        <w:t xml:space="preserve">  This decision led to the ministerial trustees issuing a minority report following the decision disapproving of the manner in which the decision was handled and even one of the ministers resigned from the board shortly after the decision.  Ultimately, </w:t>
      </w:r>
      <w:r w:rsidR="00235DCF">
        <w:t xml:space="preserve">the ministers that remained on the </w:t>
      </w:r>
      <w:r w:rsidR="002D3EC0">
        <w:t>b</w:t>
      </w:r>
      <w:r w:rsidR="00235DCF">
        <w:t>oard were able to rebuild relationships with their fellow lay board members and they even played a vital role in MBC negotiating and ratifying the new charter relationship with the college and insuring that funding was not eliminated during the MBC annual meeting.</w:t>
      </w:r>
    </w:p>
    <w:p w:rsidR="00712B60" w:rsidRDefault="00235DCF" w:rsidP="005476B9">
      <w:pPr>
        <w:suppressAutoHyphens w:val="0"/>
        <w:spacing w:line="480" w:lineRule="auto"/>
        <w:ind w:firstLine="720"/>
      </w:pPr>
      <w:r>
        <w:t xml:space="preserve">A second discovery was </w:t>
      </w:r>
      <w:r w:rsidR="00B7621D">
        <w:t xml:space="preserve">that </w:t>
      </w:r>
      <w:r>
        <w:t>the Mississippi College case is the only instance where a state Baptist convention has brought legal action against the college or university</w:t>
      </w:r>
      <w:r w:rsidR="00DA08A8">
        <w:t xml:space="preserve"> following the </w:t>
      </w:r>
      <w:r w:rsidR="00FA0EA2">
        <w:t>trustees’</w:t>
      </w:r>
      <w:r w:rsidR="00DA08A8">
        <w:t xml:space="preserve"> action to sever governance ties</w:t>
      </w:r>
      <w:r>
        <w:t xml:space="preserve">.  In fact, the legal action still has not been resolved and is </w:t>
      </w:r>
      <w:r w:rsidR="00924017">
        <w:t xml:space="preserve">actually </w:t>
      </w:r>
      <w:r>
        <w:t xml:space="preserve">an open case </w:t>
      </w:r>
      <w:r w:rsidR="00924017">
        <w:t xml:space="preserve">with </w:t>
      </w:r>
      <w:r>
        <w:t>only the new</w:t>
      </w:r>
      <w:r w:rsidR="00924017">
        <w:t>ly</w:t>
      </w:r>
      <w:r>
        <w:t xml:space="preserve"> negotiated charter </w:t>
      </w:r>
      <w:r w:rsidR="00924017">
        <w:t>keeping</w:t>
      </w:r>
      <w:r>
        <w:t xml:space="preserve"> the suit filed by the MBC from moving forward in the courts.  </w:t>
      </w:r>
    </w:p>
    <w:p w:rsidR="00924017" w:rsidRDefault="00712B60" w:rsidP="005476B9">
      <w:pPr>
        <w:suppressAutoHyphens w:val="0"/>
        <w:spacing w:line="480" w:lineRule="auto"/>
        <w:ind w:firstLine="720"/>
      </w:pPr>
      <w:r>
        <w:t xml:space="preserve">Also in the case of Mississippi College it was surprising to see the </w:t>
      </w:r>
      <w:r w:rsidR="002D3EC0">
        <w:t>t</w:t>
      </w:r>
      <w:r>
        <w:t xml:space="preserve">rustees moving forward on such a critical decision of severing governance ties with the MBC having a </w:t>
      </w:r>
      <w:r w:rsidR="002D3EC0">
        <w:t>p</w:t>
      </w:r>
      <w:r>
        <w:t>resident who had only been on the job for three months</w:t>
      </w:r>
      <w:r w:rsidR="00B7621D">
        <w:t>.  Another interesting surprise in the findings was</w:t>
      </w:r>
      <w:r>
        <w:t xml:space="preserve">, </w:t>
      </w:r>
      <w:r w:rsidR="00B7621D">
        <w:t xml:space="preserve">though Dr. Lee Todd was Baptist, he </w:t>
      </w:r>
      <w:r w:rsidR="002D3EC0">
        <w:t xml:space="preserve">had </w:t>
      </w:r>
      <w:r>
        <w:t xml:space="preserve">never been a college </w:t>
      </w:r>
      <w:r w:rsidR="002D3EC0">
        <w:t>p</w:t>
      </w:r>
      <w:r>
        <w:t xml:space="preserve">resident, </w:t>
      </w:r>
      <w:r w:rsidR="00B7621D">
        <w:t>was no</w:t>
      </w:r>
      <w:r>
        <w:t>t a native Mississippian</w:t>
      </w:r>
      <w:r w:rsidR="00924017">
        <w:t xml:space="preserve">, </w:t>
      </w:r>
      <w:r w:rsidR="00B7621D">
        <w:t xml:space="preserve">was </w:t>
      </w:r>
      <w:r w:rsidR="00924017">
        <w:t xml:space="preserve">not a graduate from a Baptist </w:t>
      </w:r>
      <w:r w:rsidR="00924017">
        <w:lastRenderedPageBreak/>
        <w:t>college or university a</w:t>
      </w:r>
      <w:r>
        <w:t xml:space="preserve">nd </w:t>
      </w:r>
      <w:r w:rsidR="00B7621D">
        <w:t>had</w:t>
      </w:r>
      <w:r>
        <w:t xml:space="preserve"> </w:t>
      </w:r>
      <w:r w:rsidR="00B7621D">
        <w:t xml:space="preserve">not </w:t>
      </w:r>
      <w:r>
        <w:t xml:space="preserve">served in an administrative role in Baptist higher education.  </w:t>
      </w:r>
      <w:r w:rsidR="00B7621D">
        <w:t>T</w:t>
      </w:r>
      <w:r>
        <w:t>he previous research</w:t>
      </w:r>
      <w:r w:rsidR="00B7621D">
        <w:t xml:space="preserve"> indicated that </w:t>
      </w:r>
      <w:r>
        <w:t xml:space="preserve">Baptist institutions that had made this same decision had </w:t>
      </w:r>
      <w:r w:rsidR="002D3EC0">
        <w:t>p</w:t>
      </w:r>
      <w:r>
        <w:t xml:space="preserve">residents that had served no less than ten years </w:t>
      </w:r>
      <w:r w:rsidR="00B7621D">
        <w:t>at</w:t>
      </w:r>
      <w:r>
        <w:t xml:space="preserve"> the institution</w:t>
      </w:r>
      <w:r w:rsidR="008F75D4">
        <w:t>,</w:t>
      </w:r>
      <w:r>
        <w:t xml:space="preserve"> had been involved in Baptist higher education either as a faculty member or administrator most of their careers</w:t>
      </w:r>
      <w:r w:rsidR="00B7621D">
        <w:t xml:space="preserve">, </w:t>
      </w:r>
      <w:r w:rsidR="00924017">
        <w:t xml:space="preserve">were </w:t>
      </w:r>
      <w:r w:rsidR="00B7621D">
        <w:t xml:space="preserve">an alumnus of a </w:t>
      </w:r>
      <w:r w:rsidR="00924017">
        <w:t xml:space="preserve">Baptist </w:t>
      </w:r>
      <w:r w:rsidR="00B7621D">
        <w:t>institution</w:t>
      </w:r>
      <w:r w:rsidR="00924017">
        <w:t xml:space="preserve"> and </w:t>
      </w:r>
      <w:r w:rsidR="008F75D4">
        <w:t>several were alumni of the institution</w:t>
      </w:r>
      <w:r w:rsidR="00924017">
        <w:t xml:space="preserve"> they were serving as </w:t>
      </w:r>
      <w:r w:rsidR="002D3EC0">
        <w:t>p</w:t>
      </w:r>
      <w:r w:rsidR="00924017">
        <w:t>resident</w:t>
      </w:r>
      <w:r>
        <w:t>.</w:t>
      </w:r>
      <w:r w:rsidR="00B7621D">
        <w:t xml:space="preserve">  </w:t>
      </w:r>
      <w:r>
        <w:t xml:space="preserve"> </w:t>
      </w:r>
    </w:p>
    <w:p w:rsidR="002C7667" w:rsidRDefault="00E56058" w:rsidP="002C7667">
      <w:pPr>
        <w:suppressAutoHyphens w:val="0"/>
        <w:spacing w:line="480" w:lineRule="auto"/>
        <w:ind w:firstLine="720"/>
      </w:pPr>
      <w:r>
        <w:t xml:space="preserve">In the case of Georgetown College, it was surprising to see that while the fundamentalist takeover of the SBC and many state Baptist Conventions was complete by the mid-1990’s it took another 20 years before the group was able to affect the KBC </w:t>
      </w:r>
      <w:r w:rsidR="00245146">
        <w:t xml:space="preserve">and arrive at the point the </w:t>
      </w:r>
      <w:r w:rsidR="002D3EC0">
        <w:t>t</w:t>
      </w:r>
      <w:r w:rsidR="00245146">
        <w:t>rustees felt they need</w:t>
      </w:r>
      <w:r w:rsidR="002D3EC0">
        <w:t>ed</w:t>
      </w:r>
      <w:r w:rsidR="00245146">
        <w:t xml:space="preserve"> to take action.  It was also surprising how the KBC Work Group and </w:t>
      </w:r>
      <w:r w:rsidR="002D3EC0">
        <w:t>t</w:t>
      </w:r>
      <w:r w:rsidR="00245146">
        <w:t>rustee</w:t>
      </w:r>
      <w:r w:rsidR="002D3EC0">
        <w:t>s</w:t>
      </w:r>
      <w:r w:rsidR="00245146">
        <w:t xml:space="preserve"> utilized the Covenant Agreement to negotiate a harmonious settlement to terminate the governance and funding relationship.  Such a peaceful resolution to these governance debates in Baptist higher education is an anomaly.</w:t>
      </w:r>
      <w:bookmarkEnd w:id="143"/>
    </w:p>
    <w:p w:rsidR="002C7667" w:rsidRDefault="002C7667" w:rsidP="00E65CF9">
      <w:pPr>
        <w:spacing w:line="480" w:lineRule="auto"/>
        <w:jc w:val="center"/>
        <w:outlineLvl w:val="1"/>
        <w:rPr>
          <w:i/>
        </w:rPr>
      </w:pPr>
      <w:bookmarkStart w:id="145" w:name="_Toc316932145"/>
      <w:bookmarkStart w:id="146" w:name="_Toc353206149"/>
    </w:p>
    <w:p w:rsidR="00E65CF9" w:rsidRPr="000412C9" w:rsidRDefault="00E65CF9" w:rsidP="00E65CF9">
      <w:pPr>
        <w:spacing w:line="480" w:lineRule="auto"/>
        <w:jc w:val="center"/>
        <w:outlineLvl w:val="1"/>
        <w:rPr>
          <w:i/>
        </w:rPr>
      </w:pPr>
      <w:bookmarkStart w:id="147" w:name="_Toc357106668"/>
      <w:r w:rsidRPr="000412C9">
        <w:rPr>
          <w:i/>
        </w:rPr>
        <w:t>Methodological Considerations</w:t>
      </w:r>
      <w:bookmarkEnd w:id="145"/>
      <w:bookmarkEnd w:id="146"/>
      <w:bookmarkEnd w:id="147"/>
    </w:p>
    <w:p w:rsidR="00E65CF9" w:rsidRPr="00A50E0E" w:rsidRDefault="00E65CF9" w:rsidP="00E65CF9">
      <w:pPr>
        <w:spacing w:line="480" w:lineRule="auto"/>
        <w:ind w:left="720"/>
        <w:rPr>
          <w:sz w:val="8"/>
          <w:szCs w:val="8"/>
        </w:rPr>
      </w:pPr>
    </w:p>
    <w:p w:rsidR="00E65CF9" w:rsidRDefault="00E65CF9" w:rsidP="00E65CF9">
      <w:pPr>
        <w:spacing w:line="480" w:lineRule="auto"/>
        <w:ind w:firstLine="720"/>
      </w:pPr>
      <w:r w:rsidRPr="00AA1D1B">
        <w:t xml:space="preserve">A qualitative </w:t>
      </w:r>
      <w:r w:rsidR="00CC2CF9">
        <w:t xml:space="preserve">case study </w:t>
      </w:r>
      <w:r w:rsidRPr="00AA1D1B">
        <w:t xml:space="preserve">research design was </w:t>
      </w:r>
      <w:r w:rsidR="00CC2CF9">
        <w:t xml:space="preserve">determined to be </w:t>
      </w:r>
      <w:r w:rsidRPr="00AA1D1B">
        <w:t>the most appropriate method to</w:t>
      </w:r>
      <w:r w:rsidR="00CC2CF9">
        <w:t xml:space="preserve"> answer the research questions.  </w:t>
      </w:r>
      <w:r w:rsidR="00B96C7E">
        <w:t>I</w:t>
      </w:r>
      <w:r w:rsidRPr="00AA1D1B">
        <w:t>n</w:t>
      </w:r>
      <w:r w:rsidR="000412C9">
        <w:t>-</w:t>
      </w:r>
      <w:r w:rsidRPr="00AA1D1B">
        <w:t>depth inte</w:t>
      </w:r>
      <w:r>
        <w:t>rviews were utilized to garner</w:t>
      </w:r>
      <w:r w:rsidRPr="00AA1D1B">
        <w:t xml:space="preserve"> a rich and thick source of data in order to thoroughly explore the phenomenon.  During the writing of the prospectus, the research</w:t>
      </w:r>
      <w:r>
        <w:t>er</w:t>
      </w:r>
      <w:r w:rsidRPr="00AA1D1B">
        <w:t xml:space="preserve"> had made preliminary contact with the presidents of two institutions </w:t>
      </w:r>
      <w:r w:rsidR="00B96C7E">
        <w:t xml:space="preserve">that fit the institutional profiles of the study; Dr. Thomas </w:t>
      </w:r>
      <w:proofErr w:type="spellStart"/>
      <w:r w:rsidR="00B96C7E">
        <w:t>Corts</w:t>
      </w:r>
      <w:proofErr w:type="spellEnd"/>
      <w:r w:rsidR="00B96C7E">
        <w:t xml:space="preserve">, President of </w:t>
      </w:r>
      <w:proofErr w:type="spellStart"/>
      <w:r w:rsidR="00B96C7E">
        <w:t>Samford</w:t>
      </w:r>
      <w:proofErr w:type="spellEnd"/>
      <w:r w:rsidR="00B96C7E">
        <w:t xml:space="preserve"> University, AL and Dr. Kirby Godsey President of Mercer University.  Both presidents initially agreed that the institution would </w:t>
      </w:r>
      <w:r w:rsidR="00216B95">
        <w:t xml:space="preserve">participate </w:t>
      </w:r>
      <w:r w:rsidR="00216B95">
        <w:lastRenderedPageBreak/>
        <w:t xml:space="preserve">in the research.  </w:t>
      </w:r>
      <w:r w:rsidRPr="00AA1D1B">
        <w:t xml:space="preserve">Following </w:t>
      </w:r>
      <w:r w:rsidR="00CA56E1">
        <w:t xml:space="preserve">the approval of the </w:t>
      </w:r>
      <w:r w:rsidRPr="00AA1D1B">
        <w:t>prospectus</w:t>
      </w:r>
      <w:r w:rsidR="00CA56E1">
        <w:t>,</w:t>
      </w:r>
      <w:r w:rsidRPr="00AA1D1B">
        <w:t xml:space="preserve"> </w:t>
      </w:r>
      <w:r w:rsidR="00216B95">
        <w:t xml:space="preserve">Dr. </w:t>
      </w:r>
      <w:proofErr w:type="spellStart"/>
      <w:r w:rsidR="00216B95">
        <w:t>Corts</w:t>
      </w:r>
      <w:proofErr w:type="spellEnd"/>
      <w:r w:rsidR="00216B95">
        <w:t xml:space="preserve"> </w:t>
      </w:r>
      <w:r w:rsidRPr="00AA1D1B">
        <w:t>died suddenly</w:t>
      </w:r>
      <w:r w:rsidR="00216B95">
        <w:t xml:space="preserve"> of a heart attack and Dr. Godsey announced his retirement</w:t>
      </w:r>
      <w:r w:rsidRPr="00AA1D1B">
        <w:t xml:space="preserve">.  </w:t>
      </w:r>
      <w:r w:rsidR="00216B95">
        <w:t xml:space="preserve">Once the </w:t>
      </w:r>
      <w:r w:rsidR="00DC6374">
        <w:t xml:space="preserve">new </w:t>
      </w:r>
      <w:r w:rsidRPr="00AA1D1B">
        <w:t xml:space="preserve">presidents </w:t>
      </w:r>
      <w:r w:rsidR="00216B95">
        <w:t xml:space="preserve">were on board, the researcher made contact with </w:t>
      </w:r>
      <w:r w:rsidR="00CA56E1">
        <w:t xml:space="preserve">each of </w:t>
      </w:r>
      <w:r w:rsidR="00216B95">
        <w:t>them</w:t>
      </w:r>
      <w:r w:rsidR="00DC6374">
        <w:t xml:space="preserve"> to ask if they would allow the research to move forward</w:t>
      </w:r>
      <w:r w:rsidR="00CA56E1">
        <w:t xml:space="preserve"> with the institutions</w:t>
      </w:r>
      <w:r w:rsidR="00DC6374">
        <w:t>;</w:t>
      </w:r>
      <w:r w:rsidR="00216B95">
        <w:t xml:space="preserve"> however, </w:t>
      </w:r>
      <w:r w:rsidR="00DC6374">
        <w:t xml:space="preserve">at that time </w:t>
      </w:r>
      <w:r w:rsidR="00216B95">
        <w:t xml:space="preserve">both </w:t>
      </w:r>
      <w:r w:rsidRPr="00AA1D1B">
        <w:t xml:space="preserve">were unwilling to participate in the research.  This required approaching two other institutions </w:t>
      </w:r>
      <w:r w:rsidR="00216B95">
        <w:t xml:space="preserve">that met the studies institutional profile </w:t>
      </w:r>
      <w:r w:rsidRPr="00AA1D1B">
        <w:t xml:space="preserve">to consider participating in the research.  Fortunately, </w:t>
      </w:r>
      <w:r w:rsidR="00216B95">
        <w:t>Dr. Lee Royce President of Mississippi College and Dr. William Crouch P</w:t>
      </w:r>
      <w:r w:rsidRPr="00AA1D1B">
        <w:t xml:space="preserve">resident </w:t>
      </w:r>
      <w:r w:rsidR="00216B95">
        <w:t>of Georgetown College</w:t>
      </w:r>
      <w:r w:rsidR="00DC6374">
        <w:t>, KY</w:t>
      </w:r>
      <w:r w:rsidR="00216B95">
        <w:t xml:space="preserve"> </w:t>
      </w:r>
      <w:r w:rsidRPr="00AA1D1B">
        <w:t xml:space="preserve">agreed to participate.  </w:t>
      </w:r>
    </w:p>
    <w:p w:rsidR="000412C9" w:rsidRDefault="00DC6374" w:rsidP="00E65CF9">
      <w:pPr>
        <w:spacing w:line="480" w:lineRule="auto"/>
        <w:ind w:firstLine="720"/>
      </w:pPr>
      <w:r w:rsidRPr="0041650B">
        <w:t>After</w:t>
      </w:r>
      <w:r>
        <w:t xml:space="preserve"> receiving formal approval from the presidents of their participation, each president was asked to make recommendations </w:t>
      </w:r>
      <w:r w:rsidR="00CA56E1">
        <w:t xml:space="preserve">for potential participants </w:t>
      </w:r>
      <w:r>
        <w:t xml:space="preserve">from the </w:t>
      </w:r>
      <w:r w:rsidR="002D3EC0">
        <w:t>b</w:t>
      </w:r>
      <w:r>
        <w:t xml:space="preserve">oard of </w:t>
      </w:r>
      <w:r w:rsidR="002D3EC0">
        <w:t>t</w:t>
      </w:r>
      <w:r>
        <w:t>rustee</w:t>
      </w:r>
      <w:r w:rsidR="002D3EC0">
        <w:t>s</w:t>
      </w:r>
      <w:r w:rsidR="00CA56E1">
        <w:t xml:space="preserve">, administration and faculty.  </w:t>
      </w:r>
      <w:r w:rsidR="00E65CF9" w:rsidRPr="00AA1D1B">
        <w:t xml:space="preserve">There were </w:t>
      </w:r>
      <w:r w:rsidR="00E65CF9">
        <w:t>5</w:t>
      </w:r>
      <w:r w:rsidR="00E65CF9" w:rsidRPr="00AA1D1B">
        <w:t xml:space="preserve">5 requests for consideration of participants and </w:t>
      </w:r>
      <w:r w:rsidR="00E65CF9">
        <w:t>4</w:t>
      </w:r>
      <w:r w:rsidR="00E65CF9" w:rsidRPr="00AA1D1B">
        <w:t xml:space="preserve">6 responded positively.  All </w:t>
      </w:r>
      <w:r w:rsidR="00E65CF9">
        <w:t>4</w:t>
      </w:r>
      <w:r w:rsidR="00E65CF9" w:rsidRPr="00AA1D1B">
        <w:t>6 participants were willing and forthco</w:t>
      </w:r>
      <w:r w:rsidR="00E65CF9">
        <w:t>ming with the information they provided in the interviews.  In addition, t</w:t>
      </w:r>
      <w:r w:rsidR="00E65CF9" w:rsidRPr="00AA1D1B">
        <w:t>he participants were will</w:t>
      </w:r>
      <w:r w:rsidR="00E65CF9">
        <w:t>ing</w:t>
      </w:r>
      <w:r w:rsidR="00E65CF9" w:rsidRPr="00AA1D1B">
        <w:t xml:space="preserve"> to provide name</w:t>
      </w:r>
      <w:r w:rsidR="00E65CF9">
        <w:t>s</w:t>
      </w:r>
      <w:r w:rsidR="00E65CF9" w:rsidRPr="00AA1D1B">
        <w:t xml:space="preserve"> of other individuals t</w:t>
      </w:r>
      <w:r w:rsidR="00E65CF9">
        <w:t>hat would be beneficial</w:t>
      </w:r>
      <w:r w:rsidR="00E65CF9" w:rsidRPr="00AA1D1B">
        <w:t xml:space="preserve"> in terms of further details regarding the research. </w:t>
      </w:r>
    </w:p>
    <w:p w:rsidR="000412C9" w:rsidRDefault="00E65CF9" w:rsidP="00E65CF9">
      <w:pPr>
        <w:spacing w:line="480" w:lineRule="auto"/>
        <w:ind w:firstLine="720"/>
      </w:pPr>
      <w:r w:rsidRPr="00AA1D1B">
        <w:t>The president</w:t>
      </w:r>
      <w:r>
        <w:t>s</w:t>
      </w:r>
      <w:r w:rsidRPr="00AA1D1B">
        <w:t xml:space="preserve"> of the two institutions and their administrat</w:t>
      </w:r>
      <w:r>
        <w:t>ive staff were extremely helpful</w:t>
      </w:r>
      <w:r w:rsidRPr="00AA1D1B">
        <w:t xml:space="preserve"> in providing </w:t>
      </w:r>
      <w:r w:rsidR="00216B95">
        <w:t xml:space="preserve">internal </w:t>
      </w:r>
      <w:r w:rsidRPr="00AA1D1B">
        <w:t>documents related to rese</w:t>
      </w:r>
      <w:r>
        <w:t>arch, contact information on pro</w:t>
      </w:r>
      <w:r w:rsidRPr="00AA1D1B">
        <w:t xml:space="preserve">spective participants and providing an appropriate room for the interviews </w:t>
      </w:r>
      <w:r>
        <w:t xml:space="preserve">to be </w:t>
      </w:r>
      <w:r w:rsidRPr="00AA1D1B">
        <w:t xml:space="preserve">held on site.  </w:t>
      </w:r>
    </w:p>
    <w:p w:rsidR="00E65CF9" w:rsidRPr="00AA1D1B" w:rsidRDefault="00E65CF9" w:rsidP="00E65CF9">
      <w:pPr>
        <w:spacing w:line="480" w:lineRule="auto"/>
        <w:ind w:firstLine="720"/>
      </w:pPr>
      <w:r>
        <w:t>Twenty</w:t>
      </w:r>
      <w:r w:rsidRPr="00AA1D1B">
        <w:t xml:space="preserve"> of the </w:t>
      </w:r>
      <w:r>
        <w:t>4</w:t>
      </w:r>
      <w:r w:rsidRPr="00AA1D1B">
        <w:t>6 interviews required the researcher to travel to a site convenient for the participant and make multiple trips to the sites due to participant</w:t>
      </w:r>
      <w:r>
        <w:t>’</w:t>
      </w:r>
      <w:r w:rsidRPr="00AA1D1B">
        <w:t xml:space="preserve">s schedule and availability.   </w:t>
      </w:r>
    </w:p>
    <w:p w:rsidR="00E65CF9" w:rsidRDefault="00E65CF9" w:rsidP="00E65CF9">
      <w:pPr>
        <w:spacing w:line="480" w:lineRule="auto"/>
        <w:ind w:firstLine="720"/>
      </w:pPr>
      <w:r w:rsidRPr="00AA1D1B">
        <w:lastRenderedPageBreak/>
        <w:t xml:space="preserve">As indicated in Chapter 1, the delimitation of the study was the convenient sampling of two private Baptist higher education institutions in the southeast.  The first objective of the study was to explore what factors led the trustees at these two Baptist institutions to make a decision to sever governance ties with their Baptist state conventions.  A second objective was to determine the impact of those decisions on the </w:t>
      </w:r>
      <w:r>
        <w:t xml:space="preserve">college administration, academic programs, </w:t>
      </w:r>
      <w:r w:rsidRPr="00AA1D1B">
        <w:t xml:space="preserve">lay governance structure and denominational relationship.  </w:t>
      </w:r>
    </w:p>
    <w:p w:rsidR="00E65CF9" w:rsidRDefault="00E65CF9" w:rsidP="00E65CF9">
      <w:pPr>
        <w:spacing w:line="480" w:lineRule="auto"/>
        <w:ind w:firstLine="720"/>
      </w:pPr>
      <w:r w:rsidRPr="00AA1D1B">
        <w:t>To aid in exploring this phenomenon, a theoretical framework was adapted from the organizational theory literature that deals wi</w:t>
      </w:r>
      <w:r w:rsidR="000412C9">
        <w:t>th the non-profit sector.  The political frame</w:t>
      </w:r>
      <w:r w:rsidRPr="00AA1D1B">
        <w:t xml:space="preserve"> developed by </w:t>
      </w:r>
      <w:proofErr w:type="spellStart"/>
      <w:r w:rsidRPr="00AA1D1B">
        <w:t>Bolman</w:t>
      </w:r>
      <w:proofErr w:type="spellEnd"/>
      <w:r w:rsidRPr="00AA1D1B">
        <w:t xml:space="preserve"> and Deal (2003) posits that when politics are involved in the decision-making process in institutions and organizations; power, conflict and coalitions are influencing factor on </w:t>
      </w:r>
      <w:r w:rsidR="00216B95">
        <w:t xml:space="preserve">the </w:t>
      </w:r>
      <w:r w:rsidRPr="00AA1D1B">
        <w:t xml:space="preserve">decision.  </w:t>
      </w:r>
    </w:p>
    <w:p w:rsidR="00E65CF9" w:rsidRDefault="00E65CF9" w:rsidP="00E65CF9">
      <w:pPr>
        <w:spacing w:line="480" w:lineRule="auto"/>
        <w:ind w:firstLine="720"/>
      </w:pPr>
      <w:r w:rsidRPr="00AA1D1B">
        <w:t>It is important to indicate that findings from this study may only be applied to</w:t>
      </w:r>
      <w:r>
        <w:t xml:space="preserve"> these two specific cases and are</w:t>
      </w:r>
      <w:r w:rsidRPr="00AA1D1B">
        <w:t xml:space="preserve"> not generalizable to other institutions of higher education, public or private.  However, because of the exploratory design of the present study, the findings would suggest future res</w:t>
      </w:r>
      <w:r w:rsidR="000412C9">
        <w:t>earch to determine whether the political frame</w:t>
      </w:r>
      <w:r w:rsidRPr="00AA1D1B">
        <w:t xml:space="preserve"> of </w:t>
      </w:r>
      <w:proofErr w:type="spellStart"/>
      <w:r w:rsidRPr="00AA1D1B">
        <w:t>Bolman</w:t>
      </w:r>
      <w:proofErr w:type="spellEnd"/>
      <w:r w:rsidRPr="00AA1D1B">
        <w:t xml:space="preserve"> and Deal (2003) could be utilized to study other Baptist or sectarian higher education institutions that have severed governance ties with their sponsor</w:t>
      </w:r>
      <w:r w:rsidR="000412C9">
        <w:t>ing</w:t>
      </w:r>
      <w:r w:rsidRPr="00AA1D1B">
        <w:t xml:space="preserve"> denomination or </w:t>
      </w:r>
      <w:r>
        <w:t xml:space="preserve">to </w:t>
      </w:r>
      <w:r w:rsidRPr="00AA1D1B">
        <w:t>higher education in general.</w:t>
      </w:r>
    </w:p>
    <w:p w:rsidR="00F75106" w:rsidRDefault="00F75106" w:rsidP="00E65CF9">
      <w:pPr>
        <w:spacing w:line="480" w:lineRule="auto"/>
        <w:jc w:val="center"/>
        <w:outlineLvl w:val="1"/>
        <w:rPr>
          <w:i/>
        </w:rPr>
      </w:pPr>
      <w:bookmarkStart w:id="148" w:name="_Toc316932146"/>
    </w:p>
    <w:p w:rsidR="00E65CF9" w:rsidRPr="000412C9" w:rsidRDefault="00E65CF9" w:rsidP="00E65CF9">
      <w:pPr>
        <w:spacing w:line="480" w:lineRule="auto"/>
        <w:jc w:val="center"/>
        <w:outlineLvl w:val="1"/>
        <w:rPr>
          <w:i/>
        </w:rPr>
      </w:pPr>
      <w:bookmarkStart w:id="149" w:name="_Toc353206150"/>
      <w:bookmarkStart w:id="150" w:name="_Toc357106669"/>
      <w:r w:rsidRPr="000412C9">
        <w:rPr>
          <w:i/>
        </w:rPr>
        <w:t>Conclusion</w:t>
      </w:r>
      <w:bookmarkEnd w:id="148"/>
      <w:bookmarkEnd w:id="149"/>
      <w:r w:rsidR="002C7667">
        <w:rPr>
          <w:i/>
        </w:rPr>
        <w:t>s</w:t>
      </w:r>
      <w:bookmarkEnd w:id="150"/>
    </w:p>
    <w:p w:rsidR="00E65CF9" w:rsidRDefault="000B6AFE" w:rsidP="00E65CF9">
      <w:pPr>
        <w:spacing w:line="480" w:lineRule="auto"/>
        <w:ind w:firstLine="720"/>
      </w:pPr>
      <w:r>
        <w:t>There are several conclusion</w:t>
      </w:r>
      <w:r w:rsidR="00793453">
        <w:t>s</w:t>
      </w:r>
      <w:r>
        <w:t xml:space="preserve"> that can be drawn for this study.  First, t</w:t>
      </w:r>
      <w:r w:rsidR="00E65CF9" w:rsidRPr="00F75106">
        <w:t>he finding</w:t>
      </w:r>
      <w:r w:rsidR="000412C9" w:rsidRPr="00F75106">
        <w:t>s</w:t>
      </w:r>
      <w:r w:rsidR="00E65CF9" w:rsidRPr="00F75106">
        <w:t xml:space="preserve"> from this qualitative study support the previ</w:t>
      </w:r>
      <w:r w:rsidR="00F75106" w:rsidRPr="00F75106">
        <w:t>ous literature and research of Falkner</w:t>
      </w:r>
      <w:r w:rsidR="00E65CF9" w:rsidRPr="00F75106">
        <w:t xml:space="preserve"> </w:t>
      </w:r>
      <w:r w:rsidR="00F75106" w:rsidRPr="00F75106">
        <w:t xml:space="preserve">(1993) </w:t>
      </w:r>
      <w:r w:rsidR="00F75106" w:rsidRPr="00F75106">
        <w:lastRenderedPageBreak/>
        <w:t xml:space="preserve">and </w:t>
      </w:r>
      <w:r w:rsidR="00E65CF9" w:rsidRPr="00F75106">
        <w:t xml:space="preserve">Taylor </w:t>
      </w:r>
      <w:r w:rsidR="00F75106" w:rsidRPr="00F75106">
        <w:t>(</w:t>
      </w:r>
      <w:r w:rsidR="00E65CF9" w:rsidRPr="00F75106">
        <w:t>2000).</w:t>
      </w:r>
      <w:r w:rsidR="00E65CF9">
        <w:t xml:space="preserve">  The research of Falkner (1993) and Taylor (2000) indicated that (1) </w:t>
      </w:r>
      <w:r w:rsidR="00F75106">
        <w:t xml:space="preserve">the </w:t>
      </w:r>
      <w:r w:rsidR="00E65CF9">
        <w:t>theological conflict within the SBC and Baptist conventions, (2) presidential and trustee involvement</w:t>
      </w:r>
      <w:r w:rsidR="0047173B">
        <w:t>,</w:t>
      </w:r>
      <w:r w:rsidR="00E65CF9">
        <w:t xml:space="preserve"> (3) uncertainty of the institution</w:t>
      </w:r>
      <w:r w:rsidR="00F75106">
        <w:t>’</w:t>
      </w:r>
      <w:r w:rsidR="00E65CF9">
        <w:t xml:space="preserve">s charter </w:t>
      </w:r>
      <w:r w:rsidR="0047173B">
        <w:t xml:space="preserve">and (4) the institutions academic reputation </w:t>
      </w:r>
      <w:r w:rsidR="00E65CF9">
        <w:t xml:space="preserve">were all factors in the decision of the trustees at Baylor University and Furman University severing governance ties with their state Baptist conventions.  </w:t>
      </w:r>
    </w:p>
    <w:p w:rsidR="00E65CF9" w:rsidRDefault="000B6AFE" w:rsidP="00E65CF9">
      <w:pPr>
        <w:spacing w:line="480" w:lineRule="auto"/>
        <w:ind w:firstLine="720"/>
      </w:pPr>
      <w:r>
        <w:t>Second, l</w:t>
      </w:r>
      <w:r w:rsidR="00E65CF9">
        <w:t xml:space="preserve">ike the previous research, in the cases of Mississippi College and Georgetown College </w:t>
      </w:r>
      <w:r w:rsidR="009B20D6">
        <w:t xml:space="preserve">it can be concluded </w:t>
      </w:r>
      <w:r w:rsidR="00E65CF9">
        <w:t>that conflict in denominational policy at SBC and in the state Baptist conventions</w:t>
      </w:r>
      <w:r w:rsidR="009B20D6">
        <w:t xml:space="preserve">, </w:t>
      </w:r>
      <w:r w:rsidR="00E65CF9">
        <w:t>presidential</w:t>
      </w:r>
      <w:r w:rsidR="009B20D6">
        <w:t xml:space="preserve"> and </w:t>
      </w:r>
      <w:r w:rsidR="00E65CF9">
        <w:t xml:space="preserve">trustee involvement </w:t>
      </w:r>
      <w:r w:rsidR="005261E3">
        <w:t xml:space="preserve">and an institutions academic reputation </w:t>
      </w:r>
      <w:r w:rsidR="00E65CF9">
        <w:t xml:space="preserve">were </w:t>
      </w:r>
      <w:r>
        <w:t xml:space="preserve">influencing factors </w:t>
      </w:r>
      <w:r w:rsidR="00E65CF9">
        <w:t>in the trustees</w:t>
      </w:r>
      <w:r w:rsidR="00F75106">
        <w:t>’</w:t>
      </w:r>
      <w:r w:rsidR="00E65CF9">
        <w:t xml:space="preserve"> decision-making process to sever governance ties with their state Baptist convention.  Only the case at Mississippi College</w:t>
      </w:r>
      <w:r>
        <w:t xml:space="preserve"> was </w:t>
      </w:r>
      <w:r w:rsidR="00E65CF9">
        <w:t>concerns over the charter</w:t>
      </w:r>
      <w:r w:rsidR="009B20D6">
        <w:t xml:space="preserve"> providing ample legal protection</w:t>
      </w:r>
      <w:r>
        <w:t xml:space="preserve"> identified as a factor.</w:t>
      </w:r>
    </w:p>
    <w:p w:rsidR="00793453" w:rsidRDefault="000B6AFE" w:rsidP="00E65CF9">
      <w:pPr>
        <w:spacing w:line="480" w:lineRule="auto"/>
        <w:ind w:firstLine="720"/>
      </w:pPr>
      <w:r>
        <w:t>Third, i</w:t>
      </w:r>
      <w:r w:rsidR="005261E3">
        <w:t xml:space="preserve">t can be concluded from this study that the outcome of </w:t>
      </w:r>
      <w:r w:rsidR="00793453">
        <w:t>t</w:t>
      </w:r>
      <w:r w:rsidR="005261E3">
        <w:t>rustees</w:t>
      </w:r>
      <w:r w:rsidR="00793453">
        <w:t>’</w:t>
      </w:r>
      <w:r w:rsidR="005261E3">
        <w:t xml:space="preserve"> decision to sever governance ties with the state Baptist convention may be different </w:t>
      </w:r>
      <w:r w:rsidR="009B20D6">
        <w:t xml:space="preserve">greatly </w:t>
      </w:r>
      <w:r w:rsidR="005261E3">
        <w:t xml:space="preserve">based on the states non-profit laws and the category of the Baptist College/University Taxonomy the institutions is in.  </w:t>
      </w:r>
      <w:r>
        <w:t>However, w</w:t>
      </w:r>
      <w:r w:rsidR="005261E3">
        <w:t>h</w:t>
      </w:r>
      <w:r w:rsidR="00793453">
        <w:t xml:space="preserve">at cannot be concluded </w:t>
      </w:r>
      <w:r w:rsidR="005261E3">
        <w:t xml:space="preserve">from this study is the fact that severing governance ties with the state Baptist convention means the institution will automatically lose financial support.  As the previous research indicates, both Baylor University and </w:t>
      </w:r>
      <w:proofErr w:type="spellStart"/>
      <w:r w:rsidR="005261E3">
        <w:t>Samford</w:t>
      </w:r>
      <w:proofErr w:type="spellEnd"/>
      <w:r w:rsidR="005261E3">
        <w:t xml:space="preserve"> University severed governance ties with their state Baptist convention and yet have retained financial support.</w:t>
      </w:r>
      <w:r w:rsidR="009B20D6">
        <w:t xml:space="preserve">  </w:t>
      </w:r>
    </w:p>
    <w:p w:rsidR="005261E3" w:rsidRDefault="000B6AFE" w:rsidP="00E65CF9">
      <w:pPr>
        <w:spacing w:line="480" w:lineRule="auto"/>
        <w:ind w:firstLine="720"/>
      </w:pPr>
      <w:r>
        <w:t>Fourth, fr</w:t>
      </w:r>
      <w:r w:rsidR="009B20D6">
        <w:t xml:space="preserve">om this study it can conclude that the tenure of the </w:t>
      </w:r>
      <w:r w:rsidR="00793453">
        <w:t>p</w:t>
      </w:r>
      <w:r w:rsidR="009B20D6">
        <w:t xml:space="preserve">residents was not necessarily a factor in the </w:t>
      </w:r>
      <w:r w:rsidR="00793453">
        <w:t>t</w:t>
      </w:r>
      <w:r w:rsidR="009B20D6">
        <w:t>rustees</w:t>
      </w:r>
      <w:r w:rsidR="00793453">
        <w:t>’</w:t>
      </w:r>
      <w:r w:rsidR="009B20D6">
        <w:t xml:space="preserve"> decision.</w:t>
      </w:r>
      <w:r>
        <w:t xml:space="preserve">  Fifth, it can be concluded that severing </w:t>
      </w:r>
      <w:r>
        <w:lastRenderedPageBreak/>
        <w:t xml:space="preserve">governance ties at these two institutions did not and have an impact on the college administrative and academic operations of the institutions.  </w:t>
      </w:r>
      <w:r w:rsidR="009B20D6">
        <w:t xml:space="preserve"> </w:t>
      </w:r>
      <w:r w:rsidR="005261E3">
        <w:t xml:space="preserve">  </w:t>
      </w:r>
    </w:p>
    <w:p w:rsidR="009B20D6" w:rsidRDefault="000B6AFE" w:rsidP="00E65CF9">
      <w:pPr>
        <w:spacing w:line="480" w:lineRule="auto"/>
        <w:ind w:firstLine="720"/>
      </w:pPr>
      <w:r>
        <w:t xml:space="preserve">Sixth, </w:t>
      </w:r>
      <w:r w:rsidR="005261E3">
        <w:t>it can be concluded that trustees at Baptist institutions that may</w:t>
      </w:r>
      <w:r w:rsidR="00793453">
        <w:t xml:space="preserve"> </w:t>
      </w:r>
      <w:r w:rsidR="005261E3">
        <w:t xml:space="preserve">be considering severing governance ties with the state Baptist convention </w:t>
      </w:r>
      <w:r w:rsidR="009B20D6">
        <w:t>need to clearly understand the content and language of the charter of the institution and non-profit law with</w:t>
      </w:r>
      <w:r w:rsidR="00BE3203">
        <w:t>in</w:t>
      </w:r>
      <w:r w:rsidR="009B20D6">
        <w:t xml:space="preserve"> the state prior to executing any decision.</w:t>
      </w:r>
      <w:r w:rsidR="00BE3203">
        <w:t xml:space="preserve">  </w:t>
      </w:r>
    </w:p>
    <w:p w:rsidR="00E65CF9" w:rsidRPr="00AA1D1B" w:rsidRDefault="00BE3203" w:rsidP="00E65CF9">
      <w:pPr>
        <w:spacing w:line="480" w:lineRule="auto"/>
        <w:ind w:firstLine="720"/>
      </w:pPr>
      <w:r>
        <w:t xml:space="preserve">And finally, </w:t>
      </w:r>
      <w:r w:rsidR="000B6AFE">
        <w:t>it can be concluded that t</w:t>
      </w:r>
      <w:r w:rsidR="00F75106">
        <w:t xml:space="preserve">he </w:t>
      </w:r>
      <w:r w:rsidR="000B6AFE">
        <w:t xml:space="preserve">three factors of the </w:t>
      </w:r>
      <w:r w:rsidR="00E65CF9" w:rsidRPr="00AA1D1B">
        <w:t xml:space="preserve">political frame developed by </w:t>
      </w:r>
      <w:proofErr w:type="spellStart"/>
      <w:r w:rsidR="00E65CF9" w:rsidRPr="00AA1D1B">
        <w:t>Bolman</w:t>
      </w:r>
      <w:proofErr w:type="spellEnd"/>
      <w:r w:rsidR="00E65CF9" w:rsidRPr="00AA1D1B">
        <w:t xml:space="preserve"> and Deal (2003) </w:t>
      </w:r>
      <w:r w:rsidR="000B6AFE">
        <w:t xml:space="preserve">were evident </w:t>
      </w:r>
      <w:r w:rsidR="00E65CF9" w:rsidRPr="00AA1D1B">
        <w:t xml:space="preserve">in the decision-making process of trustees at two private Baptist liberal arts colleges when they severed governance ties with their </w:t>
      </w:r>
      <w:r>
        <w:t xml:space="preserve">state </w:t>
      </w:r>
      <w:r w:rsidR="00E65CF9" w:rsidRPr="00AA1D1B">
        <w:t>Baptist conventions.</w:t>
      </w:r>
      <w:r>
        <w:t xml:space="preserve">  </w:t>
      </w:r>
    </w:p>
    <w:p w:rsidR="00E65CF9" w:rsidRPr="00AA1D1B" w:rsidRDefault="00E65CF9" w:rsidP="000B6AFE">
      <w:pPr>
        <w:spacing w:line="480" w:lineRule="auto"/>
        <w:ind w:firstLine="720"/>
      </w:pPr>
      <w:r>
        <w:t xml:space="preserve">     </w:t>
      </w:r>
      <w:r w:rsidRPr="00AA1D1B">
        <w:t xml:space="preserve"> </w:t>
      </w:r>
    </w:p>
    <w:p w:rsidR="00E65CF9" w:rsidRPr="00F75106" w:rsidRDefault="00FA0EA2" w:rsidP="00F75106">
      <w:pPr>
        <w:pStyle w:val="Heading2"/>
        <w:jc w:val="center"/>
        <w:rPr>
          <w:rFonts w:ascii="Times New Roman" w:hAnsi="Times New Roman" w:cs="Times New Roman"/>
          <w:b w:val="0"/>
          <w:i/>
          <w:color w:val="auto"/>
          <w:sz w:val="24"/>
          <w:szCs w:val="24"/>
        </w:rPr>
      </w:pPr>
      <w:bookmarkStart w:id="151" w:name="_Toc316932147"/>
      <w:bookmarkStart w:id="152" w:name="_Toc353206151"/>
      <w:bookmarkStart w:id="153" w:name="_Toc357106670"/>
      <w:r>
        <w:rPr>
          <w:rFonts w:ascii="Times New Roman" w:hAnsi="Times New Roman" w:cs="Times New Roman"/>
          <w:b w:val="0"/>
          <w:i/>
          <w:color w:val="auto"/>
          <w:sz w:val="24"/>
          <w:szCs w:val="24"/>
        </w:rPr>
        <w:t>Significance of the Study</w:t>
      </w:r>
      <w:bookmarkEnd w:id="151"/>
      <w:bookmarkEnd w:id="152"/>
      <w:bookmarkEnd w:id="153"/>
    </w:p>
    <w:p w:rsidR="00E65CF9" w:rsidRPr="00AA1D1B" w:rsidRDefault="00E65CF9" w:rsidP="00E65CF9">
      <w:pPr>
        <w:ind w:firstLine="720"/>
      </w:pPr>
    </w:p>
    <w:p w:rsidR="00E65CF9" w:rsidRDefault="00E65CF9" w:rsidP="00E65CF9">
      <w:pPr>
        <w:spacing w:line="480" w:lineRule="auto"/>
        <w:ind w:firstLine="720"/>
      </w:pPr>
      <w:r>
        <w:t>T</w:t>
      </w:r>
      <w:r w:rsidR="00D27623">
        <w:t xml:space="preserve">his </w:t>
      </w:r>
      <w:r>
        <w:t xml:space="preserve">study suggest that </w:t>
      </w:r>
      <w:r w:rsidRPr="00AA1D1B">
        <w:t xml:space="preserve">lay governing boards of sectarian higher education institutions </w:t>
      </w:r>
      <w:r w:rsidR="00C455B8">
        <w:t>should be aware of</w:t>
      </w:r>
      <w:r>
        <w:t xml:space="preserve"> (1) the factors that might lead the trustees of these institutions to </w:t>
      </w:r>
      <w:r w:rsidRPr="00AA1D1B">
        <w:t xml:space="preserve">consider a transformative decision to sever governance ties </w:t>
      </w:r>
      <w:r>
        <w:t>with the denominational sponsor and (2) the impact on the lay governing board and denomination relationship following the decision. In addition, lay governing board</w:t>
      </w:r>
      <w:r w:rsidR="00F75106">
        <w:t>s</w:t>
      </w:r>
      <w:r>
        <w:t xml:space="preserve"> at public, private, sectarian or non-sectarian institutions </w:t>
      </w:r>
      <w:r w:rsidRPr="00AA1D1B">
        <w:t xml:space="preserve">should be aware </w:t>
      </w:r>
      <w:r>
        <w:t xml:space="preserve">of </w:t>
      </w:r>
      <w:r w:rsidR="00F75106">
        <w:t xml:space="preserve">the </w:t>
      </w:r>
      <w:r w:rsidR="00D27623">
        <w:t xml:space="preserve">factors associated with the </w:t>
      </w:r>
      <w:r w:rsidRPr="00AA1D1B">
        <w:t>political frame that might influence the</w:t>
      </w:r>
      <w:r w:rsidR="00D27623">
        <w:t>ir</w:t>
      </w:r>
      <w:r w:rsidRPr="00AA1D1B">
        <w:t xml:space="preserve"> </w:t>
      </w:r>
      <w:r>
        <w:t>decision-making process.</w:t>
      </w:r>
      <w:r w:rsidR="002C7667">
        <w:t xml:space="preserve">  The </w:t>
      </w:r>
      <w:r w:rsidR="00926685">
        <w:t xml:space="preserve">“political frame” </w:t>
      </w:r>
      <w:r w:rsidR="002C7667">
        <w:t xml:space="preserve">of </w:t>
      </w:r>
      <w:proofErr w:type="spellStart"/>
      <w:r w:rsidR="002C7667">
        <w:t>Bolman</w:t>
      </w:r>
      <w:proofErr w:type="spellEnd"/>
      <w:r w:rsidR="002C7667">
        <w:t xml:space="preserve"> and Deal (2003) served as an appropriate </w:t>
      </w:r>
      <w:r w:rsidR="00926685">
        <w:t>theoretical framework to examine the phenomenon an</w:t>
      </w:r>
      <w:r w:rsidR="002C7667">
        <w:t>d the cases involved in the research.</w:t>
      </w:r>
      <w:r w:rsidRPr="00AA1D1B">
        <w:t xml:space="preserve">  </w:t>
      </w:r>
    </w:p>
    <w:p w:rsidR="00E65CF9" w:rsidRDefault="00E65CF9" w:rsidP="00E65CF9">
      <w:pPr>
        <w:spacing w:line="480" w:lineRule="auto"/>
        <w:ind w:firstLine="720"/>
      </w:pPr>
      <w:r w:rsidRPr="00AA1D1B">
        <w:t xml:space="preserve">When one participant </w:t>
      </w:r>
      <w:r>
        <w:t xml:space="preserve">of the study </w:t>
      </w:r>
      <w:r w:rsidRPr="00AA1D1B">
        <w:t>was asked what other institutions would need to know if they were considering such a decision</w:t>
      </w:r>
      <w:r w:rsidR="00793453">
        <w:t>, he</w:t>
      </w:r>
      <w:r w:rsidRPr="00AA1D1B">
        <w:t xml:space="preserve"> responded:</w:t>
      </w:r>
    </w:p>
    <w:p w:rsidR="00E65CF9" w:rsidRDefault="00E65CF9" w:rsidP="00F75106">
      <w:pPr>
        <w:ind w:left="720"/>
      </w:pPr>
      <w:r w:rsidRPr="00AA1D1B">
        <w:lastRenderedPageBreak/>
        <w:t>Make sure you know what the impact will be in a worst case scenario and look at that in black and white.  Look at the fact that you are going to lose the dollars, can you live with that?  Hoping that you don’t, that’s what it comes down to – the money.  Then, are you willing to pay the price in time, and in mental effort to re-knit those connections once the interruption occurs.  If you can overcome the money and overcome the relationships you can make it work.</w:t>
      </w:r>
    </w:p>
    <w:p w:rsidR="0006217F" w:rsidRDefault="0006217F" w:rsidP="0006217F">
      <w:pPr>
        <w:spacing w:line="480" w:lineRule="auto"/>
      </w:pPr>
    </w:p>
    <w:p w:rsidR="0006217F" w:rsidRDefault="0006217F" w:rsidP="00F75106">
      <w:pPr>
        <w:pStyle w:val="Heading2"/>
        <w:jc w:val="center"/>
        <w:rPr>
          <w:rFonts w:ascii="Times New Roman" w:hAnsi="Times New Roman" w:cs="Times New Roman"/>
          <w:b w:val="0"/>
          <w:i/>
          <w:color w:val="auto"/>
          <w:sz w:val="24"/>
          <w:szCs w:val="24"/>
        </w:rPr>
      </w:pPr>
      <w:bookmarkStart w:id="154" w:name="_Toc316932148"/>
      <w:bookmarkStart w:id="155" w:name="_Toc353206152"/>
      <w:bookmarkStart w:id="156" w:name="_Toc357106671"/>
      <w:r w:rsidRPr="00F75106">
        <w:rPr>
          <w:rFonts w:ascii="Times New Roman" w:hAnsi="Times New Roman" w:cs="Times New Roman"/>
          <w:b w:val="0"/>
          <w:i/>
          <w:color w:val="auto"/>
          <w:sz w:val="24"/>
          <w:szCs w:val="24"/>
        </w:rPr>
        <w:t>Recommendations for Future Research</w:t>
      </w:r>
      <w:bookmarkEnd w:id="154"/>
      <w:bookmarkEnd w:id="155"/>
      <w:bookmarkEnd w:id="156"/>
    </w:p>
    <w:p w:rsidR="00F75106" w:rsidRPr="00F75106" w:rsidRDefault="00F75106" w:rsidP="00F75106"/>
    <w:p w:rsidR="0006217F" w:rsidRPr="00AA1D1B" w:rsidRDefault="0006217F" w:rsidP="0006217F">
      <w:pPr>
        <w:spacing w:line="480" w:lineRule="auto"/>
        <w:ind w:firstLine="720"/>
      </w:pPr>
      <w:r w:rsidRPr="00AA1D1B">
        <w:t xml:space="preserve">The lay governing boards of higher education institutions, both public and private, make important decisions related to the future of the institutions they serve.  </w:t>
      </w:r>
      <w:r w:rsidRPr="00A50E0E">
        <w:t>In particular, private sectarian higher educational institutions have experienced the phenomenon of severing governance ties with their sponsoring denominational entity.</w:t>
      </w:r>
      <w:r w:rsidRPr="00AA1D1B">
        <w:t xml:space="preserve">  </w:t>
      </w:r>
      <w:r>
        <w:t xml:space="preserve">As the body of knowledge increases concerning this phenomenon, more research should be conducted to determine if there is a continuum of common factors that bring lay governing boards to make influence the decision-making process at other Baptist institutions.  In addition, more research should explore the impact these decisions have on these institutions, the lay governing boards and the relationship that emerges with the state Baptist </w:t>
      </w:r>
      <w:r w:rsidR="00C75ABB">
        <w:t>convention’s following these decisions</w:t>
      </w:r>
      <w:r w:rsidR="002C7667">
        <w:t>.</w:t>
      </w:r>
      <w:r w:rsidR="00C75ABB">
        <w:t xml:space="preserve">  </w:t>
      </w:r>
    </w:p>
    <w:p w:rsidR="00C455B8" w:rsidRDefault="0006217F" w:rsidP="0006217F">
      <w:pPr>
        <w:spacing w:line="480" w:lineRule="auto"/>
        <w:ind w:firstLine="720"/>
      </w:pPr>
      <w:r>
        <w:t>Beyond the phenomenon of this study t</w:t>
      </w:r>
      <w:r w:rsidRPr="00AA1D1B">
        <w:t>here are several potential areas of future research related to the current study.  First</w:t>
      </w:r>
      <w:r>
        <w:t>, research should be considered to determine if this phenomenon is exclusi</w:t>
      </w:r>
      <w:r w:rsidR="00C455B8">
        <w:t>ve to Baptist higher education</w:t>
      </w:r>
      <w:r>
        <w:t xml:space="preserve"> institutions or whether other sectarian institutions have experienced this same phenomenon and explore the factors which influence those </w:t>
      </w:r>
      <w:r w:rsidR="00C75ABB">
        <w:t>trustees’ decisions</w:t>
      </w:r>
      <w:r>
        <w:t xml:space="preserve">.  </w:t>
      </w:r>
    </w:p>
    <w:p w:rsidR="0006217F" w:rsidRPr="00AA1D1B" w:rsidRDefault="0006217F" w:rsidP="0006217F">
      <w:pPr>
        <w:spacing w:line="480" w:lineRule="auto"/>
        <w:ind w:firstLine="720"/>
      </w:pPr>
      <w:r>
        <w:t xml:space="preserve">Second, </w:t>
      </w:r>
      <w:r w:rsidRPr="00AA1D1B">
        <w:t xml:space="preserve">future </w:t>
      </w:r>
      <w:r w:rsidR="00C455B8">
        <w:t xml:space="preserve">research should explore if the political frame </w:t>
      </w:r>
      <w:r w:rsidRPr="00AA1D1B">
        <w:t xml:space="preserve">could be utilized to explore the trustee decision-making process of lay governing boards in both public and private institutions.  </w:t>
      </w:r>
      <w:r>
        <w:t xml:space="preserve">And </w:t>
      </w:r>
      <w:r w:rsidR="00C75ABB">
        <w:t>third</w:t>
      </w:r>
      <w:r>
        <w:t>, much research exists that explores</w:t>
      </w:r>
      <w:r w:rsidRPr="00AA1D1B">
        <w:t xml:space="preserve"> and explain</w:t>
      </w:r>
      <w:r>
        <w:t>s</w:t>
      </w:r>
      <w:r w:rsidRPr="00AA1D1B">
        <w:t xml:space="preserve"> how lay </w:t>
      </w:r>
      <w:r w:rsidRPr="00AA1D1B">
        <w:lastRenderedPageBreak/>
        <w:t>governing board</w:t>
      </w:r>
      <w:r>
        <w:t>s</w:t>
      </w:r>
      <w:r w:rsidRPr="00AA1D1B">
        <w:t xml:space="preserve"> </w:t>
      </w:r>
      <w:r>
        <w:t xml:space="preserve">in higher education </w:t>
      </w:r>
      <w:r w:rsidRPr="00AA1D1B">
        <w:t>make decisions, but limited research exists that provide</w:t>
      </w:r>
      <w:r>
        <w:t>s</w:t>
      </w:r>
      <w:r w:rsidRPr="00AA1D1B">
        <w:t xml:space="preserve"> indications as to why these boards make decisions an</w:t>
      </w:r>
      <w:r>
        <w:t xml:space="preserve">d </w:t>
      </w:r>
      <w:r w:rsidR="00C455B8">
        <w:t xml:space="preserve">the </w:t>
      </w:r>
      <w:r>
        <w:t>factors that influence them and the impact these decisions have.</w:t>
      </w:r>
    </w:p>
    <w:p w:rsidR="0006217F" w:rsidRPr="00AA1D1B" w:rsidRDefault="00C75ABB" w:rsidP="0006217F">
      <w:pPr>
        <w:spacing w:line="480" w:lineRule="auto"/>
        <w:ind w:firstLine="720"/>
      </w:pPr>
      <w:r>
        <w:t>Fourth</w:t>
      </w:r>
      <w:r w:rsidR="0006217F" w:rsidRPr="00AA1D1B">
        <w:t>, future resea</w:t>
      </w:r>
      <w:r w:rsidR="00C455B8">
        <w:t xml:space="preserve">rch should explore whether the political frame </w:t>
      </w:r>
      <w:r w:rsidR="0006217F" w:rsidRPr="00AA1D1B">
        <w:t>could be used to explore the decision-making process of other areas of the higher education sector</w:t>
      </w:r>
      <w:r w:rsidR="0006217F">
        <w:t>s</w:t>
      </w:r>
      <w:r w:rsidR="0006217F" w:rsidRPr="00AA1D1B">
        <w:t>, including administration, colleges, school</w:t>
      </w:r>
      <w:r w:rsidR="0006217F">
        <w:t xml:space="preserve">s and departments.  Finally, future research should explore </w:t>
      </w:r>
      <w:r w:rsidR="002C7667">
        <w:t>the impact of the size of the governing board and the makeup of the committee structure and how each of those may have had an impact on the trustees’ decisions-making process.</w:t>
      </w:r>
      <w:r w:rsidR="0006217F">
        <w:t xml:space="preserve">  </w:t>
      </w:r>
    </w:p>
    <w:p w:rsidR="0006217F" w:rsidRPr="00AA1D1B" w:rsidRDefault="0006217F" w:rsidP="0006217F"/>
    <w:p w:rsidR="0006217F" w:rsidRDefault="0006217F" w:rsidP="0006217F">
      <w:pPr>
        <w:spacing w:line="480" w:lineRule="auto"/>
      </w:pPr>
    </w:p>
    <w:p w:rsidR="000B6E61" w:rsidRPr="000B6E61" w:rsidRDefault="000B6E61" w:rsidP="00350CF1">
      <w:pPr>
        <w:pStyle w:val="Heading1"/>
        <w:pageBreakBefore/>
        <w:ind w:left="0" w:hanging="720"/>
        <w:jc w:val="center"/>
        <w:rPr>
          <w:b w:val="0"/>
        </w:rPr>
      </w:pPr>
      <w:bookmarkStart w:id="157" w:name="_Toc357106672"/>
      <w:r w:rsidRPr="000B6E61">
        <w:rPr>
          <w:b w:val="0"/>
        </w:rPr>
        <w:lastRenderedPageBreak/>
        <w:t>List of References, Bibliography, Works Consulted, or Works Cited</w:t>
      </w:r>
      <w:bookmarkEnd w:id="157"/>
    </w:p>
    <w:p w:rsidR="000B6E61" w:rsidRDefault="000B6E61">
      <w:pPr>
        <w:suppressAutoHyphens w:val="0"/>
        <w:rPr>
          <w:rFonts w:ascii="Segoe UI" w:hAnsi="Segoe UI" w:cs="Segoe UI"/>
          <w:b/>
          <w:bCs/>
          <w:sz w:val="20"/>
          <w:szCs w:val="20"/>
        </w:rPr>
      </w:pPr>
      <w:r>
        <w:rPr>
          <w:rFonts w:ascii="Segoe UI" w:hAnsi="Segoe UI" w:cs="Segoe UI"/>
          <w:sz w:val="20"/>
          <w:szCs w:val="20"/>
        </w:rPr>
        <w:br w:type="page"/>
      </w:r>
    </w:p>
    <w:p w:rsidR="00614353" w:rsidRPr="00FB3049" w:rsidRDefault="00614353" w:rsidP="00350CF1">
      <w:pPr>
        <w:pStyle w:val="Heading1"/>
        <w:pageBreakBefore/>
        <w:ind w:left="0" w:hanging="720"/>
        <w:jc w:val="center"/>
        <w:rPr>
          <w:b w:val="0"/>
        </w:rPr>
      </w:pPr>
    </w:p>
    <w:p w:rsidR="00614353" w:rsidRDefault="00614353">
      <w:pPr>
        <w:ind w:left="720" w:hanging="720"/>
      </w:pPr>
    </w:p>
    <w:p w:rsidR="00614353" w:rsidRDefault="00614353">
      <w:pPr>
        <w:tabs>
          <w:tab w:val="left" w:pos="3765"/>
        </w:tabs>
        <w:ind w:left="720" w:hanging="720"/>
      </w:pPr>
      <w:r>
        <w:tab/>
      </w:r>
    </w:p>
    <w:p w:rsidR="00614353" w:rsidRDefault="00614353">
      <w:pPr>
        <w:ind w:left="720" w:hanging="720"/>
      </w:pPr>
      <w:proofErr w:type="spellStart"/>
      <w:proofErr w:type="gramStart"/>
      <w:r>
        <w:t>Anfara</w:t>
      </w:r>
      <w:proofErr w:type="spellEnd"/>
      <w:r>
        <w:t>, Vincent A., Jr. &amp; Mertz, Norma T. (Eds.).</w:t>
      </w:r>
      <w:proofErr w:type="gramEnd"/>
      <w:r>
        <w:t xml:space="preserve"> </w:t>
      </w:r>
      <w:proofErr w:type="gramStart"/>
      <w:r>
        <w:t xml:space="preserve">(2006). </w:t>
      </w:r>
      <w:r>
        <w:rPr>
          <w:i/>
        </w:rPr>
        <w:t>Theoretical frameworks in qualitative research</w:t>
      </w:r>
      <w:r>
        <w:t>.</w:t>
      </w:r>
      <w:proofErr w:type="gramEnd"/>
      <w:r>
        <w:t xml:space="preserve"> Thousand Oaks, CA:  Sage Publications.</w:t>
      </w:r>
    </w:p>
    <w:p w:rsidR="0014344E" w:rsidRDefault="0014344E">
      <w:pPr>
        <w:ind w:left="720" w:hanging="720"/>
      </w:pPr>
    </w:p>
    <w:p w:rsidR="0014344E" w:rsidRDefault="0014344E">
      <w:pPr>
        <w:ind w:left="720" w:hanging="720"/>
      </w:pPr>
      <w:proofErr w:type="gramStart"/>
      <w:r>
        <w:t>Articles of Incorporation of Mississippi College.</w:t>
      </w:r>
      <w:proofErr w:type="gramEnd"/>
      <w:r>
        <w:t xml:space="preserve"> October 14, 1994.</w:t>
      </w:r>
    </w:p>
    <w:p w:rsidR="00F47C86" w:rsidRDefault="00F47C86">
      <w:pPr>
        <w:ind w:left="720" w:hanging="720"/>
      </w:pPr>
    </w:p>
    <w:p w:rsidR="00F47C86" w:rsidRDefault="00F47C86">
      <w:pPr>
        <w:ind w:left="720" w:hanging="720"/>
      </w:pPr>
      <w:proofErr w:type="gramStart"/>
      <w:r>
        <w:t>Articles of Incorporation, bylaws and original charter.</w:t>
      </w:r>
      <w:proofErr w:type="gramEnd"/>
      <w:r>
        <w:t xml:space="preserve"> (2001, April 20).  </w:t>
      </w:r>
      <w:proofErr w:type="gramStart"/>
      <w:r>
        <w:t>Georgetown College.</w:t>
      </w:r>
      <w:proofErr w:type="gramEnd"/>
      <w:r>
        <w:t xml:space="preserve"> </w:t>
      </w:r>
    </w:p>
    <w:p w:rsidR="00F47C86" w:rsidRDefault="00F47C86">
      <w:pPr>
        <w:ind w:left="720" w:hanging="720"/>
      </w:pPr>
    </w:p>
    <w:p w:rsidR="00F47C86" w:rsidRDefault="00F47C86">
      <w:pPr>
        <w:ind w:left="720" w:hanging="720"/>
      </w:pPr>
      <w:proofErr w:type="gramStart"/>
      <w:r>
        <w:t>Articles of Incorporation, bylaws and original charter.</w:t>
      </w:r>
      <w:proofErr w:type="gramEnd"/>
      <w:r>
        <w:t xml:space="preserve">  (2006, October 28).  </w:t>
      </w:r>
      <w:proofErr w:type="gramStart"/>
      <w:r>
        <w:t>Georgetown College.</w:t>
      </w:r>
      <w:proofErr w:type="gramEnd"/>
    </w:p>
    <w:p w:rsidR="00F47C86" w:rsidRDefault="00F47C86">
      <w:pPr>
        <w:ind w:left="720" w:hanging="720"/>
      </w:pPr>
    </w:p>
    <w:p w:rsidR="00614353" w:rsidRDefault="00614353">
      <w:pPr>
        <w:ind w:left="720" w:hanging="720"/>
      </w:pPr>
      <w:r>
        <w:t xml:space="preserve">Atkins, Malcolm. (1984). </w:t>
      </w:r>
      <w:r>
        <w:rPr>
          <w:i/>
        </w:rPr>
        <w:t xml:space="preserve">A study of the organization and administration of Southern Baptist affiliated colleges/universities in terms of their relationship to Southern Baptist State Conventions.   </w:t>
      </w:r>
      <w:proofErr w:type="gramStart"/>
      <w:r>
        <w:t>Unpublished manuscript, The Southern Baptist Theological Seminary.</w:t>
      </w:r>
      <w:proofErr w:type="gramEnd"/>
      <w:r>
        <w:t xml:space="preserve">  </w:t>
      </w:r>
    </w:p>
    <w:p w:rsidR="00614353" w:rsidRDefault="00614353">
      <w:pPr>
        <w:ind w:left="720" w:hanging="720"/>
      </w:pPr>
    </w:p>
    <w:p w:rsidR="00614353" w:rsidRDefault="00614353">
      <w:pPr>
        <w:ind w:left="720" w:hanging="720"/>
      </w:pPr>
      <w:proofErr w:type="spellStart"/>
      <w:r>
        <w:t>Badgett</w:t>
      </w:r>
      <w:proofErr w:type="spellEnd"/>
      <w:r>
        <w:t xml:space="preserve">, J. Chester.  </w:t>
      </w:r>
      <w:proofErr w:type="gramStart"/>
      <w:r>
        <w:t xml:space="preserve">(2005). </w:t>
      </w:r>
      <w:r>
        <w:rPr>
          <w:i/>
        </w:rPr>
        <w:t>History of Campbellsville University</w:t>
      </w:r>
      <w:r>
        <w:t>.</w:t>
      </w:r>
      <w:proofErr w:type="gramEnd"/>
      <w:r>
        <w:t xml:space="preserve"> Gordon E. Smith (Ed.). Prospect, KY:  Harmony House Publishers.</w:t>
      </w:r>
    </w:p>
    <w:p w:rsidR="00614353" w:rsidRDefault="00614353">
      <w:pPr>
        <w:ind w:left="720" w:hanging="720"/>
      </w:pPr>
    </w:p>
    <w:p w:rsidR="00614353" w:rsidRDefault="00614353">
      <w:pPr>
        <w:ind w:left="720" w:hanging="720"/>
      </w:pPr>
      <w:r>
        <w:t xml:space="preserve">Barnard, Chester I. (1938). </w:t>
      </w:r>
      <w:proofErr w:type="gramStart"/>
      <w:r>
        <w:rPr>
          <w:i/>
        </w:rPr>
        <w:t>The functions of the executive</w:t>
      </w:r>
      <w:r>
        <w:t>.</w:t>
      </w:r>
      <w:proofErr w:type="gramEnd"/>
      <w:r>
        <w:t xml:space="preserve"> Cambridge, MA: Harvard University Press.</w:t>
      </w:r>
    </w:p>
    <w:p w:rsidR="00614353" w:rsidRDefault="00614353">
      <w:pPr>
        <w:ind w:left="720" w:hanging="720"/>
      </w:pPr>
    </w:p>
    <w:p w:rsidR="00614353" w:rsidRDefault="00614353">
      <w:pPr>
        <w:ind w:left="720" w:hanging="720"/>
      </w:pPr>
      <w:r>
        <w:t xml:space="preserve">Bass, B. M. (1998). </w:t>
      </w:r>
      <w:r>
        <w:rPr>
          <w:i/>
        </w:rPr>
        <w:t>Transformational leadership:  Industry, military, and educational impact.</w:t>
      </w:r>
      <w:r>
        <w:t xml:space="preserve">  Mahwah, NJ:  Lawrence Erlbaum Associates. </w:t>
      </w:r>
    </w:p>
    <w:p w:rsidR="00614353" w:rsidRDefault="00614353">
      <w:pPr>
        <w:tabs>
          <w:tab w:val="left" w:pos="5835"/>
        </w:tabs>
        <w:ind w:left="720" w:hanging="720"/>
      </w:pPr>
      <w:r>
        <w:tab/>
      </w:r>
    </w:p>
    <w:p w:rsidR="00614353" w:rsidRDefault="00614353">
      <w:pPr>
        <w:ind w:left="720" w:hanging="720"/>
      </w:pPr>
      <w:r>
        <w:t xml:space="preserve">Bogue, E. Grady &amp; </w:t>
      </w:r>
      <w:proofErr w:type="spellStart"/>
      <w:r>
        <w:t>Aper</w:t>
      </w:r>
      <w:proofErr w:type="spellEnd"/>
      <w:r>
        <w:t xml:space="preserve">, Jeffery. (2000). </w:t>
      </w:r>
      <w:proofErr w:type="gramStart"/>
      <w:r>
        <w:rPr>
          <w:i/>
        </w:rPr>
        <w:t>Exploring</w:t>
      </w:r>
      <w:proofErr w:type="gramEnd"/>
      <w:r>
        <w:rPr>
          <w:i/>
        </w:rPr>
        <w:t xml:space="preserve"> the heritage of American higher education:  The evolution of philosophy and policy</w:t>
      </w:r>
      <w:r>
        <w:t>.  Phoenix: Oryx Press.</w:t>
      </w:r>
    </w:p>
    <w:p w:rsidR="00614353" w:rsidRDefault="00614353">
      <w:pPr>
        <w:ind w:left="720" w:hanging="720"/>
      </w:pPr>
    </w:p>
    <w:p w:rsidR="00614353" w:rsidRDefault="00614353">
      <w:pPr>
        <w:ind w:left="720" w:hanging="720"/>
      </w:pPr>
      <w:proofErr w:type="gramStart"/>
      <w:r>
        <w:t>Bogue, E. Grady &amp; Medders, Alan.</w:t>
      </w:r>
      <w:proofErr w:type="gramEnd"/>
      <w:r>
        <w:t xml:space="preserve"> (2005). </w:t>
      </w:r>
      <w:r>
        <w:rPr>
          <w:i/>
        </w:rPr>
        <w:t>Faith, power, and truth in contention: The governance journey of Baptist colleges</w:t>
      </w:r>
      <w:r>
        <w:t xml:space="preserve">. </w:t>
      </w:r>
      <w:proofErr w:type="gramStart"/>
      <w:r>
        <w:t>Unpublished manuscript.</w:t>
      </w:r>
      <w:proofErr w:type="gramEnd"/>
    </w:p>
    <w:p w:rsidR="00614353" w:rsidRDefault="00614353">
      <w:pPr>
        <w:ind w:left="720" w:hanging="720"/>
      </w:pPr>
    </w:p>
    <w:p w:rsidR="00453D43" w:rsidRDefault="00453D43">
      <w:pPr>
        <w:ind w:left="720" w:hanging="720"/>
      </w:pPr>
      <w:proofErr w:type="spellStart"/>
      <w:proofErr w:type="gramStart"/>
      <w:r>
        <w:t>Bolman</w:t>
      </w:r>
      <w:proofErr w:type="spellEnd"/>
      <w:r>
        <w:t>, Lee G. &amp; Deal, Terrence.</w:t>
      </w:r>
      <w:proofErr w:type="gramEnd"/>
      <w:r>
        <w:t xml:space="preserve">  (1984)</w:t>
      </w:r>
      <w:proofErr w:type="gramStart"/>
      <w:r>
        <w:t xml:space="preserve">.  </w:t>
      </w:r>
      <w:r w:rsidRPr="00453D43">
        <w:rPr>
          <w:i/>
        </w:rPr>
        <w:t>Modern</w:t>
      </w:r>
      <w:proofErr w:type="gramEnd"/>
      <w:r w:rsidRPr="00453D43">
        <w:rPr>
          <w:i/>
        </w:rPr>
        <w:t xml:space="preserve"> approaches to understanding and managing organizations</w:t>
      </w:r>
      <w:r>
        <w:t xml:space="preserve">.  San Francisco:  </w:t>
      </w:r>
      <w:proofErr w:type="spellStart"/>
      <w:r>
        <w:t>Jossey</w:t>
      </w:r>
      <w:proofErr w:type="spellEnd"/>
      <w:r>
        <w:t>-Bass</w:t>
      </w:r>
    </w:p>
    <w:p w:rsidR="00453D43" w:rsidRDefault="00453D43">
      <w:pPr>
        <w:ind w:left="720" w:hanging="720"/>
      </w:pPr>
    </w:p>
    <w:p w:rsidR="00614353" w:rsidRDefault="00614353">
      <w:pPr>
        <w:ind w:left="720" w:hanging="720"/>
      </w:pPr>
      <w:proofErr w:type="spellStart"/>
      <w:proofErr w:type="gramStart"/>
      <w:r>
        <w:t>Bolman</w:t>
      </w:r>
      <w:proofErr w:type="spellEnd"/>
      <w:r>
        <w:t>, Lee G. &amp; Deal, Terrence.</w:t>
      </w:r>
      <w:proofErr w:type="gramEnd"/>
      <w:r>
        <w:t xml:space="preserve"> (2003). </w:t>
      </w:r>
      <w:r>
        <w:rPr>
          <w:i/>
        </w:rPr>
        <w:t>Reframing organizations.</w:t>
      </w:r>
      <w:r>
        <w:t xml:space="preserve"> San Francisco: </w:t>
      </w:r>
      <w:proofErr w:type="spellStart"/>
      <w:r>
        <w:t>Jossey</w:t>
      </w:r>
      <w:proofErr w:type="spellEnd"/>
      <w:r>
        <w:t>-Bass.</w:t>
      </w:r>
    </w:p>
    <w:p w:rsidR="00614353" w:rsidRDefault="00614353">
      <w:pPr>
        <w:ind w:left="720" w:hanging="720"/>
      </w:pPr>
    </w:p>
    <w:p w:rsidR="00614353" w:rsidRDefault="00614353">
      <w:pPr>
        <w:ind w:left="720" w:hanging="720"/>
      </w:pPr>
      <w:proofErr w:type="spellStart"/>
      <w:r>
        <w:t>Brackney</w:t>
      </w:r>
      <w:proofErr w:type="spellEnd"/>
      <w:r>
        <w:t xml:space="preserve">, William H.  (2004) Speculation of the academy:  A new challenge to Baptist historians. In Pamela </w:t>
      </w:r>
      <w:proofErr w:type="spellStart"/>
      <w:r>
        <w:t>Durso</w:t>
      </w:r>
      <w:proofErr w:type="spellEnd"/>
      <w:r>
        <w:t xml:space="preserve"> (Ed.) </w:t>
      </w:r>
      <w:r>
        <w:rPr>
          <w:i/>
        </w:rPr>
        <w:t>Baptist history and heritage:  Baptists and academic freedom</w:t>
      </w:r>
      <w:r>
        <w:t xml:space="preserve"> (</w:t>
      </w:r>
      <w:proofErr w:type="spellStart"/>
      <w:r>
        <w:t>pp</w:t>
      </w:r>
      <w:proofErr w:type="spellEnd"/>
      <w:r>
        <w:t xml:space="preserve"> 59-79) (Vol. XXXIX, No. 1).  Brentwood, TN:  Baptist History &amp; Heritage Society. </w:t>
      </w:r>
    </w:p>
    <w:p w:rsidR="00614353" w:rsidRDefault="00614353">
      <w:pPr>
        <w:ind w:left="720" w:hanging="720"/>
      </w:pPr>
    </w:p>
    <w:p w:rsidR="00614353" w:rsidRDefault="00614353">
      <w:pPr>
        <w:ind w:left="720" w:hanging="720"/>
      </w:pPr>
      <w:r>
        <w:lastRenderedPageBreak/>
        <w:t xml:space="preserve">Brown, L.D. </w:t>
      </w:r>
      <w:r w:rsidR="00453D43">
        <w:t xml:space="preserve">(1983).  </w:t>
      </w:r>
      <w:proofErr w:type="gramStart"/>
      <w:r>
        <w:rPr>
          <w:i/>
        </w:rPr>
        <w:t>Managing conflict at organizational interfaces</w:t>
      </w:r>
      <w:r>
        <w:t>.</w:t>
      </w:r>
      <w:proofErr w:type="gramEnd"/>
      <w:r>
        <w:t xml:space="preserve"> Reading, Mass:  Addison-Wesley.</w:t>
      </w:r>
    </w:p>
    <w:p w:rsidR="00614353" w:rsidRDefault="00614353">
      <w:pPr>
        <w:ind w:left="720" w:hanging="720"/>
      </w:pPr>
    </w:p>
    <w:p w:rsidR="00614353" w:rsidRDefault="00614353">
      <w:pPr>
        <w:ind w:left="720" w:hanging="720"/>
      </w:pPr>
      <w:proofErr w:type="spellStart"/>
      <w:proofErr w:type="gramStart"/>
      <w:r>
        <w:t>Brubacher</w:t>
      </w:r>
      <w:proofErr w:type="spellEnd"/>
      <w:r>
        <w:t>, John S. &amp; Rudy, Willis.</w:t>
      </w:r>
      <w:proofErr w:type="gramEnd"/>
      <w:r>
        <w:t xml:space="preserve"> </w:t>
      </w:r>
      <w:proofErr w:type="gramStart"/>
      <w:r>
        <w:t xml:space="preserve">(1958). </w:t>
      </w:r>
      <w:r>
        <w:rPr>
          <w:i/>
        </w:rPr>
        <w:t>Higher education in transition</w:t>
      </w:r>
      <w:r>
        <w:t>.</w:t>
      </w:r>
      <w:proofErr w:type="gramEnd"/>
      <w:r>
        <w:t xml:space="preserve"> New York: Harper &amp; Row, Publishers.</w:t>
      </w:r>
    </w:p>
    <w:p w:rsidR="00614353" w:rsidRDefault="00614353">
      <w:pPr>
        <w:ind w:left="720" w:hanging="720"/>
      </w:pPr>
    </w:p>
    <w:p w:rsidR="00614353" w:rsidRDefault="00614353">
      <w:pPr>
        <w:ind w:left="720" w:hanging="720"/>
      </w:pPr>
      <w:r>
        <w:t xml:space="preserve">Burns, Gerald. (1966). </w:t>
      </w:r>
      <w:r>
        <w:rPr>
          <w:i/>
          <w:iCs/>
        </w:rPr>
        <w:t>Trustees in higher education: Their functions and coordination</w:t>
      </w:r>
      <w:r>
        <w:t xml:space="preserve">.  </w:t>
      </w:r>
      <w:proofErr w:type="gramStart"/>
      <w:r>
        <w:t>Independent College Funds of America, Inc.</w:t>
      </w:r>
      <w:proofErr w:type="gramEnd"/>
    </w:p>
    <w:p w:rsidR="00614353" w:rsidRDefault="00614353">
      <w:pPr>
        <w:ind w:left="720" w:hanging="720"/>
      </w:pPr>
    </w:p>
    <w:p w:rsidR="00614353" w:rsidRDefault="00614353">
      <w:pPr>
        <w:ind w:left="720" w:hanging="720"/>
      </w:pPr>
      <w:proofErr w:type="spellStart"/>
      <w:r>
        <w:t>Cartledge</w:t>
      </w:r>
      <w:proofErr w:type="spellEnd"/>
      <w:r>
        <w:t xml:space="preserve">, Tony. (2007). Plan allows North Carolina colleges to elect trustees but give up funding. </w:t>
      </w:r>
      <w:proofErr w:type="gramStart"/>
      <w:r>
        <w:t>[Electronic version].</w:t>
      </w:r>
      <w:proofErr w:type="gramEnd"/>
      <w:r>
        <w:t xml:space="preserve"> </w:t>
      </w:r>
      <w:proofErr w:type="gramStart"/>
      <w:r>
        <w:rPr>
          <w:i/>
        </w:rPr>
        <w:t>Associated Baptist Press</w:t>
      </w:r>
      <w:r>
        <w:t>.</w:t>
      </w:r>
      <w:proofErr w:type="gramEnd"/>
      <w:r>
        <w:t xml:space="preserve"> </w:t>
      </w:r>
      <w:proofErr w:type="gramStart"/>
      <w:r>
        <w:t xml:space="preserve">Retrieved Feb. 24, 2009 from </w:t>
      </w:r>
      <w:hyperlink r:id="rId17" w:history="1">
        <w:r w:rsidRPr="0008205C">
          <w:rPr>
            <w:rStyle w:val="Hyperlink"/>
            <w:color w:val="auto"/>
            <w:u w:val="none"/>
          </w:rPr>
          <w:t>http://www.abpnews.com/index.php?option=com_content&amp;task=view&amp;id=2290&amp;Itemid=120</w:t>
        </w:r>
      </w:hyperlink>
      <w:r w:rsidRPr="0008205C">
        <w:rPr>
          <w:bCs/>
        </w:rPr>
        <w:t xml:space="preserve"> )</w:t>
      </w:r>
      <w:r w:rsidRPr="0008205C">
        <w:t>.</w:t>
      </w:r>
      <w:proofErr w:type="gramEnd"/>
      <w:r w:rsidRPr="0008205C">
        <w:t xml:space="preserve">  </w:t>
      </w:r>
    </w:p>
    <w:p w:rsidR="00614353" w:rsidRDefault="00614353">
      <w:pPr>
        <w:tabs>
          <w:tab w:val="left" w:pos="3360"/>
        </w:tabs>
        <w:ind w:left="720" w:hanging="720"/>
      </w:pPr>
      <w:r>
        <w:tab/>
      </w:r>
    </w:p>
    <w:p w:rsidR="00614353" w:rsidRDefault="00614353">
      <w:pPr>
        <w:ind w:left="720" w:hanging="720"/>
      </w:pPr>
      <w:proofErr w:type="spellStart"/>
      <w:proofErr w:type="gramStart"/>
      <w:r>
        <w:t>Chait</w:t>
      </w:r>
      <w:proofErr w:type="spellEnd"/>
      <w:r>
        <w:t>, Richard, Holland, Thomas P. &amp; Taylor, Barbara E. (1993).</w:t>
      </w:r>
      <w:proofErr w:type="gramEnd"/>
      <w:r>
        <w:t xml:space="preserve"> </w:t>
      </w:r>
      <w:proofErr w:type="gramStart"/>
      <w:r>
        <w:rPr>
          <w:i/>
          <w:iCs/>
        </w:rPr>
        <w:t>The effective board of trustees</w:t>
      </w:r>
      <w:r>
        <w:t>.</w:t>
      </w:r>
      <w:proofErr w:type="gramEnd"/>
      <w:r>
        <w:t xml:space="preserve">  Phoenix, AZ:  The Oryx Press.</w:t>
      </w:r>
    </w:p>
    <w:p w:rsidR="00D50082" w:rsidRDefault="00D50082">
      <w:pPr>
        <w:ind w:left="720" w:hanging="720"/>
      </w:pPr>
    </w:p>
    <w:p w:rsidR="00D50082" w:rsidRPr="00D50082" w:rsidRDefault="00D50082" w:rsidP="00D50082">
      <w:pPr>
        <w:tabs>
          <w:tab w:val="left" w:pos="5775"/>
        </w:tabs>
        <w:suppressAutoHyphens w:val="0"/>
        <w:ind w:left="720" w:hanging="720"/>
        <w:rPr>
          <w:lang w:eastAsia="en-US"/>
        </w:rPr>
      </w:pPr>
      <w:r w:rsidRPr="00D50082">
        <w:rPr>
          <w:lang w:eastAsia="en-US"/>
        </w:rPr>
        <w:t xml:space="preserve">Child, John.  (1972). Organization structure, environment and performance:  The role of strategic choice.  </w:t>
      </w:r>
      <w:r w:rsidRPr="00D50082">
        <w:rPr>
          <w:i/>
          <w:lang w:eastAsia="en-US"/>
        </w:rPr>
        <w:t>Sociology</w:t>
      </w:r>
      <w:r w:rsidRPr="00D50082">
        <w:rPr>
          <w:lang w:eastAsia="en-US"/>
        </w:rPr>
        <w:t>, 6, 1-22.</w:t>
      </w:r>
    </w:p>
    <w:p w:rsidR="009E1DF7" w:rsidRDefault="009E1DF7">
      <w:pPr>
        <w:tabs>
          <w:tab w:val="left" w:pos="5775"/>
        </w:tabs>
        <w:ind w:left="720" w:hanging="720"/>
      </w:pPr>
    </w:p>
    <w:p w:rsidR="009E1DF7" w:rsidRDefault="009E1DF7">
      <w:pPr>
        <w:tabs>
          <w:tab w:val="left" w:pos="5775"/>
        </w:tabs>
        <w:ind w:left="720" w:hanging="720"/>
      </w:pPr>
      <w:proofErr w:type="gramStart"/>
      <w:r>
        <w:t>Cooperative Baptist Program.</w:t>
      </w:r>
      <w:proofErr w:type="gramEnd"/>
      <w:r>
        <w:t xml:space="preserve">  Retrieved on May 19, 2013 </w:t>
      </w:r>
      <w:proofErr w:type="gramStart"/>
      <w:r>
        <w:t xml:space="preserve">from  </w:t>
      </w:r>
      <w:proofErr w:type="gramEnd"/>
      <w:r w:rsidR="009C5081">
        <w:fldChar w:fldCharType="begin"/>
      </w:r>
      <w:r w:rsidR="009C5081">
        <w:instrText xml:space="preserve"> HYPERLINK "http://www.cpmissions.net/2003" </w:instrText>
      </w:r>
      <w:r w:rsidR="009C5081">
        <w:fldChar w:fldCharType="separate"/>
      </w:r>
      <w:r w:rsidRPr="009E1DF7">
        <w:rPr>
          <w:rStyle w:val="Hyperlink"/>
          <w:color w:val="auto"/>
          <w:u w:val="none"/>
        </w:rPr>
        <w:t>www.cpmissions.net/2003</w:t>
      </w:r>
      <w:r w:rsidR="009C5081">
        <w:rPr>
          <w:rStyle w:val="Hyperlink"/>
          <w:color w:val="auto"/>
          <w:u w:val="none"/>
        </w:rPr>
        <w:fldChar w:fldCharType="end"/>
      </w:r>
      <w:r w:rsidRPr="009E1DF7">
        <w:t>.</w:t>
      </w:r>
    </w:p>
    <w:p w:rsidR="00614353" w:rsidRDefault="00614353">
      <w:pPr>
        <w:tabs>
          <w:tab w:val="left" w:pos="5775"/>
        </w:tabs>
        <w:ind w:left="720" w:hanging="720"/>
      </w:pPr>
      <w:r>
        <w:tab/>
      </w:r>
    </w:p>
    <w:p w:rsidR="00614353" w:rsidRDefault="00614353">
      <w:pPr>
        <w:ind w:left="720" w:hanging="720"/>
      </w:pPr>
      <w:r>
        <w:t xml:space="preserve">Corson, John J. (1960). </w:t>
      </w:r>
      <w:proofErr w:type="gramStart"/>
      <w:r>
        <w:rPr>
          <w:i/>
          <w:iCs/>
        </w:rPr>
        <w:t>Governance of colleges and universities</w:t>
      </w:r>
      <w:r>
        <w:t>.</w:t>
      </w:r>
      <w:proofErr w:type="gramEnd"/>
      <w:r>
        <w:t xml:space="preserve"> New York: McGraw-Hill Book Company, Inc.</w:t>
      </w:r>
    </w:p>
    <w:p w:rsidR="0014344E" w:rsidRDefault="0014344E">
      <w:pPr>
        <w:ind w:left="720" w:hanging="720"/>
      </w:pPr>
    </w:p>
    <w:p w:rsidR="0014344E" w:rsidRDefault="0014344E">
      <w:pPr>
        <w:ind w:left="720" w:hanging="720"/>
      </w:pPr>
      <w:r>
        <w:t>Covenant Agreement between Kentucky Baptist Convention, Inc. and Georgetown College, Inc.  April 3, 1987.</w:t>
      </w:r>
    </w:p>
    <w:p w:rsidR="00614353" w:rsidRDefault="00614353">
      <w:pPr>
        <w:ind w:left="720" w:hanging="720"/>
      </w:pPr>
    </w:p>
    <w:p w:rsidR="00614353" w:rsidRDefault="00614353">
      <w:pPr>
        <w:ind w:left="720" w:hanging="720"/>
      </w:pPr>
      <w:r>
        <w:t xml:space="preserve">Cowley, W. H. (1959). </w:t>
      </w:r>
      <w:proofErr w:type="gramStart"/>
      <w:r>
        <w:t>The administration of American colleges and universities.</w:t>
      </w:r>
      <w:proofErr w:type="gramEnd"/>
      <w:r>
        <w:t xml:space="preserve"> In Oswald Nielsen (Ed), </w:t>
      </w:r>
      <w:r>
        <w:rPr>
          <w:i/>
        </w:rPr>
        <w:t>University administration practice</w:t>
      </w:r>
      <w:r>
        <w:t xml:space="preserve"> (pp. 7-8). Stanford: Graduate School of Business.</w:t>
      </w:r>
    </w:p>
    <w:p w:rsidR="00614353" w:rsidRDefault="00614353">
      <w:pPr>
        <w:ind w:left="720" w:hanging="720"/>
      </w:pPr>
    </w:p>
    <w:p w:rsidR="00614353" w:rsidRDefault="00614353">
      <w:pPr>
        <w:ind w:left="720" w:hanging="720"/>
      </w:pPr>
      <w:r>
        <w:t xml:space="preserve">Creswell, John W. (2005). </w:t>
      </w:r>
      <w:proofErr w:type="gramStart"/>
      <w:r>
        <w:rPr>
          <w:i/>
        </w:rPr>
        <w:t>Educational research</w:t>
      </w:r>
      <w:r>
        <w:t>.</w:t>
      </w:r>
      <w:proofErr w:type="gramEnd"/>
      <w:r>
        <w:t xml:space="preserve"> (2</w:t>
      </w:r>
      <w:r>
        <w:rPr>
          <w:vertAlign w:val="superscript"/>
        </w:rPr>
        <w:t>nd</w:t>
      </w:r>
      <w:r>
        <w:t xml:space="preserve"> </w:t>
      </w:r>
      <w:proofErr w:type="gramStart"/>
      <w:r>
        <w:t>ed</w:t>
      </w:r>
      <w:proofErr w:type="gramEnd"/>
      <w:r>
        <w:t>.). Upper Saddle River, NJ: Pearson Education, Inc.</w:t>
      </w:r>
    </w:p>
    <w:p w:rsidR="00614353" w:rsidRDefault="00614353">
      <w:pPr>
        <w:tabs>
          <w:tab w:val="left" w:pos="5775"/>
        </w:tabs>
        <w:ind w:left="720" w:hanging="720"/>
      </w:pPr>
    </w:p>
    <w:p w:rsidR="00453D43" w:rsidRDefault="00453D43">
      <w:pPr>
        <w:tabs>
          <w:tab w:val="left" w:pos="5775"/>
        </w:tabs>
        <w:ind w:left="720" w:hanging="720"/>
      </w:pPr>
      <w:proofErr w:type="spellStart"/>
      <w:r>
        <w:t>Cyert</w:t>
      </w:r>
      <w:proofErr w:type="spellEnd"/>
      <w:r>
        <w:t>, Richard M. &amp; March, James G.  (1992)</w:t>
      </w:r>
      <w:proofErr w:type="gramStart"/>
      <w:r>
        <w:t xml:space="preserve">.  </w:t>
      </w:r>
      <w:r w:rsidRPr="00453D43">
        <w:rPr>
          <w:i/>
        </w:rPr>
        <w:t>A</w:t>
      </w:r>
      <w:proofErr w:type="gramEnd"/>
      <w:r w:rsidRPr="00453D43">
        <w:rPr>
          <w:i/>
        </w:rPr>
        <w:t xml:space="preserve"> behavioral theory of the firm</w:t>
      </w:r>
      <w:r>
        <w:t>.  (2</w:t>
      </w:r>
      <w:r w:rsidRPr="00453D43">
        <w:rPr>
          <w:vertAlign w:val="superscript"/>
        </w:rPr>
        <w:t>nd</w:t>
      </w:r>
      <w:r>
        <w:t xml:space="preserve"> </w:t>
      </w:r>
      <w:proofErr w:type="gramStart"/>
      <w:r>
        <w:t>ed</w:t>
      </w:r>
      <w:proofErr w:type="gramEnd"/>
      <w:r>
        <w:t>.).  Malden, MA:  Blackwell Publishing.</w:t>
      </w:r>
    </w:p>
    <w:p w:rsidR="00453D43" w:rsidRDefault="00453D43">
      <w:pPr>
        <w:tabs>
          <w:tab w:val="left" w:pos="5775"/>
        </w:tabs>
        <w:ind w:left="720" w:hanging="720"/>
      </w:pPr>
    </w:p>
    <w:p w:rsidR="00614353" w:rsidRDefault="00614353">
      <w:pPr>
        <w:ind w:left="720" w:hanging="720"/>
      </w:pPr>
      <w:r>
        <w:t xml:space="preserve">Dowell, </w:t>
      </w:r>
      <w:proofErr w:type="spellStart"/>
      <w:r>
        <w:t>Spright</w:t>
      </w:r>
      <w:proofErr w:type="spellEnd"/>
      <w:r>
        <w:t xml:space="preserve">.  </w:t>
      </w:r>
      <w:proofErr w:type="gramStart"/>
      <w:r>
        <w:t xml:space="preserve">(1958). </w:t>
      </w:r>
      <w:r>
        <w:rPr>
          <w:i/>
        </w:rPr>
        <w:t>A history of Mercer University 1988-1953</w:t>
      </w:r>
      <w:r>
        <w:t>.</w:t>
      </w:r>
      <w:proofErr w:type="gramEnd"/>
      <w:r>
        <w:t xml:space="preserve">  Macon, GA:  Mercer University.</w:t>
      </w:r>
    </w:p>
    <w:p w:rsidR="00614353" w:rsidRDefault="00614353">
      <w:pPr>
        <w:ind w:left="720" w:hanging="720"/>
      </w:pPr>
    </w:p>
    <w:p w:rsidR="007A6D26" w:rsidRDefault="007A6D26">
      <w:pPr>
        <w:ind w:left="720" w:hanging="720"/>
      </w:pPr>
      <w:proofErr w:type="spellStart"/>
      <w:r>
        <w:t>Duderstadt</w:t>
      </w:r>
      <w:proofErr w:type="spellEnd"/>
      <w:r>
        <w:t xml:space="preserve">, James J. (2004). </w:t>
      </w:r>
      <w:proofErr w:type="gramStart"/>
      <w:r>
        <w:t>Governing the twenty-first-century university.</w:t>
      </w:r>
      <w:proofErr w:type="gramEnd"/>
      <w:r>
        <w:t xml:space="preserve">  </w:t>
      </w:r>
      <w:proofErr w:type="gramStart"/>
      <w:r>
        <w:t>In William G. Tierney (Ed).</w:t>
      </w:r>
      <w:proofErr w:type="gramEnd"/>
      <w:r>
        <w:t xml:space="preserve">  </w:t>
      </w:r>
      <w:r w:rsidRPr="007A6D26">
        <w:rPr>
          <w:i/>
        </w:rPr>
        <w:t>Competing conceptions of academic governance:  Negotiating the perfect storm</w:t>
      </w:r>
      <w:r>
        <w:t xml:space="preserve">. Baltimore:  The John Hopkins University Press. </w:t>
      </w:r>
    </w:p>
    <w:p w:rsidR="007A6D26" w:rsidRDefault="007A6D26">
      <w:pPr>
        <w:ind w:left="720" w:hanging="720"/>
      </w:pPr>
    </w:p>
    <w:p w:rsidR="00614353" w:rsidRDefault="00614353">
      <w:pPr>
        <w:ind w:left="720" w:hanging="720"/>
      </w:pPr>
      <w:r>
        <w:t xml:space="preserve">Falkner, William Ford. (1993). </w:t>
      </w:r>
      <w:r>
        <w:rPr>
          <w:i/>
        </w:rPr>
        <w:t>Institutional change on Southern Baptist higher education: An interpretive study of governance change at Baylor University</w:t>
      </w:r>
      <w:r>
        <w:t>. Ann Arbor, MI: UMI Dissertation Services, No. 9322829.</w:t>
      </w:r>
    </w:p>
    <w:p w:rsidR="0014344E" w:rsidRDefault="0014344E">
      <w:pPr>
        <w:ind w:left="720" w:hanging="720"/>
      </w:pPr>
    </w:p>
    <w:p w:rsidR="0014344E" w:rsidRPr="009E1DF7" w:rsidRDefault="0014344E">
      <w:pPr>
        <w:ind w:left="720" w:hanging="720"/>
      </w:pPr>
      <w:r>
        <w:t xml:space="preserve">Finder, Alan.  (2006, July 22).  Feeling strains, Baptist colleges cut church ties.  </w:t>
      </w:r>
      <w:proofErr w:type="gramStart"/>
      <w:r>
        <w:t>The New York Times.</w:t>
      </w:r>
      <w:proofErr w:type="gramEnd"/>
      <w:r>
        <w:t xml:space="preserve">  Retrieved July 25, 2006 at </w:t>
      </w:r>
      <w:hyperlink r:id="rId18" w:history="1">
        <w:r w:rsidR="00D50082" w:rsidRPr="009E1DF7">
          <w:rPr>
            <w:rStyle w:val="Hyperlink"/>
            <w:color w:val="auto"/>
            <w:u w:val="none"/>
          </w:rPr>
          <w:t>www.nytimes.com/206/07/22/education/22baptist.html?_r=1&amp;oref=sloginpage</w:t>
        </w:r>
      </w:hyperlink>
    </w:p>
    <w:p w:rsidR="00D50082" w:rsidRDefault="00D50082">
      <w:pPr>
        <w:ind w:left="720" w:hanging="720"/>
      </w:pPr>
    </w:p>
    <w:p w:rsidR="00D50082" w:rsidRPr="00D50082" w:rsidRDefault="00D50082" w:rsidP="00D50082">
      <w:pPr>
        <w:suppressAutoHyphens w:val="0"/>
        <w:ind w:left="720" w:hanging="720"/>
        <w:rPr>
          <w:lang w:eastAsia="en-US"/>
        </w:rPr>
      </w:pPr>
      <w:proofErr w:type="gramStart"/>
      <w:r w:rsidRPr="00D50082">
        <w:rPr>
          <w:lang w:eastAsia="en-US"/>
        </w:rPr>
        <w:t xml:space="preserve">Finkelstein, Sydney &amp; </w:t>
      </w:r>
      <w:proofErr w:type="spellStart"/>
      <w:r w:rsidRPr="00D50082">
        <w:rPr>
          <w:lang w:eastAsia="en-US"/>
        </w:rPr>
        <w:t>Hambrick</w:t>
      </w:r>
      <w:proofErr w:type="spellEnd"/>
      <w:r w:rsidRPr="00D50082">
        <w:rPr>
          <w:lang w:eastAsia="en-US"/>
        </w:rPr>
        <w:t>, Donald C.</w:t>
      </w:r>
      <w:proofErr w:type="gramEnd"/>
      <w:r w:rsidRPr="00D50082">
        <w:rPr>
          <w:lang w:eastAsia="en-US"/>
        </w:rPr>
        <w:t xml:space="preserve">  (1996). </w:t>
      </w:r>
      <w:r w:rsidRPr="00D50082">
        <w:rPr>
          <w:i/>
          <w:lang w:eastAsia="en-US"/>
        </w:rPr>
        <w:t>Strategic leadership:  Top executives and their effects on organizations</w:t>
      </w:r>
      <w:r w:rsidRPr="00D50082">
        <w:rPr>
          <w:lang w:eastAsia="en-US"/>
        </w:rPr>
        <w:t>. Minneapolis:  West Publishing Co.</w:t>
      </w:r>
    </w:p>
    <w:p w:rsidR="00614353" w:rsidRDefault="00614353">
      <w:pPr>
        <w:ind w:left="720" w:hanging="720"/>
      </w:pPr>
    </w:p>
    <w:p w:rsidR="00614353" w:rsidRDefault="00614353">
      <w:pPr>
        <w:ind w:left="720" w:hanging="720"/>
      </w:pPr>
      <w:r>
        <w:t xml:space="preserve">Fisher, James L. (1991). </w:t>
      </w:r>
      <w:proofErr w:type="gramStart"/>
      <w:r>
        <w:rPr>
          <w:i/>
          <w:iCs/>
        </w:rPr>
        <w:t>The board and the president.</w:t>
      </w:r>
      <w:proofErr w:type="gramEnd"/>
      <w:r>
        <w:t xml:space="preserve"> New York: American Council on Education and Macmillan Publishing Company.</w:t>
      </w:r>
    </w:p>
    <w:p w:rsidR="00614353" w:rsidRDefault="00614353">
      <w:pPr>
        <w:ind w:left="720" w:hanging="720"/>
      </w:pPr>
    </w:p>
    <w:p w:rsidR="00614353" w:rsidRDefault="00614353">
      <w:pPr>
        <w:ind w:left="720" w:hanging="720"/>
      </w:pPr>
      <w:r>
        <w:t xml:space="preserve">Fletcher, Jesse C. (1994). </w:t>
      </w:r>
      <w:r>
        <w:rPr>
          <w:bCs/>
          <w:i/>
          <w:iCs/>
        </w:rPr>
        <w:t>The Southern Baptist Convention: A sesquicentennial history</w:t>
      </w:r>
      <w:r>
        <w:t xml:space="preserve">.  Nashville: </w:t>
      </w:r>
      <w:proofErr w:type="spellStart"/>
      <w:r>
        <w:t>Broadman</w:t>
      </w:r>
      <w:proofErr w:type="spellEnd"/>
      <w:r>
        <w:t xml:space="preserve"> &amp; Holman Publishers.</w:t>
      </w:r>
    </w:p>
    <w:p w:rsidR="00614353" w:rsidRDefault="00614353">
      <w:pPr>
        <w:tabs>
          <w:tab w:val="left" w:pos="1665"/>
        </w:tabs>
        <w:ind w:left="720" w:hanging="720"/>
      </w:pPr>
    </w:p>
    <w:p w:rsidR="00614353" w:rsidRDefault="00614353">
      <w:pPr>
        <w:ind w:left="720" w:hanging="720"/>
      </w:pPr>
      <w:proofErr w:type="gramStart"/>
      <w:r>
        <w:t>Fowler, Frances C. (2006).</w:t>
      </w:r>
      <w:proofErr w:type="gramEnd"/>
      <w:r>
        <w:t xml:space="preserve"> </w:t>
      </w:r>
      <w:proofErr w:type="gramStart"/>
      <w:r>
        <w:t xml:space="preserve">Struggling with theory: </w:t>
      </w:r>
      <w:r w:rsidR="00C537F8">
        <w:t>A</w:t>
      </w:r>
      <w:r>
        <w:t xml:space="preserve"> beginning scholar’s experience with </w:t>
      </w:r>
      <w:proofErr w:type="spellStart"/>
      <w:r>
        <w:t>Mazzoni’s</w:t>
      </w:r>
      <w:proofErr w:type="spellEnd"/>
      <w:r>
        <w:t xml:space="preserve"> arena model</w:t>
      </w:r>
      <w:r>
        <w:rPr>
          <w:i/>
        </w:rPr>
        <w:t>.</w:t>
      </w:r>
      <w:proofErr w:type="gramEnd"/>
      <w:r>
        <w:rPr>
          <w:i/>
        </w:rPr>
        <w:t xml:space="preserve"> </w:t>
      </w:r>
      <w:proofErr w:type="spellStart"/>
      <w:proofErr w:type="gramStart"/>
      <w:r>
        <w:t>Anfara</w:t>
      </w:r>
      <w:proofErr w:type="spellEnd"/>
      <w:r>
        <w:t>, Vincent A., Jr. &amp; Mertz, Norma T. (Eds.).</w:t>
      </w:r>
      <w:proofErr w:type="gramEnd"/>
      <w:r>
        <w:t xml:space="preserve">  </w:t>
      </w:r>
      <w:proofErr w:type="gramStart"/>
      <w:r>
        <w:rPr>
          <w:i/>
        </w:rPr>
        <w:t xml:space="preserve">Theoretical frameworks in qualitative research </w:t>
      </w:r>
      <w:r>
        <w:t>(pp. 39-58).</w:t>
      </w:r>
      <w:proofErr w:type="gramEnd"/>
      <w:r>
        <w:t xml:space="preserve"> Thousand Oaks, CA:  Sage Publications.</w:t>
      </w:r>
    </w:p>
    <w:p w:rsidR="00D50082" w:rsidRDefault="00D50082">
      <w:pPr>
        <w:ind w:left="720" w:hanging="720"/>
      </w:pPr>
    </w:p>
    <w:p w:rsidR="00D50082" w:rsidRPr="00D50082" w:rsidRDefault="00D50082" w:rsidP="00D50082">
      <w:pPr>
        <w:suppressAutoHyphens w:val="0"/>
        <w:ind w:left="720" w:hanging="720"/>
        <w:rPr>
          <w:lang w:eastAsia="en-US"/>
        </w:rPr>
      </w:pPr>
      <w:proofErr w:type="gramStart"/>
      <w:r w:rsidRPr="00D50082">
        <w:rPr>
          <w:lang w:eastAsia="en-US"/>
        </w:rPr>
        <w:t xml:space="preserve">Golden, Brian R. &amp; </w:t>
      </w:r>
      <w:proofErr w:type="spellStart"/>
      <w:r w:rsidRPr="00D50082">
        <w:rPr>
          <w:lang w:eastAsia="en-US"/>
        </w:rPr>
        <w:t>Zajac</w:t>
      </w:r>
      <w:proofErr w:type="spellEnd"/>
      <w:r w:rsidRPr="00D50082">
        <w:rPr>
          <w:lang w:eastAsia="en-US"/>
        </w:rPr>
        <w:t>, Edward J.</w:t>
      </w:r>
      <w:proofErr w:type="gramEnd"/>
      <w:r w:rsidRPr="00D50082">
        <w:rPr>
          <w:lang w:eastAsia="en-US"/>
        </w:rPr>
        <w:t xml:space="preserve">  (2001). When will boards influence strategy?  Inclination x power = strategic change</w:t>
      </w:r>
      <w:r w:rsidRPr="00D50082">
        <w:rPr>
          <w:i/>
          <w:lang w:eastAsia="en-US"/>
        </w:rPr>
        <w:t>.  Strategic Management Journal</w:t>
      </w:r>
      <w:r w:rsidRPr="00D50082">
        <w:rPr>
          <w:lang w:eastAsia="en-US"/>
        </w:rPr>
        <w:t>, 22, 1087-1111.</w:t>
      </w:r>
    </w:p>
    <w:p w:rsidR="00614353" w:rsidRDefault="00614353">
      <w:pPr>
        <w:tabs>
          <w:tab w:val="left" w:pos="1665"/>
        </w:tabs>
        <w:ind w:left="720" w:hanging="720"/>
      </w:pPr>
      <w:r>
        <w:tab/>
      </w:r>
    </w:p>
    <w:p w:rsidR="00614353" w:rsidRDefault="00614353">
      <w:pPr>
        <w:ind w:left="720" w:hanging="720"/>
      </w:pPr>
      <w:r>
        <w:rPr>
          <w:i/>
        </w:rPr>
        <w:t>Governance of higher education: Six priority problems</w:t>
      </w:r>
      <w:r>
        <w:t xml:space="preserve">. (1973). </w:t>
      </w:r>
      <w:proofErr w:type="gramStart"/>
      <w:r>
        <w:t>The</w:t>
      </w:r>
      <w:proofErr w:type="gramEnd"/>
      <w:r>
        <w:t xml:space="preserve"> Carnegie Commission on Higher Education. New York: McGraw-Hill Book Company.</w:t>
      </w:r>
    </w:p>
    <w:p w:rsidR="00614353" w:rsidRDefault="00614353">
      <w:pPr>
        <w:ind w:left="720" w:hanging="720"/>
      </w:pPr>
    </w:p>
    <w:p w:rsidR="00D50082" w:rsidRPr="00D50082" w:rsidRDefault="00D50082" w:rsidP="00D50082">
      <w:pPr>
        <w:suppressAutoHyphens w:val="0"/>
        <w:ind w:left="720" w:hanging="720"/>
        <w:rPr>
          <w:lang w:eastAsia="en-US"/>
        </w:rPr>
      </w:pPr>
      <w:proofErr w:type="spellStart"/>
      <w:proofErr w:type="gramStart"/>
      <w:r w:rsidRPr="00D50082">
        <w:rPr>
          <w:lang w:eastAsia="en-US"/>
        </w:rPr>
        <w:t>Hambrick</w:t>
      </w:r>
      <w:proofErr w:type="spellEnd"/>
      <w:r w:rsidRPr="00D50082">
        <w:rPr>
          <w:lang w:eastAsia="en-US"/>
        </w:rPr>
        <w:t>, Donald C. &amp; Mason, Phyllis A.</w:t>
      </w:r>
      <w:proofErr w:type="gramEnd"/>
      <w:r w:rsidRPr="00D50082">
        <w:rPr>
          <w:lang w:eastAsia="en-US"/>
        </w:rPr>
        <w:t xml:space="preserve">  (1984). Upper echelons: The organization as a reflection of its top managers. </w:t>
      </w:r>
      <w:r w:rsidRPr="00D50082">
        <w:rPr>
          <w:i/>
          <w:lang w:eastAsia="en-US"/>
        </w:rPr>
        <w:t>Academy of Management Review</w:t>
      </w:r>
      <w:r w:rsidRPr="00D50082">
        <w:rPr>
          <w:lang w:eastAsia="en-US"/>
        </w:rPr>
        <w:t>, 9: 193-206.</w:t>
      </w:r>
    </w:p>
    <w:p w:rsidR="00D50082" w:rsidRDefault="00D50082">
      <w:pPr>
        <w:ind w:left="720" w:hanging="720"/>
      </w:pPr>
    </w:p>
    <w:p w:rsidR="00614353" w:rsidRDefault="00614353">
      <w:pPr>
        <w:ind w:left="720" w:hanging="720"/>
      </w:pPr>
      <w:r>
        <w:t xml:space="preserve">Hamilton, Neil W. (2004). </w:t>
      </w:r>
      <w:proofErr w:type="gramStart"/>
      <w:r>
        <w:t>Faculty involvement in system-wide governance.</w:t>
      </w:r>
      <w:proofErr w:type="gramEnd"/>
      <w:r>
        <w:t xml:space="preserve"> In William G. Tierney (Ed), </w:t>
      </w:r>
      <w:r>
        <w:rPr>
          <w:i/>
        </w:rPr>
        <w:t>Competing conceptions of academic governance: Negotiating the perfect storm</w:t>
      </w:r>
      <w:r>
        <w:t xml:space="preserve"> (</w:t>
      </w:r>
      <w:proofErr w:type="spellStart"/>
      <w:r>
        <w:t>pp</w:t>
      </w:r>
      <w:proofErr w:type="spellEnd"/>
      <w:r>
        <w:t xml:space="preserve"> 77-103). Baltimore: The John Hopkins Press.</w:t>
      </w:r>
    </w:p>
    <w:p w:rsidR="00614353" w:rsidRDefault="00614353">
      <w:pPr>
        <w:ind w:left="720" w:hanging="720"/>
      </w:pPr>
    </w:p>
    <w:p w:rsidR="00614353" w:rsidRDefault="00614353">
      <w:pPr>
        <w:ind w:left="720" w:hanging="720"/>
      </w:pPr>
      <w:r>
        <w:t>Hammond, Thomas H.  (2004)</w:t>
      </w:r>
      <w:proofErr w:type="gramStart"/>
      <w:r>
        <w:t>.  Herding</w:t>
      </w:r>
      <w:proofErr w:type="gramEnd"/>
      <w:r>
        <w:t xml:space="preserve"> cats in university hierarchies:  Formal structure and policy choice in American research universities.  </w:t>
      </w:r>
      <w:proofErr w:type="gramStart"/>
      <w:r>
        <w:rPr>
          <w:i/>
          <w:iCs/>
        </w:rPr>
        <w:t>Governing academia</w:t>
      </w:r>
      <w:r>
        <w:t xml:space="preserve"> (</w:t>
      </w:r>
      <w:proofErr w:type="spellStart"/>
      <w:r>
        <w:t>pp</w:t>
      </w:r>
      <w:proofErr w:type="spellEnd"/>
      <w:r>
        <w:t xml:space="preserve"> 91-138).</w:t>
      </w:r>
      <w:proofErr w:type="gramEnd"/>
      <w:r>
        <w:t xml:space="preserve">  New York:  Cornell University Press.</w:t>
      </w:r>
    </w:p>
    <w:p w:rsidR="00614353" w:rsidRDefault="00614353">
      <w:pPr>
        <w:ind w:left="720" w:hanging="720"/>
      </w:pPr>
    </w:p>
    <w:p w:rsidR="00614353" w:rsidRDefault="00614353">
      <w:pPr>
        <w:ind w:left="720" w:hanging="720"/>
      </w:pPr>
      <w:proofErr w:type="spellStart"/>
      <w:proofErr w:type="gramStart"/>
      <w:r>
        <w:t>Heffron</w:t>
      </w:r>
      <w:proofErr w:type="spellEnd"/>
      <w:r>
        <w:t xml:space="preserve">, F. </w:t>
      </w:r>
      <w:r w:rsidR="00C537F8">
        <w:t>(1989).</w:t>
      </w:r>
      <w:proofErr w:type="gramEnd"/>
      <w:r w:rsidR="00C537F8">
        <w:t xml:space="preserve">  </w:t>
      </w:r>
      <w:r>
        <w:rPr>
          <w:i/>
        </w:rPr>
        <w:t>Organization theory and public organizations:  The political connection</w:t>
      </w:r>
      <w:r>
        <w:t>.  Upper Saddle River, NJ:  Prentice Hall.</w:t>
      </w:r>
    </w:p>
    <w:p w:rsidR="00614353" w:rsidRDefault="00614353">
      <w:pPr>
        <w:ind w:left="720" w:hanging="720"/>
      </w:pPr>
    </w:p>
    <w:p w:rsidR="00614353" w:rsidRDefault="00614353">
      <w:pPr>
        <w:ind w:left="720" w:hanging="720"/>
      </w:pPr>
      <w:proofErr w:type="gramStart"/>
      <w:r>
        <w:t>Heller, Donald E. (2004).</w:t>
      </w:r>
      <w:proofErr w:type="gramEnd"/>
      <w:r>
        <w:t xml:space="preserve"> </w:t>
      </w:r>
      <w:proofErr w:type="gramStart"/>
      <w:r>
        <w:t>State oversight of academia</w:t>
      </w:r>
      <w:r>
        <w:rPr>
          <w:i/>
        </w:rPr>
        <w:t>.</w:t>
      </w:r>
      <w:proofErr w:type="gramEnd"/>
      <w:r>
        <w:t xml:space="preserve"> </w:t>
      </w:r>
      <w:proofErr w:type="gramStart"/>
      <w:r>
        <w:t xml:space="preserve">In Ronald G. Ehrenberg (Ed.), </w:t>
      </w:r>
      <w:r>
        <w:rPr>
          <w:i/>
        </w:rPr>
        <w:t>Governing academia</w:t>
      </w:r>
      <w:r>
        <w:t xml:space="preserve"> (</w:t>
      </w:r>
      <w:proofErr w:type="spellStart"/>
      <w:r>
        <w:t>pp</w:t>
      </w:r>
      <w:proofErr w:type="spellEnd"/>
      <w:r>
        <w:t xml:space="preserve"> 49-70).</w:t>
      </w:r>
      <w:proofErr w:type="gramEnd"/>
      <w:r>
        <w:t xml:space="preserve"> New York: Cornell University Press.</w:t>
      </w:r>
    </w:p>
    <w:p w:rsidR="00577D0F" w:rsidRDefault="00577D0F">
      <w:pPr>
        <w:ind w:left="720" w:hanging="720"/>
      </w:pPr>
    </w:p>
    <w:p w:rsidR="00577D0F" w:rsidRDefault="00577D0F">
      <w:pPr>
        <w:ind w:left="720" w:hanging="720"/>
      </w:pPr>
      <w:r>
        <w:t xml:space="preserve">Henderson, Guy.  (1994, September 29).  </w:t>
      </w:r>
      <w:proofErr w:type="gramStart"/>
      <w:r>
        <w:t>Mississippi College – ownership and control.</w:t>
      </w:r>
      <w:proofErr w:type="gramEnd"/>
      <w:r>
        <w:t xml:space="preserve">  </w:t>
      </w:r>
      <w:r w:rsidRPr="00577D0F">
        <w:rPr>
          <w:i/>
        </w:rPr>
        <w:t>The Baptist Record</w:t>
      </w:r>
      <w:r>
        <w:t>, p. 2.</w:t>
      </w:r>
    </w:p>
    <w:p w:rsidR="00577D0F" w:rsidRDefault="00577D0F">
      <w:pPr>
        <w:ind w:left="720" w:hanging="720"/>
      </w:pPr>
    </w:p>
    <w:p w:rsidR="00577D0F" w:rsidRDefault="00577D0F">
      <w:pPr>
        <w:ind w:left="720" w:hanging="720"/>
      </w:pPr>
      <w:r>
        <w:t xml:space="preserve">Henderson, </w:t>
      </w:r>
      <w:proofErr w:type="spellStart"/>
      <w:r>
        <w:t>Trennis</w:t>
      </w:r>
      <w:proofErr w:type="spellEnd"/>
      <w:r>
        <w:t xml:space="preserve">.  (2001, November 22).  </w:t>
      </w:r>
      <w:proofErr w:type="gramStart"/>
      <w:r>
        <w:t>Amicable agreement.</w:t>
      </w:r>
      <w:proofErr w:type="gramEnd"/>
      <w:r>
        <w:t xml:space="preserve">  </w:t>
      </w:r>
      <w:r w:rsidRPr="00577D0F">
        <w:rPr>
          <w:i/>
        </w:rPr>
        <w:t>The Western Recorder</w:t>
      </w:r>
      <w:r>
        <w:t>, p. 1.</w:t>
      </w:r>
    </w:p>
    <w:p w:rsidR="00234B95" w:rsidRDefault="00234B95">
      <w:pPr>
        <w:ind w:left="720" w:hanging="720"/>
      </w:pPr>
    </w:p>
    <w:p w:rsidR="00234B95" w:rsidRDefault="00234B95">
      <w:pPr>
        <w:ind w:left="720" w:hanging="720"/>
      </w:pPr>
      <w:proofErr w:type="gramStart"/>
      <w:r>
        <w:t xml:space="preserve">Henderson, </w:t>
      </w:r>
      <w:proofErr w:type="spellStart"/>
      <w:r>
        <w:t>Trennis</w:t>
      </w:r>
      <w:proofErr w:type="spellEnd"/>
      <w:r>
        <w:t xml:space="preserve"> &amp; Winfrey, David).</w:t>
      </w:r>
      <w:proofErr w:type="gramEnd"/>
      <w:r>
        <w:t xml:space="preserve">  (2005, October 18).  Officials of Ky. Convention, Georgetown endorse new relationship.  </w:t>
      </w:r>
      <w:proofErr w:type="gramStart"/>
      <w:r w:rsidRPr="00234B95">
        <w:rPr>
          <w:i/>
        </w:rPr>
        <w:t>SBC Baptist Press</w:t>
      </w:r>
      <w:r>
        <w:t>.</w:t>
      </w:r>
      <w:proofErr w:type="gramEnd"/>
      <w:r>
        <w:t xml:space="preserve">  </w:t>
      </w:r>
      <w:proofErr w:type="gramStart"/>
      <w:r>
        <w:t xml:space="preserve">Retrieved February 2, 2012 from </w:t>
      </w:r>
      <w:hyperlink r:id="rId19" w:history="1">
        <w:r w:rsidRPr="009E1DF7">
          <w:rPr>
            <w:rStyle w:val="Hyperlink"/>
            <w:color w:val="auto"/>
            <w:u w:val="none"/>
          </w:rPr>
          <w:t>http://www.sbcbaptistpress.org/printerfriendly.asp?ID=21881</w:t>
        </w:r>
      </w:hyperlink>
      <w:r w:rsidRPr="009E1DF7">
        <w:t>.</w:t>
      </w:r>
      <w:proofErr w:type="gramEnd"/>
    </w:p>
    <w:p w:rsidR="00234B95" w:rsidRDefault="00234B95">
      <w:pPr>
        <w:ind w:left="720" w:hanging="720"/>
      </w:pPr>
    </w:p>
    <w:p w:rsidR="00614353" w:rsidRDefault="00614353">
      <w:pPr>
        <w:ind w:left="720" w:hanging="720"/>
      </w:pPr>
      <w:proofErr w:type="spellStart"/>
      <w:r>
        <w:t>Hermalin</w:t>
      </w:r>
      <w:proofErr w:type="spellEnd"/>
      <w:r>
        <w:t>, Benjamin E. (2004). Higher education boards of trustees</w:t>
      </w:r>
      <w:r>
        <w:rPr>
          <w:i/>
        </w:rPr>
        <w:t>.</w:t>
      </w:r>
      <w:r>
        <w:t xml:space="preserve"> </w:t>
      </w:r>
      <w:proofErr w:type="gramStart"/>
      <w:r>
        <w:t xml:space="preserve">In Ronald G. Ehrenberg (Ed.), </w:t>
      </w:r>
      <w:r>
        <w:rPr>
          <w:i/>
        </w:rPr>
        <w:t>Governing academia</w:t>
      </w:r>
      <w:r>
        <w:t xml:space="preserve"> (</w:t>
      </w:r>
      <w:proofErr w:type="spellStart"/>
      <w:r>
        <w:t>pp</w:t>
      </w:r>
      <w:proofErr w:type="spellEnd"/>
      <w:r>
        <w:t xml:space="preserve"> 27-48).</w:t>
      </w:r>
      <w:proofErr w:type="gramEnd"/>
      <w:r>
        <w:t xml:space="preserve"> New York: Cornell University Press.</w:t>
      </w:r>
    </w:p>
    <w:p w:rsidR="00614353" w:rsidRDefault="00614353">
      <w:pPr>
        <w:ind w:left="720" w:hanging="720"/>
      </w:pPr>
    </w:p>
    <w:p w:rsidR="00614353" w:rsidRDefault="00614353">
      <w:pPr>
        <w:ind w:left="720" w:hanging="720"/>
      </w:pPr>
      <w:proofErr w:type="gramStart"/>
      <w:r>
        <w:t>Hester, H. I.</w:t>
      </w:r>
      <w:proofErr w:type="gramEnd"/>
      <w:r>
        <w:t xml:space="preserve">  </w:t>
      </w:r>
      <w:proofErr w:type="gramStart"/>
      <w:r>
        <w:rPr>
          <w:i/>
        </w:rPr>
        <w:t>Southern Baptists in Christian education</w:t>
      </w:r>
      <w:r>
        <w:t>.</w:t>
      </w:r>
      <w:proofErr w:type="gramEnd"/>
      <w:r>
        <w:t xml:space="preserve">  (1968)</w:t>
      </w:r>
      <w:proofErr w:type="gramStart"/>
      <w:r>
        <w:t>.  Murfreesboro</w:t>
      </w:r>
      <w:proofErr w:type="gramEnd"/>
      <w:r>
        <w:t>, NC:  Chowan College School of Graphic Arts.</w:t>
      </w:r>
    </w:p>
    <w:p w:rsidR="00614353" w:rsidRDefault="00614353">
      <w:pPr>
        <w:ind w:left="720" w:hanging="720"/>
      </w:pPr>
    </w:p>
    <w:p w:rsidR="00614353" w:rsidRDefault="00614353">
      <w:pPr>
        <w:ind w:left="720" w:hanging="720"/>
      </w:pPr>
      <w:r>
        <w:t xml:space="preserve">Hobbs, Herschel H.  </w:t>
      </w:r>
      <w:proofErr w:type="gramStart"/>
      <w:r>
        <w:t xml:space="preserve">(1984). </w:t>
      </w:r>
      <w:r>
        <w:rPr>
          <w:i/>
        </w:rPr>
        <w:t>The Baptist faith and message</w:t>
      </w:r>
      <w:r>
        <w:t>.</w:t>
      </w:r>
      <w:proofErr w:type="gramEnd"/>
      <w:r>
        <w:t xml:space="preserve">  Nashville:  Convention Press.</w:t>
      </w:r>
    </w:p>
    <w:p w:rsidR="0014344E" w:rsidRDefault="0014344E">
      <w:pPr>
        <w:ind w:left="720" w:hanging="720"/>
      </w:pPr>
    </w:p>
    <w:p w:rsidR="0014344E" w:rsidRDefault="0014344E">
      <w:pPr>
        <w:ind w:left="720" w:hanging="720"/>
      </w:pPr>
      <w:r>
        <w:t xml:space="preserve">Huff, Henry B.  </w:t>
      </w:r>
      <w:proofErr w:type="gramStart"/>
      <w:r>
        <w:t>personal</w:t>
      </w:r>
      <w:proofErr w:type="gramEnd"/>
      <w:r>
        <w:t xml:space="preserve"> communication May 9, 1985</w:t>
      </w:r>
    </w:p>
    <w:p w:rsidR="00614353" w:rsidRDefault="00614353">
      <w:pPr>
        <w:ind w:left="720" w:hanging="720"/>
      </w:pPr>
    </w:p>
    <w:p w:rsidR="00614353" w:rsidRDefault="00614353">
      <w:pPr>
        <w:ind w:left="720" w:hanging="720"/>
      </w:pPr>
      <w:r>
        <w:t xml:space="preserve">Hughes, Raymond M. (1945). </w:t>
      </w:r>
      <w:proofErr w:type="gramStart"/>
      <w:r>
        <w:t>A manual for trustees of colleges and universities.</w:t>
      </w:r>
      <w:proofErr w:type="gramEnd"/>
      <w:r>
        <w:t xml:space="preserve"> Ames, Iowa:  The Collegiate Press, Inc.</w:t>
      </w:r>
    </w:p>
    <w:p w:rsidR="00614353" w:rsidRDefault="00614353">
      <w:pPr>
        <w:ind w:left="720" w:hanging="720"/>
      </w:pPr>
    </w:p>
    <w:p w:rsidR="00614353" w:rsidRDefault="00614353">
      <w:pPr>
        <w:ind w:left="720" w:hanging="720"/>
      </w:pPr>
      <w:r>
        <w:t xml:space="preserve">Hull, William. </w:t>
      </w:r>
      <w:proofErr w:type="gramStart"/>
      <w:r>
        <w:t>(2005, April).</w:t>
      </w:r>
      <w:proofErr w:type="gramEnd"/>
      <w:r>
        <w:t xml:space="preserve"> </w:t>
      </w:r>
      <w:proofErr w:type="gramStart"/>
      <w:r>
        <w:rPr>
          <w:i/>
          <w:iCs/>
        </w:rPr>
        <w:t>A Baptist vision of higher education</w:t>
      </w:r>
      <w:r>
        <w:t>.</w:t>
      </w:r>
      <w:proofErr w:type="gramEnd"/>
      <w:r>
        <w:t xml:space="preserve"> Paper presented at the meeting of The Future of Baptist Higher Education Conference, Waco, TX.</w:t>
      </w:r>
    </w:p>
    <w:p w:rsidR="00614353" w:rsidRDefault="00614353">
      <w:pPr>
        <w:ind w:left="720" w:hanging="720"/>
      </w:pPr>
    </w:p>
    <w:p w:rsidR="00614353" w:rsidRDefault="00614353">
      <w:pPr>
        <w:ind w:left="720" w:hanging="720"/>
      </w:pPr>
      <w:r>
        <w:t xml:space="preserve">Ingram, Richard T. (1993). </w:t>
      </w:r>
      <w:proofErr w:type="gramStart"/>
      <w:r>
        <w:rPr>
          <w:i/>
          <w:iCs/>
        </w:rPr>
        <w:t>Exercising stewardship in times of transition.</w:t>
      </w:r>
      <w:proofErr w:type="gramEnd"/>
      <w:r>
        <w:t xml:space="preserve"> </w:t>
      </w:r>
      <w:proofErr w:type="gramStart"/>
      <w:r>
        <w:t xml:space="preserve">In Ingram, Richard T. (Eds.), </w:t>
      </w:r>
      <w:r>
        <w:rPr>
          <w:i/>
          <w:iCs/>
        </w:rPr>
        <w:t>Governing independent colleges and university</w:t>
      </w:r>
      <w:r>
        <w:t>.</w:t>
      </w:r>
      <w:proofErr w:type="gramEnd"/>
      <w:r>
        <w:t xml:space="preserve"> San </w:t>
      </w:r>
      <w:r w:rsidR="00B37E4F">
        <w:t>Francisco</w:t>
      </w:r>
      <w:r>
        <w:t xml:space="preserve">: </w:t>
      </w:r>
      <w:proofErr w:type="spellStart"/>
      <w:r>
        <w:t>Jossey</w:t>
      </w:r>
      <w:proofErr w:type="spellEnd"/>
      <w:r>
        <w:t>-Bass Publishers.</w:t>
      </w:r>
    </w:p>
    <w:p w:rsidR="00614353" w:rsidRDefault="00614353">
      <w:pPr>
        <w:ind w:left="720" w:hanging="720"/>
      </w:pPr>
    </w:p>
    <w:p w:rsidR="007B4036" w:rsidRDefault="007B4036">
      <w:pPr>
        <w:ind w:left="720" w:hanging="720"/>
      </w:pPr>
      <w:proofErr w:type="gramStart"/>
      <w:r>
        <w:t xml:space="preserve">James, Rob, </w:t>
      </w:r>
      <w:proofErr w:type="spellStart"/>
      <w:r>
        <w:t>Leazer</w:t>
      </w:r>
      <w:proofErr w:type="spellEnd"/>
      <w:r>
        <w:t xml:space="preserve">, Gary &amp; James </w:t>
      </w:r>
      <w:proofErr w:type="spellStart"/>
      <w:r>
        <w:t>Shoopman</w:t>
      </w:r>
      <w:proofErr w:type="spellEnd"/>
      <w:r>
        <w:t>.</w:t>
      </w:r>
      <w:proofErr w:type="gramEnd"/>
      <w:r>
        <w:t xml:space="preserve">  (1999)</w:t>
      </w:r>
      <w:proofErr w:type="gramStart"/>
      <w:r>
        <w:t xml:space="preserve">.  </w:t>
      </w:r>
      <w:r w:rsidRPr="007B4036">
        <w:rPr>
          <w:i/>
        </w:rPr>
        <w:t>The</w:t>
      </w:r>
      <w:proofErr w:type="gramEnd"/>
      <w:r w:rsidRPr="007B4036">
        <w:rPr>
          <w:i/>
        </w:rPr>
        <w:t xml:space="preserve"> fundamentalist takeover in the Southern Baptist Convention:  A brief history</w:t>
      </w:r>
      <w:r>
        <w:t>.  Timisoara, Romania:  Impact Media.</w:t>
      </w:r>
    </w:p>
    <w:p w:rsidR="007B4036" w:rsidRDefault="007B4036">
      <w:pPr>
        <w:ind w:left="720" w:hanging="720"/>
      </w:pPr>
    </w:p>
    <w:p w:rsidR="00614353" w:rsidRDefault="00614353">
      <w:pPr>
        <w:ind w:left="720" w:hanging="720"/>
      </w:pPr>
      <w:proofErr w:type="spellStart"/>
      <w:r>
        <w:t>Jehn</w:t>
      </w:r>
      <w:proofErr w:type="spellEnd"/>
      <w:r>
        <w:t xml:space="preserve">, K.A. </w:t>
      </w:r>
      <w:proofErr w:type="gramStart"/>
      <w:r>
        <w:t>A multi</w:t>
      </w:r>
      <w:r w:rsidR="00B37E4F">
        <w:t>-</w:t>
      </w:r>
      <w:r>
        <w:t>method examination of the benefits and detriments of intragroup conflict.</w:t>
      </w:r>
      <w:proofErr w:type="gramEnd"/>
      <w:r>
        <w:t xml:space="preserve">  </w:t>
      </w:r>
      <w:r>
        <w:rPr>
          <w:i/>
        </w:rPr>
        <w:t>Administrative Science Quarterly</w:t>
      </w:r>
      <w:r>
        <w:t>, 1995, 40, 256-282.</w:t>
      </w:r>
    </w:p>
    <w:p w:rsidR="00614353" w:rsidRDefault="00614353">
      <w:pPr>
        <w:ind w:left="720" w:hanging="720"/>
      </w:pPr>
    </w:p>
    <w:p w:rsidR="00614353" w:rsidRDefault="00614353">
      <w:pPr>
        <w:ind w:left="720" w:hanging="720"/>
      </w:pPr>
      <w:r>
        <w:t xml:space="preserve">Johnson, Charles D. (1955). </w:t>
      </w:r>
      <w:proofErr w:type="gramStart"/>
      <w:r>
        <w:rPr>
          <w:bCs/>
          <w:i/>
          <w:iCs/>
        </w:rPr>
        <w:t>Higher education of southern Baptist</w:t>
      </w:r>
      <w:r>
        <w:rPr>
          <w:i/>
          <w:iCs/>
        </w:rPr>
        <w:t>.</w:t>
      </w:r>
      <w:proofErr w:type="gramEnd"/>
      <w:r>
        <w:t xml:space="preserve"> Waco: The Baylor University Press.</w:t>
      </w:r>
    </w:p>
    <w:p w:rsidR="00D50082" w:rsidRDefault="00D50082">
      <w:pPr>
        <w:ind w:left="720" w:hanging="720"/>
      </w:pPr>
    </w:p>
    <w:p w:rsidR="00D50082" w:rsidRPr="00D50082" w:rsidRDefault="00D50082" w:rsidP="00D50082">
      <w:pPr>
        <w:suppressAutoHyphens w:val="0"/>
        <w:ind w:left="720" w:hanging="720"/>
        <w:rPr>
          <w:lang w:eastAsia="en-US"/>
        </w:rPr>
      </w:pPr>
      <w:proofErr w:type="gramStart"/>
      <w:r w:rsidRPr="00D50082">
        <w:rPr>
          <w:lang w:eastAsia="en-US"/>
        </w:rPr>
        <w:lastRenderedPageBreak/>
        <w:t xml:space="preserve">Judge, William Q., Jr. &amp; </w:t>
      </w:r>
      <w:proofErr w:type="spellStart"/>
      <w:r w:rsidRPr="00D50082">
        <w:rPr>
          <w:lang w:eastAsia="en-US"/>
        </w:rPr>
        <w:t>Zeithaml</w:t>
      </w:r>
      <w:proofErr w:type="spellEnd"/>
      <w:r w:rsidRPr="00D50082">
        <w:rPr>
          <w:lang w:eastAsia="en-US"/>
        </w:rPr>
        <w:t>, Carl P. (1992).</w:t>
      </w:r>
      <w:proofErr w:type="gramEnd"/>
      <w:r w:rsidRPr="00D50082">
        <w:rPr>
          <w:lang w:eastAsia="en-US"/>
        </w:rPr>
        <w:t xml:space="preserve"> </w:t>
      </w:r>
      <w:proofErr w:type="gramStart"/>
      <w:r w:rsidRPr="00D50082">
        <w:rPr>
          <w:lang w:eastAsia="en-US"/>
        </w:rPr>
        <w:t>Institutional and strategic choice perspectives on board involvement in the strategic decision process.</w:t>
      </w:r>
      <w:proofErr w:type="gramEnd"/>
      <w:r w:rsidRPr="00D50082">
        <w:rPr>
          <w:lang w:eastAsia="en-US"/>
        </w:rPr>
        <w:t xml:space="preserve">  </w:t>
      </w:r>
      <w:r w:rsidRPr="00D50082">
        <w:rPr>
          <w:i/>
          <w:lang w:eastAsia="en-US"/>
        </w:rPr>
        <w:t>Academy of Management Journal</w:t>
      </w:r>
      <w:r w:rsidRPr="00D50082">
        <w:rPr>
          <w:lang w:eastAsia="en-US"/>
        </w:rPr>
        <w:t>, 35(4), 766-794.</w:t>
      </w:r>
    </w:p>
    <w:p w:rsidR="00614353" w:rsidRDefault="00614353">
      <w:pPr>
        <w:ind w:left="720" w:hanging="720"/>
      </w:pPr>
    </w:p>
    <w:p w:rsidR="00614353" w:rsidRDefault="00614353">
      <w:pPr>
        <w:ind w:left="720" w:hanging="720"/>
      </w:pPr>
      <w:r>
        <w:t>Kaplan, Gabriel E. (2004). How academic ships actually navigate</w:t>
      </w:r>
      <w:r>
        <w:rPr>
          <w:i/>
        </w:rPr>
        <w:t>.</w:t>
      </w:r>
      <w:r>
        <w:t xml:space="preserve"> </w:t>
      </w:r>
      <w:proofErr w:type="gramStart"/>
      <w:r>
        <w:t xml:space="preserve">In Ronald G. Ehrenberg (Ed.), </w:t>
      </w:r>
      <w:r>
        <w:rPr>
          <w:i/>
        </w:rPr>
        <w:t>Governing academia</w:t>
      </w:r>
      <w:r>
        <w:t xml:space="preserve"> (</w:t>
      </w:r>
      <w:proofErr w:type="spellStart"/>
      <w:r>
        <w:t>pp</w:t>
      </w:r>
      <w:proofErr w:type="spellEnd"/>
      <w:r>
        <w:t xml:space="preserve"> 165-208).</w:t>
      </w:r>
      <w:proofErr w:type="gramEnd"/>
      <w:r>
        <w:t xml:space="preserve"> New York: Cornell University Press.</w:t>
      </w:r>
    </w:p>
    <w:p w:rsidR="00614353" w:rsidRDefault="00614353">
      <w:pPr>
        <w:ind w:left="720" w:hanging="720"/>
      </w:pPr>
    </w:p>
    <w:p w:rsidR="00614353" w:rsidRDefault="00614353">
      <w:pPr>
        <w:ind w:left="720" w:hanging="720"/>
      </w:pPr>
      <w:proofErr w:type="gramStart"/>
      <w:r>
        <w:t>Katz, Daniel &amp; Robert L. Kahn.</w:t>
      </w:r>
      <w:proofErr w:type="gramEnd"/>
      <w:r>
        <w:t xml:space="preserve">  </w:t>
      </w:r>
      <w:proofErr w:type="gramStart"/>
      <w:r>
        <w:rPr>
          <w:i/>
        </w:rPr>
        <w:t>The social psychology of organizations</w:t>
      </w:r>
      <w:r>
        <w:t>.</w:t>
      </w:r>
      <w:proofErr w:type="gramEnd"/>
      <w:r>
        <w:t xml:space="preserve">  New York:  John Wiley &amp; Sons, Inc. 1966.</w:t>
      </w:r>
    </w:p>
    <w:p w:rsidR="00B568CC" w:rsidRDefault="00B568CC">
      <w:pPr>
        <w:ind w:left="720" w:hanging="720"/>
      </w:pPr>
    </w:p>
    <w:p w:rsidR="00614353" w:rsidRDefault="00B568CC">
      <w:pPr>
        <w:ind w:left="720" w:hanging="720"/>
      </w:pPr>
      <w:proofErr w:type="gramStart"/>
      <w:r>
        <w:t>Kentucky Baptist Convention.</w:t>
      </w:r>
      <w:proofErr w:type="gramEnd"/>
      <w:r>
        <w:t xml:space="preserve">  </w:t>
      </w:r>
      <w:proofErr w:type="gramStart"/>
      <w:r>
        <w:t>Retrieved on May 19, 2013.</w:t>
      </w:r>
      <w:proofErr w:type="gramEnd"/>
      <w:r>
        <w:t xml:space="preserve">  </w:t>
      </w:r>
      <w:hyperlink r:id="rId20" w:history="1">
        <w:r w:rsidRPr="00EC7C98">
          <w:rPr>
            <w:rStyle w:val="Hyperlink"/>
            <w:color w:val="auto"/>
            <w:u w:val="none"/>
          </w:rPr>
          <w:t>www.kybaptist.org/about/</w:t>
        </w:r>
      </w:hyperlink>
      <w:r>
        <w:t>.</w:t>
      </w:r>
    </w:p>
    <w:p w:rsidR="00B568CC" w:rsidRDefault="00B568CC">
      <w:pPr>
        <w:ind w:left="720" w:hanging="720"/>
      </w:pPr>
    </w:p>
    <w:p w:rsidR="00614353" w:rsidRDefault="00614353">
      <w:pPr>
        <w:ind w:left="720" w:hanging="720"/>
      </w:pPr>
      <w:r>
        <w:t xml:space="preserve">Kerr, Clark. (2001). </w:t>
      </w:r>
      <w:proofErr w:type="gramStart"/>
      <w:r>
        <w:rPr>
          <w:i/>
        </w:rPr>
        <w:t>The</w:t>
      </w:r>
      <w:proofErr w:type="gramEnd"/>
      <w:r>
        <w:rPr>
          <w:i/>
        </w:rPr>
        <w:t xml:space="preserve"> uses of the university </w:t>
      </w:r>
      <w:r>
        <w:t>(5</w:t>
      </w:r>
      <w:r>
        <w:rPr>
          <w:vertAlign w:val="superscript"/>
        </w:rPr>
        <w:t>th</w:t>
      </w:r>
      <w:r>
        <w:t xml:space="preserve"> ed.). Cambridge: Harvard University Press.</w:t>
      </w:r>
    </w:p>
    <w:p w:rsidR="00614353" w:rsidRDefault="00614353">
      <w:pPr>
        <w:ind w:left="720" w:hanging="720"/>
      </w:pPr>
    </w:p>
    <w:p w:rsidR="00614353" w:rsidRDefault="00614353">
      <w:pPr>
        <w:ind w:left="720" w:hanging="720"/>
      </w:pPr>
      <w:proofErr w:type="gramStart"/>
      <w:r>
        <w:t xml:space="preserve">Kerr, C. &amp; </w:t>
      </w:r>
      <w:proofErr w:type="spellStart"/>
      <w:r>
        <w:t>Gade</w:t>
      </w:r>
      <w:proofErr w:type="spellEnd"/>
      <w:r>
        <w:t>, M. (1989).</w:t>
      </w:r>
      <w:proofErr w:type="gramEnd"/>
      <w:r>
        <w:t xml:space="preserve"> </w:t>
      </w:r>
      <w:r>
        <w:rPr>
          <w:i/>
        </w:rPr>
        <w:t xml:space="preserve">The guardians: Board of trustees of American colleges and universities. </w:t>
      </w:r>
      <w:r>
        <w:t>Washington, DC: Association of Governing Boards of Universities and Colleges.</w:t>
      </w:r>
    </w:p>
    <w:p w:rsidR="00614353" w:rsidRDefault="00614353">
      <w:pPr>
        <w:ind w:left="720" w:hanging="720"/>
      </w:pPr>
    </w:p>
    <w:p w:rsidR="00614353" w:rsidRDefault="00614353">
      <w:pPr>
        <w:ind w:left="720" w:hanging="720"/>
      </w:pPr>
      <w:proofErr w:type="spellStart"/>
      <w:r>
        <w:t>Kotter</w:t>
      </w:r>
      <w:proofErr w:type="spellEnd"/>
      <w:r>
        <w:t xml:space="preserve">, J.P. (1985) </w:t>
      </w:r>
      <w:r>
        <w:rPr>
          <w:i/>
        </w:rPr>
        <w:t>Power and influence:  Beyond formal authority</w:t>
      </w:r>
      <w:r>
        <w:t>.  New York:  Free Press.</w:t>
      </w:r>
    </w:p>
    <w:p w:rsidR="00D50082" w:rsidRDefault="00D50082">
      <w:pPr>
        <w:ind w:left="720" w:hanging="720"/>
      </w:pPr>
    </w:p>
    <w:p w:rsidR="00D50082" w:rsidRPr="00D50082" w:rsidRDefault="00D50082" w:rsidP="00D50082">
      <w:pPr>
        <w:suppressAutoHyphens w:val="0"/>
        <w:ind w:left="720" w:hanging="720"/>
        <w:rPr>
          <w:lang w:eastAsia="en-US"/>
        </w:rPr>
      </w:pPr>
      <w:proofErr w:type="spellStart"/>
      <w:r w:rsidRPr="00D50082">
        <w:rPr>
          <w:lang w:eastAsia="en-US"/>
        </w:rPr>
        <w:t>Kraatz</w:t>
      </w:r>
      <w:proofErr w:type="spellEnd"/>
      <w:r w:rsidRPr="00D50082">
        <w:rPr>
          <w:lang w:eastAsia="en-US"/>
        </w:rPr>
        <w:t xml:space="preserve">, Matthew S. (1998). Learning by association?  </w:t>
      </w:r>
      <w:proofErr w:type="spellStart"/>
      <w:proofErr w:type="gramStart"/>
      <w:r w:rsidRPr="00D50082">
        <w:rPr>
          <w:lang w:eastAsia="en-US"/>
        </w:rPr>
        <w:t>Interorganizational</w:t>
      </w:r>
      <w:proofErr w:type="spellEnd"/>
      <w:r w:rsidRPr="00D50082">
        <w:rPr>
          <w:lang w:eastAsia="en-US"/>
        </w:rPr>
        <w:t xml:space="preserve"> networks and adaptation to environmental change.</w:t>
      </w:r>
      <w:proofErr w:type="gramEnd"/>
      <w:r w:rsidRPr="00D50082">
        <w:rPr>
          <w:lang w:eastAsia="en-US"/>
        </w:rPr>
        <w:t xml:space="preserve">  </w:t>
      </w:r>
      <w:r w:rsidRPr="00D50082">
        <w:rPr>
          <w:i/>
          <w:lang w:eastAsia="en-US"/>
        </w:rPr>
        <w:t>Academy of Management Journal</w:t>
      </w:r>
      <w:r w:rsidRPr="00D50082">
        <w:rPr>
          <w:lang w:eastAsia="en-US"/>
        </w:rPr>
        <w:t>, 41(6), 621-643.</w:t>
      </w:r>
    </w:p>
    <w:p w:rsidR="00614353" w:rsidRDefault="00614353">
      <w:pPr>
        <w:ind w:left="720" w:hanging="720"/>
      </w:pPr>
    </w:p>
    <w:p w:rsidR="00D50082" w:rsidRPr="00D50082" w:rsidRDefault="00D50082" w:rsidP="00D50082">
      <w:pPr>
        <w:suppressAutoHyphens w:val="0"/>
        <w:ind w:left="720" w:hanging="720"/>
        <w:rPr>
          <w:lang w:eastAsia="en-US"/>
        </w:rPr>
      </w:pPr>
      <w:proofErr w:type="spellStart"/>
      <w:proofErr w:type="gramStart"/>
      <w:r w:rsidRPr="00D50082">
        <w:rPr>
          <w:lang w:eastAsia="en-US"/>
        </w:rPr>
        <w:t>Kraatz</w:t>
      </w:r>
      <w:proofErr w:type="spellEnd"/>
      <w:r w:rsidRPr="00D50082">
        <w:rPr>
          <w:lang w:eastAsia="en-US"/>
        </w:rPr>
        <w:t>, Matthew S., &amp; Moore, James H.</w:t>
      </w:r>
      <w:proofErr w:type="gramEnd"/>
      <w:r w:rsidRPr="00D50082">
        <w:rPr>
          <w:lang w:eastAsia="en-US"/>
        </w:rPr>
        <w:t xml:space="preserve">  </w:t>
      </w:r>
      <w:proofErr w:type="gramStart"/>
      <w:r w:rsidRPr="00D50082">
        <w:rPr>
          <w:lang w:eastAsia="en-US"/>
        </w:rPr>
        <w:t>(2002). Executive migration and institutional change.</w:t>
      </w:r>
      <w:proofErr w:type="gramEnd"/>
      <w:r w:rsidRPr="00D50082">
        <w:rPr>
          <w:lang w:eastAsia="en-US"/>
        </w:rPr>
        <w:t xml:space="preserve">  </w:t>
      </w:r>
      <w:r w:rsidRPr="00D50082">
        <w:rPr>
          <w:i/>
          <w:lang w:eastAsia="en-US"/>
        </w:rPr>
        <w:t>Academy of Management Journal</w:t>
      </w:r>
      <w:r w:rsidRPr="00D50082">
        <w:rPr>
          <w:lang w:eastAsia="en-US"/>
        </w:rPr>
        <w:t>, 45(1), 120-143.</w:t>
      </w:r>
    </w:p>
    <w:p w:rsidR="00D50082" w:rsidRDefault="00D50082">
      <w:pPr>
        <w:ind w:left="720" w:hanging="720"/>
      </w:pPr>
    </w:p>
    <w:p w:rsidR="00614353" w:rsidRDefault="00614353">
      <w:pPr>
        <w:ind w:left="720" w:hanging="720"/>
      </w:pPr>
      <w:proofErr w:type="spellStart"/>
      <w:proofErr w:type="gramStart"/>
      <w:r>
        <w:t>Leazer</w:t>
      </w:r>
      <w:proofErr w:type="spellEnd"/>
      <w:r>
        <w:t>, Gary &amp; James, Rob.</w:t>
      </w:r>
      <w:proofErr w:type="gramEnd"/>
      <w:r>
        <w:t xml:space="preserve">  (1999).   </w:t>
      </w:r>
      <w:r>
        <w:rPr>
          <w:i/>
        </w:rPr>
        <w:t xml:space="preserve">The Fundamentalist takeover in the Southern Baptist Convention:  A brief history </w:t>
      </w:r>
      <w:r>
        <w:t xml:space="preserve">(James </w:t>
      </w:r>
      <w:proofErr w:type="spellStart"/>
      <w:r>
        <w:t>Shoopman</w:t>
      </w:r>
      <w:proofErr w:type="spellEnd"/>
      <w:r>
        <w:t>, Ed.).  Timisoara, Romania:  Impact Media.</w:t>
      </w:r>
    </w:p>
    <w:p w:rsidR="00614353" w:rsidRDefault="00614353">
      <w:pPr>
        <w:ind w:left="720" w:hanging="720"/>
      </w:pPr>
    </w:p>
    <w:p w:rsidR="00614353" w:rsidRDefault="00614353">
      <w:pPr>
        <w:pStyle w:val="BodyTextIndent"/>
        <w:spacing w:line="240" w:lineRule="auto"/>
        <w:ind w:left="720" w:hanging="720"/>
      </w:pPr>
      <w:r>
        <w:t xml:space="preserve">Leonard, Bill J. (1990). </w:t>
      </w:r>
      <w:r>
        <w:rPr>
          <w:i/>
        </w:rPr>
        <w:t>God’s last and only hope: The fragmentation of the Southern Baptist Convention</w:t>
      </w:r>
      <w:r>
        <w:t>. Grand Rapids: William B. Eerdmans Publishing Co.</w:t>
      </w:r>
    </w:p>
    <w:p w:rsidR="00614353" w:rsidRDefault="00614353">
      <w:pPr>
        <w:ind w:left="720" w:hanging="720"/>
      </w:pPr>
    </w:p>
    <w:p w:rsidR="00614353" w:rsidRDefault="00614353">
      <w:pPr>
        <w:ind w:left="720" w:hanging="720"/>
      </w:pPr>
      <w:proofErr w:type="gramStart"/>
      <w:r>
        <w:t xml:space="preserve">Lincoln, Y.S., &amp; </w:t>
      </w:r>
      <w:proofErr w:type="spellStart"/>
      <w:r>
        <w:t>Guba</w:t>
      </w:r>
      <w:proofErr w:type="spellEnd"/>
      <w:r>
        <w:t>, E. G.</w:t>
      </w:r>
      <w:proofErr w:type="gramEnd"/>
      <w:r>
        <w:t xml:space="preserve">  (1986)</w:t>
      </w:r>
      <w:proofErr w:type="gramStart"/>
      <w:r>
        <w:t xml:space="preserve">.  </w:t>
      </w:r>
      <w:r>
        <w:rPr>
          <w:i/>
        </w:rPr>
        <w:t>Naturalist</w:t>
      </w:r>
      <w:proofErr w:type="gramEnd"/>
      <w:r>
        <w:rPr>
          <w:i/>
        </w:rPr>
        <w:t xml:space="preserve"> inquiry</w:t>
      </w:r>
      <w:r>
        <w:t>.  Beverly Hills:  Sage Publications.</w:t>
      </w:r>
    </w:p>
    <w:p w:rsidR="00614353" w:rsidRDefault="00614353">
      <w:pPr>
        <w:ind w:left="720" w:hanging="720"/>
      </w:pPr>
    </w:p>
    <w:p w:rsidR="00614353" w:rsidRDefault="00614353">
      <w:pPr>
        <w:ind w:left="720" w:hanging="720"/>
      </w:pPr>
      <w:proofErr w:type="spellStart"/>
      <w:r>
        <w:t>Lohmann</w:t>
      </w:r>
      <w:proofErr w:type="spellEnd"/>
      <w:r>
        <w:t xml:space="preserve">, Susanne. </w:t>
      </w:r>
      <w:proofErr w:type="gramStart"/>
      <w:r>
        <w:t>(2004). Darwinian medicine for the university</w:t>
      </w:r>
      <w:r>
        <w:rPr>
          <w:i/>
        </w:rPr>
        <w:t>.</w:t>
      </w:r>
      <w:proofErr w:type="gramEnd"/>
      <w:r>
        <w:t xml:space="preserve"> </w:t>
      </w:r>
      <w:proofErr w:type="gramStart"/>
      <w:r>
        <w:t xml:space="preserve">In Ronald G. Ehrenberg (Ed.), </w:t>
      </w:r>
      <w:r>
        <w:rPr>
          <w:i/>
        </w:rPr>
        <w:t>Governing academia</w:t>
      </w:r>
      <w:r>
        <w:t xml:space="preserve"> (</w:t>
      </w:r>
      <w:proofErr w:type="spellStart"/>
      <w:r>
        <w:t>pp</w:t>
      </w:r>
      <w:proofErr w:type="spellEnd"/>
      <w:r>
        <w:t xml:space="preserve"> 71-90).</w:t>
      </w:r>
      <w:proofErr w:type="gramEnd"/>
      <w:r>
        <w:t xml:space="preserve"> New York: Cornell University Press.</w:t>
      </w:r>
    </w:p>
    <w:p w:rsidR="00614353" w:rsidRDefault="00614353">
      <w:pPr>
        <w:ind w:left="720" w:hanging="720"/>
      </w:pPr>
    </w:p>
    <w:p w:rsidR="00614353" w:rsidRDefault="00614353">
      <w:pPr>
        <w:ind w:left="720" w:hanging="720"/>
      </w:pPr>
      <w:r>
        <w:t xml:space="preserve">Lucas, Christopher J. (2006). </w:t>
      </w:r>
      <w:r>
        <w:rPr>
          <w:i/>
        </w:rPr>
        <w:t>American higher education: A history (2</w:t>
      </w:r>
      <w:r>
        <w:rPr>
          <w:i/>
          <w:vertAlign w:val="superscript"/>
        </w:rPr>
        <w:t>nd</w:t>
      </w:r>
      <w:r>
        <w:rPr>
          <w:i/>
        </w:rPr>
        <w:t xml:space="preserve"> </w:t>
      </w:r>
      <w:proofErr w:type="gramStart"/>
      <w:r>
        <w:rPr>
          <w:i/>
        </w:rPr>
        <w:t>ed</w:t>
      </w:r>
      <w:proofErr w:type="gramEnd"/>
      <w:r>
        <w:rPr>
          <w:i/>
        </w:rPr>
        <w:t>.)</w:t>
      </w:r>
      <w:r>
        <w:t>. New York: Palgrave Macmillan.</w:t>
      </w:r>
    </w:p>
    <w:p w:rsidR="00614353" w:rsidRDefault="00614353">
      <w:pPr>
        <w:ind w:left="720" w:hanging="720"/>
      </w:pPr>
    </w:p>
    <w:p w:rsidR="007B4036" w:rsidRDefault="007B4036">
      <w:pPr>
        <w:ind w:left="720" w:hanging="720"/>
      </w:pPr>
      <w:r>
        <w:t xml:space="preserve">Mace, Myles </w:t>
      </w:r>
      <w:proofErr w:type="gramStart"/>
      <w:r>
        <w:t>L  (</w:t>
      </w:r>
      <w:proofErr w:type="gramEnd"/>
      <w:r>
        <w:t xml:space="preserve">1971).  </w:t>
      </w:r>
      <w:r w:rsidRPr="007B4036">
        <w:rPr>
          <w:i/>
        </w:rPr>
        <w:t>Directors:  Myth and reality</w:t>
      </w:r>
      <w:r>
        <w:t>.  Boston:  division of Research Graduate School of Business Administration.</w:t>
      </w:r>
    </w:p>
    <w:p w:rsidR="007B4036" w:rsidRDefault="007B4036">
      <w:pPr>
        <w:ind w:left="720" w:hanging="720"/>
      </w:pPr>
    </w:p>
    <w:p w:rsidR="00614353" w:rsidRDefault="00614353">
      <w:pPr>
        <w:ind w:left="720" w:hanging="720"/>
      </w:pPr>
      <w:r>
        <w:t xml:space="preserve">Martin, Charles E. (2007).  </w:t>
      </w:r>
      <w:r>
        <w:rPr>
          <w:i/>
        </w:rPr>
        <w:t>Mississippi College with pride:  A history of Mississippi College 1826-2004</w:t>
      </w:r>
      <w:r>
        <w:t xml:space="preserve">. Clinton, MS:  Mississippi College. </w:t>
      </w:r>
    </w:p>
    <w:p w:rsidR="00614353" w:rsidRDefault="00614353">
      <w:pPr>
        <w:pStyle w:val="BodyTextIndent"/>
        <w:spacing w:line="240" w:lineRule="auto"/>
        <w:ind w:left="720" w:hanging="720"/>
      </w:pPr>
    </w:p>
    <w:p w:rsidR="00614353" w:rsidRDefault="00614353">
      <w:pPr>
        <w:ind w:left="720" w:hanging="720"/>
      </w:pPr>
      <w:proofErr w:type="spellStart"/>
      <w:r>
        <w:t>Martorana</w:t>
      </w:r>
      <w:proofErr w:type="spellEnd"/>
      <w:r>
        <w:t xml:space="preserve">, S. V. (1963). </w:t>
      </w:r>
      <w:r>
        <w:rPr>
          <w:i/>
        </w:rPr>
        <w:t>College boards of trustees</w:t>
      </w:r>
      <w:r>
        <w:t>. Washington: The Center for Applied Research in Education, Inc.</w:t>
      </w:r>
    </w:p>
    <w:p w:rsidR="00614353" w:rsidRDefault="00614353">
      <w:pPr>
        <w:ind w:left="720" w:hanging="720"/>
      </w:pPr>
    </w:p>
    <w:p w:rsidR="00614353" w:rsidRDefault="00614353">
      <w:pPr>
        <w:ind w:left="720" w:hanging="720"/>
      </w:pPr>
      <w:proofErr w:type="spellStart"/>
      <w:r>
        <w:t>McBeth</w:t>
      </w:r>
      <w:proofErr w:type="spellEnd"/>
      <w:r>
        <w:t xml:space="preserve">, H. Leon. </w:t>
      </w:r>
      <w:proofErr w:type="gramStart"/>
      <w:r>
        <w:t xml:space="preserve">(1987). </w:t>
      </w:r>
      <w:r>
        <w:rPr>
          <w:i/>
          <w:iCs/>
        </w:rPr>
        <w:t>The Baptist heritage</w:t>
      </w:r>
      <w:r>
        <w:t>.</w:t>
      </w:r>
      <w:proofErr w:type="gramEnd"/>
      <w:r>
        <w:t xml:space="preserve"> Nashville: </w:t>
      </w:r>
      <w:proofErr w:type="spellStart"/>
      <w:r>
        <w:t>Broadman</w:t>
      </w:r>
      <w:proofErr w:type="spellEnd"/>
      <w:r>
        <w:t xml:space="preserve"> Press.</w:t>
      </w:r>
    </w:p>
    <w:p w:rsidR="00614353" w:rsidRDefault="00614353">
      <w:pPr>
        <w:ind w:left="720" w:hanging="720"/>
      </w:pPr>
    </w:p>
    <w:p w:rsidR="00614353" w:rsidRDefault="00614353">
      <w:pPr>
        <w:ind w:left="720" w:hanging="720"/>
      </w:pPr>
      <w:proofErr w:type="gramStart"/>
      <w:r>
        <w:t>McMillan, James H. &amp; Schumacher, Sally.</w:t>
      </w:r>
      <w:proofErr w:type="gramEnd"/>
      <w:r>
        <w:t xml:space="preserve"> (2006). </w:t>
      </w:r>
      <w:r>
        <w:rPr>
          <w:i/>
        </w:rPr>
        <w:t>Research in education:  Evidence-based inquiry.</w:t>
      </w:r>
      <w:r>
        <w:t xml:space="preserve">  (6</w:t>
      </w:r>
      <w:r>
        <w:rPr>
          <w:vertAlign w:val="superscript"/>
        </w:rPr>
        <w:t>th</w:t>
      </w:r>
      <w:r>
        <w:t xml:space="preserve"> </w:t>
      </w:r>
      <w:proofErr w:type="gramStart"/>
      <w:r>
        <w:t>ed</w:t>
      </w:r>
      <w:proofErr w:type="gramEnd"/>
      <w:r>
        <w:t>.). Boston:  Pearson Education, Inc.</w:t>
      </w:r>
    </w:p>
    <w:p w:rsidR="00614353" w:rsidRDefault="00614353">
      <w:pPr>
        <w:ind w:left="720" w:hanging="720"/>
      </w:pPr>
    </w:p>
    <w:p w:rsidR="00614353" w:rsidRDefault="00614353">
      <w:pPr>
        <w:ind w:left="720" w:hanging="720"/>
        <w:rPr>
          <w:rStyle w:val="HTMLCite"/>
          <w:i w:val="0"/>
          <w:color w:val="000000"/>
        </w:rPr>
      </w:pPr>
      <w:proofErr w:type="spellStart"/>
      <w:r>
        <w:t>McMurtrie</w:t>
      </w:r>
      <w:proofErr w:type="spellEnd"/>
      <w:r>
        <w:t xml:space="preserve">, Beth. (2001). </w:t>
      </w:r>
      <w:r>
        <w:rPr>
          <w:bCs/>
        </w:rPr>
        <w:t xml:space="preserve">Southern Baptist colleges are caught up in bitter conflicts plaguing the powerful denomination. </w:t>
      </w:r>
      <w:proofErr w:type="gramStart"/>
      <w:r>
        <w:rPr>
          <w:bCs/>
        </w:rPr>
        <w:t xml:space="preserve">In </w:t>
      </w:r>
      <w:r>
        <w:rPr>
          <w:bCs/>
          <w:i/>
        </w:rPr>
        <w:t>The Chronicle of Higher Education.</w:t>
      </w:r>
      <w:proofErr w:type="gramEnd"/>
      <w:r>
        <w:rPr>
          <w:bCs/>
          <w:i/>
        </w:rPr>
        <w:t xml:space="preserve"> </w:t>
      </w:r>
      <w:proofErr w:type="gramStart"/>
      <w:r>
        <w:rPr>
          <w:bCs/>
        </w:rPr>
        <w:t>Retrieved October, 2003 from http</w:t>
      </w:r>
      <w:r>
        <w:rPr>
          <w:bCs/>
          <w:i/>
        </w:rPr>
        <w:t>://</w:t>
      </w:r>
      <w:r>
        <w:rPr>
          <w:rStyle w:val="HTMLCite"/>
          <w:i w:val="0"/>
          <w:color w:val="000000"/>
        </w:rPr>
        <w:t>chronicle.com/weekly/v49/i43/43a02001.html.</w:t>
      </w:r>
      <w:proofErr w:type="gramEnd"/>
    </w:p>
    <w:p w:rsidR="00614353" w:rsidRDefault="00614353">
      <w:pPr>
        <w:ind w:left="720" w:hanging="720"/>
      </w:pPr>
    </w:p>
    <w:p w:rsidR="00614353" w:rsidRDefault="00614353">
      <w:pPr>
        <w:ind w:left="720" w:hanging="720"/>
      </w:pPr>
      <w:r>
        <w:t xml:space="preserve">Medders, Alan Glen. </w:t>
      </w:r>
      <w:proofErr w:type="gramStart"/>
      <w:r>
        <w:t xml:space="preserve">(2000). </w:t>
      </w:r>
      <w:r>
        <w:rPr>
          <w:i/>
          <w:iCs/>
        </w:rPr>
        <w:t>Training WMU state consultants on lifetime stewardship for charitable gift planning for the WMU Foundation</w:t>
      </w:r>
      <w:r>
        <w:t>.</w:t>
      </w:r>
      <w:proofErr w:type="gramEnd"/>
      <w:r>
        <w:t xml:space="preserve"> </w:t>
      </w:r>
      <w:proofErr w:type="gramStart"/>
      <w:r>
        <w:t>Unpublished doctoral dissertation, The Southern Baptist Theological Seminary, Louisville.</w:t>
      </w:r>
      <w:proofErr w:type="gramEnd"/>
    </w:p>
    <w:p w:rsidR="00614353" w:rsidRDefault="00614353">
      <w:pPr>
        <w:ind w:left="720" w:hanging="720"/>
      </w:pPr>
    </w:p>
    <w:p w:rsidR="00614353" w:rsidRDefault="00614353">
      <w:pPr>
        <w:ind w:left="720" w:hanging="720"/>
        <w:rPr>
          <w:bCs/>
          <w:iCs/>
        </w:rPr>
      </w:pPr>
      <w:r>
        <w:t xml:space="preserve">Medders, Alan Glen (2005). </w:t>
      </w:r>
      <w:proofErr w:type="gramStart"/>
      <w:r>
        <w:rPr>
          <w:i/>
          <w:iCs/>
        </w:rPr>
        <w:t>An understanding of Baptist colleges and university lay-governance</w:t>
      </w:r>
      <w:r>
        <w:rPr>
          <w:bCs/>
          <w:i/>
          <w:iCs/>
        </w:rPr>
        <w:t>.</w:t>
      </w:r>
      <w:proofErr w:type="gramEnd"/>
      <w:r>
        <w:rPr>
          <w:bCs/>
          <w:i/>
          <w:iCs/>
        </w:rPr>
        <w:t xml:space="preserve"> </w:t>
      </w:r>
      <w:proofErr w:type="gramStart"/>
      <w:r>
        <w:rPr>
          <w:bCs/>
          <w:iCs/>
        </w:rPr>
        <w:t>Unpublished Manuscript.</w:t>
      </w:r>
      <w:proofErr w:type="gramEnd"/>
    </w:p>
    <w:p w:rsidR="00614353" w:rsidRDefault="00614353">
      <w:pPr>
        <w:ind w:left="720" w:hanging="720"/>
      </w:pPr>
    </w:p>
    <w:p w:rsidR="00614353" w:rsidRDefault="00614353">
      <w:pPr>
        <w:ind w:left="720" w:hanging="720"/>
        <w:rPr>
          <w:iCs/>
        </w:rPr>
      </w:pPr>
      <w:r>
        <w:t xml:space="preserve">Medders, Alan Glen &amp; E. Grady Bogue. (2005). </w:t>
      </w:r>
      <w:r>
        <w:rPr>
          <w:i/>
          <w:iCs/>
        </w:rPr>
        <w:t>Faith, power, and truth in contention: The governance journey of Baptist colleges.</w:t>
      </w:r>
      <w:r>
        <w:rPr>
          <w:iCs/>
        </w:rPr>
        <w:t xml:space="preserve"> </w:t>
      </w:r>
      <w:proofErr w:type="gramStart"/>
      <w:r>
        <w:rPr>
          <w:iCs/>
        </w:rPr>
        <w:t>Unpublished Manuscript.</w:t>
      </w:r>
      <w:proofErr w:type="gramEnd"/>
    </w:p>
    <w:p w:rsidR="00614353" w:rsidRDefault="00614353">
      <w:pPr>
        <w:ind w:left="720" w:hanging="720"/>
        <w:rPr>
          <w:iCs/>
        </w:rPr>
      </w:pPr>
    </w:p>
    <w:p w:rsidR="00614353" w:rsidRDefault="00614353">
      <w:pPr>
        <w:ind w:left="720" w:hanging="720"/>
        <w:rPr>
          <w:iCs/>
        </w:rPr>
      </w:pPr>
      <w:r>
        <w:rPr>
          <w:iCs/>
        </w:rPr>
        <w:t xml:space="preserve">Merriam, </w:t>
      </w:r>
      <w:proofErr w:type="spellStart"/>
      <w:r>
        <w:rPr>
          <w:iCs/>
        </w:rPr>
        <w:t>Sharan</w:t>
      </w:r>
      <w:proofErr w:type="spellEnd"/>
      <w:r>
        <w:rPr>
          <w:iCs/>
        </w:rPr>
        <w:t xml:space="preserve">. (Ed.) </w:t>
      </w:r>
      <w:proofErr w:type="gramStart"/>
      <w:r>
        <w:rPr>
          <w:iCs/>
        </w:rPr>
        <w:t>(2002). Introduction to qualitative research.</w:t>
      </w:r>
      <w:proofErr w:type="gramEnd"/>
      <w:r>
        <w:rPr>
          <w:iCs/>
        </w:rPr>
        <w:t xml:space="preserve"> </w:t>
      </w:r>
      <w:proofErr w:type="gramStart"/>
      <w:r>
        <w:rPr>
          <w:iCs/>
        </w:rPr>
        <w:t xml:space="preserve">In Merriam, </w:t>
      </w:r>
      <w:proofErr w:type="spellStart"/>
      <w:r>
        <w:rPr>
          <w:iCs/>
        </w:rPr>
        <w:t>Sharan</w:t>
      </w:r>
      <w:proofErr w:type="spellEnd"/>
      <w:r>
        <w:rPr>
          <w:iCs/>
        </w:rPr>
        <w:t xml:space="preserve"> B. and Associates.</w:t>
      </w:r>
      <w:proofErr w:type="gramEnd"/>
      <w:r>
        <w:rPr>
          <w:iCs/>
        </w:rPr>
        <w:t xml:space="preserve"> </w:t>
      </w:r>
      <w:r>
        <w:rPr>
          <w:i/>
          <w:iCs/>
        </w:rPr>
        <w:t>Qualitative research in practice: Examples for discussion and analysis.</w:t>
      </w:r>
      <w:r>
        <w:rPr>
          <w:iCs/>
        </w:rPr>
        <w:t xml:space="preserve"> San Francisco: </w:t>
      </w:r>
      <w:proofErr w:type="spellStart"/>
      <w:r>
        <w:rPr>
          <w:iCs/>
        </w:rPr>
        <w:t>Jossey</w:t>
      </w:r>
      <w:proofErr w:type="spellEnd"/>
      <w:r>
        <w:rPr>
          <w:iCs/>
        </w:rPr>
        <w:t>-Bass.</w:t>
      </w:r>
    </w:p>
    <w:p w:rsidR="00614353" w:rsidRDefault="00614353">
      <w:pPr>
        <w:ind w:left="720" w:hanging="720"/>
        <w:rPr>
          <w:iCs/>
        </w:rPr>
      </w:pPr>
    </w:p>
    <w:p w:rsidR="00B22F7B" w:rsidRDefault="00B22F7B">
      <w:pPr>
        <w:ind w:left="720" w:hanging="720"/>
        <w:rPr>
          <w:iCs/>
        </w:rPr>
      </w:pPr>
      <w:r>
        <w:rPr>
          <w:iCs/>
        </w:rPr>
        <w:t xml:space="preserve">Miles, Matthew B. &amp; A. Michael </w:t>
      </w:r>
      <w:proofErr w:type="spellStart"/>
      <w:r>
        <w:rPr>
          <w:iCs/>
        </w:rPr>
        <w:t>Huberman</w:t>
      </w:r>
      <w:proofErr w:type="spellEnd"/>
      <w:r>
        <w:rPr>
          <w:iCs/>
        </w:rPr>
        <w:t>. (</w:t>
      </w:r>
      <w:r w:rsidR="00875647">
        <w:rPr>
          <w:iCs/>
        </w:rPr>
        <w:t>1994)</w:t>
      </w:r>
      <w:proofErr w:type="gramStart"/>
      <w:r w:rsidR="00875647">
        <w:rPr>
          <w:iCs/>
        </w:rPr>
        <w:t xml:space="preserve">.  </w:t>
      </w:r>
      <w:r w:rsidR="00875647" w:rsidRPr="00875647">
        <w:rPr>
          <w:i/>
          <w:iCs/>
        </w:rPr>
        <w:t>Qualitative</w:t>
      </w:r>
      <w:proofErr w:type="gramEnd"/>
      <w:r w:rsidR="00875647" w:rsidRPr="00875647">
        <w:rPr>
          <w:i/>
          <w:iCs/>
        </w:rPr>
        <w:t xml:space="preserve"> data analysis</w:t>
      </w:r>
      <w:r w:rsidR="00875647">
        <w:rPr>
          <w:iCs/>
        </w:rPr>
        <w:t xml:space="preserve">. </w:t>
      </w:r>
      <w:proofErr w:type="gramStart"/>
      <w:r w:rsidR="00875647">
        <w:rPr>
          <w:iCs/>
        </w:rPr>
        <w:t>(2</w:t>
      </w:r>
      <w:r w:rsidR="00875647" w:rsidRPr="00875647">
        <w:rPr>
          <w:iCs/>
          <w:vertAlign w:val="superscript"/>
        </w:rPr>
        <w:t>nd</w:t>
      </w:r>
      <w:r w:rsidR="00875647">
        <w:rPr>
          <w:iCs/>
        </w:rPr>
        <w:t xml:space="preserve"> Ed).</w:t>
      </w:r>
      <w:proofErr w:type="gramEnd"/>
      <w:r w:rsidR="00875647">
        <w:rPr>
          <w:iCs/>
        </w:rPr>
        <w:t xml:space="preserve">  Thousand Oaks:  SAGE Publications.</w:t>
      </w:r>
    </w:p>
    <w:p w:rsidR="00234B95" w:rsidRDefault="00234B95">
      <w:pPr>
        <w:ind w:left="720" w:hanging="720"/>
        <w:rPr>
          <w:iCs/>
        </w:rPr>
      </w:pPr>
    </w:p>
    <w:p w:rsidR="00234B95" w:rsidRDefault="00234B95">
      <w:pPr>
        <w:ind w:left="720" w:hanging="720"/>
        <w:rPr>
          <w:iCs/>
        </w:rPr>
      </w:pPr>
      <w:proofErr w:type="gramStart"/>
      <w:r>
        <w:rPr>
          <w:iCs/>
        </w:rPr>
        <w:t>Minority Report of the Mississippi College Board of Trustees.</w:t>
      </w:r>
      <w:proofErr w:type="gramEnd"/>
      <w:r>
        <w:rPr>
          <w:iCs/>
        </w:rPr>
        <w:t xml:space="preserve">  (1994, Sept. 26).  The Baptist Record, p. 4.</w:t>
      </w:r>
    </w:p>
    <w:p w:rsidR="0014344E" w:rsidRDefault="0014344E">
      <w:pPr>
        <w:ind w:left="720" w:hanging="720"/>
        <w:rPr>
          <w:iCs/>
        </w:rPr>
      </w:pPr>
    </w:p>
    <w:p w:rsidR="0014344E" w:rsidRDefault="0014344E">
      <w:pPr>
        <w:ind w:left="720" w:hanging="720"/>
        <w:rPr>
          <w:iCs/>
        </w:rPr>
      </w:pPr>
      <w:proofErr w:type="gramStart"/>
      <w:r>
        <w:rPr>
          <w:iCs/>
        </w:rPr>
        <w:t>Minutes of the board of trustees.</w:t>
      </w:r>
      <w:proofErr w:type="gramEnd"/>
      <w:r>
        <w:rPr>
          <w:iCs/>
        </w:rPr>
        <w:t xml:space="preserve">  (1994, September 22).  </w:t>
      </w:r>
      <w:proofErr w:type="gramStart"/>
      <w:r>
        <w:rPr>
          <w:iCs/>
        </w:rPr>
        <w:t>Mississippi College.</w:t>
      </w:r>
      <w:proofErr w:type="gramEnd"/>
    </w:p>
    <w:p w:rsidR="0014344E" w:rsidRDefault="0014344E">
      <w:pPr>
        <w:ind w:left="720" w:hanging="720"/>
        <w:rPr>
          <w:iCs/>
        </w:rPr>
      </w:pPr>
    </w:p>
    <w:p w:rsidR="0014344E" w:rsidRDefault="0014344E">
      <w:pPr>
        <w:ind w:left="720" w:hanging="720"/>
        <w:rPr>
          <w:iCs/>
        </w:rPr>
      </w:pPr>
      <w:proofErr w:type="gramStart"/>
      <w:r>
        <w:rPr>
          <w:iCs/>
        </w:rPr>
        <w:t>Minutes of the board of trustees.</w:t>
      </w:r>
      <w:proofErr w:type="gramEnd"/>
      <w:r>
        <w:rPr>
          <w:iCs/>
        </w:rPr>
        <w:t xml:space="preserve">  (1994, October 14).  </w:t>
      </w:r>
      <w:proofErr w:type="gramStart"/>
      <w:r>
        <w:rPr>
          <w:iCs/>
        </w:rPr>
        <w:t>Mississippi College.</w:t>
      </w:r>
      <w:proofErr w:type="gramEnd"/>
    </w:p>
    <w:p w:rsidR="0014344E" w:rsidRDefault="0014344E">
      <w:pPr>
        <w:ind w:left="720" w:hanging="720"/>
        <w:rPr>
          <w:iCs/>
        </w:rPr>
      </w:pPr>
    </w:p>
    <w:p w:rsidR="0014344E" w:rsidRDefault="0014344E">
      <w:pPr>
        <w:ind w:left="720" w:hanging="720"/>
        <w:rPr>
          <w:iCs/>
        </w:rPr>
      </w:pPr>
    </w:p>
    <w:p w:rsidR="0014344E" w:rsidRDefault="0014344E">
      <w:pPr>
        <w:ind w:left="720" w:hanging="720"/>
        <w:rPr>
          <w:iCs/>
        </w:rPr>
      </w:pPr>
      <w:r>
        <w:rPr>
          <w:iCs/>
        </w:rPr>
        <w:lastRenderedPageBreak/>
        <w:t xml:space="preserve">Minutes Special called meeting of the board of trustees.  (2006, July 22).  </w:t>
      </w:r>
      <w:proofErr w:type="gramStart"/>
      <w:r>
        <w:rPr>
          <w:iCs/>
        </w:rPr>
        <w:t>Georgetown College.</w:t>
      </w:r>
      <w:proofErr w:type="gramEnd"/>
    </w:p>
    <w:p w:rsidR="00875647" w:rsidRDefault="00875647">
      <w:pPr>
        <w:ind w:left="720" w:hanging="720"/>
        <w:rPr>
          <w:iCs/>
        </w:rPr>
      </w:pPr>
    </w:p>
    <w:p w:rsidR="00614353" w:rsidRDefault="00614353">
      <w:pPr>
        <w:ind w:left="720" w:hanging="720"/>
      </w:pPr>
      <w:r>
        <w:t xml:space="preserve">Morison, Samuel Eliot. (1968). </w:t>
      </w:r>
      <w:proofErr w:type="gramStart"/>
      <w:r>
        <w:rPr>
          <w:i/>
          <w:iCs/>
        </w:rPr>
        <w:t>The</w:t>
      </w:r>
      <w:proofErr w:type="gramEnd"/>
      <w:r>
        <w:rPr>
          <w:i/>
          <w:iCs/>
        </w:rPr>
        <w:t xml:space="preserve"> founding of Harvard College</w:t>
      </w:r>
      <w:r>
        <w:t>. Cambridge, Mass: Harvard University Press.</w:t>
      </w:r>
    </w:p>
    <w:p w:rsidR="00614353" w:rsidRDefault="00614353">
      <w:pPr>
        <w:ind w:left="720" w:hanging="720"/>
      </w:pPr>
    </w:p>
    <w:p w:rsidR="00614353" w:rsidRDefault="00614353">
      <w:pPr>
        <w:ind w:left="720" w:hanging="720"/>
      </w:pPr>
      <w:proofErr w:type="spellStart"/>
      <w:r>
        <w:t>Nason</w:t>
      </w:r>
      <w:proofErr w:type="spellEnd"/>
      <w:r>
        <w:t xml:space="preserve">, John W. (1993). </w:t>
      </w:r>
      <w:proofErr w:type="gramStart"/>
      <w:r>
        <w:t>Responsibilities of the governing board.</w:t>
      </w:r>
      <w:proofErr w:type="gramEnd"/>
      <w:r>
        <w:t xml:space="preserve">  </w:t>
      </w:r>
      <w:proofErr w:type="gramStart"/>
      <w:r>
        <w:t>In Richard T. Ingram and Associates.</w:t>
      </w:r>
      <w:proofErr w:type="gramEnd"/>
      <w:r>
        <w:t xml:space="preserve"> (Ed), </w:t>
      </w:r>
      <w:r>
        <w:rPr>
          <w:i/>
        </w:rPr>
        <w:t xml:space="preserve">Governing independent colleges and universities: A handbook for trustees, chief executives, and other campus leaders </w:t>
      </w:r>
      <w:r>
        <w:t>(</w:t>
      </w:r>
      <w:proofErr w:type="spellStart"/>
      <w:r>
        <w:t>pp</w:t>
      </w:r>
      <w:proofErr w:type="spellEnd"/>
      <w:r>
        <w:t xml:space="preserve"> 97-113). San Francisco: </w:t>
      </w:r>
      <w:proofErr w:type="spellStart"/>
      <w:r>
        <w:t>Jossey</w:t>
      </w:r>
      <w:proofErr w:type="spellEnd"/>
      <w:r>
        <w:t xml:space="preserve">-Bass Publishers. </w:t>
      </w:r>
    </w:p>
    <w:p w:rsidR="00614353" w:rsidRDefault="00614353">
      <w:pPr>
        <w:ind w:left="720" w:hanging="720"/>
      </w:pPr>
    </w:p>
    <w:p w:rsidR="00AB70D0" w:rsidRDefault="00AB70D0">
      <w:pPr>
        <w:ind w:left="720" w:hanging="720"/>
      </w:pPr>
      <w:proofErr w:type="gramStart"/>
      <w:r>
        <w:t>New working relationship with Georgetown College approved by KBC.</w:t>
      </w:r>
      <w:proofErr w:type="gramEnd"/>
      <w:r>
        <w:t xml:space="preserve">  (2005, November 15). </w:t>
      </w:r>
      <w:proofErr w:type="gramStart"/>
      <w:r>
        <w:t>Georgetown College.</w:t>
      </w:r>
      <w:proofErr w:type="gramEnd"/>
      <w:r>
        <w:t xml:space="preserve"> Retrieved February 2, 2012, from </w:t>
      </w:r>
      <w:hyperlink r:id="rId21" w:history="1">
        <w:r w:rsidRPr="009E1DF7">
          <w:rPr>
            <w:rStyle w:val="Hyperlink"/>
            <w:color w:val="auto"/>
            <w:u w:val="none"/>
          </w:rPr>
          <w:t>http://georgetowncollege.edu/News/KBC_Press_Conference/GC_KBC_PR1115.htm</w:t>
        </w:r>
      </w:hyperlink>
    </w:p>
    <w:p w:rsidR="00AB70D0" w:rsidRDefault="00AB70D0">
      <w:pPr>
        <w:ind w:left="720" w:hanging="720"/>
      </w:pPr>
    </w:p>
    <w:p w:rsidR="00F648D8" w:rsidRDefault="00F648D8">
      <w:pPr>
        <w:ind w:left="720" w:hanging="720"/>
      </w:pPr>
      <w:r>
        <w:t>Nichols, Tim.  (1994, November 10).  Convention messengers reso</w:t>
      </w:r>
      <w:r w:rsidR="00293167">
        <w:t>l</w:t>
      </w:r>
      <w:r>
        <w:t xml:space="preserve">ve tough MC issues. </w:t>
      </w:r>
      <w:r w:rsidRPr="00F648D8">
        <w:rPr>
          <w:i/>
        </w:rPr>
        <w:t>The Baptist Record</w:t>
      </w:r>
      <w:r>
        <w:t>, p.</w:t>
      </w:r>
      <w:r w:rsidR="00293167">
        <w:t xml:space="preserve"> 1</w:t>
      </w:r>
      <w:r>
        <w:t>.</w:t>
      </w:r>
    </w:p>
    <w:p w:rsidR="00F648D8" w:rsidRDefault="00F648D8">
      <w:pPr>
        <w:ind w:left="720" w:hanging="720"/>
      </w:pPr>
      <w:r>
        <w:t xml:space="preserve">  </w:t>
      </w:r>
    </w:p>
    <w:p w:rsidR="00AB70D0" w:rsidRDefault="00AB70D0">
      <w:pPr>
        <w:ind w:left="720" w:hanging="720"/>
      </w:pPr>
      <w:r>
        <w:t xml:space="preserve">Nichols, Tim.  (1994, October 20). MC trustees, MBCB reach compromise; “divorce is off”.  </w:t>
      </w:r>
      <w:r w:rsidRPr="00F648D8">
        <w:rPr>
          <w:i/>
        </w:rPr>
        <w:t>The Baptist Record</w:t>
      </w:r>
      <w:r>
        <w:t>, p.</w:t>
      </w:r>
      <w:r w:rsidR="00470300">
        <w:t xml:space="preserve"> 1.</w:t>
      </w:r>
    </w:p>
    <w:p w:rsidR="00AB70D0" w:rsidRDefault="00AB70D0">
      <w:pPr>
        <w:ind w:left="720" w:hanging="720"/>
      </w:pPr>
    </w:p>
    <w:p w:rsidR="00614353" w:rsidRDefault="00614353">
      <w:pPr>
        <w:ind w:left="720" w:hanging="720"/>
      </w:pPr>
      <w:r>
        <w:t xml:space="preserve">Patton, M. Q. (1990).  </w:t>
      </w:r>
      <w:proofErr w:type="gramStart"/>
      <w:r>
        <w:rPr>
          <w:i/>
        </w:rPr>
        <w:t>Qualitative evaluation and research methods</w:t>
      </w:r>
      <w:r>
        <w:t>.</w:t>
      </w:r>
      <w:proofErr w:type="gramEnd"/>
      <w:r>
        <w:t xml:space="preserve">  Newbury Park, CA:  Sage Publications.</w:t>
      </w:r>
    </w:p>
    <w:p w:rsidR="00577D0F" w:rsidRDefault="00577D0F">
      <w:pPr>
        <w:ind w:left="720" w:hanging="720"/>
      </w:pPr>
    </w:p>
    <w:p w:rsidR="00577D0F" w:rsidRDefault="00577D0F">
      <w:pPr>
        <w:ind w:left="720" w:hanging="720"/>
      </w:pPr>
      <w:r>
        <w:t>Perkins, William H., Jr</w:t>
      </w:r>
      <w:r w:rsidR="005C7A97">
        <w:t>.</w:t>
      </w:r>
      <w:r>
        <w:t xml:space="preserve"> (1994, September 29).  MC trustees change board</w:t>
      </w:r>
      <w:r w:rsidR="00F648D8">
        <w:t xml:space="preserve"> m</w:t>
      </w:r>
      <w:r>
        <w:t xml:space="preserve">akeup; leaders cry foul.  </w:t>
      </w:r>
      <w:proofErr w:type="gramStart"/>
      <w:r w:rsidRPr="00577D0F">
        <w:rPr>
          <w:i/>
        </w:rPr>
        <w:t>The Baptist Record</w:t>
      </w:r>
      <w:r>
        <w:t>, p 1.</w:t>
      </w:r>
      <w:proofErr w:type="gramEnd"/>
    </w:p>
    <w:p w:rsidR="00614353" w:rsidRDefault="00614353">
      <w:pPr>
        <w:ind w:left="720" w:hanging="720"/>
      </w:pPr>
    </w:p>
    <w:p w:rsidR="00614353" w:rsidRDefault="00614353">
      <w:pPr>
        <w:ind w:left="720" w:hanging="720"/>
      </w:pPr>
      <w:proofErr w:type="spellStart"/>
      <w:r>
        <w:t>Pfeffer</w:t>
      </w:r>
      <w:proofErr w:type="spellEnd"/>
      <w:r>
        <w:t xml:space="preserve">, Jeffrey. </w:t>
      </w:r>
      <w:r w:rsidR="00C537F8">
        <w:t>(1981)</w:t>
      </w:r>
      <w:proofErr w:type="gramStart"/>
      <w:r w:rsidR="00C537F8">
        <w:t xml:space="preserve">. </w:t>
      </w:r>
      <w:r>
        <w:t xml:space="preserve"> </w:t>
      </w:r>
      <w:r>
        <w:rPr>
          <w:i/>
        </w:rPr>
        <w:t>Power</w:t>
      </w:r>
      <w:proofErr w:type="gramEnd"/>
      <w:r>
        <w:rPr>
          <w:i/>
        </w:rPr>
        <w:t xml:space="preserve"> in Organizations</w:t>
      </w:r>
      <w:r>
        <w:t xml:space="preserve">.  </w:t>
      </w:r>
      <w:proofErr w:type="gramStart"/>
      <w:r>
        <w:t>Graduate School of Business, Stanford University.</w:t>
      </w:r>
      <w:proofErr w:type="gramEnd"/>
      <w:r>
        <w:t xml:space="preserve">  Marshfield, Mass:  Pitman Publishing, Inc.</w:t>
      </w:r>
    </w:p>
    <w:p w:rsidR="00614353" w:rsidRDefault="00614353">
      <w:pPr>
        <w:ind w:left="720" w:hanging="720"/>
      </w:pPr>
    </w:p>
    <w:p w:rsidR="00614353" w:rsidRDefault="00614353">
      <w:pPr>
        <w:ind w:left="720" w:hanging="720"/>
      </w:pPr>
      <w:proofErr w:type="spellStart"/>
      <w:proofErr w:type="gramStart"/>
      <w:r>
        <w:t>Pfeffer</w:t>
      </w:r>
      <w:proofErr w:type="spellEnd"/>
      <w:r>
        <w:t xml:space="preserve">, Jeffery &amp; Gerald R. </w:t>
      </w:r>
      <w:proofErr w:type="spellStart"/>
      <w:r>
        <w:t>Salancik</w:t>
      </w:r>
      <w:proofErr w:type="spellEnd"/>
      <w:r>
        <w:t>.</w:t>
      </w:r>
      <w:proofErr w:type="gramEnd"/>
      <w:r>
        <w:t xml:space="preserve"> (1978). </w:t>
      </w:r>
      <w:proofErr w:type="gramStart"/>
      <w:r>
        <w:rPr>
          <w:bCs/>
          <w:i/>
          <w:iCs/>
        </w:rPr>
        <w:t>The</w:t>
      </w:r>
      <w:proofErr w:type="gramEnd"/>
      <w:r>
        <w:rPr>
          <w:bCs/>
          <w:i/>
          <w:iCs/>
        </w:rPr>
        <w:t xml:space="preserve"> external control of organizations.</w:t>
      </w:r>
      <w:r>
        <w:t xml:space="preserve"> New York:  Harper &amp; Rowe Publishers.</w:t>
      </w:r>
    </w:p>
    <w:p w:rsidR="00614353" w:rsidRDefault="00614353">
      <w:pPr>
        <w:ind w:left="720" w:hanging="720"/>
      </w:pPr>
    </w:p>
    <w:p w:rsidR="00614353" w:rsidRDefault="00614353">
      <w:pPr>
        <w:ind w:left="720" w:hanging="720"/>
      </w:pPr>
      <w:r>
        <w:t xml:space="preserve">Pierce, John. </w:t>
      </w:r>
      <w:proofErr w:type="gramStart"/>
      <w:r>
        <w:t>(2005). Georgia Supreme Court rules against Shorter in dispute with Baptist Convention.</w:t>
      </w:r>
      <w:proofErr w:type="gramEnd"/>
      <w:r>
        <w:t xml:space="preserve"> </w:t>
      </w:r>
      <w:proofErr w:type="gramStart"/>
      <w:r>
        <w:t>[Electronic version].</w:t>
      </w:r>
      <w:proofErr w:type="gramEnd"/>
      <w:r>
        <w:t xml:space="preserve"> </w:t>
      </w:r>
      <w:proofErr w:type="gramStart"/>
      <w:r>
        <w:rPr>
          <w:i/>
        </w:rPr>
        <w:t>Associated Baptist Press</w:t>
      </w:r>
      <w:r>
        <w:t>, May 21, 2005.</w:t>
      </w:r>
      <w:proofErr w:type="gramEnd"/>
    </w:p>
    <w:p w:rsidR="00614353" w:rsidRDefault="00614353">
      <w:pPr>
        <w:ind w:left="720" w:hanging="720"/>
      </w:pPr>
    </w:p>
    <w:p w:rsidR="00614353" w:rsidRDefault="00614353">
      <w:pPr>
        <w:ind w:left="720" w:hanging="720"/>
      </w:pPr>
      <w:r>
        <w:t xml:space="preserve">Porter, Jane R. (2006). Tennessee Baptist group sues Belmont University for return of contributions.  </w:t>
      </w:r>
      <w:proofErr w:type="gramStart"/>
      <w:r>
        <w:t>[Electronic version].</w:t>
      </w:r>
      <w:proofErr w:type="gramEnd"/>
      <w:r>
        <w:t xml:space="preserve"> </w:t>
      </w:r>
      <w:proofErr w:type="gramStart"/>
      <w:r>
        <w:rPr>
          <w:i/>
        </w:rPr>
        <w:t>The Chronicle of Higher Education</w:t>
      </w:r>
      <w:r>
        <w:t>.</w:t>
      </w:r>
      <w:proofErr w:type="gramEnd"/>
      <w:r>
        <w:t xml:space="preserve"> </w:t>
      </w:r>
      <w:proofErr w:type="gramStart"/>
      <w:r>
        <w:t xml:space="preserve">Retrieved October 4, 2006 from </w:t>
      </w:r>
      <w:hyperlink r:id="rId22" w:history="1">
        <w:r w:rsidRPr="009E1DF7">
          <w:rPr>
            <w:rStyle w:val="Hyperlink"/>
            <w:color w:val="auto"/>
            <w:u w:val="none"/>
          </w:rPr>
          <w:t>http://chronicle.com/temp/email2.php?id=JkrbqvsBVn96svSwwsZy5dB8v9BqdwCc</w:t>
        </w:r>
      </w:hyperlink>
      <w:r w:rsidRPr="009E1DF7">
        <w:t>.</w:t>
      </w:r>
      <w:proofErr w:type="gramEnd"/>
    </w:p>
    <w:p w:rsidR="00614353" w:rsidRDefault="00614353">
      <w:pPr>
        <w:ind w:left="720" w:hanging="720"/>
      </w:pPr>
    </w:p>
    <w:p w:rsidR="009E1DF7" w:rsidRDefault="009E1DF7">
      <w:pPr>
        <w:suppressAutoHyphens w:val="0"/>
      </w:pPr>
      <w:r>
        <w:br w:type="page"/>
      </w:r>
    </w:p>
    <w:p w:rsidR="00AB70D0" w:rsidRDefault="00AB70D0">
      <w:pPr>
        <w:ind w:left="720" w:hanging="720"/>
      </w:pPr>
      <w:proofErr w:type="gramStart"/>
      <w:r>
        <w:lastRenderedPageBreak/>
        <w:t>Report of KBC work group.</w:t>
      </w:r>
      <w:proofErr w:type="gramEnd"/>
      <w:r>
        <w:t xml:space="preserve">  (2005, November 15).  </w:t>
      </w:r>
      <w:proofErr w:type="gramStart"/>
      <w:r>
        <w:t>Georgetown College.</w:t>
      </w:r>
      <w:proofErr w:type="gramEnd"/>
      <w:r>
        <w:t xml:space="preserve"> Retrieved February 2, 2012 from </w:t>
      </w:r>
      <w:hyperlink r:id="rId23" w:history="1">
        <w:r w:rsidRPr="009E1DF7">
          <w:rPr>
            <w:rStyle w:val="Hyperlink"/>
            <w:color w:val="auto"/>
            <w:u w:val="none"/>
          </w:rPr>
          <w:t>http://georgetowncollege.edu/News/KBC_Press_Conference/GC_KBC_Rpt_Rec.htm</w:t>
        </w:r>
      </w:hyperlink>
    </w:p>
    <w:p w:rsidR="00AB70D0" w:rsidRDefault="00AB70D0">
      <w:pPr>
        <w:ind w:left="720" w:hanging="720"/>
      </w:pPr>
    </w:p>
    <w:p w:rsidR="007A6D26" w:rsidRDefault="007A6D26">
      <w:pPr>
        <w:ind w:left="720" w:hanging="720"/>
      </w:pPr>
      <w:r>
        <w:t>Rudolph, Frederick.  (1962)</w:t>
      </w:r>
      <w:proofErr w:type="gramStart"/>
      <w:r>
        <w:t xml:space="preserve">.  </w:t>
      </w:r>
      <w:r w:rsidRPr="007A6D26">
        <w:rPr>
          <w:i/>
        </w:rPr>
        <w:t>The</w:t>
      </w:r>
      <w:proofErr w:type="gramEnd"/>
      <w:r w:rsidRPr="007A6D26">
        <w:rPr>
          <w:i/>
        </w:rPr>
        <w:t xml:space="preserve"> American college and university</w:t>
      </w:r>
      <w:r>
        <w:t>:  A history.  New York</w:t>
      </w:r>
      <w:proofErr w:type="gramStart"/>
      <w:r>
        <w:t>;  Alfred</w:t>
      </w:r>
      <w:proofErr w:type="gramEnd"/>
      <w:r>
        <w:t xml:space="preserve"> A. Knopf.</w:t>
      </w:r>
    </w:p>
    <w:p w:rsidR="007A6D26" w:rsidRDefault="007A6D26">
      <w:pPr>
        <w:ind w:left="720" w:hanging="720"/>
      </w:pPr>
    </w:p>
    <w:p w:rsidR="00614353" w:rsidRDefault="00614353">
      <w:pPr>
        <w:ind w:left="720" w:hanging="720"/>
      </w:pPr>
      <w:proofErr w:type="gramStart"/>
      <w:r>
        <w:t>Scott, W. Richard.</w:t>
      </w:r>
      <w:proofErr w:type="gramEnd"/>
      <w:r>
        <w:t xml:space="preserve"> </w:t>
      </w:r>
      <w:proofErr w:type="gramStart"/>
      <w:r>
        <w:t xml:space="preserve">(1995). </w:t>
      </w:r>
      <w:r>
        <w:rPr>
          <w:i/>
        </w:rPr>
        <w:t>Institutions and organizations</w:t>
      </w:r>
      <w:r>
        <w:t>.</w:t>
      </w:r>
      <w:proofErr w:type="gramEnd"/>
      <w:r>
        <w:t xml:space="preserve">  Thousand Oaks, CA:  Sage Publications.</w:t>
      </w:r>
    </w:p>
    <w:p w:rsidR="00614353" w:rsidRDefault="00614353">
      <w:pPr>
        <w:ind w:left="720" w:hanging="720"/>
      </w:pPr>
    </w:p>
    <w:p w:rsidR="00614353" w:rsidRDefault="00614353">
      <w:pPr>
        <w:ind w:left="720" w:hanging="720"/>
      </w:pPr>
      <w:proofErr w:type="spellStart"/>
      <w:r>
        <w:t>Seidman</w:t>
      </w:r>
      <w:proofErr w:type="spellEnd"/>
      <w:r>
        <w:t xml:space="preserve">, Irving. (2006). </w:t>
      </w:r>
      <w:r>
        <w:rPr>
          <w:i/>
        </w:rPr>
        <w:t xml:space="preserve">Interviewing as qualitative research:  A guide for researchers in education and the social science </w:t>
      </w:r>
      <w:r>
        <w:t>(3</w:t>
      </w:r>
      <w:r>
        <w:rPr>
          <w:vertAlign w:val="superscript"/>
        </w:rPr>
        <w:t>rd</w:t>
      </w:r>
      <w:r>
        <w:t xml:space="preserve"> </w:t>
      </w:r>
      <w:proofErr w:type="gramStart"/>
      <w:r>
        <w:t>ed</w:t>
      </w:r>
      <w:proofErr w:type="gramEnd"/>
      <w:r>
        <w:t>.). New York: The Teachers College Press.</w:t>
      </w:r>
    </w:p>
    <w:p w:rsidR="00614353" w:rsidRDefault="00614353">
      <w:pPr>
        <w:ind w:left="720" w:hanging="720"/>
      </w:pPr>
    </w:p>
    <w:p w:rsidR="00614353" w:rsidRDefault="00614353">
      <w:pPr>
        <w:ind w:left="720" w:hanging="720"/>
      </w:pPr>
      <w:r>
        <w:t xml:space="preserve">Segal, David R. (1992). Environmental challenges for strategic managers. </w:t>
      </w:r>
      <w:proofErr w:type="gramStart"/>
      <w:r>
        <w:t xml:space="preserve">In Robert L. Phillips &amp; James G. Hunt (Eds.), </w:t>
      </w:r>
      <w:r>
        <w:rPr>
          <w:i/>
        </w:rPr>
        <w:t>Strategic leadership</w:t>
      </w:r>
      <w:r>
        <w:t xml:space="preserve"> (pp. 29-44).</w:t>
      </w:r>
      <w:proofErr w:type="gramEnd"/>
      <w:r>
        <w:t xml:space="preserve"> Westport, </w:t>
      </w:r>
      <w:r w:rsidR="00453D43">
        <w:t xml:space="preserve"> </w:t>
      </w:r>
    </w:p>
    <w:p w:rsidR="00D50082" w:rsidRDefault="00D50082">
      <w:pPr>
        <w:ind w:left="720" w:hanging="720"/>
      </w:pPr>
    </w:p>
    <w:p w:rsidR="00D50082" w:rsidRDefault="00D50082">
      <w:pPr>
        <w:ind w:left="720" w:hanging="720"/>
      </w:pPr>
      <w:r w:rsidRPr="00015611">
        <w:t xml:space="preserve">Selznick, Philip. (1957). </w:t>
      </w:r>
      <w:r w:rsidRPr="00015611">
        <w:rPr>
          <w:i/>
        </w:rPr>
        <w:t>Leadership in administration:  A sociological interpretation.</w:t>
      </w:r>
      <w:r w:rsidRPr="00015611">
        <w:t xml:space="preserve"> Berkley, CA:  University of California Press</w:t>
      </w:r>
    </w:p>
    <w:p w:rsidR="00614353" w:rsidRDefault="00614353">
      <w:pPr>
        <w:ind w:left="720" w:hanging="720"/>
      </w:pPr>
    </w:p>
    <w:p w:rsidR="00614353" w:rsidRDefault="00614353">
      <w:pPr>
        <w:ind w:left="720" w:hanging="720"/>
      </w:pPr>
      <w:r>
        <w:t xml:space="preserve">Sloan, Douglas. </w:t>
      </w:r>
      <w:proofErr w:type="gramStart"/>
      <w:r>
        <w:t xml:space="preserve">(1971). </w:t>
      </w:r>
      <w:r>
        <w:rPr>
          <w:i/>
        </w:rPr>
        <w:t>The Scottish enlightenment and the American college ideal.</w:t>
      </w:r>
      <w:proofErr w:type="gramEnd"/>
      <w:r>
        <w:t xml:space="preserve"> Columbia University: Teachers College Press.</w:t>
      </w:r>
    </w:p>
    <w:p w:rsidR="00614353" w:rsidRDefault="00614353">
      <w:pPr>
        <w:ind w:left="720" w:hanging="720"/>
      </w:pPr>
    </w:p>
    <w:p w:rsidR="00614353" w:rsidRPr="009E1DF7" w:rsidRDefault="00614353">
      <w:pPr>
        <w:ind w:left="720" w:hanging="720"/>
      </w:pPr>
      <w:r>
        <w:t xml:space="preserve">Smith, Peter. (2005). College, Baptists will loosen ties: Georgetown school to be self-governing.  </w:t>
      </w:r>
      <w:proofErr w:type="gramStart"/>
      <w:r>
        <w:rPr>
          <w:i/>
        </w:rPr>
        <w:t>The Courier-Journal.</w:t>
      </w:r>
      <w:proofErr w:type="gramEnd"/>
      <w:r>
        <w:t xml:space="preserve"> </w:t>
      </w:r>
      <w:proofErr w:type="gramStart"/>
      <w:r>
        <w:t xml:space="preserve">Retrieved October, 2005 from </w:t>
      </w:r>
      <w:hyperlink r:id="rId24" w:history="1">
        <w:r w:rsidRPr="009E1DF7">
          <w:rPr>
            <w:rStyle w:val="Hyperlink"/>
            <w:color w:val="auto"/>
            <w:u w:val="none"/>
          </w:rPr>
          <w:t>http://www.courier-journal.com/apps/pbcs.dll/article?AID=/20051018/NEWS01/5101804</w:t>
        </w:r>
      </w:hyperlink>
      <w:r w:rsidRPr="009E1DF7">
        <w:t>.</w:t>
      </w:r>
      <w:proofErr w:type="gramEnd"/>
    </w:p>
    <w:p w:rsidR="00614353" w:rsidRDefault="00614353">
      <w:pPr>
        <w:ind w:left="720" w:hanging="720"/>
      </w:pPr>
    </w:p>
    <w:p w:rsidR="00614353" w:rsidRDefault="00614353">
      <w:pPr>
        <w:ind w:left="720" w:hanging="720"/>
      </w:pPr>
      <w:r>
        <w:t>Snyder, Robert.  (1979)</w:t>
      </w:r>
      <w:proofErr w:type="gramStart"/>
      <w:r>
        <w:t xml:space="preserve">.  </w:t>
      </w:r>
      <w:r>
        <w:rPr>
          <w:i/>
        </w:rPr>
        <w:t>A</w:t>
      </w:r>
      <w:proofErr w:type="gramEnd"/>
      <w:r>
        <w:rPr>
          <w:i/>
        </w:rPr>
        <w:t xml:space="preserve"> history of Georgetown College</w:t>
      </w:r>
      <w:r>
        <w:t>.  Georgetown, KY:  Georgetown College.</w:t>
      </w:r>
    </w:p>
    <w:p w:rsidR="00614353" w:rsidRDefault="00614353">
      <w:pPr>
        <w:ind w:left="720" w:hanging="720"/>
      </w:pPr>
    </w:p>
    <w:p w:rsidR="00453D43" w:rsidRDefault="00453D43">
      <w:pPr>
        <w:ind w:left="720" w:hanging="720"/>
      </w:pPr>
      <w:proofErr w:type="spellStart"/>
      <w:r>
        <w:t>Sorkin</w:t>
      </w:r>
      <w:proofErr w:type="spellEnd"/>
      <w:r>
        <w:t>, Andrew Ross.  (2010)</w:t>
      </w:r>
      <w:proofErr w:type="gramStart"/>
      <w:r>
        <w:t xml:space="preserve">.  </w:t>
      </w:r>
      <w:r w:rsidRPr="00453D43">
        <w:rPr>
          <w:i/>
        </w:rPr>
        <w:t>Too</w:t>
      </w:r>
      <w:proofErr w:type="gramEnd"/>
      <w:r w:rsidRPr="00453D43">
        <w:rPr>
          <w:i/>
        </w:rPr>
        <w:t xml:space="preserve"> big to fail:  The inside story of how Wall Street and Washington fought to save the financial system-and themselves</w:t>
      </w:r>
      <w:r>
        <w:t>.  New York:  Penguin Books.</w:t>
      </w:r>
    </w:p>
    <w:p w:rsidR="00453D43" w:rsidRDefault="00453D43">
      <w:pPr>
        <w:ind w:left="720" w:hanging="720"/>
      </w:pPr>
    </w:p>
    <w:p w:rsidR="00614353" w:rsidRPr="009E1DF7" w:rsidRDefault="00614353">
      <w:pPr>
        <w:ind w:left="720" w:hanging="720"/>
      </w:pPr>
      <w:proofErr w:type="gramStart"/>
      <w:r>
        <w:t>Southern Baptist Convention.</w:t>
      </w:r>
      <w:proofErr w:type="gramEnd"/>
      <w:r>
        <w:t xml:space="preserve">  (1845)</w:t>
      </w:r>
      <w:proofErr w:type="gramStart"/>
      <w:r>
        <w:t xml:space="preserve">.  </w:t>
      </w:r>
      <w:r>
        <w:rPr>
          <w:i/>
        </w:rPr>
        <w:t>Constitution</w:t>
      </w:r>
      <w:proofErr w:type="gramEnd"/>
      <w:r>
        <w:t xml:space="preserve">.  </w:t>
      </w:r>
      <w:proofErr w:type="gramStart"/>
      <w:r>
        <w:t xml:space="preserve">Retrieved January 5, 2010 from </w:t>
      </w:r>
      <w:hyperlink r:id="rId25" w:history="1">
        <w:r w:rsidRPr="009E1DF7">
          <w:rPr>
            <w:rStyle w:val="Hyperlink"/>
            <w:color w:val="auto"/>
            <w:u w:val="none"/>
          </w:rPr>
          <w:t>http://www.sbc.net/aboutus/legal/constitution.asp</w:t>
        </w:r>
      </w:hyperlink>
      <w:r w:rsidRPr="009E1DF7">
        <w:t>.</w:t>
      </w:r>
      <w:proofErr w:type="gramEnd"/>
      <w:r w:rsidRPr="009E1DF7">
        <w:t xml:space="preserve">  </w:t>
      </w:r>
    </w:p>
    <w:p w:rsidR="00614353" w:rsidRDefault="00614353">
      <w:pPr>
        <w:ind w:left="720" w:hanging="720"/>
      </w:pPr>
    </w:p>
    <w:p w:rsidR="00E13381" w:rsidRPr="009E1DF7" w:rsidRDefault="00C07D87" w:rsidP="00E13381">
      <w:pPr>
        <w:ind w:left="720" w:hanging="720"/>
      </w:pPr>
      <w:hyperlink w:history="1">
        <w:r w:rsidR="00E13381" w:rsidRPr="009E1DF7">
          <w:rPr>
            <w:rStyle w:val="Hyperlink"/>
            <w:color w:val="auto"/>
            <w:u w:val="none"/>
          </w:rPr>
          <w:t xml:space="preserve">Southern Baptist Convention.  About Us.  </w:t>
        </w:r>
        <w:proofErr w:type="gramStart"/>
        <w:r w:rsidR="00E13381" w:rsidRPr="009E1DF7">
          <w:rPr>
            <w:rStyle w:val="Hyperlink"/>
            <w:color w:val="auto"/>
            <w:u w:val="none"/>
          </w:rPr>
          <w:t>Retrieved May 19, 2013 from www.sbc.net/aboutus/default.asp</w:t>
        </w:r>
      </w:hyperlink>
      <w:r w:rsidR="00E13381" w:rsidRPr="009E1DF7">
        <w:t>.</w:t>
      </w:r>
      <w:proofErr w:type="gramEnd"/>
    </w:p>
    <w:p w:rsidR="00E13381" w:rsidRDefault="00E13381">
      <w:pPr>
        <w:ind w:left="720" w:hanging="720"/>
      </w:pPr>
    </w:p>
    <w:p w:rsidR="00614353" w:rsidRDefault="00614353">
      <w:pPr>
        <w:ind w:left="720" w:hanging="720"/>
      </w:pPr>
      <w:proofErr w:type="spellStart"/>
      <w:r>
        <w:t>Sulzby</w:t>
      </w:r>
      <w:proofErr w:type="spellEnd"/>
      <w:r>
        <w:t>, James E. Jr.  (1986)</w:t>
      </w:r>
      <w:proofErr w:type="gramStart"/>
      <w:r>
        <w:t xml:space="preserve">.  </w:t>
      </w:r>
      <w:r>
        <w:rPr>
          <w:i/>
        </w:rPr>
        <w:t>Toward</w:t>
      </w:r>
      <w:proofErr w:type="gramEnd"/>
      <w:r>
        <w:rPr>
          <w:i/>
        </w:rPr>
        <w:t xml:space="preserve"> a history of </w:t>
      </w:r>
      <w:proofErr w:type="spellStart"/>
      <w:r>
        <w:rPr>
          <w:i/>
        </w:rPr>
        <w:t>Samford</w:t>
      </w:r>
      <w:proofErr w:type="spellEnd"/>
      <w:r>
        <w:rPr>
          <w:i/>
        </w:rPr>
        <w:t xml:space="preserve"> University</w:t>
      </w:r>
      <w:r>
        <w:t xml:space="preserve"> (Vol. 1).  Birmingham:  </w:t>
      </w:r>
      <w:proofErr w:type="spellStart"/>
      <w:r>
        <w:t>Samford</w:t>
      </w:r>
      <w:proofErr w:type="spellEnd"/>
      <w:r>
        <w:t xml:space="preserve"> University Press.</w:t>
      </w:r>
    </w:p>
    <w:p w:rsidR="00614353" w:rsidRDefault="00614353">
      <w:pPr>
        <w:ind w:left="720" w:hanging="720"/>
      </w:pPr>
    </w:p>
    <w:p w:rsidR="00614353" w:rsidRDefault="00614353">
      <w:pPr>
        <w:ind w:left="720" w:hanging="720"/>
      </w:pPr>
      <w:proofErr w:type="spellStart"/>
      <w:r>
        <w:lastRenderedPageBreak/>
        <w:t>Sulzby</w:t>
      </w:r>
      <w:proofErr w:type="spellEnd"/>
      <w:r>
        <w:t>, James E. Jr.  (1986)</w:t>
      </w:r>
      <w:proofErr w:type="gramStart"/>
      <w:r>
        <w:t xml:space="preserve">.  </w:t>
      </w:r>
      <w:r>
        <w:rPr>
          <w:i/>
        </w:rPr>
        <w:t>Toward</w:t>
      </w:r>
      <w:proofErr w:type="gramEnd"/>
      <w:r>
        <w:rPr>
          <w:i/>
        </w:rPr>
        <w:t xml:space="preserve"> a history of </w:t>
      </w:r>
      <w:proofErr w:type="spellStart"/>
      <w:r>
        <w:rPr>
          <w:i/>
        </w:rPr>
        <w:t>Samford</w:t>
      </w:r>
      <w:proofErr w:type="spellEnd"/>
      <w:r>
        <w:rPr>
          <w:i/>
        </w:rPr>
        <w:t xml:space="preserve"> University</w:t>
      </w:r>
      <w:r>
        <w:t xml:space="preserve"> (Vol. 2).  Birmingham:  </w:t>
      </w:r>
      <w:proofErr w:type="spellStart"/>
      <w:r>
        <w:t>Samford</w:t>
      </w:r>
      <w:proofErr w:type="spellEnd"/>
      <w:r>
        <w:t xml:space="preserve"> University Press.</w:t>
      </w:r>
    </w:p>
    <w:p w:rsidR="00614353" w:rsidRDefault="00614353">
      <w:pPr>
        <w:ind w:left="720" w:hanging="720"/>
      </w:pPr>
    </w:p>
    <w:p w:rsidR="00614353" w:rsidRDefault="00614353">
      <w:pPr>
        <w:ind w:left="720" w:hanging="720"/>
      </w:pPr>
      <w:r>
        <w:t xml:space="preserve">Taylor, Mark Allan. (2000). </w:t>
      </w:r>
      <w:r>
        <w:rPr>
          <w:i/>
        </w:rPr>
        <w:t>Religious identity on a slippery slope: Furman University and Mercer University during the 1990s.</w:t>
      </w:r>
      <w:r>
        <w:t xml:space="preserve"> Ann Arbor, MI: UMI Dissertation Services, No. 9977890.</w:t>
      </w:r>
    </w:p>
    <w:p w:rsidR="00614353" w:rsidRDefault="00614353">
      <w:pPr>
        <w:ind w:left="720" w:hanging="720"/>
      </w:pPr>
    </w:p>
    <w:p w:rsidR="00614353" w:rsidRDefault="00614353">
      <w:pPr>
        <w:ind w:left="720" w:hanging="720"/>
      </w:pPr>
      <w:proofErr w:type="gramStart"/>
      <w:r>
        <w:t>The Kentucky Baptist Convention Special Committee on Covenant Relationships.</w:t>
      </w:r>
      <w:proofErr w:type="gramEnd"/>
      <w:r>
        <w:t xml:space="preserve"> </w:t>
      </w:r>
      <w:proofErr w:type="gramStart"/>
      <w:r>
        <w:t xml:space="preserve">(1986). </w:t>
      </w:r>
      <w:r>
        <w:rPr>
          <w:i/>
        </w:rPr>
        <w:t>Covenant Agreement</w:t>
      </w:r>
      <w:r>
        <w:t>.</w:t>
      </w:r>
      <w:proofErr w:type="gramEnd"/>
    </w:p>
    <w:p w:rsidR="00614353" w:rsidRDefault="00614353">
      <w:pPr>
        <w:ind w:left="720" w:hanging="720"/>
      </w:pPr>
    </w:p>
    <w:p w:rsidR="00614353" w:rsidRDefault="00614353">
      <w:pPr>
        <w:ind w:left="720" w:hanging="720"/>
      </w:pPr>
      <w:proofErr w:type="spellStart"/>
      <w:r>
        <w:t>Thelin</w:t>
      </w:r>
      <w:proofErr w:type="spellEnd"/>
      <w:r>
        <w:t xml:space="preserve">, John R. (2004). </w:t>
      </w:r>
      <w:proofErr w:type="gramStart"/>
      <w:r>
        <w:rPr>
          <w:bCs/>
          <w:i/>
          <w:iCs/>
        </w:rPr>
        <w:t>A history of American higher education</w:t>
      </w:r>
      <w:r>
        <w:t>.</w:t>
      </w:r>
      <w:proofErr w:type="gramEnd"/>
      <w:r>
        <w:t xml:space="preserve"> Baltimore: John Hopkins University Press.</w:t>
      </w:r>
    </w:p>
    <w:p w:rsidR="00614353" w:rsidRDefault="00614353">
      <w:pPr>
        <w:ind w:left="720" w:hanging="720"/>
      </w:pPr>
    </w:p>
    <w:p w:rsidR="00614353" w:rsidRDefault="00614353">
      <w:pPr>
        <w:ind w:left="720" w:hanging="720"/>
      </w:pPr>
      <w:r>
        <w:t xml:space="preserve">Tillman, J. Jeffrey.  (2004). </w:t>
      </w:r>
      <w:proofErr w:type="gramStart"/>
      <w:r>
        <w:t>The</w:t>
      </w:r>
      <w:proofErr w:type="gramEnd"/>
      <w:r>
        <w:t xml:space="preserve"> problem of free inquiry in Baptist institutions of higher education.  In Pamela </w:t>
      </w:r>
      <w:proofErr w:type="spellStart"/>
      <w:r>
        <w:t>Durso</w:t>
      </w:r>
      <w:proofErr w:type="spellEnd"/>
      <w:r>
        <w:t xml:space="preserve"> (Ed.) </w:t>
      </w:r>
      <w:r>
        <w:rPr>
          <w:i/>
        </w:rPr>
        <w:t>Baptist history and heritage:  Baptists and academic freedom</w:t>
      </w:r>
      <w:r>
        <w:t xml:space="preserve"> (</w:t>
      </w:r>
      <w:proofErr w:type="spellStart"/>
      <w:r>
        <w:t>pp</w:t>
      </w:r>
      <w:proofErr w:type="spellEnd"/>
      <w:r>
        <w:t xml:space="preserve"> 8-24) (Vol. XXXIX, No. 1).  Brentwood, TN:  Baptist History &amp; Heritage Society. </w:t>
      </w:r>
    </w:p>
    <w:p w:rsidR="00614353" w:rsidRDefault="00614353">
      <w:pPr>
        <w:ind w:left="720" w:hanging="720"/>
      </w:pPr>
    </w:p>
    <w:p w:rsidR="00614353" w:rsidRDefault="00614353">
      <w:pPr>
        <w:ind w:left="720" w:hanging="720"/>
      </w:pPr>
      <w:r>
        <w:t xml:space="preserve">Turner, </w:t>
      </w:r>
      <w:proofErr w:type="spellStart"/>
      <w:r>
        <w:t>Dorie</w:t>
      </w:r>
      <w:proofErr w:type="spellEnd"/>
      <w:r>
        <w:t xml:space="preserve">. (2006). Georgia Baptist Convention severs ties with university. </w:t>
      </w:r>
      <w:proofErr w:type="gramStart"/>
      <w:r>
        <w:t xml:space="preserve">Retrieved Feb. 24, 2009 from </w:t>
      </w:r>
      <w:hyperlink r:id="rId26" w:history="1">
        <w:r w:rsidRPr="009E1DF7">
          <w:rPr>
            <w:rStyle w:val="Hyperlink"/>
            <w:color w:val="auto"/>
            <w:u w:val="none"/>
          </w:rPr>
          <w:t>http://www.christianpost.com/Education/General/2006/11/ga-baptist-convention-severs-ties-with-university-15/index.html</w:t>
        </w:r>
      </w:hyperlink>
      <w:r w:rsidRPr="009E1DF7">
        <w:t>.</w:t>
      </w:r>
      <w:proofErr w:type="gramEnd"/>
    </w:p>
    <w:p w:rsidR="00614353" w:rsidRDefault="00614353">
      <w:pPr>
        <w:ind w:left="720" w:hanging="720"/>
      </w:pPr>
    </w:p>
    <w:p w:rsidR="0014344E" w:rsidRDefault="0014344E">
      <w:pPr>
        <w:ind w:left="720" w:hanging="720"/>
      </w:pPr>
      <w:r>
        <w:t>Vickery, Harry.  (1994, September 22).  MC trustee chairman explains decision to alter board makeup</w:t>
      </w:r>
      <w:r w:rsidRPr="0014344E">
        <w:rPr>
          <w:i/>
        </w:rPr>
        <w:t>.  Baptist Record</w:t>
      </w:r>
      <w:r>
        <w:t>, p. 4.</w:t>
      </w:r>
    </w:p>
    <w:p w:rsidR="0014344E" w:rsidRDefault="0014344E">
      <w:pPr>
        <w:ind w:left="720" w:hanging="720"/>
      </w:pPr>
    </w:p>
    <w:p w:rsidR="0014344E" w:rsidRDefault="00614353">
      <w:r>
        <w:t xml:space="preserve">Walker, Arthur L., Jr. (1993). </w:t>
      </w:r>
      <w:proofErr w:type="gramStart"/>
      <w:r>
        <w:rPr>
          <w:i/>
          <w:iCs/>
        </w:rPr>
        <w:t>Southern Baptist trusteeship</w:t>
      </w:r>
      <w:r>
        <w:t>.</w:t>
      </w:r>
      <w:proofErr w:type="gramEnd"/>
      <w:r>
        <w:t xml:space="preserve"> Nashville: Education</w:t>
      </w:r>
    </w:p>
    <w:p w:rsidR="00614353" w:rsidRDefault="0014344E">
      <w:r>
        <w:t xml:space="preserve">           </w:t>
      </w:r>
      <w:r w:rsidR="00614353">
        <w:t xml:space="preserve"> </w:t>
      </w:r>
      <w:proofErr w:type="gramStart"/>
      <w:r w:rsidR="00614353">
        <w:t>Commission, Southern Baptist Convention.</w:t>
      </w:r>
      <w:proofErr w:type="gramEnd"/>
    </w:p>
    <w:p w:rsidR="00614353" w:rsidRDefault="00614353"/>
    <w:p w:rsidR="00614353" w:rsidRDefault="00614353">
      <w:pPr>
        <w:ind w:left="720" w:hanging="720"/>
      </w:pPr>
      <w:r>
        <w:t xml:space="preserve">Yarbrough, </w:t>
      </w:r>
      <w:proofErr w:type="spellStart"/>
      <w:r>
        <w:t>Slayden</w:t>
      </w:r>
      <w:proofErr w:type="spellEnd"/>
      <w:r>
        <w:t xml:space="preserve"> A.  </w:t>
      </w:r>
      <w:proofErr w:type="gramStart"/>
      <w:r>
        <w:t>(2004). Academic freedom and Southern Baptist history.</w:t>
      </w:r>
      <w:proofErr w:type="gramEnd"/>
      <w:r>
        <w:t xml:space="preserve"> In Pamela </w:t>
      </w:r>
      <w:proofErr w:type="spellStart"/>
      <w:r>
        <w:t>Durso</w:t>
      </w:r>
      <w:proofErr w:type="spellEnd"/>
      <w:r>
        <w:t xml:space="preserve"> (Ed.) </w:t>
      </w:r>
      <w:r>
        <w:rPr>
          <w:i/>
        </w:rPr>
        <w:t>Baptist history and heritage:  Baptists and academic freedom</w:t>
      </w:r>
      <w:r>
        <w:t xml:space="preserve"> (</w:t>
      </w:r>
      <w:proofErr w:type="spellStart"/>
      <w:r>
        <w:t>pp</w:t>
      </w:r>
      <w:proofErr w:type="spellEnd"/>
      <w:r>
        <w:t xml:space="preserve"> 43-58) (Vol. XXXIX, No. 1).  Brentwood, TN:  Baptist History &amp; Heritage Society. </w:t>
      </w:r>
    </w:p>
    <w:p w:rsidR="00614353" w:rsidRDefault="00614353">
      <w:pPr>
        <w:ind w:left="720" w:hanging="720"/>
      </w:pPr>
    </w:p>
    <w:p w:rsidR="00305832" w:rsidRDefault="00614353" w:rsidP="007A7D0D">
      <w:pPr>
        <w:ind w:left="720" w:hanging="720"/>
      </w:pPr>
      <w:proofErr w:type="gramStart"/>
      <w:r>
        <w:t>Yin, Robert K. (2003).</w:t>
      </w:r>
      <w:proofErr w:type="gramEnd"/>
      <w:r>
        <w:t xml:space="preserve"> </w:t>
      </w:r>
      <w:proofErr w:type="gramStart"/>
      <w:r>
        <w:t>Applied social research methods series (Vol. 5).</w:t>
      </w:r>
      <w:proofErr w:type="gramEnd"/>
      <w:r>
        <w:t xml:space="preserve"> In </w:t>
      </w:r>
      <w:r>
        <w:rPr>
          <w:i/>
        </w:rPr>
        <w:t>Case study research:  Design and methods</w:t>
      </w:r>
      <w:r>
        <w:t xml:space="preserve"> (3</w:t>
      </w:r>
      <w:r>
        <w:rPr>
          <w:vertAlign w:val="superscript"/>
        </w:rPr>
        <w:t>rd</w:t>
      </w:r>
      <w:r>
        <w:t xml:space="preserve"> </w:t>
      </w:r>
      <w:proofErr w:type="gramStart"/>
      <w:r>
        <w:t>ed</w:t>
      </w:r>
      <w:proofErr w:type="gramEnd"/>
      <w:r>
        <w:t>.).  Thousand Oaks: Sage Publications.</w:t>
      </w:r>
    </w:p>
    <w:p w:rsidR="00BC1BCC" w:rsidRDefault="009D7F68" w:rsidP="00BC1BCC">
      <w:pPr>
        <w:pStyle w:val="Heading1"/>
        <w:jc w:val="center"/>
        <w:rPr>
          <w:rFonts w:eastAsiaTheme="majorEastAsia"/>
          <w:b w:val="0"/>
          <w:noProof/>
          <w:lang w:eastAsia="en-US"/>
        </w:rPr>
      </w:pPr>
      <w:r>
        <w:br w:type="page"/>
      </w:r>
      <w:bookmarkStart w:id="158" w:name="_Toc357106673"/>
      <w:r w:rsidR="00BC1BCC" w:rsidRPr="00BC1BCC">
        <w:rPr>
          <w:rFonts w:eastAsiaTheme="majorEastAsia"/>
          <w:b w:val="0"/>
          <w:noProof/>
          <w:lang w:eastAsia="en-US"/>
        </w:rPr>
        <w:lastRenderedPageBreak/>
        <w:t>Appendices</w:t>
      </w:r>
      <w:bookmarkEnd w:id="158"/>
    </w:p>
    <w:p w:rsidR="00BC1BCC" w:rsidRDefault="00BC1BCC">
      <w:pPr>
        <w:suppressAutoHyphens w:val="0"/>
        <w:rPr>
          <w:rFonts w:eastAsiaTheme="majorEastAsia"/>
          <w:bCs/>
          <w:noProof/>
          <w:lang w:eastAsia="en-US"/>
        </w:rPr>
      </w:pPr>
      <w:r>
        <w:rPr>
          <w:rFonts w:eastAsiaTheme="majorEastAsia"/>
          <w:b/>
          <w:noProof/>
          <w:lang w:eastAsia="en-US"/>
        </w:rPr>
        <w:br w:type="page"/>
      </w:r>
    </w:p>
    <w:p w:rsidR="00BC1BCC" w:rsidRPr="00BC1BCC" w:rsidRDefault="00BC1BCC" w:rsidP="00BC1BCC">
      <w:pPr>
        <w:pStyle w:val="Heading2"/>
        <w:jc w:val="center"/>
        <w:rPr>
          <w:rFonts w:ascii="Times New Roman" w:hAnsi="Times New Roman" w:cs="Times New Roman"/>
          <w:b w:val="0"/>
          <w:noProof/>
          <w:color w:val="auto"/>
          <w:sz w:val="24"/>
          <w:szCs w:val="24"/>
        </w:rPr>
      </w:pPr>
      <w:bookmarkStart w:id="159" w:name="_Toc357106674"/>
      <w:r w:rsidRPr="00BC1BCC">
        <w:rPr>
          <w:rFonts w:ascii="Times New Roman" w:hAnsi="Times New Roman" w:cs="Times New Roman"/>
          <w:b w:val="0"/>
          <w:noProof/>
          <w:color w:val="auto"/>
          <w:sz w:val="24"/>
          <w:szCs w:val="24"/>
        </w:rPr>
        <w:lastRenderedPageBreak/>
        <w:t>Appendix A:  Henry Huff, Personal Correspondence of May 9, 1985</w:t>
      </w:r>
      <w:bookmarkEnd w:id="159"/>
    </w:p>
    <w:p w:rsidR="00BC1BCC" w:rsidRPr="00BC1BCC" w:rsidRDefault="00BC1BCC" w:rsidP="00302B39">
      <w:pPr>
        <w:rPr>
          <w:rFonts w:eastAsiaTheme="majorEastAsia"/>
          <w:b/>
          <w:bCs/>
          <w:noProof/>
          <w:lang w:eastAsia="en-US"/>
        </w:rPr>
      </w:pPr>
      <w:r>
        <w:rPr>
          <w:noProof/>
          <w:lang w:eastAsia="en-US"/>
        </w:rPr>
        <w:drawing>
          <wp:inline distT="0" distB="0" distL="0" distR="0" wp14:anchorId="776D3F6F" wp14:editId="35276CCD">
            <wp:extent cx="5486400" cy="6385173"/>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486400" cy="6385173"/>
                    </a:xfrm>
                    <a:prstGeom prst="rect">
                      <a:avLst/>
                    </a:prstGeom>
                    <a:noFill/>
                    <a:ln>
                      <a:noFill/>
                    </a:ln>
                  </pic:spPr>
                </pic:pic>
              </a:graphicData>
            </a:graphic>
          </wp:inline>
        </w:drawing>
      </w:r>
    </w:p>
    <w:p w:rsidR="009D7F68" w:rsidRDefault="009D7F68">
      <w:pPr>
        <w:suppressAutoHyphens w:val="0"/>
      </w:pPr>
    </w:p>
    <w:p w:rsidR="009D7F68" w:rsidRDefault="009D7F68" w:rsidP="007A7D0D">
      <w:pPr>
        <w:ind w:left="720" w:hanging="720"/>
      </w:pPr>
      <w:r>
        <w:rPr>
          <w:noProof/>
          <w:lang w:eastAsia="en-US"/>
        </w:rPr>
        <w:lastRenderedPageBreak/>
        <w:drawing>
          <wp:inline distT="0" distB="0" distL="0" distR="0" wp14:anchorId="0CB66635" wp14:editId="4C7BBBB8">
            <wp:extent cx="5486400" cy="710828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86400" cy="7108288"/>
                    </a:xfrm>
                    <a:prstGeom prst="rect">
                      <a:avLst/>
                    </a:prstGeom>
                    <a:noFill/>
                    <a:ln>
                      <a:noFill/>
                    </a:ln>
                  </pic:spPr>
                </pic:pic>
              </a:graphicData>
            </a:graphic>
          </wp:inline>
        </w:drawing>
      </w:r>
    </w:p>
    <w:p w:rsidR="009D7F68" w:rsidRDefault="009D7F68">
      <w:pPr>
        <w:suppressAutoHyphens w:val="0"/>
      </w:pPr>
      <w:r>
        <w:br w:type="page"/>
      </w:r>
    </w:p>
    <w:p w:rsidR="009D7F68" w:rsidRDefault="009D7F68" w:rsidP="007A7D0D">
      <w:pPr>
        <w:ind w:left="720" w:hanging="720"/>
      </w:pPr>
      <w:r>
        <w:rPr>
          <w:noProof/>
          <w:lang w:eastAsia="en-US"/>
        </w:rPr>
        <w:lastRenderedPageBreak/>
        <w:drawing>
          <wp:inline distT="0" distB="0" distL="0" distR="0" wp14:anchorId="0D02DA83" wp14:editId="41857E00">
            <wp:extent cx="5486400" cy="710828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86400" cy="7108288"/>
                    </a:xfrm>
                    <a:prstGeom prst="rect">
                      <a:avLst/>
                    </a:prstGeom>
                    <a:noFill/>
                    <a:ln>
                      <a:noFill/>
                    </a:ln>
                  </pic:spPr>
                </pic:pic>
              </a:graphicData>
            </a:graphic>
          </wp:inline>
        </w:drawing>
      </w:r>
    </w:p>
    <w:p w:rsidR="009D7F68" w:rsidRDefault="009D7F68">
      <w:pPr>
        <w:suppressAutoHyphens w:val="0"/>
      </w:pPr>
      <w:r>
        <w:br w:type="page"/>
      </w:r>
    </w:p>
    <w:p w:rsidR="009C04C2" w:rsidRDefault="009C04C2" w:rsidP="007A7D0D">
      <w:pPr>
        <w:ind w:left="720" w:hanging="720"/>
      </w:pPr>
      <w:r>
        <w:rPr>
          <w:noProof/>
          <w:lang w:eastAsia="en-US"/>
        </w:rPr>
        <w:lastRenderedPageBreak/>
        <w:drawing>
          <wp:inline distT="0" distB="0" distL="0" distR="0" wp14:anchorId="63D0E905" wp14:editId="60883E5B">
            <wp:extent cx="5486400" cy="710828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486400" cy="7108288"/>
                    </a:xfrm>
                    <a:prstGeom prst="rect">
                      <a:avLst/>
                    </a:prstGeom>
                    <a:noFill/>
                    <a:ln>
                      <a:noFill/>
                    </a:ln>
                  </pic:spPr>
                </pic:pic>
              </a:graphicData>
            </a:graphic>
          </wp:inline>
        </w:drawing>
      </w:r>
    </w:p>
    <w:p w:rsidR="009C04C2" w:rsidRDefault="009C04C2">
      <w:pPr>
        <w:suppressAutoHyphens w:val="0"/>
      </w:pPr>
      <w:r>
        <w:br w:type="page"/>
      </w:r>
    </w:p>
    <w:p w:rsidR="009C04C2" w:rsidRDefault="009C04C2" w:rsidP="007A7D0D">
      <w:pPr>
        <w:ind w:left="720" w:hanging="720"/>
      </w:pPr>
      <w:r>
        <w:rPr>
          <w:noProof/>
          <w:lang w:eastAsia="en-US"/>
        </w:rPr>
        <w:lastRenderedPageBreak/>
        <w:drawing>
          <wp:inline distT="0" distB="0" distL="0" distR="0" wp14:anchorId="6034757E" wp14:editId="578C54E3">
            <wp:extent cx="5486400" cy="710828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486400" cy="7108288"/>
                    </a:xfrm>
                    <a:prstGeom prst="rect">
                      <a:avLst/>
                    </a:prstGeom>
                    <a:noFill/>
                    <a:ln>
                      <a:noFill/>
                    </a:ln>
                  </pic:spPr>
                </pic:pic>
              </a:graphicData>
            </a:graphic>
          </wp:inline>
        </w:drawing>
      </w:r>
    </w:p>
    <w:p w:rsidR="00293416" w:rsidRPr="00293416" w:rsidRDefault="009C04C2" w:rsidP="00293416">
      <w:pPr>
        <w:pStyle w:val="Heading2"/>
        <w:jc w:val="center"/>
        <w:rPr>
          <w:rFonts w:ascii="Times New Roman" w:hAnsi="Times New Roman" w:cs="Times New Roman"/>
          <w:b w:val="0"/>
          <w:noProof/>
          <w:color w:val="auto"/>
          <w:sz w:val="24"/>
          <w:szCs w:val="24"/>
          <w:lang w:eastAsia="en-US"/>
        </w:rPr>
      </w:pPr>
      <w:r>
        <w:br w:type="page"/>
      </w:r>
      <w:bookmarkStart w:id="160" w:name="_Toc357106675"/>
      <w:r w:rsidR="00293416" w:rsidRPr="00293416">
        <w:rPr>
          <w:rFonts w:ascii="Times New Roman" w:hAnsi="Times New Roman" w:cs="Times New Roman"/>
          <w:b w:val="0"/>
          <w:noProof/>
          <w:color w:val="auto"/>
          <w:sz w:val="24"/>
          <w:szCs w:val="24"/>
          <w:lang w:eastAsia="en-US"/>
        </w:rPr>
        <w:lastRenderedPageBreak/>
        <w:t>Appendix B</w:t>
      </w:r>
      <w:r w:rsidR="00302B39">
        <w:rPr>
          <w:rFonts w:ascii="Times New Roman" w:hAnsi="Times New Roman" w:cs="Times New Roman"/>
          <w:b w:val="0"/>
          <w:noProof/>
          <w:color w:val="auto"/>
          <w:sz w:val="24"/>
          <w:szCs w:val="24"/>
          <w:lang w:eastAsia="en-US"/>
        </w:rPr>
        <w:t>:  Henry Huff P</w:t>
      </w:r>
      <w:r w:rsidR="00293416" w:rsidRPr="00293416">
        <w:rPr>
          <w:rFonts w:ascii="Times New Roman" w:hAnsi="Times New Roman" w:cs="Times New Roman"/>
          <w:b w:val="0"/>
          <w:noProof/>
          <w:color w:val="auto"/>
          <w:sz w:val="24"/>
          <w:szCs w:val="24"/>
          <w:lang w:eastAsia="en-US"/>
        </w:rPr>
        <w:t>ersonal Correspondence, May 13, 1985</w:t>
      </w:r>
      <w:bookmarkEnd w:id="160"/>
    </w:p>
    <w:p w:rsidR="009C04C2" w:rsidRDefault="00293416">
      <w:pPr>
        <w:suppressAutoHyphens w:val="0"/>
      </w:pPr>
      <w:r>
        <w:rPr>
          <w:noProof/>
          <w:lang w:eastAsia="en-US"/>
        </w:rPr>
        <w:drawing>
          <wp:inline distT="0" distB="0" distL="0" distR="0" wp14:anchorId="0CC337D5" wp14:editId="3841A9AA">
            <wp:extent cx="5267325" cy="5651038"/>
            <wp:effectExtent l="0" t="0" r="0" b="698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67325" cy="5651038"/>
                    </a:xfrm>
                    <a:prstGeom prst="rect">
                      <a:avLst/>
                    </a:prstGeom>
                    <a:noFill/>
                    <a:ln>
                      <a:noFill/>
                    </a:ln>
                  </pic:spPr>
                </pic:pic>
              </a:graphicData>
            </a:graphic>
          </wp:inline>
        </w:drawing>
      </w:r>
    </w:p>
    <w:p w:rsidR="009C04C2" w:rsidRDefault="009C04C2">
      <w:pPr>
        <w:suppressAutoHyphens w:val="0"/>
        <w:rPr>
          <w:noProof/>
        </w:rPr>
      </w:pPr>
    </w:p>
    <w:p w:rsidR="009C04C2" w:rsidRDefault="009C04C2" w:rsidP="007A7D0D">
      <w:pPr>
        <w:ind w:left="720" w:hanging="720"/>
      </w:pPr>
    </w:p>
    <w:p w:rsidR="009C04C2" w:rsidRDefault="00194DC8">
      <w:pPr>
        <w:suppressAutoHyphens w:val="0"/>
      </w:pPr>
      <w:r>
        <w:rPr>
          <w:noProof/>
          <w:lang w:eastAsia="en-US"/>
        </w:rPr>
        <w:lastRenderedPageBreak/>
        <w:drawing>
          <wp:inline distT="0" distB="0" distL="0" distR="0" wp14:anchorId="16CE4EED" wp14:editId="03B6A5EE">
            <wp:extent cx="5486400" cy="70358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486400" cy="7035800"/>
                    </a:xfrm>
                    <a:prstGeom prst="rect">
                      <a:avLst/>
                    </a:prstGeom>
                    <a:noFill/>
                    <a:ln>
                      <a:noFill/>
                    </a:ln>
                  </pic:spPr>
                </pic:pic>
              </a:graphicData>
            </a:graphic>
          </wp:inline>
        </w:drawing>
      </w:r>
      <w:r w:rsidR="009C04C2">
        <w:br w:type="page"/>
      </w:r>
    </w:p>
    <w:p w:rsidR="00293416" w:rsidRDefault="00293416" w:rsidP="007A7D0D">
      <w:pPr>
        <w:ind w:left="720" w:hanging="720"/>
      </w:pPr>
      <w:r>
        <w:rPr>
          <w:noProof/>
          <w:lang w:eastAsia="en-US"/>
        </w:rPr>
        <w:lastRenderedPageBreak/>
        <w:drawing>
          <wp:inline distT="0" distB="0" distL="0" distR="0" wp14:anchorId="70C4BC13" wp14:editId="467016A5">
            <wp:extent cx="5486400" cy="70358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486400" cy="7035800"/>
                    </a:xfrm>
                    <a:prstGeom prst="rect">
                      <a:avLst/>
                    </a:prstGeom>
                    <a:noFill/>
                    <a:ln>
                      <a:noFill/>
                    </a:ln>
                  </pic:spPr>
                </pic:pic>
              </a:graphicData>
            </a:graphic>
          </wp:inline>
        </w:drawing>
      </w:r>
    </w:p>
    <w:p w:rsidR="00293416" w:rsidRDefault="00293416">
      <w:pPr>
        <w:suppressAutoHyphens w:val="0"/>
      </w:pPr>
      <w:r>
        <w:br w:type="page"/>
      </w:r>
    </w:p>
    <w:p w:rsidR="00293416" w:rsidRDefault="00293416" w:rsidP="007A7D0D">
      <w:pPr>
        <w:ind w:left="720" w:hanging="720"/>
      </w:pPr>
      <w:r>
        <w:rPr>
          <w:noProof/>
          <w:lang w:eastAsia="en-US"/>
        </w:rPr>
        <w:lastRenderedPageBreak/>
        <w:drawing>
          <wp:inline distT="0" distB="0" distL="0" distR="0" wp14:anchorId="0CA069C7" wp14:editId="0106B8F0">
            <wp:extent cx="5486400" cy="70358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486400" cy="7035800"/>
                    </a:xfrm>
                    <a:prstGeom prst="rect">
                      <a:avLst/>
                    </a:prstGeom>
                    <a:noFill/>
                    <a:ln>
                      <a:noFill/>
                    </a:ln>
                  </pic:spPr>
                </pic:pic>
              </a:graphicData>
            </a:graphic>
          </wp:inline>
        </w:drawing>
      </w:r>
    </w:p>
    <w:p w:rsidR="00293416" w:rsidRDefault="00293416">
      <w:pPr>
        <w:suppressAutoHyphens w:val="0"/>
      </w:pPr>
      <w:r>
        <w:br w:type="page"/>
      </w:r>
    </w:p>
    <w:p w:rsidR="00293416" w:rsidRDefault="00293416" w:rsidP="007A7D0D">
      <w:pPr>
        <w:ind w:left="720" w:hanging="720"/>
      </w:pPr>
      <w:r>
        <w:rPr>
          <w:noProof/>
          <w:lang w:eastAsia="en-US"/>
        </w:rPr>
        <w:lastRenderedPageBreak/>
        <w:drawing>
          <wp:inline distT="0" distB="0" distL="0" distR="0" wp14:anchorId="2D16EA85" wp14:editId="632FA98F">
            <wp:extent cx="5486400" cy="70358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486400" cy="7035800"/>
                    </a:xfrm>
                    <a:prstGeom prst="rect">
                      <a:avLst/>
                    </a:prstGeom>
                    <a:noFill/>
                    <a:ln>
                      <a:noFill/>
                    </a:ln>
                  </pic:spPr>
                </pic:pic>
              </a:graphicData>
            </a:graphic>
          </wp:inline>
        </w:drawing>
      </w:r>
    </w:p>
    <w:p w:rsidR="00293416" w:rsidRDefault="00293416">
      <w:pPr>
        <w:suppressAutoHyphens w:val="0"/>
      </w:pPr>
      <w:r>
        <w:br w:type="page"/>
      </w:r>
    </w:p>
    <w:p w:rsidR="00293416" w:rsidRDefault="00293416" w:rsidP="007A7D0D">
      <w:pPr>
        <w:ind w:left="720" w:hanging="720"/>
      </w:pPr>
      <w:r>
        <w:rPr>
          <w:noProof/>
          <w:lang w:eastAsia="en-US"/>
        </w:rPr>
        <w:lastRenderedPageBreak/>
        <w:drawing>
          <wp:inline distT="0" distB="0" distL="0" distR="0" wp14:anchorId="0057262F" wp14:editId="2A607BD8">
            <wp:extent cx="5486400" cy="70358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486400" cy="7035800"/>
                    </a:xfrm>
                    <a:prstGeom prst="rect">
                      <a:avLst/>
                    </a:prstGeom>
                    <a:noFill/>
                    <a:ln>
                      <a:noFill/>
                    </a:ln>
                  </pic:spPr>
                </pic:pic>
              </a:graphicData>
            </a:graphic>
          </wp:inline>
        </w:drawing>
      </w:r>
    </w:p>
    <w:p w:rsidR="00293416" w:rsidRDefault="00293416">
      <w:pPr>
        <w:suppressAutoHyphens w:val="0"/>
      </w:pPr>
      <w:r>
        <w:br w:type="page"/>
      </w:r>
    </w:p>
    <w:p w:rsidR="00293416" w:rsidRDefault="00293416" w:rsidP="007A7D0D">
      <w:pPr>
        <w:ind w:left="720" w:hanging="720"/>
      </w:pPr>
      <w:bookmarkStart w:id="161" w:name="_Toc318131494"/>
      <w:r>
        <w:rPr>
          <w:noProof/>
          <w:lang w:eastAsia="en-US"/>
        </w:rPr>
        <w:lastRenderedPageBreak/>
        <w:drawing>
          <wp:inline distT="0" distB="0" distL="0" distR="0" wp14:anchorId="3CF65E35" wp14:editId="5288E04F">
            <wp:extent cx="5486400" cy="70358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486400" cy="7035800"/>
                    </a:xfrm>
                    <a:prstGeom prst="rect">
                      <a:avLst/>
                    </a:prstGeom>
                    <a:noFill/>
                    <a:ln>
                      <a:noFill/>
                    </a:ln>
                  </pic:spPr>
                </pic:pic>
              </a:graphicData>
            </a:graphic>
          </wp:inline>
        </w:drawing>
      </w:r>
      <w:bookmarkEnd w:id="161"/>
    </w:p>
    <w:p w:rsidR="00293416" w:rsidRDefault="00293416">
      <w:pPr>
        <w:suppressAutoHyphens w:val="0"/>
      </w:pPr>
      <w:r>
        <w:br w:type="page"/>
      </w:r>
    </w:p>
    <w:p w:rsidR="00293416" w:rsidRDefault="00293416" w:rsidP="007A7D0D">
      <w:pPr>
        <w:ind w:left="720" w:hanging="720"/>
      </w:pPr>
      <w:r>
        <w:rPr>
          <w:noProof/>
          <w:lang w:eastAsia="en-US"/>
        </w:rPr>
        <w:lastRenderedPageBreak/>
        <w:drawing>
          <wp:inline distT="0" distB="0" distL="0" distR="0" wp14:anchorId="633683A6" wp14:editId="3D6558A3">
            <wp:extent cx="5486400" cy="70358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486400" cy="7035800"/>
                    </a:xfrm>
                    <a:prstGeom prst="rect">
                      <a:avLst/>
                    </a:prstGeom>
                    <a:noFill/>
                    <a:ln>
                      <a:noFill/>
                    </a:ln>
                  </pic:spPr>
                </pic:pic>
              </a:graphicData>
            </a:graphic>
          </wp:inline>
        </w:drawing>
      </w:r>
    </w:p>
    <w:p w:rsidR="00293416" w:rsidRDefault="00293416">
      <w:pPr>
        <w:suppressAutoHyphens w:val="0"/>
      </w:pPr>
      <w:r>
        <w:br w:type="page"/>
      </w:r>
    </w:p>
    <w:p w:rsidR="00293416" w:rsidRDefault="00293416" w:rsidP="007A7D0D">
      <w:pPr>
        <w:ind w:left="720" w:hanging="720"/>
      </w:pPr>
      <w:r>
        <w:rPr>
          <w:noProof/>
          <w:lang w:eastAsia="en-US"/>
        </w:rPr>
        <w:lastRenderedPageBreak/>
        <w:drawing>
          <wp:inline distT="0" distB="0" distL="0" distR="0" wp14:anchorId="5E1DCCCB" wp14:editId="38466482">
            <wp:extent cx="5486400" cy="70358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486400" cy="7035800"/>
                    </a:xfrm>
                    <a:prstGeom prst="rect">
                      <a:avLst/>
                    </a:prstGeom>
                    <a:noFill/>
                    <a:ln>
                      <a:noFill/>
                    </a:ln>
                  </pic:spPr>
                </pic:pic>
              </a:graphicData>
            </a:graphic>
          </wp:inline>
        </w:drawing>
      </w:r>
    </w:p>
    <w:p w:rsidR="00293416" w:rsidRDefault="00293416">
      <w:pPr>
        <w:suppressAutoHyphens w:val="0"/>
      </w:pPr>
      <w:r>
        <w:br w:type="page"/>
      </w:r>
    </w:p>
    <w:p w:rsidR="003B5B95" w:rsidRPr="003B5B95" w:rsidRDefault="003B5B95" w:rsidP="003B5B95">
      <w:pPr>
        <w:keepNext/>
        <w:keepLines/>
        <w:suppressAutoHyphens w:val="0"/>
        <w:spacing w:before="200" w:line="276" w:lineRule="auto"/>
        <w:jc w:val="center"/>
        <w:outlineLvl w:val="1"/>
        <w:rPr>
          <w:rFonts w:eastAsiaTheme="majorEastAsia"/>
          <w:bCs/>
          <w:lang w:eastAsia="en-US"/>
        </w:rPr>
      </w:pPr>
      <w:bookmarkStart w:id="162" w:name="_Toc357106676"/>
      <w:r w:rsidRPr="003B5B95">
        <w:rPr>
          <w:rFonts w:eastAsiaTheme="majorEastAsia"/>
          <w:bCs/>
          <w:lang w:eastAsia="en-US"/>
        </w:rPr>
        <w:lastRenderedPageBreak/>
        <w:t xml:space="preserve">Appendix </w:t>
      </w:r>
      <w:r w:rsidR="00755823">
        <w:rPr>
          <w:rFonts w:eastAsiaTheme="majorEastAsia"/>
          <w:bCs/>
          <w:lang w:eastAsia="en-US"/>
        </w:rPr>
        <w:t>C</w:t>
      </w:r>
      <w:r w:rsidRPr="003B5B95">
        <w:rPr>
          <w:rFonts w:eastAsiaTheme="majorEastAsia"/>
          <w:bCs/>
          <w:lang w:eastAsia="en-US"/>
        </w:rPr>
        <w:t>:  Information Consent Form</w:t>
      </w:r>
      <w:bookmarkEnd w:id="162"/>
    </w:p>
    <w:p w:rsidR="003B5B95" w:rsidRPr="003B5B95" w:rsidRDefault="003B5B95" w:rsidP="003B5B95">
      <w:pPr>
        <w:suppressAutoHyphens w:val="0"/>
        <w:spacing w:after="200" w:line="276" w:lineRule="auto"/>
        <w:rPr>
          <w:rFonts w:asciiTheme="minorHAnsi" w:eastAsiaTheme="minorHAnsi" w:hAnsiTheme="minorHAnsi" w:cstheme="minorBidi"/>
          <w:sz w:val="22"/>
          <w:szCs w:val="22"/>
          <w:lang w:eastAsia="en-US"/>
        </w:rPr>
      </w:pPr>
    </w:p>
    <w:p w:rsidR="003B5B95" w:rsidRPr="003B5B95" w:rsidRDefault="003B5B95" w:rsidP="003B5B95">
      <w:pPr>
        <w:suppressAutoHyphens w:val="0"/>
        <w:jc w:val="center"/>
        <w:rPr>
          <w:rFonts w:eastAsiaTheme="minorHAnsi"/>
          <w:lang w:eastAsia="en-US"/>
        </w:rPr>
      </w:pPr>
      <w:r w:rsidRPr="003B5B95">
        <w:rPr>
          <w:b/>
          <w:bCs/>
          <w:lang w:eastAsia="en-US"/>
        </w:rPr>
        <w:t xml:space="preserve">INFORMED CONSENT STATEMENT </w:t>
      </w:r>
      <w:r w:rsidRPr="003B5B95">
        <w:rPr>
          <w:b/>
          <w:bCs/>
          <w:lang w:eastAsia="en-US"/>
        </w:rPr>
        <w:br/>
      </w:r>
      <w:r w:rsidRPr="003B5B95">
        <w:rPr>
          <w:rFonts w:eastAsiaTheme="minorHAnsi"/>
          <w:lang w:eastAsia="en-US"/>
        </w:rPr>
        <w:t xml:space="preserve">EXPLORING THE PHENOMENON OF SEVERING GOVERANCE TIES </w:t>
      </w:r>
    </w:p>
    <w:p w:rsidR="003B5B95" w:rsidRPr="003B5B95" w:rsidRDefault="003B5B95" w:rsidP="003B5B95">
      <w:pPr>
        <w:suppressAutoHyphens w:val="0"/>
        <w:jc w:val="center"/>
        <w:rPr>
          <w:rFonts w:eastAsiaTheme="minorHAnsi"/>
          <w:lang w:eastAsia="en-US"/>
        </w:rPr>
      </w:pPr>
      <w:r w:rsidRPr="003B5B95">
        <w:rPr>
          <w:rFonts w:eastAsiaTheme="minorHAnsi"/>
          <w:lang w:eastAsia="en-US"/>
        </w:rPr>
        <w:t xml:space="preserve">WITH THE BAPTIST STATE CONVENTION AT </w:t>
      </w:r>
    </w:p>
    <w:p w:rsidR="003B5B95" w:rsidRPr="003B5B95" w:rsidRDefault="003B5B95" w:rsidP="003B5B95">
      <w:pPr>
        <w:suppressAutoHyphens w:val="0"/>
        <w:jc w:val="center"/>
        <w:rPr>
          <w:rFonts w:eastAsiaTheme="minorHAnsi"/>
          <w:lang w:eastAsia="en-US"/>
        </w:rPr>
      </w:pPr>
      <w:r w:rsidRPr="003B5B95">
        <w:rPr>
          <w:rFonts w:eastAsiaTheme="minorHAnsi"/>
          <w:lang w:eastAsia="en-US"/>
        </w:rPr>
        <w:t>MISSISSIPPI COLLEGE AND GEORGETOWN COLLEGE</w:t>
      </w:r>
    </w:p>
    <w:p w:rsidR="003B5B95" w:rsidRPr="003B5B95" w:rsidRDefault="003B5B95" w:rsidP="003B5B95">
      <w:pPr>
        <w:suppressAutoHyphens w:val="0"/>
        <w:jc w:val="center"/>
        <w:rPr>
          <w:lang w:eastAsia="en-US"/>
        </w:rPr>
      </w:pPr>
    </w:p>
    <w:p w:rsidR="003B5B95" w:rsidRPr="003B5B95" w:rsidRDefault="003B5B95" w:rsidP="003B5B95">
      <w:pPr>
        <w:suppressAutoHyphens w:val="0"/>
        <w:rPr>
          <w:b/>
          <w:bCs/>
          <w:lang w:eastAsia="en-US"/>
        </w:rPr>
      </w:pPr>
    </w:p>
    <w:p w:rsidR="003B5B95" w:rsidRPr="003B5B95" w:rsidRDefault="003B5B95" w:rsidP="003B5B95">
      <w:pPr>
        <w:suppressAutoHyphens w:val="0"/>
        <w:rPr>
          <w:lang w:eastAsia="en-US"/>
        </w:rPr>
      </w:pPr>
      <w:r w:rsidRPr="003B5B95">
        <w:rPr>
          <w:b/>
          <w:bCs/>
          <w:lang w:eastAsia="en-US"/>
        </w:rPr>
        <w:t>INTRODUCTION</w:t>
      </w:r>
      <w:r w:rsidRPr="003B5B95">
        <w:rPr>
          <w:lang w:eastAsia="en-US"/>
        </w:rPr>
        <w:t xml:space="preserve"> </w:t>
      </w:r>
      <w:r w:rsidRPr="003B5B95">
        <w:rPr>
          <w:lang w:eastAsia="en-US"/>
        </w:rPr>
        <w:br/>
        <w:t>As a representative of your institution, you are being invited to participate in this study.  This study involves interviewing individuals who have knowledge of the College’s decision to sever governance ties with the State Baptist Convention. The purpose of this study is to describe those factors which lead to this decision and the impact of this decision on the college administration, academic programs and lay governance structure.</w:t>
      </w:r>
      <w:r w:rsidRPr="003B5B95">
        <w:rPr>
          <w:lang w:eastAsia="en-US"/>
        </w:rPr>
        <w:br/>
      </w:r>
      <w:r w:rsidRPr="003B5B95">
        <w:rPr>
          <w:lang w:eastAsia="en-US"/>
        </w:rPr>
        <w:br/>
      </w:r>
      <w:r w:rsidRPr="003B5B95">
        <w:rPr>
          <w:b/>
          <w:bCs/>
          <w:lang w:eastAsia="en-US"/>
        </w:rPr>
        <w:t>INFORMATION ABOUT PARTICIPANTS' INVOLVEMENT IN THE STUDY</w:t>
      </w:r>
      <w:r w:rsidRPr="003B5B95">
        <w:rPr>
          <w:lang w:eastAsia="en-US"/>
        </w:rPr>
        <w:t xml:space="preserve"> </w:t>
      </w:r>
    </w:p>
    <w:p w:rsidR="003B5B95" w:rsidRPr="003B5B95" w:rsidRDefault="003B5B95" w:rsidP="003B5B95">
      <w:pPr>
        <w:suppressAutoHyphens w:val="0"/>
        <w:rPr>
          <w:lang w:eastAsia="en-US"/>
        </w:rPr>
      </w:pPr>
      <w:r w:rsidRPr="003B5B95">
        <w:rPr>
          <w:lang w:eastAsia="en-US"/>
        </w:rPr>
        <w:t xml:space="preserve">It is expected that our interview will last approximately one-hour.  This interview will represent your complete involvement in the study.  This interview will be audio-taped for the purposes of collecting our discussion verbatim.  </w:t>
      </w:r>
      <w:r w:rsidRPr="003B5B95">
        <w:rPr>
          <w:lang w:eastAsia="en-US"/>
        </w:rPr>
        <w:br/>
      </w:r>
      <w:r w:rsidRPr="003B5B95">
        <w:rPr>
          <w:lang w:eastAsia="en-US"/>
        </w:rPr>
        <w:br/>
      </w:r>
      <w:r w:rsidRPr="003B5B95">
        <w:rPr>
          <w:b/>
          <w:bCs/>
          <w:lang w:eastAsia="en-US"/>
        </w:rPr>
        <w:t>RISKS</w:t>
      </w:r>
      <w:r w:rsidRPr="003B5B95">
        <w:rPr>
          <w:lang w:eastAsia="en-US"/>
        </w:rPr>
        <w:t xml:space="preserve"> </w:t>
      </w:r>
      <w:r w:rsidRPr="003B5B95">
        <w:rPr>
          <w:lang w:eastAsia="en-US"/>
        </w:rPr>
        <w:br/>
        <w:t>Although the risks associated with your involvement in this study are assessed as minimal, you can terminate your involvement in the study at any time.</w:t>
      </w:r>
      <w:r w:rsidRPr="003B5B95">
        <w:rPr>
          <w:lang w:eastAsia="en-US"/>
        </w:rPr>
        <w:br/>
      </w:r>
      <w:r w:rsidRPr="003B5B95">
        <w:rPr>
          <w:lang w:eastAsia="en-US"/>
        </w:rPr>
        <w:br/>
      </w:r>
      <w:r w:rsidRPr="003B5B95">
        <w:rPr>
          <w:b/>
          <w:bCs/>
          <w:lang w:eastAsia="en-US"/>
        </w:rPr>
        <w:t>BENEFITS</w:t>
      </w:r>
      <w:r w:rsidRPr="003B5B95">
        <w:rPr>
          <w:lang w:eastAsia="en-US"/>
        </w:rPr>
        <w:br/>
      </w:r>
      <w:proofErr w:type="gramStart"/>
      <w:r w:rsidRPr="003B5B95">
        <w:rPr>
          <w:lang w:eastAsia="en-US"/>
        </w:rPr>
        <w:t>As</w:t>
      </w:r>
      <w:proofErr w:type="gramEnd"/>
      <w:r w:rsidRPr="003B5B95">
        <w:rPr>
          <w:lang w:eastAsia="en-US"/>
        </w:rPr>
        <w:t xml:space="preserve"> there is limited research on the phenomenon of Baptist higher education institutions severing governance ties with their State Baptist Conventions, it is the aim of this study to add to and extend the stream of knowledge with respect to the factors that influenced trustees in their decision-making process and understand how these decisions impact the institutions they serve. </w:t>
      </w:r>
      <w:r w:rsidRPr="003B5B95">
        <w:rPr>
          <w:lang w:eastAsia="en-US"/>
        </w:rPr>
        <w:br/>
      </w:r>
      <w:r w:rsidRPr="003B5B95">
        <w:rPr>
          <w:lang w:eastAsia="en-US"/>
        </w:rPr>
        <w:br/>
      </w:r>
      <w:r w:rsidRPr="003B5B95">
        <w:rPr>
          <w:b/>
          <w:bCs/>
          <w:lang w:eastAsia="en-US"/>
        </w:rPr>
        <w:t xml:space="preserve">CONFIDENTIALITY </w:t>
      </w:r>
      <w:r w:rsidRPr="003B5B95">
        <w:rPr>
          <w:lang w:eastAsia="en-US"/>
        </w:rPr>
        <w:br/>
        <w:t xml:space="preserve">Any and all data collected during the course of this study will be reported using pseudonyms for both participants and institutions. Data will be stored securely in a locked office on the University of North Alabama, Florence, AL campus and will be made available only to persons conducting the study unless participants specifically give permission in writing to do otherwise. No reference will be made in oral or written reports which could link participants to the study. </w:t>
      </w:r>
      <w:r w:rsidRPr="003B5B95">
        <w:rPr>
          <w:lang w:eastAsia="en-US"/>
        </w:rPr>
        <w:br/>
      </w:r>
      <w:r w:rsidRPr="003B5B95">
        <w:rPr>
          <w:lang w:eastAsia="en-US"/>
        </w:rPr>
        <w:br/>
      </w:r>
    </w:p>
    <w:p w:rsidR="003B5B95" w:rsidRPr="003B5B95" w:rsidRDefault="003B5B95" w:rsidP="003B5B95">
      <w:pPr>
        <w:suppressAutoHyphens w:val="0"/>
        <w:rPr>
          <w:lang w:eastAsia="en-US"/>
        </w:rPr>
      </w:pPr>
    </w:p>
    <w:p w:rsidR="003B5B95" w:rsidRPr="003B5B95" w:rsidRDefault="003B5B95" w:rsidP="003B5B95">
      <w:pPr>
        <w:suppressAutoHyphens w:val="0"/>
        <w:rPr>
          <w:lang w:eastAsia="en-US"/>
        </w:rPr>
      </w:pPr>
    </w:p>
    <w:p w:rsidR="003B5B95" w:rsidRPr="003B5B95" w:rsidRDefault="003B5B95" w:rsidP="003B5B95">
      <w:pPr>
        <w:suppressAutoHyphens w:val="0"/>
        <w:spacing w:after="200" w:line="276" w:lineRule="auto"/>
        <w:rPr>
          <w:lang w:eastAsia="en-US"/>
        </w:rPr>
      </w:pPr>
      <w:r w:rsidRPr="003B5B95">
        <w:rPr>
          <w:lang w:eastAsia="en-US"/>
        </w:rPr>
        <w:t>________ Participant's initials</w:t>
      </w:r>
    </w:p>
    <w:p w:rsidR="003B5B95" w:rsidRPr="003B5B95" w:rsidRDefault="003B5B95" w:rsidP="003B5B95">
      <w:pPr>
        <w:suppressAutoHyphens w:val="0"/>
        <w:spacing w:after="200" w:line="276" w:lineRule="auto"/>
        <w:rPr>
          <w:b/>
          <w:bCs/>
          <w:lang w:eastAsia="en-US"/>
        </w:rPr>
      </w:pPr>
      <w:r w:rsidRPr="003B5B95">
        <w:rPr>
          <w:lang w:eastAsia="en-US"/>
        </w:rPr>
        <w:lastRenderedPageBreak/>
        <w:br/>
      </w:r>
      <w:r w:rsidRPr="003B5B95">
        <w:rPr>
          <w:b/>
          <w:bCs/>
          <w:lang w:eastAsia="en-US"/>
        </w:rPr>
        <w:t xml:space="preserve">CONTACT INFORMATION </w:t>
      </w:r>
      <w:r w:rsidRPr="003B5B95">
        <w:rPr>
          <w:lang w:eastAsia="en-US"/>
        </w:rPr>
        <w:br/>
        <w:t xml:space="preserve">If you have questions at any time about the study or the procedures, (or you experience adverse effects as a result of participating in this study,) you may contact the researcher, Alan Medders, 213 Doubletree Lane, Florence, AL  35634 or 256-436-3600. If you have questions about your rights as a participant, contact the Office of Research </w:t>
      </w:r>
      <w:hyperlink r:id="rId41" w:history="1">
        <w:r w:rsidRPr="003B5B95">
          <w:rPr>
            <w:color w:val="0000FF"/>
            <w:u w:val="single"/>
            <w:lang w:eastAsia="en-US"/>
          </w:rPr>
          <w:t>Compliance Officer</w:t>
        </w:r>
      </w:hyperlink>
      <w:r w:rsidRPr="003B5B95">
        <w:rPr>
          <w:lang w:eastAsia="en-US"/>
        </w:rPr>
        <w:t xml:space="preserve"> at (865) 974-3466.</w:t>
      </w:r>
    </w:p>
    <w:p w:rsidR="003B5B95" w:rsidRPr="003B5B95" w:rsidRDefault="003B5B95" w:rsidP="003B5B95">
      <w:pPr>
        <w:suppressAutoHyphens w:val="0"/>
        <w:rPr>
          <w:b/>
          <w:bCs/>
          <w:lang w:eastAsia="en-US"/>
        </w:rPr>
      </w:pPr>
    </w:p>
    <w:p w:rsidR="003B5B95" w:rsidRPr="003B5B95" w:rsidRDefault="003B5B95" w:rsidP="003B5B95">
      <w:pPr>
        <w:suppressAutoHyphens w:val="0"/>
        <w:rPr>
          <w:lang w:eastAsia="en-US"/>
        </w:rPr>
      </w:pPr>
      <w:r w:rsidRPr="003B5B95">
        <w:rPr>
          <w:b/>
          <w:bCs/>
          <w:lang w:eastAsia="en-US"/>
        </w:rPr>
        <w:t>PARTICIPATION</w:t>
      </w:r>
      <w:r w:rsidRPr="003B5B95">
        <w:rPr>
          <w:lang w:eastAsia="en-US"/>
        </w:rPr>
        <w:t xml:space="preserve"> </w:t>
      </w:r>
      <w:r w:rsidRPr="003B5B95">
        <w:rPr>
          <w:lang w:eastAsia="en-US"/>
        </w:rPr>
        <w:br/>
      </w:r>
      <w:r w:rsidRPr="003B5B95">
        <w:rPr>
          <w:lang w:eastAsia="en-US"/>
        </w:rPr>
        <w:br/>
        <w:t xml:space="preserve">Your participation in this study is voluntary; you may decline to participate without penalty. If you decide to participate, you may withdraw from the study at </w:t>
      </w:r>
      <w:proofErr w:type="spellStart"/>
      <w:r w:rsidRPr="003B5B95">
        <w:rPr>
          <w:lang w:eastAsia="en-US"/>
        </w:rPr>
        <w:t>anytime</w:t>
      </w:r>
      <w:proofErr w:type="spellEnd"/>
      <w:r w:rsidRPr="003B5B95">
        <w:rPr>
          <w:lang w:eastAsia="en-US"/>
        </w:rPr>
        <w:t xml:space="preserve"> without penalty and without loss of benefits to which you are otherwise entitled. If you withdraw from the study before data collection is completed you data will be returned to you or destroyed.</w:t>
      </w:r>
    </w:p>
    <w:p w:rsidR="003B5B95" w:rsidRPr="003B5B95" w:rsidRDefault="003B5B95" w:rsidP="003B5B95">
      <w:pPr>
        <w:suppressAutoHyphens w:val="0"/>
        <w:spacing w:line="480" w:lineRule="auto"/>
        <w:ind w:firstLine="720"/>
        <w:rPr>
          <w:lang w:eastAsia="en-US"/>
        </w:rPr>
      </w:pPr>
    </w:p>
    <w:p w:rsidR="003B5B95" w:rsidRPr="003B5B95" w:rsidRDefault="003B5B95" w:rsidP="003B5B95">
      <w:pPr>
        <w:suppressAutoHyphens w:val="0"/>
        <w:spacing w:line="480" w:lineRule="auto"/>
        <w:rPr>
          <w:lang w:eastAsia="en-US"/>
        </w:rPr>
      </w:pPr>
      <w:r w:rsidRPr="003B5B95">
        <w:rPr>
          <w:lang w:eastAsia="en-US"/>
        </w:rPr>
        <w:t>________________________________________________________________________</w:t>
      </w:r>
    </w:p>
    <w:p w:rsidR="003B5B95" w:rsidRPr="003B5B95" w:rsidRDefault="003B5B95" w:rsidP="003B5B95">
      <w:pPr>
        <w:suppressAutoHyphens w:val="0"/>
        <w:spacing w:line="480" w:lineRule="auto"/>
        <w:ind w:firstLine="720"/>
        <w:rPr>
          <w:b/>
          <w:bCs/>
          <w:lang w:eastAsia="en-US"/>
        </w:rPr>
      </w:pPr>
    </w:p>
    <w:p w:rsidR="003B5B95" w:rsidRPr="003B5B95" w:rsidRDefault="003B5B95" w:rsidP="003B5B95">
      <w:pPr>
        <w:suppressAutoHyphens w:val="0"/>
        <w:spacing w:line="100" w:lineRule="atLeast"/>
        <w:ind w:right="720"/>
        <w:rPr>
          <w:lang w:eastAsia="en-US"/>
        </w:rPr>
      </w:pPr>
      <w:r w:rsidRPr="003B5B95">
        <w:rPr>
          <w:lang w:eastAsia="en-US"/>
        </w:rPr>
        <w:t xml:space="preserve">CONSENT </w:t>
      </w:r>
      <w:r w:rsidRPr="003B5B95">
        <w:rPr>
          <w:lang w:eastAsia="en-US"/>
        </w:rPr>
        <w:br/>
        <w:t xml:space="preserve">I have read the above information. I have received a copy of this form. I agree to participate in this study. </w:t>
      </w:r>
      <w:r w:rsidRPr="003B5B95">
        <w:rPr>
          <w:lang w:eastAsia="en-US"/>
        </w:rPr>
        <w:br/>
      </w:r>
    </w:p>
    <w:p w:rsidR="003B5B95" w:rsidRPr="003B5B95" w:rsidRDefault="003B5B95" w:rsidP="003B5B95">
      <w:pPr>
        <w:suppressAutoHyphens w:val="0"/>
        <w:spacing w:line="100" w:lineRule="atLeast"/>
        <w:ind w:right="720"/>
        <w:rPr>
          <w:lang w:eastAsia="en-US"/>
        </w:rPr>
      </w:pPr>
      <w:r w:rsidRPr="003B5B95">
        <w:rPr>
          <w:lang w:eastAsia="en-US"/>
        </w:rPr>
        <w:t xml:space="preserve">Participant's signature ______________________________ Date __________ </w:t>
      </w:r>
      <w:r w:rsidRPr="003B5B95">
        <w:rPr>
          <w:lang w:eastAsia="en-US"/>
        </w:rPr>
        <w:br/>
      </w:r>
    </w:p>
    <w:p w:rsidR="003B5B95" w:rsidRPr="003B5B95" w:rsidRDefault="003B5B95" w:rsidP="003B5B95">
      <w:pPr>
        <w:suppressAutoHyphens w:val="0"/>
        <w:spacing w:line="100" w:lineRule="atLeast"/>
        <w:ind w:right="720"/>
        <w:rPr>
          <w:lang w:eastAsia="en-US"/>
        </w:rPr>
      </w:pPr>
    </w:p>
    <w:p w:rsidR="003B5B95" w:rsidRDefault="003B5B95" w:rsidP="003B5B95">
      <w:pPr>
        <w:ind w:left="720" w:hanging="720"/>
        <w:rPr>
          <w:lang w:eastAsia="en-US"/>
        </w:rPr>
      </w:pPr>
      <w:r w:rsidRPr="003B5B95">
        <w:rPr>
          <w:lang w:eastAsia="en-US"/>
        </w:rPr>
        <w:t>Investigator's signature _____________________________ Date __________</w:t>
      </w:r>
    </w:p>
    <w:p w:rsidR="003B5B95" w:rsidRDefault="003B5B95">
      <w:pPr>
        <w:suppressAutoHyphens w:val="0"/>
        <w:rPr>
          <w:lang w:eastAsia="en-US"/>
        </w:rPr>
      </w:pPr>
      <w:r>
        <w:rPr>
          <w:lang w:eastAsia="en-US"/>
        </w:rPr>
        <w:br w:type="page"/>
      </w:r>
    </w:p>
    <w:p w:rsidR="003B5B95" w:rsidRPr="003B5B95" w:rsidRDefault="003B5B95" w:rsidP="003B5B95">
      <w:pPr>
        <w:keepNext/>
        <w:keepLines/>
        <w:suppressAutoHyphens w:val="0"/>
        <w:spacing w:before="200" w:line="276" w:lineRule="auto"/>
        <w:jc w:val="center"/>
        <w:outlineLvl w:val="1"/>
        <w:rPr>
          <w:rFonts w:eastAsiaTheme="majorEastAsia"/>
          <w:bCs/>
          <w:lang w:eastAsia="en-US"/>
        </w:rPr>
      </w:pPr>
      <w:bookmarkStart w:id="163" w:name="_Toc357106677"/>
      <w:r w:rsidRPr="003B5B95">
        <w:rPr>
          <w:rFonts w:eastAsiaTheme="majorEastAsia"/>
          <w:bCs/>
          <w:lang w:eastAsia="en-US"/>
        </w:rPr>
        <w:lastRenderedPageBreak/>
        <w:t xml:space="preserve">Appendix </w:t>
      </w:r>
      <w:r w:rsidR="00755823">
        <w:rPr>
          <w:rFonts w:eastAsiaTheme="majorEastAsia"/>
          <w:bCs/>
          <w:lang w:eastAsia="en-US"/>
        </w:rPr>
        <w:t>D</w:t>
      </w:r>
      <w:r w:rsidRPr="003B5B95">
        <w:rPr>
          <w:rFonts w:eastAsiaTheme="majorEastAsia"/>
          <w:bCs/>
          <w:lang w:eastAsia="en-US"/>
        </w:rPr>
        <w:t>:  Formal Letter to Presidents</w:t>
      </w:r>
      <w:bookmarkEnd w:id="163"/>
    </w:p>
    <w:p w:rsidR="003B5B95" w:rsidRPr="003B5B95" w:rsidRDefault="003B5B95" w:rsidP="003B5B95">
      <w:pPr>
        <w:suppressAutoHyphens w:val="0"/>
        <w:spacing w:after="200" w:line="276" w:lineRule="auto"/>
        <w:rPr>
          <w:rFonts w:asciiTheme="minorHAnsi" w:eastAsiaTheme="minorHAnsi" w:hAnsiTheme="minorHAnsi" w:cstheme="minorBidi"/>
          <w:sz w:val="22"/>
          <w:szCs w:val="22"/>
          <w:lang w:eastAsia="en-US"/>
        </w:rPr>
      </w:pPr>
    </w:p>
    <w:p w:rsidR="003B5B95" w:rsidRPr="003B5B95" w:rsidRDefault="003B5B95" w:rsidP="00B243B9">
      <w:pPr>
        <w:suppressAutoHyphens w:val="0"/>
        <w:spacing w:line="276" w:lineRule="auto"/>
        <w:jc w:val="center"/>
        <w:rPr>
          <w:rFonts w:eastAsia="Calibri"/>
          <w:b/>
          <w:sz w:val="20"/>
          <w:szCs w:val="20"/>
          <w:lang w:eastAsia="en-US"/>
        </w:rPr>
      </w:pPr>
      <w:r w:rsidRPr="003B5B95">
        <w:rPr>
          <w:rFonts w:eastAsia="Calibri"/>
          <w:b/>
          <w:sz w:val="20"/>
          <w:szCs w:val="20"/>
          <w:lang w:eastAsia="en-US"/>
        </w:rPr>
        <w:t>Alan Medders</w:t>
      </w:r>
    </w:p>
    <w:p w:rsidR="003B5B95" w:rsidRPr="003B5B95" w:rsidRDefault="003B5B95" w:rsidP="00B243B9">
      <w:pPr>
        <w:suppressAutoHyphens w:val="0"/>
        <w:jc w:val="center"/>
        <w:rPr>
          <w:rFonts w:eastAsia="Calibri"/>
          <w:b/>
          <w:sz w:val="20"/>
          <w:szCs w:val="20"/>
          <w:lang w:eastAsia="en-US"/>
        </w:rPr>
      </w:pPr>
      <w:r w:rsidRPr="003B5B95">
        <w:rPr>
          <w:rFonts w:eastAsia="Calibri"/>
          <w:b/>
          <w:sz w:val="20"/>
          <w:szCs w:val="20"/>
          <w:lang w:eastAsia="en-US"/>
        </w:rPr>
        <w:t>213 Doubletree Lane</w:t>
      </w:r>
    </w:p>
    <w:p w:rsidR="003B5B95" w:rsidRPr="003B5B95" w:rsidRDefault="003B5B95" w:rsidP="00B243B9">
      <w:pPr>
        <w:suppressAutoHyphens w:val="0"/>
        <w:jc w:val="center"/>
        <w:rPr>
          <w:rFonts w:eastAsia="Calibri"/>
          <w:b/>
          <w:sz w:val="20"/>
          <w:szCs w:val="20"/>
          <w:lang w:eastAsia="en-US"/>
        </w:rPr>
      </w:pPr>
      <w:r w:rsidRPr="003B5B95">
        <w:rPr>
          <w:rFonts w:eastAsia="Calibri"/>
          <w:b/>
          <w:sz w:val="20"/>
          <w:szCs w:val="20"/>
          <w:lang w:eastAsia="en-US"/>
        </w:rPr>
        <w:t>Florence, AL  35634</w:t>
      </w:r>
    </w:p>
    <w:p w:rsidR="003B5B95" w:rsidRPr="003B5B95" w:rsidRDefault="003B5B95" w:rsidP="003B5B95">
      <w:pPr>
        <w:suppressAutoHyphens w:val="0"/>
        <w:rPr>
          <w:rFonts w:eastAsia="Calibri"/>
          <w:sz w:val="20"/>
          <w:szCs w:val="20"/>
          <w:lang w:eastAsia="en-US"/>
        </w:rPr>
      </w:pPr>
    </w:p>
    <w:p w:rsidR="003B5B95" w:rsidRPr="00B243B9" w:rsidRDefault="00B243B9" w:rsidP="003B5B95">
      <w:pPr>
        <w:suppressAutoHyphens w:val="0"/>
        <w:rPr>
          <w:rFonts w:eastAsia="Calibri"/>
          <w:sz w:val="22"/>
          <w:szCs w:val="22"/>
          <w:lang w:eastAsia="en-US"/>
        </w:rPr>
      </w:pPr>
      <w:proofErr w:type="gramStart"/>
      <w:r>
        <w:rPr>
          <w:rFonts w:eastAsia="Calibri"/>
          <w:sz w:val="22"/>
          <w:szCs w:val="22"/>
          <w:lang w:eastAsia="en-US"/>
        </w:rPr>
        <w:t>date</w:t>
      </w:r>
      <w:proofErr w:type="gramEnd"/>
    </w:p>
    <w:p w:rsidR="003B5B95" w:rsidRPr="00B243B9" w:rsidRDefault="003B5B95" w:rsidP="003B5B95">
      <w:pPr>
        <w:suppressAutoHyphens w:val="0"/>
        <w:rPr>
          <w:rFonts w:eastAsia="Calibri"/>
          <w:sz w:val="22"/>
          <w:szCs w:val="22"/>
          <w:lang w:eastAsia="en-US"/>
        </w:rPr>
      </w:pPr>
    </w:p>
    <w:p w:rsidR="003B5B95" w:rsidRPr="00B243B9" w:rsidRDefault="003B5B95" w:rsidP="003B5B95">
      <w:pPr>
        <w:suppressAutoHyphens w:val="0"/>
        <w:rPr>
          <w:rFonts w:eastAsia="Calibri"/>
          <w:sz w:val="22"/>
          <w:szCs w:val="22"/>
          <w:lang w:eastAsia="en-US"/>
        </w:rPr>
      </w:pPr>
    </w:p>
    <w:p w:rsidR="003B5B95" w:rsidRPr="00B243B9" w:rsidRDefault="003B5B95" w:rsidP="003B5B95">
      <w:pPr>
        <w:tabs>
          <w:tab w:val="left" w:pos="3330"/>
        </w:tabs>
        <w:suppressAutoHyphens w:val="0"/>
        <w:rPr>
          <w:rFonts w:eastAsia="Calibri"/>
          <w:sz w:val="22"/>
          <w:szCs w:val="22"/>
          <w:lang w:eastAsia="en-US"/>
        </w:rPr>
      </w:pPr>
      <w:r w:rsidRPr="00B243B9">
        <w:rPr>
          <w:rFonts w:eastAsia="Calibri"/>
          <w:sz w:val="22"/>
          <w:szCs w:val="22"/>
          <w:lang w:eastAsia="en-US"/>
        </w:rPr>
        <w:t>Office of the President</w:t>
      </w:r>
      <w:r w:rsidRPr="00B243B9">
        <w:rPr>
          <w:rFonts w:eastAsia="Calibri"/>
          <w:sz w:val="22"/>
          <w:szCs w:val="22"/>
          <w:lang w:eastAsia="en-US"/>
        </w:rPr>
        <w:tab/>
      </w:r>
    </w:p>
    <w:p w:rsidR="003B5B95" w:rsidRPr="00B243B9" w:rsidRDefault="003B5B95" w:rsidP="003B5B95">
      <w:pPr>
        <w:suppressAutoHyphens w:val="0"/>
        <w:rPr>
          <w:rFonts w:eastAsia="Calibri"/>
          <w:sz w:val="22"/>
          <w:szCs w:val="22"/>
          <w:lang w:eastAsia="en-US"/>
        </w:rPr>
      </w:pPr>
      <w:r w:rsidRPr="00B243B9">
        <w:rPr>
          <w:rFonts w:eastAsia="Calibri"/>
          <w:sz w:val="22"/>
          <w:szCs w:val="22"/>
          <w:lang w:eastAsia="en-US"/>
        </w:rPr>
        <w:t>______________ College</w:t>
      </w:r>
    </w:p>
    <w:p w:rsidR="003B5B95" w:rsidRPr="00B243B9" w:rsidRDefault="003B5B95" w:rsidP="003B5B95">
      <w:pPr>
        <w:suppressAutoHyphens w:val="0"/>
        <w:rPr>
          <w:rFonts w:eastAsia="Calibri"/>
          <w:sz w:val="22"/>
          <w:szCs w:val="22"/>
          <w:lang w:eastAsia="en-US"/>
        </w:rPr>
      </w:pPr>
      <w:r w:rsidRPr="00B243B9">
        <w:rPr>
          <w:rFonts w:eastAsia="Calibri"/>
          <w:sz w:val="22"/>
          <w:szCs w:val="22"/>
          <w:lang w:eastAsia="en-US"/>
        </w:rPr>
        <w:t>Address</w:t>
      </w:r>
    </w:p>
    <w:p w:rsidR="003B5B95" w:rsidRPr="00B243B9" w:rsidRDefault="003B5B95" w:rsidP="003B5B95">
      <w:pPr>
        <w:suppressAutoHyphens w:val="0"/>
        <w:rPr>
          <w:rFonts w:eastAsia="Calibri"/>
          <w:sz w:val="22"/>
          <w:szCs w:val="22"/>
          <w:lang w:eastAsia="en-US"/>
        </w:rPr>
      </w:pPr>
      <w:r w:rsidRPr="00B243B9">
        <w:rPr>
          <w:rFonts w:eastAsia="Calibri"/>
          <w:sz w:val="22"/>
          <w:szCs w:val="22"/>
          <w:lang w:eastAsia="en-US"/>
        </w:rPr>
        <w:t>City, State &amp; Zip Code</w:t>
      </w:r>
    </w:p>
    <w:p w:rsidR="003B5B95" w:rsidRPr="00B243B9" w:rsidRDefault="003B5B95" w:rsidP="003B5B95">
      <w:pPr>
        <w:suppressAutoHyphens w:val="0"/>
        <w:rPr>
          <w:rFonts w:eastAsia="Calibri"/>
          <w:sz w:val="22"/>
          <w:szCs w:val="22"/>
          <w:lang w:eastAsia="en-US"/>
        </w:rPr>
      </w:pPr>
    </w:p>
    <w:p w:rsidR="003B5B95" w:rsidRPr="00B243B9" w:rsidRDefault="003B5B95" w:rsidP="003B5B95">
      <w:pPr>
        <w:suppressAutoHyphens w:val="0"/>
        <w:rPr>
          <w:rFonts w:eastAsia="Calibri"/>
          <w:sz w:val="22"/>
          <w:szCs w:val="22"/>
          <w:lang w:eastAsia="en-US"/>
        </w:rPr>
      </w:pPr>
      <w:r w:rsidRPr="00B243B9">
        <w:rPr>
          <w:rFonts w:eastAsia="Calibri"/>
          <w:sz w:val="22"/>
          <w:szCs w:val="22"/>
          <w:lang w:eastAsia="en-US"/>
        </w:rPr>
        <w:t>Dear _________:</w:t>
      </w:r>
    </w:p>
    <w:p w:rsidR="003B5B95" w:rsidRPr="00B243B9" w:rsidRDefault="003B5B95" w:rsidP="003B5B95">
      <w:pPr>
        <w:suppressAutoHyphens w:val="0"/>
        <w:rPr>
          <w:rFonts w:eastAsia="Calibri"/>
          <w:sz w:val="22"/>
          <w:szCs w:val="22"/>
          <w:lang w:eastAsia="en-US"/>
        </w:rPr>
      </w:pPr>
    </w:p>
    <w:p w:rsidR="003B5B95" w:rsidRPr="00B243B9" w:rsidRDefault="003B5B95" w:rsidP="003B5B95">
      <w:pPr>
        <w:suppressAutoHyphens w:val="0"/>
        <w:rPr>
          <w:rFonts w:eastAsia="Calibri"/>
          <w:sz w:val="22"/>
          <w:szCs w:val="22"/>
          <w:lang w:eastAsia="en-US"/>
        </w:rPr>
      </w:pPr>
      <w:r w:rsidRPr="00B243B9">
        <w:rPr>
          <w:rFonts w:eastAsia="Calibri"/>
          <w:sz w:val="22"/>
          <w:szCs w:val="22"/>
          <w:lang w:eastAsia="en-US"/>
        </w:rPr>
        <w:t>It was good to talk with you last week and glad you are doing well.  I am very grateful that you and the College have agreed to participate in my dissertation research through the University of Tennessee and make recommendations of current and former Trustees and Faculty members to interview as part of the process.  Here are the criteria for your recommendations of trustee and faculty members:</w:t>
      </w:r>
    </w:p>
    <w:p w:rsidR="003B5B95" w:rsidRPr="00B243B9" w:rsidRDefault="003B5B95" w:rsidP="003B5B95">
      <w:pPr>
        <w:numPr>
          <w:ilvl w:val="0"/>
          <w:numId w:val="43"/>
        </w:numPr>
        <w:suppressAutoHyphens w:val="0"/>
        <w:spacing w:after="200" w:line="276" w:lineRule="auto"/>
        <w:rPr>
          <w:sz w:val="22"/>
          <w:szCs w:val="22"/>
          <w:lang w:eastAsia="en-US"/>
        </w:rPr>
      </w:pPr>
      <w:r w:rsidRPr="00B243B9">
        <w:rPr>
          <w:rFonts w:eastAsia="Calibri"/>
          <w:sz w:val="22"/>
          <w:szCs w:val="22"/>
          <w:lang w:eastAsia="en-US"/>
        </w:rPr>
        <w:t xml:space="preserve"> </w:t>
      </w:r>
      <w:r w:rsidRPr="00B243B9">
        <w:rPr>
          <w:sz w:val="22"/>
          <w:szCs w:val="22"/>
          <w:lang w:eastAsia="en-US"/>
        </w:rPr>
        <w:t>Eight current trustees (four that served prior to the governance change and remain on the board and four that have joined the board since the change)</w:t>
      </w:r>
    </w:p>
    <w:p w:rsidR="003B5B95" w:rsidRPr="00B243B9" w:rsidRDefault="003B5B95" w:rsidP="003B5B95">
      <w:pPr>
        <w:numPr>
          <w:ilvl w:val="0"/>
          <w:numId w:val="43"/>
        </w:numPr>
        <w:suppressAutoHyphens w:val="0"/>
        <w:spacing w:after="200" w:line="276" w:lineRule="auto"/>
        <w:rPr>
          <w:sz w:val="22"/>
          <w:szCs w:val="22"/>
          <w:lang w:eastAsia="en-US"/>
        </w:rPr>
      </w:pPr>
      <w:r w:rsidRPr="00B243B9">
        <w:rPr>
          <w:sz w:val="22"/>
          <w:szCs w:val="22"/>
          <w:lang w:eastAsia="en-US"/>
        </w:rPr>
        <w:t>Four former trustees who served prior to and during the governance change but are no longer on the board</w:t>
      </w:r>
    </w:p>
    <w:p w:rsidR="003B5B95" w:rsidRPr="00B243B9" w:rsidRDefault="003B5B95" w:rsidP="003B5B95">
      <w:pPr>
        <w:numPr>
          <w:ilvl w:val="0"/>
          <w:numId w:val="43"/>
        </w:numPr>
        <w:suppressAutoHyphens w:val="0"/>
        <w:spacing w:after="200" w:line="276" w:lineRule="auto"/>
        <w:rPr>
          <w:sz w:val="22"/>
          <w:szCs w:val="22"/>
          <w:lang w:eastAsia="en-US"/>
        </w:rPr>
      </w:pPr>
      <w:r w:rsidRPr="00B243B9">
        <w:rPr>
          <w:sz w:val="22"/>
          <w:szCs w:val="22"/>
          <w:lang w:eastAsia="en-US"/>
        </w:rPr>
        <w:t>Four current faculty members (two that were present prior to the governance change and remain on the faculty and two that have joined the faculty since the change)</w:t>
      </w:r>
    </w:p>
    <w:p w:rsidR="003B5B95" w:rsidRPr="00B243B9" w:rsidRDefault="003B5B95" w:rsidP="003B5B95">
      <w:pPr>
        <w:numPr>
          <w:ilvl w:val="0"/>
          <w:numId w:val="43"/>
        </w:numPr>
        <w:suppressAutoHyphens w:val="0"/>
        <w:spacing w:after="200" w:line="276" w:lineRule="auto"/>
        <w:rPr>
          <w:sz w:val="22"/>
          <w:szCs w:val="22"/>
          <w:lang w:eastAsia="en-US"/>
        </w:rPr>
      </w:pPr>
      <w:r w:rsidRPr="00B243B9">
        <w:rPr>
          <w:sz w:val="22"/>
          <w:szCs w:val="22"/>
          <w:lang w:eastAsia="en-US"/>
        </w:rPr>
        <w:t>Two former faculty members who served prior to and during the governance change but have since retired or moved to other institutions</w:t>
      </w:r>
    </w:p>
    <w:p w:rsidR="003B5B95" w:rsidRPr="00B243B9" w:rsidRDefault="003B5B95" w:rsidP="003B5B95">
      <w:pPr>
        <w:suppressAutoHyphens w:val="0"/>
        <w:rPr>
          <w:sz w:val="22"/>
          <w:szCs w:val="22"/>
          <w:lang w:eastAsia="en-US"/>
        </w:rPr>
      </w:pPr>
    </w:p>
    <w:p w:rsidR="003B5B95" w:rsidRPr="00B243B9" w:rsidRDefault="003B5B95" w:rsidP="003B5B95">
      <w:pPr>
        <w:suppressAutoHyphens w:val="0"/>
        <w:rPr>
          <w:rFonts w:eastAsia="Calibri"/>
          <w:sz w:val="22"/>
          <w:szCs w:val="22"/>
          <w:lang w:eastAsia="en-US"/>
        </w:rPr>
      </w:pPr>
      <w:r w:rsidRPr="00B243B9">
        <w:rPr>
          <w:rFonts w:eastAsia="Calibri"/>
          <w:sz w:val="22"/>
          <w:szCs w:val="22"/>
          <w:lang w:eastAsia="en-US"/>
        </w:rPr>
        <w:t xml:space="preserve">My goal would be to conduct the interviews on the campus.  I would probably schedule 3 to 4 days on campus for interviews.  For those participants that may not be able to come to the campus due to distance, schedule or health, I would travel to an appropriate site.   If you can provide the name, address, e-mail &amp; phone number for those you recommend, I will follow up with a phone call request and then a letter.  If some of your recommendations decline to be interviewed, I will contact you for further recommendations. </w:t>
      </w:r>
    </w:p>
    <w:p w:rsidR="003B5B95" w:rsidRPr="00B243B9" w:rsidRDefault="003B5B95" w:rsidP="003B5B95">
      <w:pPr>
        <w:suppressAutoHyphens w:val="0"/>
        <w:rPr>
          <w:rFonts w:eastAsia="Calibri"/>
          <w:sz w:val="22"/>
          <w:szCs w:val="22"/>
          <w:lang w:eastAsia="en-US"/>
        </w:rPr>
      </w:pPr>
    </w:p>
    <w:p w:rsidR="003B5B95" w:rsidRPr="00B243B9" w:rsidRDefault="003B5B95" w:rsidP="003B5B95">
      <w:pPr>
        <w:suppressAutoHyphens w:val="0"/>
        <w:rPr>
          <w:rFonts w:eastAsia="Calibri"/>
          <w:sz w:val="22"/>
          <w:szCs w:val="22"/>
          <w:lang w:eastAsia="en-US"/>
        </w:rPr>
      </w:pPr>
      <w:r w:rsidRPr="00B243B9">
        <w:rPr>
          <w:rFonts w:eastAsia="Calibri"/>
          <w:sz w:val="22"/>
          <w:szCs w:val="22"/>
          <w:lang w:eastAsia="en-US"/>
        </w:rPr>
        <w:t>I will contact with your assistant in the next few days about scheduling my visit to campus that fits your schedule and selecting an appropriate site on campus to conduct the interviews.  If you have any questions, please give me a call.</w:t>
      </w:r>
    </w:p>
    <w:p w:rsidR="003B5B95" w:rsidRPr="00B243B9" w:rsidRDefault="003B5B95" w:rsidP="003B5B95">
      <w:pPr>
        <w:suppressAutoHyphens w:val="0"/>
        <w:rPr>
          <w:rFonts w:eastAsia="Calibri"/>
          <w:sz w:val="22"/>
          <w:szCs w:val="22"/>
          <w:lang w:eastAsia="en-US"/>
        </w:rPr>
      </w:pPr>
    </w:p>
    <w:p w:rsidR="003B5B95" w:rsidRPr="00B243B9" w:rsidRDefault="003B5B95" w:rsidP="003B5B95">
      <w:pPr>
        <w:suppressAutoHyphens w:val="0"/>
        <w:rPr>
          <w:rFonts w:eastAsia="Calibri"/>
          <w:sz w:val="22"/>
          <w:szCs w:val="22"/>
          <w:lang w:eastAsia="en-US"/>
        </w:rPr>
      </w:pPr>
      <w:r w:rsidRPr="00B243B9">
        <w:rPr>
          <w:rFonts w:eastAsia="Calibri"/>
          <w:sz w:val="22"/>
          <w:szCs w:val="22"/>
          <w:lang w:eastAsia="en-US"/>
        </w:rPr>
        <w:t>Thank you again for your assistance,</w:t>
      </w:r>
    </w:p>
    <w:p w:rsidR="003B5B95" w:rsidRPr="00B243B9" w:rsidRDefault="003B5B95" w:rsidP="003B5B95">
      <w:pPr>
        <w:suppressAutoHyphens w:val="0"/>
        <w:rPr>
          <w:rFonts w:eastAsia="Calibri"/>
          <w:sz w:val="22"/>
          <w:szCs w:val="22"/>
          <w:lang w:eastAsia="en-US"/>
        </w:rPr>
      </w:pPr>
    </w:p>
    <w:p w:rsidR="003B5B95" w:rsidRPr="00B243B9" w:rsidRDefault="003B5B95" w:rsidP="003B5B95">
      <w:pPr>
        <w:suppressAutoHyphens w:val="0"/>
        <w:rPr>
          <w:rFonts w:eastAsia="Calibri"/>
          <w:sz w:val="22"/>
          <w:szCs w:val="22"/>
          <w:lang w:eastAsia="en-US"/>
        </w:rPr>
      </w:pPr>
      <w:r w:rsidRPr="00B243B9">
        <w:rPr>
          <w:rFonts w:eastAsia="Calibri"/>
          <w:sz w:val="22"/>
          <w:szCs w:val="22"/>
          <w:lang w:eastAsia="en-US"/>
        </w:rPr>
        <w:t>Alan</w:t>
      </w:r>
    </w:p>
    <w:p w:rsidR="003B5B95" w:rsidRPr="003B5B95" w:rsidRDefault="003B5B95" w:rsidP="003B5B95">
      <w:pPr>
        <w:suppressAutoHyphens w:val="0"/>
        <w:spacing w:after="200" w:line="276" w:lineRule="auto"/>
        <w:rPr>
          <w:rFonts w:asciiTheme="minorHAnsi" w:eastAsiaTheme="minorHAnsi" w:hAnsiTheme="minorHAnsi" w:cstheme="minorBidi"/>
          <w:sz w:val="22"/>
          <w:szCs w:val="22"/>
          <w:lang w:eastAsia="en-US"/>
        </w:rPr>
      </w:pPr>
      <w:r w:rsidRPr="003B5B95">
        <w:rPr>
          <w:rFonts w:asciiTheme="minorHAnsi" w:eastAsiaTheme="minorHAnsi" w:hAnsiTheme="minorHAnsi" w:cstheme="minorBidi"/>
          <w:sz w:val="22"/>
          <w:szCs w:val="22"/>
          <w:lang w:eastAsia="en-US"/>
        </w:rPr>
        <w:br w:type="page"/>
      </w:r>
    </w:p>
    <w:p w:rsidR="00344FE3" w:rsidRPr="00344FE3" w:rsidRDefault="005D4BD2" w:rsidP="00344FE3">
      <w:pPr>
        <w:pStyle w:val="Heading2"/>
        <w:jc w:val="center"/>
        <w:rPr>
          <w:rFonts w:ascii="Times New Roman" w:hAnsi="Times New Roman" w:cs="Times New Roman"/>
          <w:b w:val="0"/>
        </w:rPr>
      </w:pPr>
      <w:bookmarkStart w:id="164" w:name="_Toc357106678"/>
      <w:r>
        <w:rPr>
          <w:rFonts w:ascii="Times New Roman" w:hAnsi="Times New Roman" w:cs="Times New Roman"/>
          <w:b w:val="0"/>
          <w:color w:val="auto"/>
        </w:rPr>
        <w:lastRenderedPageBreak/>
        <w:t xml:space="preserve">Appendix </w:t>
      </w:r>
      <w:r w:rsidR="00755823">
        <w:rPr>
          <w:rFonts w:ascii="Times New Roman" w:hAnsi="Times New Roman" w:cs="Times New Roman"/>
          <w:b w:val="0"/>
          <w:color w:val="auto"/>
        </w:rPr>
        <w:t>E</w:t>
      </w:r>
      <w:r w:rsidR="00344FE3" w:rsidRPr="00344FE3">
        <w:rPr>
          <w:rFonts w:ascii="Times New Roman" w:hAnsi="Times New Roman" w:cs="Times New Roman"/>
          <w:b w:val="0"/>
          <w:color w:val="auto"/>
        </w:rPr>
        <w:t>:  Mississippi College Minutes of September 22, 1994</w:t>
      </w:r>
      <w:bookmarkEnd w:id="164"/>
    </w:p>
    <w:p w:rsidR="00302B39" w:rsidRDefault="00302B39">
      <w:pPr>
        <w:suppressAutoHyphens w:val="0"/>
      </w:pPr>
    </w:p>
    <w:p w:rsidR="00344FE3" w:rsidRDefault="00344FE3">
      <w:pPr>
        <w:suppressAutoHyphens w:val="0"/>
      </w:pPr>
      <w:r>
        <w:rPr>
          <w:b/>
          <w:noProof/>
          <w:lang w:eastAsia="en-US"/>
        </w:rPr>
        <w:drawing>
          <wp:inline distT="0" distB="0" distL="0" distR="0" wp14:anchorId="6EA7376B" wp14:editId="2005F251">
            <wp:extent cx="5486400" cy="7086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486400" cy="7086600"/>
                    </a:xfrm>
                    <a:prstGeom prst="rect">
                      <a:avLst/>
                    </a:prstGeom>
                    <a:noFill/>
                    <a:ln>
                      <a:noFill/>
                    </a:ln>
                  </pic:spPr>
                </pic:pic>
              </a:graphicData>
            </a:graphic>
          </wp:inline>
        </w:drawing>
      </w:r>
    </w:p>
    <w:p w:rsidR="00344FE3" w:rsidRDefault="00344FE3">
      <w:pPr>
        <w:suppressAutoHyphens w:val="0"/>
      </w:pPr>
      <w:r>
        <w:br w:type="page"/>
      </w:r>
    </w:p>
    <w:p w:rsidR="00344FE3" w:rsidRDefault="00344FE3">
      <w:pPr>
        <w:suppressAutoHyphens w:val="0"/>
      </w:pPr>
      <w:r>
        <w:rPr>
          <w:b/>
          <w:noProof/>
          <w:lang w:eastAsia="en-US"/>
        </w:rPr>
        <w:lastRenderedPageBreak/>
        <w:drawing>
          <wp:inline distT="0" distB="0" distL="0" distR="0" wp14:anchorId="0401E7C4" wp14:editId="58250805">
            <wp:extent cx="5486400" cy="70866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486400" cy="7086600"/>
                    </a:xfrm>
                    <a:prstGeom prst="rect">
                      <a:avLst/>
                    </a:prstGeom>
                    <a:noFill/>
                    <a:ln>
                      <a:noFill/>
                    </a:ln>
                  </pic:spPr>
                </pic:pic>
              </a:graphicData>
            </a:graphic>
          </wp:inline>
        </w:drawing>
      </w:r>
    </w:p>
    <w:p w:rsidR="00344FE3" w:rsidRDefault="00344FE3">
      <w:pPr>
        <w:suppressAutoHyphens w:val="0"/>
      </w:pPr>
      <w:r>
        <w:br w:type="page"/>
      </w:r>
    </w:p>
    <w:p w:rsidR="00344FE3" w:rsidRDefault="00344FE3">
      <w:pPr>
        <w:suppressAutoHyphens w:val="0"/>
      </w:pPr>
      <w:r>
        <w:rPr>
          <w:b/>
          <w:noProof/>
          <w:lang w:eastAsia="en-US"/>
        </w:rPr>
        <w:lastRenderedPageBreak/>
        <w:drawing>
          <wp:inline distT="0" distB="0" distL="0" distR="0" wp14:anchorId="435067FF" wp14:editId="7EB27734">
            <wp:extent cx="5486400" cy="70866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486400" cy="7086600"/>
                    </a:xfrm>
                    <a:prstGeom prst="rect">
                      <a:avLst/>
                    </a:prstGeom>
                    <a:noFill/>
                    <a:ln>
                      <a:noFill/>
                    </a:ln>
                  </pic:spPr>
                </pic:pic>
              </a:graphicData>
            </a:graphic>
          </wp:inline>
        </w:drawing>
      </w:r>
    </w:p>
    <w:p w:rsidR="00344FE3" w:rsidRDefault="00344FE3">
      <w:pPr>
        <w:suppressAutoHyphens w:val="0"/>
      </w:pPr>
      <w:r>
        <w:br w:type="page"/>
      </w:r>
    </w:p>
    <w:p w:rsidR="00697F23" w:rsidRDefault="00344FE3">
      <w:pPr>
        <w:suppressAutoHyphens w:val="0"/>
      </w:pPr>
      <w:r>
        <w:rPr>
          <w:b/>
          <w:noProof/>
          <w:lang w:eastAsia="en-US"/>
        </w:rPr>
        <w:lastRenderedPageBreak/>
        <w:drawing>
          <wp:inline distT="0" distB="0" distL="0" distR="0" wp14:anchorId="01B3F94D" wp14:editId="706FA928">
            <wp:extent cx="5486400" cy="70866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486400" cy="7086600"/>
                    </a:xfrm>
                    <a:prstGeom prst="rect">
                      <a:avLst/>
                    </a:prstGeom>
                    <a:noFill/>
                    <a:ln>
                      <a:noFill/>
                    </a:ln>
                  </pic:spPr>
                </pic:pic>
              </a:graphicData>
            </a:graphic>
          </wp:inline>
        </w:drawing>
      </w:r>
      <w:r w:rsidR="00697F23">
        <w:tab/>
      </w:r>
    </w:p>
    <w:p w:rsidR="00697F23" w:rsidRDefault="00697F23">
      <w:pPr>
        <w:suppressAutoHyphens w:val="0"/>
      </w:pPr>
      <w:r>
        <w:br w:type="page"/>
      </w:r>
    </w:p>
    <w:p w:rsidR="00697F23" w:rsidRDefault="00697F23">
      <w:pPr>
        <w:suppressAutoHyphens w:val="0"/>
      </w:pPr>
      <w:r>
        <w:rPr>
          <w:noProof/>
          <w:lang w:eastAsia="en-US"/>
        </w:rPr>
        <w:lastRenderedPageBreak/>
        <w:drawing>
          <wp:inline distT="0" distB="0" distL="0" distR="0" wp14:anchorId="2CE7FFB8" wp14:editId="5B4A008C">
            <wp:extent cx="5486400" cy="7084695"/>
            <wp:effectExtent l="0" t="0" r="0" b="190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5486400" cy="7084695"/>
                    </a:xfrm>
                    <a:prstGeom prst="rect">
                      <a:avLst/>
                    </a:prstGeom>
                  </pic:spPr>
                </pic:pic>
              </a:graphicData>
            </a:graphic>
          </wp:inline>
        </w:drawing>
      </w:r>
    </w:p>
    <w:p w:rsidR="00697F23" w:rsidRDefault="00697F23">
      <w:pPr>
        <w:suppressAutoHyphens w:val="0"/>
      </w:pPr>
      <w:r>
        <w:br w:type="page"/>
      </w:r>
    </w:p>
    <w:p w:rsidR="00404F69" w:rsidRPr="00404F69" w:rsidRDefault="00404F69" w:rsidP="00404F69">
      <w:pPr>
        <w:keepNext/>
        <w:keepLines/>
        <w:suppressAutoHyphens w:val="0"/>
        <w:spacing w:before="200" w:line="276" w:lineRule="auto"/>
        <w:jc w:val="center"/>
        <w:outlineLvl w:val="1"/>
        <w:rPr>
          <w:rFonts w:eastAsiaTheme="majorEastAsia"/>
          <w:bCs/>
          <w:lang w:eastAsia="en-US"/>
        </w:rPr>
      </w:pPr>
      <w:bookmarkStart w:id="165" w:name="_Toc357106679"/>
      <w:r w:rsidRPr="00404F69">
        <w:rPr>
          <w:rFonts w:eastAsiaTheme="majorEastAsia"/>
          <w:bCs/>
          <w:lang w:eastAsia="en-US"/>
        </w:rPr>
        <w:lastRenderedPageBreak/>
        <w:t>Append</w:t>
      </w:r>
      <w:r w:rsidR="00796BBF">
        <w:rPr>
          <w:rFonts w:eastAsiaTheme="majorEastAsia"/>
          <w:bCs/>
          <w:lang w:eastAsia="en-US"/>
        </w:rPr>
        <w:t>ix F</w:t>
      </w:r>
      <w:r w:rsidR="00653014">
        <w:rPr>
          <w:rFonts w:eastAsiaTheme="majorEastAsia"/>
          <w:bCs/>
          <w:lang w:eastAsia="en-US"/>
        </w:rPr>
        <w:t>:</w:t>
      </w:r>
      <w:r w:rsidRPr="00404F69">
        <w:rPr>
          <w:rFonts w:eastAsiaTheme="majorEastAsia"/>
          <w:bCs/>
          <w:lang w:eastAsia="en-US"/>
        </w:rPr>
        <w:t xml:space="preserve">  Perry Letter, March 7, 1995</w:t>
      </w:r>
      <w:bookmarkEnd w:id="165"/>
    </w:p>
    <w:p w:rsidR="00404F69" w:rsidRDefault="00404F69">
      <w:pPr>
        <w:suppressAutoHyphens w:val="0"/>
        <w:rPr>
          <w:rFonts w:eastAsiaTheme="majorEastAsia"/>
          <w:bCs/>
          <w:lang w:eastAsia="en-US"/>
        </w:rPr>
      </w:pPr>
      <w:r>
        <w:rPr>
          <w:noProof/>
          <w:lang w:eastAsia="en-US"/>
        </w:rPr>
        <w:drawing>
          <wp:inline distT="0" distB="0" distL="0" distR="0" wp14:anchorId="3FD18BEC" wp14:editId="64F1A44A">
            <wp:extent cx="5486400" cy="7039122"/>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486400" cy="7039122"/>
                    </a:xfrm>
                    <a:prstGeom prst="rect">
                      <a:avLst/>
                    </a:prstGeom>
                    <a:noFill/>
                    <a:ln>
                      <a:noFill/>
                    </a:ln>
                  </pic:spPr>
                </pic:pic>
              </a:graphicData>
            </a:graphic>
          </wp:inline>
        </w:drawing>
      </w:r>
      <w:r>
        <w:rPr>
          <w:rFonts w:eastAsiaTheme="majorEastAsia"/>
          <w:bCs/>
          <w:lang w:eastAsia="en-US"/>
        </w:rPr>
        <w:br w:type="page"/>
      </w:r>
    </w:p>
    <w:p w:rsidR="00404F69" w:rsidRDefault="00404F69">
      <w:pPr>
        <w:suppressAutoHyphens w:val="0"/>
        <w:rPr>
          <w:rFonts w:eastAsiaTheme="majorEastAsia"/>
          <w:bCs/>
          <w:lang w:eastAsia="en-US"/>
        </w:rPr>
      </w:pPr>
      <w:r>
        <w:rPr>
          <w:noProof/>
          <w:lang w:eastAsia="en-US"/>
        </w:rPr>
        <w:lastRenderedPageBreak/>
        <w:drawing>
          <wp:inline distT="0" distB="0" distL="0" distR="0" wp14:anchorId="02AAB33B" wp14:editId="69AA9833">
            <wp:extent cx="5486400" cy="7039122"/>
            <wp:effectExtent l="0" t="0" r="0" b="9525"/>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486400" cy="7039122"/>
                    </a:xfrm>
                    <a:prstGeom prst="rect">
                      <a:avLst/>
                    </a:prstGeom>
                    <a:noFill/>
                    <a:ln>
                      <a:noFill/>
                    </a:ln>
                  </pic:spPr>
                </pic:pic>
              </a:graphicData>
            </a:graphic>
          </wp:inline>
        </w:drawing>
      </w:r>
      <w:r>
        <w:rPr>
          <w:rFonts w:eastAsiaTheme="majorEastAsia"/>
          <w:bCs/>
          <w:lang w:eastAsia="en-US"/>
        </w:rPr>
        <w:br w:type="page"/>
      </w:r>
    </w:p>
    <w:p w:rsidR="00404F69" w:rsidRDefault="00404F69">
      <w:pPr>
        <w:suppressAutoHyphens w:val="0"/>
        <w:rPr>
          <w:rFonts w:eastAsiaTheme="majorEastAsia"/>
          <w:bCs/>
          <w:lang w:eastAsia="en-US"/>
        </w:rPr>
      </w:pPr>
      <w:r>
        <w:rPr>
          <w:noProof/>
          <w:lang w:eastAsia="en-US"/>
        </w:rPr>
        <w:lastRenderedPageBreak/>
        <w:drawing>
          <wp:inline distT="0" distB="0" distL="0" distR="0" wp14:anchorId="7EDC4840" wp14:editId="63CCAB12">
            <wp:extent cx="5486400" cy="7039122"/>
            <wp:effectExtent l="0" t="0" r="0" b="9525"/>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486400" cy="7039122"/>
                    </a:xfrm>
                    <a:prstGeom prst="rect">
                      <a:avLst/>
                    </a:prstGeom>
                    <a:noFill/>
                    <a:ln>
                      <a:noFill/>
                    </a:ln>
                  </pic:spPr>
                </pic:pic>
              </a:graphicData>
            </a:graphic>
          </wp:inline>
        </w:drawing>
      </w:r>
      <w:r>
        <w:rPr>
          <w:rFonts w:eastAsiaTheme="majorEastAsia"/>
          <w:bCs/>
          <w:lang w:eastAsia="en-US"/>
        </w:rPr>
        <w:br w:type="page"/>
      </w:r>
    </w:p>
    <w:p w:rsidR="00404F69" w:rsidRDefault="00404F69">
      <w:pPr>
        <w:suppressAutoHyphens w:val="0"/>
        <w:rPr>
          <w:rFonts w:eastAsiaTheme="majorEastAsia"/>
          <w:bCs/>
          <w:lang w:eastAsia="en-US"/>
        </w:rPr>
      </w:pPr>
      <w:r>
        <w:rPr>
          <w:b/>
          <w:noProof/>
          <w:lang w:eastAsia="en-US"/>
        </w:rPr>
        <w:lastRenderedPageBreak/>
        <w:drawing>
          <wp:inline distT="0" distB="0" distL="0" distR="0" wp14:anchorId="4D542436" wp14:editId="2FFE138B">
            <wp:extent cx="5486400" cy="7095978"/>
            <wp:effectExtent l="0" t="0" r="0"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486400" cy="7095978"/>
                    </a:xfrm>
                    <a:prstGeom prst="rect">
                      <a:avLst/>
                    </a:prstGeom>
                    <a:noFill/>
                    <a:ln>
                      <a:noFill/>
                    </a:ln>
                  </pic:spPr>
                </pic:pic>
              </a:graphicData>
            </a:graphic>
          </wp:inline>
        </w:drawing>
      </w:r>
      <w:r>
        <w:rPr>
          <w:rFonts w:eastAsiaTheme="majorEastAsia"/>
          <w:bCs/>
          <w:lang w:eastAsia="en-US"/>
        </w:rPr>
        <w:br w:type="page"/>
      </w:r>
    </w:p>
    <w:p w:rsidR="00404F69" w:rsidRDefault="00404F69">
      <w:pPr>
        <w:suppressAutoHyphens w:val="0"/>
        <w:rPr>
          <w:rFonts w:eastAsiaTheme="majorEastAsia"/>
          <w:bCs/>
          <w:lang w:eastAsia="en-US"/>
        </w:rPr>
      </w:pPr>
      <w:r>
        <w:rPr>
          <w:b/>
          <w:noProof/>
          <w:lang w:eastAsia="en-US"/>
        </w:rPr>
        <w:lastRenderedPageBreak/>
        <w:drawing>
          <wp:inline distT="0" distB="0" distL="0" distR="0" wp14:anchorId="21E0A502" wp14:editId="4226FF97">
            <wp:extent cx="5486400" cy="7095978"/>
            <wp:effectExtent l="0" t="0" r="0"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486400" cy="7095978"/>
                    </a:xfrm>
                    <a:prstGeom prst="rect">
                      <a:avLst/>
                    </a:prstGeom>
                    <a:noFill/>
                    <a:ln>
                      <a:noFill/>
                    </a:ln>
                  </pic:spPr>
                </pic:pic>
              </a:graphicData>
            </a:graphic>
          </wp:inline>
        </w:drawing>
      </w:r>
      <w:r>
        <w:rPr>
          <w:rFonts w:eastAsiaTheme="majorEastAsia"/>
          <w:bCs/>
          <w:lang w:eastAsia="en-US"/>
        </w:rPr>
        <w:br w:type="page"/>
      </w:r>
    </w:p>
    <w:p w:rsidR="00404F69" w:rsidRDefault="00932D59">
      <w:pPr>
        <w:suppressAutoHyphens w:val="0"/>
        <w:rPr>
          <w:rFonts w:eastAsiaTheme="majorEastAsia"/>
          <w:bCs/>
          <w:lang w:eastAsia="en-US"/>
        </w:rPr>
      </w:pPr>
      <w:r>
        <w:rPr>
          <w:b/>
          <w:noProof/>
          <w:lang w:eastAsia="en-US"/>
        </w:rPr>
        <w:lastRenderedPageBreak/>
        <w:drawing>
          <wp:inline distT="0" distB="0" distL="0" distR="0" wp14:anchorId="6B0F0928" wp14:editId="3ADF41DC">
            <wp:extent cx="5486400" cy="7095978"/>
            <wp:effectExtent l="0" t="0" r="0"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486400" cy="7095978"/>
                    </a:xfrm>
                    <a:prstGeom prst="rect">
                      <a:avLst/>
                    </a:prstGeom>
                    <a:noFill/>
                    <a:ln>
                      <a:noFill/>
                    </a:ln>
                  </pic:spPr>
                </pic:pic>
              </a:graphicData>
            </a:graphic>
          </wp:inline>
        </w:drawing>
      </w:r>
      <w:r w:rsidR="00404F69">
        <w:rPr>
          <w:rFonts w:eastAsiaTheme="majorEastAsia"/>
          <w:bCs/>
          <w:lang w:eastAsia="en-US"/>
        </w:rPr>
        <w:br w:type="page"/>
      </w:r>
    </w:p>
    <w:p w:rsidR="00932D59" w:rsidRDefault="00932D59">
      <w:pPr>
        <w:suppressAutoHyphens w:val="0"/>
        <w:rPr>
          <w:rFonts w:eastAsiaTheme="majorEastAsia"/>
          <w:bCs/>
          <w:lang w:eastAsia="en-US"/>
        </w:rPr>
      </w:pPr>
      <w:r>
        <w:rPr>
          <w:b/>
          <w:noProof/>
          <w:lang w:eastAsia="en-US"/>
        </w:rPr>
        <w:lastRenderedPageBreak/>
        <w:drawing>
          <wp:inline distT="0" distB="0" distL="0" distR="0" wp14:anchorId="14D8E022" wp14:editId="5F1B278E">
            <wp:extent cx="5486400" cy="7095978"/>
            <wp:effectExtent l="0" t="0" r="0" b="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486400" cy="7095978"/>
                    </a:xfrm>
                    <a:prstGeom prst="rect">
                      <a:avLst/>
                    </a:prstGeom>
                    <a:noFill/>
                    <a:ln>
                      <a:noFill/>
                    </a:ln>
                  </pic:spPr>
                </pic:pic>
              </a:graphicData>
            </a:graphic>
          </wp:inline>
        </w:drawing>
      </w:r>
      <w:r>
        <w:rPr>
          <w:rFonts w:eastAsiaTheme="majorEastAsia"/>
          <w:bCs/>
          <w:lang w:eastAsia="en-US"/>
        </w:rPr>
        <w:br w:type="page"/>
      </w:r>
    </w:p>
    <w:p w:rsidR="00932D59" w:rsidRDefault="00C70F58">
      <w:pPr>
        <w:suppressAutoHyphens w:val="0"/>
        <w:rPr>
          <w:rFonts w:eastAsiaTheme="majorEastAsia"/>
          <w:bCs/>
          <w:lang w:eastAsia="en-US"/>
        </w:rPr>
      </w:pPr>
      <w:r>
        <w:rPr>
          <w:b/>
          <w:noProof/>
          <w:lang w:eastAsia="en-US"/>
        </w:rPr>
        <w:lastRenderedPageBreak/>
        <w:drawing>
          <wp:inline distT="0" distB="0" distL="0" distR="0" wp14:anchorId="582BA36E" wp14:editId="1D29A72D">
            <wp:extent cx="5486400" cy="7095978"/>
            <wp:effectExtent l="0" t="0" r="0" b="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486400" cy="7095978"/>
                    </a:xfrm>
                    <a:prstGeom prst="rect">
                      <a:avLst/>
                    </a:prstGeom>
                    <a:noFill/>
                    <a:ln>
                      <a:noFill/>
                    </a:ln>
                  </pic:spPr>
                </pic:pic>
              </a:graphicData>
            </a:graphic>
          </wp:inline>
        </w:drawing>
      </w:r>
      <w:r w:rsidR="00932D59">
        <w:rPr>
          <w:rFonts w:eastAsiaTheme="majorEastAsia"/>
          <w:bCs/>
          <w:lang w:eastAsia="en-US"/>
        </w:rPr>
        <w:br w:type="page"/>
      </w:r>
    </w:p>
    <w:p w:rsidR="00C70F58" w:rsidRDefault="00C70F58">
      <w:pPr>
        <w:suppressAutoHyphens w:val="0"/>
        <w:rPr>
          <w:rFonts w:eastAsiaTheme="majorEastAsia"/>
          <w:bCs/>
          <w:lang w:eastAsia="en-US"/>
        </w:rPr>
      </w:pPr>
      <w:r>
        <w:rPr>
          <w:rFonts w:ascii="Arial" w:hAnsi="Arial" w:cs="Arial"/>
          <w:noProof/>
          <w:color w:val="FFFFFF"/>
          <w:sz w:val="18"/>
          <w:szCs w:val="18"/>
          <w:lang w:eastAsia="en-US"/>
        </w:rPr>
        <w:lastRenderedPageBreak/>
        <w:drawing>
          <wp:inline distT="0" distB="0" distL="0" distR="0" wp14:anchorId="2D2BD9DC" wp14:editId="06518ECA">
            <wp:extent cx="5486400" cy="7078808"/>
            <wp:effectExtent l="0" t="0" r="0" b="8255"/>
            <wp:docPr id="325" name="yui_3_3_0_2_1363700911792202" descr="http://thumbp10-ne1.thumb.mail.yahoo.com/tn?sid=19140298888773979&amp;mid=AHLGimIAAQDGUUhmmQOsqHLWxWQ&amp;midoffset=2_0_0_1_164035&amp;partid=2&amp;f=1810&amp;fid=Inbox&amp;w=371&amp;h=480&amp;httper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3_0_2_1363700911792202" descr="http://thumbp10-ne1.thumb.mail.yahoo.com/tn?sid=19140298888773979&amp;mid=AHLGimIAAQDGUUhmmQOsqHLWxWQ&amp;midoffset=2_0_0_1_164035&amp;partid=2&amp;f=1810&amp;fid=Inbox&amp;w=371&amp;h=480&amp;httperr=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486400" cy="7078808"/>
                    </a:xfrm>
                    <a:prstGeom prst="rect">
                      <a:avLst/>
                    </a:prstGeom>
                    <a:noFill/>
                    <a:ln>
                      <a:noFill/>
                    </a:ln>
                  </pic:spPr>
                </pic:pic>
              </a:graphicData>
            </a:graphic>
          </wp:inline>
        </w:drawing>
      </w:r>
      <w:r>
        <w:rPr>
          <w:rFonts w:eastAsiaTheme="majorEastAsia"/>
          <w:bCs/>
          <w:lang w:eastAsia="en-US"/>
        </w:rPr>
        <w:br w:type="page"/>
      </w:r>
    </w:p>
    <w:p w:rsidR="00302B39" w:rsidRPr="00375A40" w:rsidRDefault="00796BBF" w:rsidP="00375A40">
      <w:pPr>
        <w:pStyle w:val="Heading2"/>
        <w:jc w:val="center"/>
        <w:rPr>
          <w:rFonts w:ascii="Times New Roman" w:hAnsi="Times New Roman" w:cs="Times New Roman"/>
          <w:b w:val="0"/>
          <w:bCs w:val="0"/>
          <w:color w:val="auto"/>
          <w:sz w:val="24"/>
          <w:szCs w:val="24"/>
          <w:lang w:eastAsia="en-US"/>
        </w:rPr>
      </w:pPr>
      <w:bookmarkStart w:id="166" w:name="_Toc357106680"/>
      <w:r>
        <w:rPr>
          <w:rFonts w:ascii="Times New Roman" w:hAnsi="Times New Roman" w:cs="Times New Roman"/>
          <w:b w:val="0"/>
          <w:bCs w:val="0"/>
          <w:color w:val="auto"/>
          <w:sz w:val="24"/>
          <w:szCs w:val="24"/>
          <w:lang w:eastAsia="en-US"/>
        </w:rPr>
        <w:lastRenderedPageBreak/>
        <w:t>Appendix G</w:t>
      </w:r>
      <w:r w:rsidR="00697F23" w:rsidRPr="00375A40">
        <w:rPr>
          <w:rFonts w:ascii="Times New Roman" w:hAnsi="Times New Roman" w:cs="Times New Roman"/>
          <w:b w:val="0"/>
          <w:bCs w:val="0"/>
          <w:color w:val="auto"/>
          <w:sz w:val="24"/>
          <w:szCs w:val="24"/>
          <w:lang w:eastAsia="en-US"/>
        </w:rPr>
        <w:t>:  Mississippi College Board Minutes of October 14, 1994</w:t>
      </w:r>
      <w:bookmarkEnd w:id="166"/>
    </w:p>
    <w:p w:rsidR="00697F23" w:rsidRDefault="00697F23">
      <w:pPr>
        <w:suppressAutoHyphens w:val="0"/>
      </w:pPr>
      <w:r>
        <w:rPr>
          <w:noProof/>
          <w:lang w:eastAsia="en-US"/>
        </w:rPr>
        <w:drawing>
          <wp:inline distT="0" distB="0" distL="0" distR="0" wp14:anchorId="053FF9BE" wp14:editId="025CAA58">
            <wp:extent cx="5486400" cy="70866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486400" cy="7086600"/>
                    </a:xfrm>
                    <a:prstGeom prst="rect">
                      <a:avLst/>
                    </a:prstGeom>
                    <a:noFill/>
                    <a:ln>
                      <a:noFill/>
                    </a:ln>
                  </pic:spPr>
                </pic:pic>
              </a:graphicData>
            </a:graphic>
          </wp:inline>
        </w:drawing>
      </w:r>
    </w:p>
    <w:p w:rsidR="00697F23" w:rsidRDefault="00697F23">
      <w:pPr>
        <w:suppressAutoHyphens w:val="0"/>
      </w:pPr>
      <w:r>
        <w:br w:type="page"/>
      </w:r>
    </w:p>
    <w:p w:rsidR="00697F23" w:rsidRDefault="00697F23">
      <w:pPr>
        <w:suppressAutoHyphens w:val="0"/>
      </w:pPr>
      <w:r>
        <w:rPr>
          <w:b/>
          <w:noProof/>
          <w:lang w:eastAsia="en-US"/>
        </w:rPr>
        <w:lastRenderedPageBreak/>
        <w:drawing>
          <wp:inline distT="0" distB="0" distL="0" distR="0" wp14:anchorId="764B4BE5" wp14:editId="41AB8E39">
            <wp:extent cx="5486400" cy="70866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486400" cy="7086600"/>
                    </a:xfrm>
                    <a:prstGeom prst="rect">
                      <a:avLst/>
                    </a:prstGeom>
                    <a:noFill/>
                    <a:ln>
                      <a:noFill/>
                    </a:ln>
                  </pic:spPr>
                </pic:pic>
              </a:graphicData>
            </a:graphic>
          </wp:inline>
        </w:drawing>
      </w:r>
    </w:p>
    <w:p w:rsidR="00697F23" w:rsidRDefault="00697F23">
      <w:pPr>
        <w:suppressAutoHyphens w:val="0"/>
      </w:pPr>
      <w:r>
        <w:br w:type="page"/>
      </w:r>
    </w:p>
    <w:p w:rsidR="00697F23" w:rsidRDefault="00697F23">
      <w:pPr>
        <w:suppressAutoHyphens w:val="0"/>
      </w:pPr>
      <w:r>
        <w:rPr>
          <w:b/>
          <w:noProof/>
          <w:lang w:eastAsia="en-US"/>
        </w:rPr>
        <w:lastRenderedPageBreak/>
        <w:drawing>
          <wp:inline distT="0" distB="0" distL="0" distR="0" wp14:anchorId="2719BCBE" wp14:editId="216A93DA">
            <wp:extent cx="5486400" cy="70866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486400" cy="7086600"/>
                    </a:xfrm>
                    <a:prstGeom prst="rect">
                      <a:avLst/>
                    </a:prstGeom>
                    <a:noFill/>
                    <a:ln>
                      <a:noFill/>
                    </a:ln>
                  </pic:spPr>
                </pic:pic>
              </a:graphicData>
            </a:graphic>
          </wp:inline>
        </w:drawing>
      </w:r>
    </w:p>
    <w:p w:rsidR="00697F23" w:rsidRDefault="00697F23">
      <w:pPr>
        <w:suppressAutoHyphens w:val="0"/>
      </w:pPr>
      <w:r>
        <w:br w:type="page"/>
      </w:r>
    </w:p>
    <w:p w:rsidR="00697F23" w:rsidRDefault="00697F23">
      <w:pPr>
        <w:suppressAutoHyphens w:val="0"/>
      </w:pPr>
      <w:r>
        <w:rPr>
          <w:b/>
          <w:noProof/>
          <w:lang w:eastAsia="en-US"/>
        </w:rPr>
        <w:lastRenderedPageBreak/>
        <w:drawing>
          <wp:inline distT="0" distB="0" distL="0" distR="0" wp14:anchorId="30B3F01C" wp14:editId="020F40E3">
            <wp:extent cx="5486400" cy="7086014"/>
            <wp:effectExtent l="0" t="0" r="0" b="63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486400" cy="7086014"/>
                    </a:xfrm>
                    <a:prstGeom prst="rect">
                      <a:avLst/>
                    </a:prstGeom>
                    <a:noFill/>
                    <a:ln>
                      <a:noFill/>
                    </a:ln>
                  </pic:spPr>
                </pic:pic>
              </a:graphicData>
            </a:graphic>
          </wp:inline>
        </w:drawing>
      </w:r>
    </w:p>
    <w:p w:rsidR="004034BC" w:rsidRDefault="00697F23">
      <w:pPr>
        <w:suppressAutoHyphens w:val="0"/>
      </w:pPr>
      <w:r>
        <w:br w:type="page"/>
      </w:r>
      <w:r w:rsidR="004034BC">
        <w:rPr>
          <w:b/>
          <w:noProof/>
          <w:lang w:eastAsia="en-US"/>
        </w:rPr>
        <w:lastRenderedPageBreak/>
        <w:drawing>
          <wp:inline distT="0" distB="0" distL="0" distR="0" wp14:anchorId="51F0E9E1" wp14:editId="22494D6F">
            <wp:extent cx="5486400" cy="70866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486400" cy="7086600"/>
                    </a:xfrm>
                    <a:prstGeom prst="rect">
                      <a:avLst/>
                    </a:prstGeom>
                    <a:noFill/>
                    <a:ln>
                      <a:noFill/>
                    </a:ln>
                  </pic:spPr>
                </pic:pic>
              </a:graphicData>
            </a:graphic>
          </wp:inline>
        </w:drawing>
      </w:r>
    </w:p>
    <w:p w:rsidR="004034BC" w:rsidRDefault="004034BC">
      <w:pPr>
        <w:suppressAutoHyphens w:val="0"/>
      </w:pPr>
      <w:r>
        <w:br w:type="page"/>
      </w:r>
    </w:p>
    <w:p w:rsidR="004034BC" w:rsidRDefault="004034BC">
      <w:pPr>
        <w:suppressAutoHyphens w:val="0"/>
      </w:pPr>
      <w:r>
        <w:rPr>
          <w:b/>
          <w:noProof/>
          <w:lang w:eastAsia="en-US"/>
        </w:rPr>
        <w:lastRenderedPageBreak/>
        <w:drawing>
          <wp:inline distT="0" distB="0" distL="0" distR="0" wp14:anchorId="216AF723" wp14:editId="1F97CE9C">
            <wp:extent cx="5486400" cy="70866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486400" cy="7086600"/>
                    </a:xfrm>
                    <a:prstGeom prst="rect">
                      <a:avLst/>
                    </a:prstGeom>
                    <a:noFill/>
                    <a:ln>
                      <a:noFill/>
                    </a:ln>
                  </pic:spPr>
                </pic:pic>
              </a:graphicData>
            </a:graphic>
          </wp:inline>
        </w:drawing>
      </w:r>
    </w:p>
    <w:p w:rsidR="004034BC" w:rsidRDefault="004034BC">
      <w:pPr>
        <w:suppressAutoHyphens w:val="0"/>
      </w:pPr>
      <w:r>
        <w:br w:type="page"/>
      </w:r>
    </w:p>
    <w:p w:rsidR="004034BC" w:rsidRDefault="004034BC">
      <w:pPr>
        <w:suppressAutoHyphens w:val="0"/>
      </w:pPr>
      <w:r>
        <w:rPr>
          <w:b/>
          <w:noProof/>
          <w:lang w:eastAsia="en-US"/>
        </w:rPr>
        <w:lastRenderedPageBreak/>
        <w:drawing>
          <wp:inline distT="0" distB="0" distL="0" distR="0" wp14:anchorId="4A6DD7A4" wp14:editId="72F686EA">
            <wp:extent cx="5486400" cy="70866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486400" cy="7086600"/>
                    </a:xfrm>
                    <a:prstGeom prst="rect">
                      <a:avLst/>
                    </a:prstGeom>
                    <a:noFill/>
                    <a:ln>
                      <a:noFill/>
                    </a:ln>
                  </pic:spPr>
                </pic:pic>
              </a:graphicData>
            </a:graphic>
          </wp:inline>
        </w:drawing>
      </w:r>
    </w:p>
    <w:p w:rsidR="004034BC" w:rsidRDefault="004034BC">
      <w:pPr>
        <w:suppressAutoHyphens w:val="0"/>
      </w:pPr>
      <w:r>
        <w:br w:type="page"/>
      </w:r>
    </w:p>
    <w:p w:rsidR="004034BC" w:rsidRDefault="004034BC">
      <w:pPr>
        <w:suppressAutoHyphens w:val="0"/>
      </w:pPr>
      <w:r>
        <w:rPr>
          <w:b/>
          <w:noProof/>
          <w:lang w:eastAsia="en-US"/>
        </w:rPr>
        <w:lastRenderedPageBreak/>
        <w:drawing>
          <wp:inline distT="0" distB="0" distL="0" distR="0" wp14:anchorId="0862A43C" wp14:editId="4B43468C">
            <wp:extent cx="5486400" cy="70866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486400" cy="7086600"/>
                    </a:xfrm>
                    <a:prstGeom prst="rect">
                      <a:avLst/>
                    </a:prstGeom>
                    <a:noFill/>
                    <a:ln>
                      <a:noFill/>
                    </a:ln>
                  </pic:spPr>
                </pic:pic>
              </a:graphicData>
            </a:graphic>
          </wp:inline>
        </w:drawing>
      </w:r>
    </w:p>
    <w:p w:rsidR="004034BC" w:rsidRDefault="004034BC">
      <w:pPr>
        <w:suppressAutoHyphens w:val="0"/>
      </w:pPr>
      <w:r>
        <w:br w:type="page"/>
      </w:r>
    </w:p>
    <w:p w:rsidR="004034BC" w:rsidRDefault="004034BC">
      <w:pPr>
        <w:suppressAutoHyphens w:val="0"/>
      </w:pPr>
      <w:r>
        <w:rPr>
          <w:b/>
          <w:noProof/>
          <w:lang w:eastAsia="en-US"/>
        </w:rPr>
        <w:lastRenderedPageBreak/>
        <w:drawing>
          <wp:inline distT="0" distB="0" distL="0" distR="0" wp14:anchorId="755F9990" wp14:editId="6F9313EF">
            <wp:extent cx="5486400" cy="7086600"/>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486400" cy="7086600"/>
                    </a:xfrm>
                    <a:prstGeom prst="rect">
                      <a:avLst/>
                    </a:prstGeom>
                    <a:noFill/>
                    <a:ln>
                      <a:noFill/>
                    </a:ln>
                  </pic:spPr>
                </pic:pic>
              </a:graphicData>
            </a:graphic>
          </wp:inline>
        </w:drawing>
      </w:r>
    </w:p>
    <w:p w:rsidR="004034BC" w:rsidRDefault="004034BC">
      <w:pPr>
        <w:suppressAutoHyphens w:val="0"/>
      </w:pPr>
      <w:r>
        <w:br w:type="page"/>
      </w:r>
    </w:p>
    <w:p w:rsidR="004034BC" w:rsidRDefault="004034BC">
      <w:pPr>
        <w:suppressAutoHyphens w:val="0"/>
      </w:pPr>
      <w:r>
        <w:rPr>
          <w:b/>
          <w:noProof/>
          <w:lang w:eastAsia="en-US"/>
        </w:rPr>
        <w:lastRenderedPageBreak/>
        <w:drawing>
          <wp:inline distT="0" distB="0" distL="0" distR="0" wp14:anchorId="1CB73A9F" wp14:editId="3C509F28">
            <wp:extent cx="5486400" cy="7086600"/>
            <wp:effectExtent l="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486400" cy="7086600"/>
                    </a:xfrm>
                    <a:prstGeom prst="rect">
                      <a:avLst/>
                    </a:prstGeom>
                    <a:noFill/>
                    <a:ln>
                      <a:noFill/>
                    </a:ln>
                  </pic:spPr>
                </pic:pic>
              </a:graphicData>
            </a:graphic>
          </wp:inline>
        </w:drawing>
      </w:r>
    </w:p>
    <w:p w:rsidR="004034BC" w:rsidRDefault="004034BC">
      <w:pPr>
        <w:suppressAutoHyphens w:val="0"/>
      </w:pPr>
      <w:r>
        <w:br w:type="page"/>
      </w:r>
    </w:p>
    <w:p w:rsidR="004034BC" w:rsidRDefault="004034BC">
      <w:pPr>
        <w:suppressAutoHyphens w:val="0"/>
      </w:pPr>
    </w:p>
    <w:p w:rsidR="004034BC" w:rsidRDefault="004034BC">
      <w:pPr>
        <w:suppressAutoHyphens w:val="0"/>
      </w:pPr>
      <w:r>
        <w:rPr>
          <w:noProof/>
          <w:lang w:eastAsia="en-US"/>
        </w:rPr>
        <w:drawing>
          <wp:inline distT="0" distB="0" distL="0" distR="0" wp14:anchorId="294BA1D0" wp14:editId="558B6AA6">
            <wp:extent cx="5486400" cy="7084842"/>
            <wp:effectExtent l="0" t="0" r="0" b="1905"/>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5486400" cy="7084842"/>
                    </a:xfrm>
                    <a:prstGeom prst="rect">
                      <a:avLst/>
                    </a:prstGeom>
                  </pic:spPr>
                </pic:pic>
              </a:graphicData>
            </a:graphic>
          </wp:inline>
        </w:drawing>
      </w:r>
    </w:p>
    <w:p w:rsidR="004034BC" w:rsidRDefault="004034BC">
      <w:pPr>
        <w:suppressAutoHyphens w:val="0"/>
      </w:pPr>
      <w:r>
        <w:br w:type="page"/>
      </w:r>
    </w:p>
    <w:p w:rsidR="004034BC" w:rsidRDefault="004034BC">
      <w:pPr>
        <w:suppressAutoHyphens w:val="0"/>
      </w:pPr>
      <w:r>
        <w:rPr>
          <w:noProof/>
          <w:lang w:eastAsia="en-US"/>
        </w:rPr>
        <w:lastRenderedPageBreak/>
        <w:drawing>
          <wp:inline distT="0" distB="0" distL="0" distR="0" wp14:anchorId="25A87905" wp14:editId="4B378357">
            <wp:extent cx="5486400" cy="7084842"/>
            <wp:effectExtent l="0" t="0" r="0" b="1905"/>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5486400" cy="7084842"/>
                    </a:xfrm>
                    <a:prstGeom prst="rect">
                      <a:avLst/>
                    </a:prstGeom>
                  </pic:spPr>
                </pic:pic>
              </a:graphicData>
            </a:graphic>
          </wp:inline>
        </w:drawing>
      </w:r>
    </w:p>
    <w:p w:rsidR="004034BC" w:rsidRDefault="004034BC">
      <w:pPr>
        <w:suppressAutoHyphens w:val="0"/>
      </w:pPr>
      <w:r>
        <w:br w:type="page"/>
      </w:r>
    </w:p>
    <w:p w:rsidR="004034BC" w:rsidRDefault="004034BC">
      <w:pPr>
        <w:suppressAutoHyphens w:val="0"/>
      </w:pPr>
      <w:r>
        <w:rPr>
          <w:noProof/>
          <w:lang w:eastAsia="en-US"/>
        </w:rPr>
        <w:lastRenderedPageBreak/>
        <w:drawing>
          <wp:inline distT="0" distB="0" distL="0" distR="0" wp14:anchorId="366CEFAA" wp14:editId="0C331F55">
            <wp:extent cx="5486400" cy="7084842"/>
            <wp:effectExtent l="0" t="0" r="0" b="1905"/>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5486400" cy="7084842"/>
                    </a:xfrm>
                    <a:prstGeom prst="rect">
                      <a:avLst/>
                    </a:prstGeom>
                  </pic:spPr>
                </pic:pic>
              </a:graphicData>
            </a:graphic>
          </wp:inline>
        </w:drawing>
      </w:r>
    </w:p>
    <w:p w:rsidR="004034BC" w:rsidRDefault="004034BC">
      <w:pPr>
        <w:suppressAutoHyphens w:val="0"/>
      </w:pPr>
      <w:r>
        <w:br w:type="page"/>
      </w:r>
    </w:p>
    <w:p w:rsidR="004034BC" w:rsidRDefault="004034BC">
      <w:pPr>
        <w:suppressAutoHyphens w:val="0"/>
      </w:pPr>
      <w:r>
        <w:rPr>
          <w:noProof/>
          <w:lang w:eastAsia="en-US"/>
        </w:rPr>
        <w:lastRenderedPageBreak/>
        <w:drawing>
          <wp:inline distT="0" distB="0" distL="0" distR="0" wp14:anchorId="5F4DB2B9" wp14:editId="42CE4E34">
            <wp:extent cx="5486400" cy="7084842"/>
            <wp:effectExtent l="0" t="0" r="0" b="1905"/>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5486400" cy="7084842"/>
                    </a:xfrm>
                    <a:prstGeom prst="rect">
                      <a:avLst/>
                    </a:prstGeom>
                  </pic:spPr>
                </pic:pic>
              </a:graphicData>
            </a:graphic>
          </wp:inline>
        </w:drawing>
      </w:r>
    </w:p>
    <w:p w:rsidR="004034BC" w:rsidRDefault="004034BC">
      <w:pPr>
        <w:suppressAutoHyphens w:val="0"/>
      </w:pPr>
      <w:r>
        <w:br w:type="page"/>
      </w:r>
    </w:p>
    <w:p w:rsidR="004034BC" w:rsidRDefault="004034BC">
      <w:pPr>
        <w:suppressAutoHyphens w:val="0"/>
      </w:pPr>
      <w:r>
        <w:rPr>
          <w:noProof/>
          <w:lang w:eastAsia="en-US"/>
        </w:rPr>
        <w:lastRenderedPageBreak/>
        <w:drawing>
          <wp:inline distT="0" distB="0" distL="0" distR="0" wp14:anchorId="180D8B6C" wp14:editId="5AAA60CF">
            <wp:extent cx="5486400" cy="7084842"/>
            <wp:effectExtent l="0" t="0" r="0" b="1905"/>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5486400" cy="7084842"/>
                    </a:xfrm>
                    <a:prstGeom prst="rect">
                      <a:avLst/>
                    </a:prstGeom>
                  </pic:spPr>
                </pic:pic>
              </a:graphicData>
            </a:graphic>
          </wp:inline>
        </w:drawing>
      </w:r>
    </w:p>
    <w:p w:rsidR="004034BC" w:rsidRDefault="004034BC">
      <w:pPr>
        <w:suppressAutoHyphens w:val="0"/>
      </w:pPr>
      <w:r>
        <w:br w:type="page"/>
      </w:r>
    </w:p>
    <w:p w:rsidR="00E82477" w:rsidRDefault="0054138E">
      <w:pPr>
        <w:suppressAutoHyphens w:val="0"/>
      </w:pPr>
      <w:r>
        <w:rPr>
          <w:b/>
          <w:noProof/>
          <w:lang w:eastAsia="en-US"/>
        </w:rPr>
        <w:lastRenderedPageBreak/>
        <w:drawing>
          <wp:inline distT="0" distB="0" distL="0" distR="0" wp14:anchorId="214591B9" wp14:editId="04F435DC">
            <wp:extent cx="5486400" cy="7086600"/>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486400" cy="7086600"/>
                    </a:xfrm>
                    <a:prstGeom prst="rect">
                      <a:avLst/>
                    </a:prstGeom>
                    <a:noFill/>
                    <a:ln>
                      <a:noFill/>
                    </a:ln>
                  </pic:spPr>
                </pic:pic>
              </a:graphicData>
            </a:graphic>
          </wp:inline>
        </w:drawing>
      </w:r>
    </w:p>
    <w:p w:rsidR="00E82477" w:rsidRDefault="00E82477">
      <w:pPr>
        <w:suppressAutoHyphens w:val="0"/>
      </w:pPr>
      <w:r>
        <w:br w:type="page"/>
      </w:r>
    </w:p>
    <w:p w:rsidR="00E82477" w:rsidRDefault="00E82477">
      <w:pPr>
        <w:suppressAutoHyphens w:val="0"/>
      </w:pPr>
    </w:p>
    <w:p w:rsidR="00E82477" w:rsidRDefault="00E82477">
      <w:pPr>
        <w:suppressAutoHyphens w:val="0"/>
      </w:pPr>
    </w:p>
    <w:p w:rsidR="00697F23" w:rsidRPr="00375A40" w:rsidRDefault="00796BBF" w:rsidP="00375A40">
      <w:pPr>
        <w:pStyle w:val="Heading2"/>
        <w:jc w:val="center"/>
        <w:rPr>
          <w:rFonts w:ascii="Times New Roman" w:hAnsi="Times New Roman" w:cs="Times New Roman"/>
          <w:b w:val="0"/>
          <w:color w:val="auto"/>
          <w:sz w:val="24"/>
          <w:szCs w:val="24"/>
        </w:rPr>
      </w:pPr>
      <w:bookmarkStart w:id="167" w:name="_Toc357106681"/>
      <w:r>
        <w:rPr>
          <w:rFonts w:ascii="Times New Roman" w:hAnsi="Times New Roman" w:cs="Times New Roman"/>
          <w:b w:val="0"/>
          <w:color w:val="auto"/>
          <w:sz w:val="24"/>
          <w:szCs w:val="24"/>
        </w:rPr>
        <w:t>Appendix H</w:t>
      </w:r>
      <w:r w:rsidR="00533C8D" w:rsidRPr="00375A40">
        <w:rPr>
          <w:rFonts w:ascii="Times New Roman" w:hAnsi="Times New Roman" w:cs="Times New Roman"/>
          <w:b w:val="0"/>
          <w:color w:val="auto"/>
          <w:sz w:val="24"/>
          <w:szCs w:val="24"/>
        </w:rPr>
        <w:t>:  KBC Work Group</w:t>
      </w:r>
      <w:bookmarkEnd w:id="167"/>
    </w:p>
    <w:p w:rsidR="00533C8D" w:rsidRDefault="00533C8D">
      <w:pPr>
        <w:suppressAutoHyphens w:val="0"/>
      </w:pPr>
      <w:r>
        <w:rPr>
          <w:noProof/>
          <w:lang w:eastAsia="en-US"/>
        </w:rPr>
        <w:drawing>
          <wp:inline distT="0" distB="0" distL="0" distR="0" wp14:anchorId="198AE555" wp14:editId="008CA9AD">
            <wp:extent cx="5486400" cy="7036191"/>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486400" cy="7036191"/>
                    </a:xfrm>
                    <a:prstGeom prst="rect">
                      <a:avLst/>
                    </a:prstGeom>
                    <a:noFill/>
                    <a:ln>
                      <a:noFill/>
                    </a:ln>
                  </pic:spPr>
                </pic:pic>
              </a:graphicData>
            </a:graphic>
          </wp:inline>
        </w:drawing>
      </w:r>
    </w:p>
    <w:p w:rsidR="00533C8D" w:rsidRDefault="00533C8D">
      <w:pPr>
        <w:suppressAutoHyphens w:val="0"/>
      </w:pPr>
      <w:r>
        <w:br w:type="page"/>
      </w:r>
    </w:p>
    <w:p w:rsidR="00533C8D" w:rsidRDefault="00533C8D">
      <w:pPr>
        <w:suppressAutoHyphens w:val="0"/>
      </w:pPr>
      <w:r>
        <w:rPr>
          <w:noProof/>
          <w:lang w:eastAsia="en-US"/>
        </w:rPr>
        <w:lastRenderedPageBreak/>
        <w:drawing>
          <wp:inline distT="0" distB="0" distL="0" distR="0" wp14:anchorId="67134C62" wp14:editId="6A664518">
            <wp:extent cx="5486400" cy="7036191"/>
            <wp:effectExtent l="0" t="0" r="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486400" cy="7036191"/>
                    </a:xfrm>
                    <a:prstGeom prst="rect">
                      <a:avLst/>
                    </a:prstGeom>
                    <a:noFill/>
                    <a:ln>
                      <a:noFill/>
                    </a:ln>
                  </pic:spPr>
                </pic:pic>
              </a:graphicData>
            </a:graphic>
          </wp:inline>
        </w:drawing>
      </w:r>
    </w:p>
    <w:p w:rsidR="00533C8D" w:rsidRDefault="00533C8D">
      <w:pPr>
        <w:suppressAutoHyphens w:val="0"/>
      </w:pPr>
      <w:r>
        <w:br w:type="page"/>
      </w:r>
    </w:p>
    <w:p w:rsidR="00533C8D" w:rsidRPr="00533C8D" w:rsidRDefault="00533C8D" w:rsidP="00533C8D">
      <w:pPr>
        <w:keepNext/>
        <w:keepLines/>
        <w:suppressAutoHyphens w:val="0"/>
        <w:spacing w:before="200" w:line="276" w:lineRule="auto"/>
        <w:jc w:val="center"/>
        <w:outlineLvl w:val="1"/>
        <w:rPr>
          <w:rFonts w:eastAsiaTheme="majorEastAsia"/>
          <w:bCs/>
          <w:lang w:eastAsia="en-US"/>
        </w:rPr>
      </w:pPr>
      <w:bookmarkStart w:id="168" w:name="_Toc357106682"/>
      <w:r w:rsidRPr="00533C8D">
        <w:rPr>
          <w:rFonts w:eastAsiaTheme="majorEastAsia"/>
          <w:bCs/>
          <w:lang w:eastAsia="en-US"/>
        </w:rPr>
        <w:lastRenderedPageBreak/>
        <w:t xml:space="preserve">Appendix </w:t>
      </w:r>
      <w:r w:rsidR="00796BBF">
        <w:rPr>
          <w:rFonts w:eastAsiaTheme="majorEastAsia"/>
          <w:bCs/>
          <w:lang w:eastAsia="en-US"/>
        </w:rPr>
        <w:t>I</w:t>
      </w:r>
      <w:r w:rsidRPr="00533C8D">
        <w:rPr>
          <w:rFonts w:eastAsiaTheme="majorEastAsia"/>
          <w:bCs/>
          <w:lang w:eastAsia="en-US"/>
        </w:rPr>
        <w:t>:  Georgetown College – Covenant Agreement</w:t>
      </w:r>
      <w:bookmarkEnd w:id="168"/>
    </w:p>
    <w:p w:rsidR="00533C8D" w:rsidRDefault="00533C8D">
      <w:pPr>
        <w:suppressAutoHyphens w:val="0"/>
      </w:pPr>
      <w:r>
        <w:rPr>
          <w:noProof/>
          <w:lang w:eastAsia="en-US"/>
        </w:rPr>
        <w:drawing>
          <wp:inline distT="0" distB="0" distL="0" distR="0" wp14:anchorId="59FC0DD5" wp14:editId="35AB85A3">
            <wp:extent cx="5486400" cy="7039122"/>
            <wp:effectExtent l="0" t="0" r="0" b="9525"/>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486400" cy="7039122"/>
                    </a:xfrm>
                    <a:prstGeom prst="rect">
                      <a:avLst/>
                    </a:prstGeom>
                    <a:noFill/>
                    <a:ln>
                      <a:noFill/>
                    </a:ln>
                  </pic:spPr>
                </pic:pic>
              </a:graphicData>
            </a:graphic>
          </wp:inline>
        </w:drawing>
      </w:r>
    </w:p>
    <w:p w:rsidR="00533C8D" w:rsidRDefault="00533C8D">
      <w:pPr>
        <w:suppressAutoHyphens w:val="0"/>
      </w:pPr>
      <w:r>
        <w:br w:type="page"/>
      </w:r>
    </w:p>
    <w:p w:rsidR="00533C8D" w:rsidRDefault="00533C8D">
      <w:pPr>
        <w:suppressAutoHyphens w:val="0"/>
      </w:pPr>
      <w:r>
        <w:rPr>
          <w:noProof/>
          <w:lang w:eastAsia="en-US"/>
        </w:rPr>
        <w:lastRenderedPageBreak/>
        <w:drawing>
          <wp:inline distT="0" distB="0" distL="0" distR="0" wp14:anchorId="4BCD76C4" wp14:editId="24522C06">
            <wp:extent cx="5486400" cy="7039122"/>
            <wp:effectExtent l="0" t="0" r="0" b="9525"/>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486400" cy="7039122"/>
                    </a:xfrm>
                    <a:prstGeom prst="rect">
                      <a:avLst/>
                    </a:prstGeom>
                    <a:noFill/>
                    <a:ln>
                      <a:noFill/>
                    </a:ln>
                  </pic:spPr>
                </pic:pic>
              </a:graphicData>
            </a:graphic>
          </wp:inline>
        </w:drawing>
      </w:r>
    </w:p>
    <w:p w:rsidR="00533C8D" w:rsidRDefault="00533C8D">
      <w:pPr>
        <w:suppressAutoHyphens w:val="0"/>
      </w:pPr>
      <w:r>
        <w:br w:type="page"/>
      </w:r>
    </w:p>
    <w:p w:rsidR="00533C8D" w:rsidRDefault="00533C8D">
      <w:pPr>
        <w:suppressAutoHyphens w:val="0"/>
      </w:pPr>
      <w:r>
        <w:rPr>
          <w:noProof/>
          <w:lang w:eastAsia="en-US"/>
        </w:rPr>
        <w:lastRenderedPageBreak/>
        <w:drawing>
          <wp:inline distT="0" distB="0" distL="0" distR="0" wp14:anchorId="4B50FFAA" wp14:editId="7D6CFAF0">
            <wp:extent cx="5486400" cy="7039122"/>
            <wp:effectExtent l="0" t="0" r="0" b="9525"/>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486400" cy="7039122"/>
                    </a:xfrm>
                    <a:prstGeom prst="rect">
                      <a:avLst/>
                    </a:prstGeom>
                    <a:noFill/>
                    <a:ln>
                      <a:noFill/>
                    </a:ln>
                  </pic:spPr>
                </pic:pic>
              </a:graphicData>
            </a:graphic>
          </wp:inline>
        </w:drawing>
      </w:r>
    </w:p>
    <w:p w:rsidR="00533C8D" w:rsidRDefault="00533C8D">
      <w:pPr>
        <w:suppressAutoHyphens w:val="0"/>
      </w:pPr>
      <w:r>
        <w:br w:type="page"/>
      </w:r>
    </w:p>
    <w:p w:rsidR="00533C8D" w:rsidRDefault="00533C8D">
      <w:pPr>
        <w:suppressAutoHyphens w:val="0"/>
      </w:pPr>
      <w:r>
        <w:rPr>
          <w:noProof/>
          <w:lang w:eastAsia="en-US"/>
        </w:rPr>
        <w:lastRenderedPageBreak/>
        <w:drawing>
          <wp:inline distT="0" distB="0" distL="0" distR="0" wp14:anchorId="155AC05A" wp14:editId="5591FC02">
            <wp:extent cx="5486400" cy="7039122"/>
            <wp:effectExtent l="0" t="0" r="0" b="9525"/>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486400" cy="7039122"/>
                    </a:xfrm>
                    <a:prstGeom prst="rect">
                      <a:avLst/>
                    </a:prstGeom>
                    <a:noFill/>
                    <a:ln>
                      <a:noFill/>
                    </a:ln>
                  </pic:spPr>
                </pic:pic>
              </a:graphicData>
            </a:graphic>
          </wp:inline>
        </w:drawing>
      </w:r>
    </w:p>
    <w:p w:rsidR="00533C8D" w:rsidRDefault="00533C8D">
      <w:pPr>
        <w:suppressAutoHyphens w:val="0"/>
      </w:pPr>
      <w:r>
        <w:br w:type="page"/>
      </w:r>
    </w:p>
    <w:p w:rsidR="00533C8D" w:rsidRDefault="00533C8D">
      <w:pPr>
        <w:suppressAutoHyphens w:val="0"/>
      </w:pPr>
      <w:r>
        <w:rPr>
          <w:noProof/>
          <w:lang w:eastAsia="en-US"/>
        </w:rPr>
        <w:lastRenderedPageBreak/>
        <w:drawing>
          <wp:inline distT="0" distB="0" distL="0" distR="0" wp14:anchorId="1306CC80" wp14:editId="06E002ED">
            <wp:extent cx="5486400" cy="7039122"/>
            <wp:effectExtent l="0" t="0" r="0" b="9525"/>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486400" cy="7039122"/>
                    </a:xfrm>
                    <a:prstGeom prst="rect">
                      <a:avLst/>
                    </a:prstGeom>
                    <a:noFill/>
                    <a:ln>
                      <a:noFill/>
                    </a:ln>
                  </pic:spPr>
                </pic:pic>
              </a:graphicData>
            </a:graphic>
          </wp:inline>
        </w:drawing>
      </w:r>
    </w:p>
    <w:p w:rsidR="00533C8D" w:rsidRDefault="00533C8D">
      <w:pPr>
        <w:suppressAutoHyphens w:val="0"/>
      </w:pPr>
      <w:r>
        <w:br w:type="page"/>
      </w:r>
    </w:p>
    <w:p w:rsidR="00533C8D" w:rsidRDefault="00533C8D">
      <w:pPr>
        <w:suppressAutoHyphens w:val="0"/>
      </w:pPr>
      <w:r>
        <w:rPr>
          <w:noProof/>
          <w:lang w:eastAsia="en-US"/>
        </w:rPr>
        <w:lastRenderedPageBreak/>
        <w:drawing>
          <wp:inline distT="0" distB="0" distL="0" distR="0" wp14:anchorId="7D86ED46" wp14:editId="3C497FDB">
            <wp:extent cx="5486400" cy="7039122"/>
            <wp:effectExtent l="0" t="0" r="0" b="9525"/>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486400" cy="7039122"/>
                    </a:xfrm>
                    <a:prstGeom prst="rect">
                      <a:avLst/>
                    </a:prstGeom>
                    <a:noFill/>
                    <a:ln>
                      <a:noFill/>
                    </a:ln>
                  </pic:spPr>
                </pic:pic>
              </a:graphicData>
            </a:graphic>
          </wp:inline>
        </w:drawing>
      </w:r>
    </w:p>
    <w:p w:rsidR="00533C8D" w:rsidRDefault="00533C8D">
      <w:pPr>
        <w:suppressAutoHyphens w:val="0"/>
      </w:pPr>
      <w:r>
        <w:br w:type="page"/>
      </w:r>
    </w:p>
    <w:p w:rsidR="00533C8D" w:rsidRDefault="00533C8D">
      <w:pPr>
        <w:suppressAutoHyphens w:val="0"/>
      </w:pPr>
      <w:r>
        <w:rPr>
          <w:noProof/>
          <w:lang w:eastAsia="en-US"/>
        </w:rPr>
        <w:lastRenderedPageBreak/>
        <w:drawing>
          <wp:inline distT="0" distB="0" distL="0" distR="0" wp14:anchorId="4478E904" wp14:editId="6D9006FB">
            <wp:extent cx="5486400" cy="7039122"/>
            <wp:effectExtent l="0" t="0" r="0" b="9525"/>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486400" cy="7039122"/>
                    </a:xfrm>
                    <a:prstGeom prst="rect">
                      <a:avLst/>
                    </a:prstGeom>
                    <a:noFill/>
                    <a:ln>
                      <a:noFill/>
                    </a:ln>
                  </pic:spPr>
                </pic:pic>
              </a:graphicData>
            </a:graphic>
          </wp:inline>
        </w:drawing>
      </w:r>
    </w:p>
    <w:p w:rsidR="00533C8D" w:rsidRDefault="00533C8D">
      <w:pPr>
        <w:suppressAutoHyphens w:val="0"/>
      </w:pPr>
      <w:r>
        <w:br w:type="page"/>
      </w:r>
    </w:p>
    <w:p w:rsidR="00533C8D" w:rsidRDefault="00533C8D">
      <w:pPr>
        <w:suppressAutoHyphens w:val="0"/>
      </w:pPr>
      <w:r>
        <w:rPr>
          <w:noProof/>
          <w:lang w:eastAsia="en-US"/>
        </w:rPr>
        <w:lastRenderedPageBreak/>
        <w:drawing>
          <wp:inline distT="0" distB="0" distL="0" distR="0" wp14:anchorId="5A997740" wp14:editId="4C80CB42">
            <wp:extent cx="5486400" cy="7039122"/>
            <wp:effectExtent l="0" t="0" r="0" b="9525"/>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486400" cy="7039122"/>
                    </a:xfrm>
                    <a:prstGeom prst="rect">
                      <a:avLst/>
                    </a:prstGeom>
                    <a:noFill/>
                    <a:ln>
                      <a:noFill/>
                    </a:ln>
                  </pic:spPr>
                </pic:pic>
              </a:graphicData>
            </a:graphic>
          </wp:inline>
        </w:drawing>
      </w:r>
    </w:p>
    <w:p w:rsidR="00533C8D" w:rsidRDefault="00533C8D">
      <w:pPr>
        <w:suppressAutoHyphens w:val="0"/>
      </w:pPr>
      <w:r>
        <w:br w:type="page"/>
      </w:r>
    </w:p>
    <w:p w:rsidR="00533C8D" w:rsidRDefault="00533C8D">
      <w:pPr>
        <w:suppressAutoHyphens w:val="0"/>
      </w:pPr>
      <w:r>
        <w:rPr>
          <w:noProof/>
          <w:lang w:eastAsia="en-US"/>
        </w:rPr>
        <w:lastRenderedPageBreak/>
        <w:drawing>
          <wp:inline distT="0" distB="0" distL="0" distR="0" wp14:anchorId="2219E467" wp14:editId="565C07FA">
            <wp:extent cx="5486400" cy="7039122"/>
            <wp:effectExtent l="0" t="0" r="0" b="9525"/>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486400" cy="7039122"/>
                    </a:xfrm>
                    <a:prstGeom prst="rect">
                      <a:avLst/>
                    </a:prstGeom>
                    <a:noFill/>
                    <a:ln>
                      <a:noFill/>
                    </a:ln>
                  </pic:spPr>
                </pic:pic>
              </a:graphicData>
            </a:graphic>
          </wp:inline>
        </w:drawing>
      </w:r>
    </w:p>
    <w:p w:rsidR="00533C8D" w:rsidRDefault="00533C8D">
      <w:pPr>
        <w:suppressAutoHyphens w:val="0"/>
      </w:pPr>
      <w:r>
        <w:br w:type="page"/>
      </w:r>
    </w:p>
    <w:p w:rsidR="00375A40" w:rsidRDefault="00533C8D">
      <w:pPr>
        <w:suppressAutoHyphens w:val="0"/>
      </w:pPr>
      <w:r>
        <w:rPr>
          <w:noProof/>
          <w:lang w:eastAsia="en-US"/>
        </w:rPr>
        <w:lastRenderedPageBreak/>
        <w:drawing>
          <wp:inline distT="0" distB="0" distL="0" distR="0" wp14:anchorId="0992644F" wp14:editId="501ED2C9">
            <wp:extent cx="5486400" cy="7039122"/>
            <wp:effectExtent l="0" t="0" r="0" b="9525"/>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486400" cy="7039122"/>
                    </a:xfrm>
                    <a:prstGeom prst="rect">
                      <a:avLst/>
                    </a:prstGeom>
                    <a:noFill/>
                    <a:ln>
                      <a:noFill/>
                    </a:ln>
                  </pic:spPr>
                </pic:pic>
              </a:graphicData>
            </a:graphic>
          </wp:inline>
        </w:drawing>
      </w:r>
    </w:p>
    <w:p w:rsidR="00375A40" w:rsidRDefault="00375A40">
      <w:pPr>
        <w:suppressAutoHyphens w:val="0"/>
      </w:pPr>
      <w:r>
        <w:br w:type="page"/>
      </w:r>
    </w:p>
    <w:p w:rsidR="00375A40" w:rsidRPr="00375A40" w:rsidRDefault="00375A40" w:rsidP="00375A40">
      <w:pPr>
        <w:pStyle w:val="Heading1"/>
        <w:jc w:val="center"/>
        <w:rPr>
          <w:b w:val="0"/>
          <w:lang w:eastAsia="en-US"/>
        </w:rPr>
      </w:pPr>
      <w:bookmarkStart w:id="169" w:name="_Toc357106683"/>
      <w:r w:rsidRPr="00375A40">
        <w:rPr>
          <w:b w:val="0"/>
          <w:lang w:eastAsia="en-US"/>
        </w:rPr>
        <w:lastRenderedPageBreak/>
        <w:t>VITA</w:t>
      </w:r>
      <w:bookmarkEnd w:id="169"/>
    </w:p>
    <w:p w:rsidR="00375A40" w:rsidRPr="00375A40" w:rsidRDefault="00375A40" w:rsidP="00375A40">
      <w:pPr>
        <w:suppressAutoHyphens w:val="0"/>
        <w:spacing w:line="480" w:lineRule="auto"/>
        <w:ind w:firstLine="720"/>
        <w:rPr>
          <w:lang w:eastAsia="en-US"/>
        </w:rPr>
      </w:pPr>
    </w:p>
    <w:p w:rsidR="00375A40" w:rsidRPr="00375A40" w:rsidRDefault="00375A40" w:rsidP="00375A40">
      <w:pPr>
        <w:suppressAutoHyphens w:val="0"/>
        <w:spacing w:line="480" w:lineRule="auto"/>
        <w:ind w:firstLine="720"/>
        <w:rPr>
          <w:lang w:eastAsia="en-US"/>
        </w:rPr>
      </w:pPr>
      <w:r w:rsidRPr="00375A40">
        <w:rPr>
          <w:lang w:eastAsia="en-US"/>
        </w:rPr>
        <w:t xml:space="preserve">Alan Medders was born in Anniston, Alabama.  Reared in Anniston, he graduated from Anniston High School in 1980.  After graduating from </w:t>
      </w:r>
      <w:proofErr w:type="spellStart"/>
      <w:r w:rsidRPr="00375A40">
        <w:rPr>
          <w:lang w:eastAsia="en-US"/>
        </w:rPr>
        <w:t>Samford</w:t>
      </w:r>
      <w:proofErr w:type="spellEnd"/>
      <w:r w:rsidRPr="00375A40">
        <w:rPr>
          <w:lang w:eastAsia="en-US"/>
        </w:rPr>
        <w:t xml:space="preserve"> University (AL) in 1986 with a Bachelor of Arts degree, he moved to Kentucky to attend The Southern Baptist Theological Seminary where he completed his Master of Divinity in 1989 and a Doctor of Ministry in 2000.  </w:t>
      </w:r>
    </w:p>
    <w:p w:rsidR="00375A40" w:rsidRPr="00375A40" w:rsidRDefault="00375A40" w:rsidP="00375A40">
      <w:pPr>
        <w:suppressAutoHyphens w:val="0"/>
        <w:spacing w:line="480" w:lineRule="auto"/>
        <w:rPr>
          <w:lang w:eastAsia="en-US"/>
        </w:rPr>
      </w:pPr>
      <w:r w:rsidRPr="00375A40">
        <w:rPr>
          <w:lang w:eastAsia="en-US"/>
        </w:rPr>
        <w:tab/>
        <w:t xml:space="preserve">While at </w:t>
      </w:r>
      <w:proofErr w:type="spellStart"/>
      <w:r w:rsidRPr="00375A40">
        <w:rPr>
          <w:lang w:eastAsia="en-US"/>
        </w:rPr>
        <w:t>Samford</w:t>
      </w:r>
      <w:proofErr w:type="spellEnd"/>
      <w:r w:rsidRPr="00375A40">
        <w:rPr>
          <w:lang w:eastAsia="en-US"/>
        </w:rPr>
        <w:t xml:space="preserve"> University and the Southern Baptist Theological Seminary from 1982 to 1992, he served as a youth minister and later a pastor in several churches throughout Alabama and Kentucky.  In 1993 he made the transition to higher education working his way up to the vice president level positions at Campbellsville University, KY, University of North Alabama and currently at Columbus State University, GA.  </w:t>
      </w:r>
    </w:p>
    <w:p w:rsidR="00375A40" w:rsidRPr="00375A40" w:rsidRDefault="00375A40" w:rsidP="00375A40">
      <w:pPr>
        <w:suppressAutoHyphens w:val="0"/>
        <w:spacing w:line="480" w:lineRule="auto"/>
        <w:ind w:firstLine="720"/>
        <w:rPr>
          <w:lang w:eastAsia="en-US"/>
        </w:rPr>
      </w:pPr>
      <w:r w:rsidRPr="00375A40">
        <w:rPr>
          <w:lang w:eastAsia="en-US"/>
        </w:rPr>
        <w:t xml:space="preserve">In addition to his work in higher education, Alan has also worked with several companies over the past 15 years facilitating leadership workshops. In 2005, he began pursuit of the Ph.D. degree in higher education administration at the University of Tennessee, Knoxville.  He lives in Columbus, GA with his wife Denise.   They have two daughters, Alison and Andrea.  </w:t>
      </w:r>
    </w:p>
    <w:p w:rsidR="00533C8D" w:rsidRDefault="00533C8D">
      <w:pPr>
        <w:suppressAutoHyphens w:val="0"/>
      </w:pPr>
    </w:p>
    <w:sectPr w:rsidR="00533C8D" w:rsidSect="00A14E36">
      <w:headerReference w:type="even" r:id="rId83"/>
      <w:headerReference w:type="default" r:id="rId84"/>
      <w:footerReference w:type="even" r:id="rId85"/>
      <w:footerReference w:type="default" r:id="rId86"/>
      <w:headerReference w:type="first" r:id="rId87"/>
      <w:footerReference w:type="first" r:id="rId88"/>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7D87" w:rsidRDefault="00C07D87">
      <w:r>
        <w:separator/>
      </w:r>
    </w:p>
  </w:endnote>
  <w:endnote w:type="continuationSeparator" w:id="0">
    <w:p w:rsidR="00C07D87" w:rsidRDefault="00C07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7468530"/>
      <w:docPartObj>
        <w:docPartGallery w:val="Page Numbers (Bottom of Page)"/>
        <w:docPartUnique/>
      </w:docPartObj>
    </w:sdtPr>
    <w:sdtEndPr>
      <w:rPr>
        <w:noProof/>
      </w:rPr>
    </w:sdtEndPr>
    <w:sdtContent>
      <w:p w:rsidR="00E13381" w:rsidRDefault="00E13381">
        <w:pPr>
          <w:pStyle w:val="Footer"/>
          <w:jc w:val="center"/>
        </w:pPr>
        <w:r>
          <w:fldChar w:fldCharType="begin"/>
        </w:r>
        <w:r>
          <w:instrText xml:space="preserve"> PAGE   \* MERGEFORMAT </w:instrText>
        </w:r>
        <w:r>
          <w:fldChar w:fldCharType="separate"/>
        </w:r>
        <w:r w:rsidR="00021107">
          <w:rPr>
            <w:noProof/>
          </w:rPr>
          <w:t>i</w:t>
        </w:r>
        <w:r>
          <w:rPr>
            <w:noProof/>
          </w:rPr>
          <w:fldChar w:fldCharType="end"/>
        </w:r>
      </w:p>
    </w:sdtContent>
  </w:sdt>
  <w:p w:rsidR="00E13381" w:rsidRDefault="00E1338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381" w:rsidRDefault="00E13381">
    <w:pPr>
      <w:pStyle w:val="Footer"/>
      <w:jc w:val="center"/>
    </w:pPr>
  </w:p>
  <w:p w:rsidR="00E13381" w:rsidRDefault="00E1338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3755825"/>
      <w:docPartObj>
        <w:docPartGallery w:val="Page Numbers (Bottom of Page)"/>
        <w:docPartUnique/>
      </w:docPartObj>
    </w:sdtPr>
    <w:sdtEndPr>
      <w:rPr>
        <w:noProof/>
      </w:rPr>
    </w:sdtEndPr>
    <w:sdtContent>
      <w:p w:rsidR="00E13381" w:rsidRDefault="00E13381">
        <w:pPr>
          <w:pStyle w:val="Footer"/>
          <w:jc w:val="center"/>
        </w:pPr>
        <w:r>
          <w:fldChar w:fldCharType="begin"/>
        </w:r>
        <w:r>
          <w:instrText xml:space="preserve"> PAGE   \* MERGEFORMAT </w:instrText>
        </w:r>
        <w:r>
          <w:fldChar w:fldCharType="separate"/>
        </w:r>
        <w:r w:rsidR="00523F61">
          <w:rPr>
            <w:noProof/>
          </w:rPr>
          <w:t>ii</w:t>
        </w:r>
        <w:r>
          <w:rPr>
            <w:noProof/>
          </w:rPr>
          <w:fldChar w:fldCharType="end"/>
        </w:r>
      </w:p>
    </w:sdtContent>
  </w:sdt>
  <w:p w:rsidR="00E13381" w:rsidRDefault="00E1338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381" w:rsidRDefault="00E13381"/>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381" w:rsidRDefault="00E13381">
    <w:pPr>
      <w:pStyle w:val="Footer"/>
      <w:jc w:val="center"/>
    </w:pPr>
    <w:r>
      <w:fldChar w:fldCharType="begin"/>
    </w:r>
    <w:r>
      <w:instrText xml:space="preserve"> PAGE   \* MERGEFORMAT </w:instrText>
    </w:r>
    <w:r>
      <w:fldChar w:fldCharType="separate"/>
    </w:r>
    <w:r w:rsidR="001A204E">
      <w:rPr>
        <w:noProof/>
      </w:rPr>
      <w:t>154</w:t>
    </w:r>
    <w:r>
      <w:rPr>
        <w:noProof/>
      </w:rPr>
      <w:fldChar w:fldCharType="end"/>
    </w:r>
  </w:p>
  <w:p w:rsidR="00E13381" w:rsidRDefault="00E13381"/>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381" w:rsidRDefault="00E1338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7D87" w:rsidRDefault="00C07D87">
      <w:r>
        <w:separator/>
      </w:r>
    </w:p>
  </w:footnote>
  <w:footnote w:type="continuationSeparator" w:id="0">
    <w:p w:rsidR="00C07D87" w:rsidRDefault="00C07D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381" w:rsidRDefault="00E1338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381" w:rsidRDefault="00E13381">
    <w:pPr>
      <w:pStyle w:val="Header"/>
    </w:pP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381" w:rsidRDefault="00E1338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3"/>
    <w:lvl w:ilvl="0">
      <w:start w:val="1"/>
      <w:numFmt w:val="decimal"/>
      <w:lvlText w:val="%1."/>
      <w:lvlJc w:val="left"/>
      <w:pPr>
        <w:tabs>
          <w:tab w:val="num" w:pos="1080"/>
        </w:tabs>
        <w:ind w:left="1080" w:hanging="360"/>
      </w:pPr>
    </w:lvl>
  </w:abstractNum>
  <w:abstractNum w:abstractNumId="2">
    <w:nsid w:val="00000003"/>
    <w:multiLevelType w:val="singleLevel"/>
    <w:tmpl w:val="00000003"/>
    <w:name w:val="WW8Num5"/>
    <w:lvl w:ilvl="0">
      <w:start w:val="1"/>
      <w:numFmt w:val="decimal"/>
      <w:lvlText w:val="%1."/>
      <w:lvlJc w:val="left"/>
      <w:pPr>
        <w:tabs>
          <w:tab w:val="num" w:pos="0"/>
        </w:tabs>
        <w:ind w:left="1080" w:hanging="360"/>
      </w:pPr>
    </w:lvl>
  </w:abstractNum>
  <w:abstractNum w:abstractNumId="3">
    <w:nsid w:val="00000004"/>
    <w:multiLevelType w:val="singleLevel"/>
    <w:tmpl w:val="00000004"/>
    <w:name w:val="WW8Num6"/>
    <w:lvl w:ilvl="0">
      <w:start w:val="1"/>
      <w:numFmt w:val="decimal"/>
      <w:lvlText w:val="%1."/>
      <w:lvlJc w:val="left"/>
      <w:pPr>
        <w:tabs>
          <w:tab w:val="num" w:pos="0"/>
        </w:tabs>
        <w:ind w:left="1080" w:hanging="360"/>
      </w:pPr>
    </w:lvl>
  </w:abstractNum>
  <w:abstractNum w:abstractNumId="4">
    <w:nsid w:val="00000005"/>
    <w:multiLevelType w:val="singleLevel"/>
    <w:tmpl w:val="00000005"/>
    <w:name w:val="WW8Num7"/>
    <w:lvl w:ilvl="0">
      <w:start w:val="1"/>
      <w:numFmt w:val="bullet"/>
      <w:lvlText w:val=""/>
      <w:lvlJc w:val="left"/>
      <w:pPr>
        <w:tabs>
          <w:tab w:val="num" w:pos="0"/>
        </w:tabs>
        <w:ind w:left="1440" w:hanging="360"/>
      </w:pPr>
      <w:rPr>
        <w:rFonts w:ascii="Symbol" w:hAnsi="Symbol" w:cs="Symbol"/>
      </w:rPr>
    </w:lvl>
  </w:abstractNum>
  <w:abstractNum w:abstractNumId="5">
    <w:nsid w:val="00000006"/>
    <w:multiLevelType w:val="singleLevel"/>
    <w:tmpl w:val="00000006"/>
    <w:name w:val="WW8Num8"/>
    <w:lvl w:ilvl="0">
      <w:start w:val="1"/>
      <w:numFmt w:val="bullet"/>
      <w:lvlText w:val="o"/>
      <w:lvlJc w:val="left"/>
      <w:pPr>
        <w:tabs>
          <w:tab w:val="num" w:pos="0"/>
        </w:tabs>
        <w:ind w:left="2160" w:hanging="360"/>
      </w:pPr>
      <w:rPr>
        <w:rFonts w:ascii="Courier New" w:hAnsi="Courier New" w:cs="Courier New"/>
      </w:rPr>
    </w:lvl>
  </w:abstractNum>
  <w:abstractNum w:abstractNumId="6">
    <w:nsid w:val="00000007"/>
    <w:multiLevelType w:val="singleLevel"/>
    <w:tmpl w:val="00000007"/>
    <w:name w:val="WW8Num9"/>
    <w:lvl w:ilvl="0">
      <w:start w:val="1"/>
      <w:numFmt w:val="bullet"/>
      <w:lvlText w:val=""/>
      <w:lvlJc w:val="left"/>
      <w:pPr>
        <w:tabs>
          <w:tab w:val="num" w:pos="0"/>
        </w:tabs>
        <w:ind w:left="1440" w:hanging="360"/>
      </w:pPr>
      <w:rPr>
        <w:rFonts w:ascii="Symbol" w:hAnsi="Symbol" w:cs="Symbol"/>
      </w:rPr>
    </w:lvl>
  </w:abstractNum>
  <w:abstractNum w:abstractNumId="7">
    <w:nsid w:val="00000008"/>
    <w:multiLevelType w:val="singleLevel"/>
    <w:tmpl w:val="00000008"/>
    <w:name w:val="WW8Num10"/>
    <w:lvl w:ilvl="0">
      <w:start w:val="1"/>
      <w:numFmt w:val="bullet"/>
      <w:lvlText w:val=""/>
      <w:lvlJc w:val="left"/>
      <w:pPr>
        <w:tabs>
          <w:tab w:val="num" w:pos="0"/>
        </w:tabs>
        <w:ind w:left="1440" w:hanging="360"/>
      </w:pPr>
      <w:rPr>
        <w:rFonts w:ascii="Symbol" w:hAnsi="Symbol" w:cs="Symbol"/>
      </w:rPr>
    </w:lvl>
  </w:abstractNum>
  <w:abstractNum w:abstractNumId="8">
    <w:nsid w:val="00000009"/>
    <w:multiLevelType w:val="singleLevel"/>
    <w:tmpl w:val="00000009"/>
    <w:name w:val="WW8Num11"/>
    <w:lvl w:ilvl="0">
      <w:start w:val="1"/>
      <w:numFmt w:val="bullet"/>
      <w:lvlText w:val=""/>
      <w:lvlJc w:val="left"/>
      <w:pPr>
        <w:tabs>
          <w:tab w:val="num" w:pos="0"/>
        </w:tabs>
        <w:ind w:left="1440" w:hanging="360"/>
      </w:pPr>
      <w:rPr>
        <w:rFonts w:ascii="Symbol" w:hAnsi="Symbol" w:cs="Symbol"/>
      </w:rPr>
    </w:lvl>
  </w:abstractNum>
  <w:abstractNum w:abstractNumId="9">
    <w:nsid w:val="0000000A"/>
    <w:multiLevelType w:val="singleLevel"/>
    <w:tmpl w:val="0000000A"/>
    <w:name w:val="WW8Num13"/>
    <w:lvl w:ilvl="0">
      <w:start w:val="1"/>
      <w:numFmt w:val="bullet"/>
      <w:lvlText w:val="o"/>
      <w:lvlJc w:val="left"/>
      <w:pPr>
        <w:tabs>
          <w:tab w:val="num" w:pos="0"/>
        </w:tabs>
        <w:ind w:left="2160" w:hanging="360"/>
      </w:pPr>
      <w:rPr>
        <w:rFonts w:ascii="Courier New" w:hAnsi="Courier New" w:cs="Courier New"/>
      </w:rPr>
    </w:lvl>
  </w:abstractNum>
  <w:abstractNum w:abstractNumId="10">
    <w:nsid w:val="0000000B"/>
    <w:multiLevelType w:val="singleLevel"/>
    <w:tmpl w:val="0000000B"/>
    <w:name w:val="WW8Num15"/>
    <w:lvl w:ilvl="0">
      <w:start w:val="1"/>
      <w:numFmt w:val="decimal"/>
      <w:lvlText w:val="%1."/>
      <w:lvlJc w:val="left"/>
      <w:pPr>
        <w:tabs>
          <w:tab w:val="num" w:pos="0"/>
        </w:tabs>
        <w:ind w:left="1080" w:hanging="360"/>
      </w:pPr>
    </w:lvl>
  </w:abstractNum>
  <w:abstractNum w:abstractNumId="11">
    <w:nsid w:val="072B1EB0"/>
    <w:multiLevelType w:val="hybridMultilevel"/>
    <w:tmpl w:val="E85A80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5A33265"/>
    <w:multiLevelType w:val="hybridMultilevel"/>
    <w:tmpl w:val="F12CD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9341ECE"/>
    <w:multiLevelType w:val="singleLevel"/>
    <w:tmpl w:val="00000002"/>
    <w:lvl w:ilvl="0">
      <w:start w:val="1"/>
      <w:numFmt w:val="decimal"/>
      <w:lvlText w:val="%1."/>
      <w:lvlJc w:val="left"/>
      <w:pPr>
        <w:tabs>
          <w:tab w:val="num" w:pos="1080"/>
        </w:tabs>
        <w:ind w:left="1080" w:hanging="360"/>
      </w:pPr>
    </w:lvl>
  </w:abstractNum>
  <w:abstractNum w:abstractNumId="14">
    <w:nsid w:val="1B374E55"/>
    <w:multiLevelType w:val="hybridMultilevel"/>
    <w:tmpl w:val="64D499EA"/>
    <w:lvl w:ilvl="0" w:tplc="C422BE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C11641C"/>
    <w:multiLevelType w:val="hybridMultilevel"/>
    <w:tmpl w:val="C1849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0D8299F"/>
    <w:multiLevelType w:val="hybridMultilevel"/>
    <w:tmpl w:val="E52C4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7092B07"/>
    <w:multiLevelType w:val="hybridMultilevel"/>
    <w:tmpl w:val="C784D08A"/>
    <w:lvl w:ilvl="0" w:tplc="F0AA6E00">
      <w:start w:val="1"/>
      <w:numFmt w:val="bullet"/>
      <w:lvlText w:val=""/>
      <w:lvlJc w:val="left"/>
      <w:pPr>
        <w:ind w:left="720" w:hanging="360"/>
      </w:pPr>
      <w:rPr>
        <w:rFonts w:ascii="Wingdings" w:hAnsi="Wingdings" w:hint="default"/>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77E3DC0"/>
    <w:multiLevelType w:val="hybridMultilevel"/>
    <w:tmpl w:val="CC463B10"/>
    <w:lvl w:ilvl="0" w:tplc="4F641CE2">
      <w:start w:val="1"/>
      <w:numFmt w:val="bullet"/>
      <w:lvlText w:val=""/>
      <w:lvlJc w:val="left"/>
      <w:pPr>
        <w:ind w:left="990" w:hanging="360"/>
      </w:pPr>
      <w:rPr>
        <w:rFonts w:ascii="Wingdings" w:hAnsi="Wingdings" w:hint="default"/>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B325192"/>
    <w:multiLevelType w:val="hybridMultilevel"/>
    <w:tmpl w:val="13A63A32"/>
    <w:lvl w:ilvl="0" w:tplc="E6EA4AC6">
      <w:start w:val="1"/>
      <w:numFmt w:val="bullet"/>
      <w:lvlText w:val=""/>
      <w:lvlJc w:val="left"/>
      <w:pPr>
        <w:ind w:left="990" w:hanging="360"/>
      </w:pPr>
      <w:rPr>
        <w:rFonts w:ascii="Wingdings" w:hAnsi="Wingdings" w:hint="default"/>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FC7336E"/>
    <w:multiLevelType w:val="hybridMultilevel"/>
    <w:tmpl w:val="70922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0597849"/>
    <w:multiLevelType w:val="hybridMultilevel"/>
    <w:tmpl w:val="51C8B4DA"/>
    <w:lvl w:ilvl="0" w:tplc="00000002">
      <w:start w:val="1"/>
      <w:numFmt w:val="decimal"/>
      <w:lvlText w:val="%1."/>
      <w:lvlJc w:val="left"/>
      <w:pPr>
        <w:tabs>
          <w:tab w:val="num" w:pos="1080"/>
        </w:tabs>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2175284"/>
    <w:multiLevelType w:val="hybridMultilevel"/>
    <w:tmpl w:val="6D7EE922"/>
    <w:lvl w:ilvl="0" w:tplc="62DE5EB8">
      <w:start w:val="1"/>
      <w:numFmt w:val="bullet"/>
      <w:lvlText w:val=""/>
      <w:lvlJc w:val="left"/>
      <w:pPr>
        <w:ind w:left="900" w:hanging="360"/>
      </w:pPr>
      <w:rPr>
        <w:rFonts w:ascii="Wingdings" w:hAnsi="Wingdings" w:hint="default"/>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ABE3922"/>
    <w:multiLevelType w:val="hybridMultilevel"/>
    <w:tmpl w:val="1FA21310"/>
    <w:lvl w:ilvl="0" w:tplc="00000002">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EBC04CC"/>
    <w:multiLevelType w:val="hybridMultilevel"/>
    <w:tmpl w:val="59E8B55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1187E27"/>
    <w:multiLevelType w:val="hybridMultilevel"/>
    <w:tmpl w:val="B9FCA0AA"/>
    <w:lvl w:ilvl="0" w:tplc="1762803C">
      <w:start w:val="1"/>
      <w:numFmt w:val="bullet"/>
      <w:lvlText w:val=""/>
      <w:lvlJc w:val="left"/>
      <w:pPr>
        <w:ind w:left="720" w:hanging="360"/>
      </w:pPr>
      <w:rPr>
        <w:rFonts w:ascii="Wingdings" w:hAnsi="Wingdings" w:hint="default"/>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37D43EC"/>
    <w:multiLevelType w:val="hybridMultilevel"/>
    <w:tmpl w:val="F2D8F2E6"/>
    <w:lvl w:ilvl="0" w:tplc="00000002">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4843711"/>
    <w:multiLevelType w:val="multilevel"/>
    <w:tmpl w:val="804C43AE"/>
    <w:lvl w:ilvl="0">
      <w:start w:val="1"/>
      <w:numFmt w:val="decimal"/>
      <w:lvlText w:val="%1."/>
      <w:lvlJc w:val="left"/>
      <w:pPr>
        <w:tabs>
          <w:tab w:val="num" w:pos="432"/>
        </w:tabs>
        <w:ind w:left="864" w:hanging="432"/>
      </w:pPr>
    </w:lvl>
    <w:lvl w:ilvl="1">
      <w:start w:val="1"/>
      <w:numFmt w:val="none"/>
      <w:suff w:val="nothing"/>
      <w:lvlText w:val=""/>
      <w:lvlJc w:val="left"/>
      <w:pPr>
        <w:tabs>
          <w:tab w:val="num" w:pos="432"/>
        </w:tabs>
        <w:ind w:left="1008" w:hanging="576"/>
      </w:pPr>
    </w:lvl>
    <w:lvl w:ilvl="2">
      <w:start w:val="1"/>
      <w:numFmt w:val="none"/>
      <w:suff w:val="nothing"/>
      <w:lvlText w:val=""/>
      <w:lvlJc w:val="left"/>
      <w:pPr>
        <w:tabs>
          <w:tab w:val="num" w:pos="432"/>
        </w:tabs>
        <w:ind w:left="1152" w:hanging="720"/>
      </w:pPr>
    </w:lvl>
    <w:lvl w:ilvl="3">
      <w:start w:val="1"/>
      <w:numFmt w:val="none"/>
      <w:suff w:val="nothing"/>
      <w:lvlText w:val=""/>
      <w:lvlJc w:val="left"/>
      <w:pPr>
        <w:tabs>
          <w:tab w:val="num" w:pos="432"/>
        </w:tabs>
        <w:ind w:left="1296" w:hanging="864"/>
      </w:pPr>
    </w:lvl>
    <w:lvl w:ilvl="4">
      <w:start w:val="1"/>
      <w:numFmt w:val="none"/>
      <w:suff w:val="nothing"/>
      <w:lvlText w:val=""/>
      <w:lvlJc w:val="left"/>
      <w:pPr>
        <w:tabs>
          <w:tab w:val="num" w:pos="432"/>
        </w:tabs>
        <w:ind w:left="1440" w:hanging="1008"/>
      </w:pPr>
    </w:lvl>
    <w:lvl w:ilvl="5">
      <w:start w:val="1"/>
      <w:numFmt w:val="none"/>
      <w:suff w:val="nothing"/>
      <w:lvlText w:val=""/>
      <w:lvlJc w:val="left"/>
      <w:pPr>
        <w:tabs>
          <w:tab w:val="num" w:pos="432"/>
        </w:tabs>
        <w:ind w:left="1584" w:hanging="1152"/>
      </w:pPr>
    </w:lvl>
    <w:lvl w:ilvl="6">
      <w:start w:val="1"/>
      <w:numFmt w:val="none"/>
      <w:suff w:val="nothing"/>
      <w:lvlText w:val=""/>
      <w:lvlJc w:val="left"/>
      <w:pPr>
        <w:tabs>
          <w:tab w:val="num" w:pos="432"/>
        </w:tabs>
        <w:ind w:left="1728" w:hanging="1296"/>
      </w:pPr>
    </w:lvl>
    <w:lvl w:ilvl="7">
      <w:start w:val="1"/>
      <w:numFmt w:val="none"/>
      <w:suff w:val="nothing"/>
      <w:lvlText w:val=""/>
      <w:lvlJc w:val="left"/>
      <w:pPr>
        <w:tabs>
          <w:tab w:val="num" w:pos="432"/>
        </w:tabs>
        <w:ind w:left="1872" w:hanging="1440"/>
      </w:pPr>
    </w:lvl>
    <w:lvl w:ilvl="8">
      <w:start w:val="1"/>
      <w:numFmt w:val="none"/>
      <w:suff w:val="nothing"/>
      <w:lvlText w:val=""/>
      <w:lvlJc w:val="left"/>
      <w:pPr>
        <w:tabs>
          <w:tab w:val="num" w:pos="432"/>
        </w:tabs>
        <w:ind w:left="2016" w:hanging="1584"/>
      </w:pPr>
    </w:lvl>
  </w:abstractNum>
  <w:abstractNum w:abstractNumId="28">
    <w:nsid w:val="44DD281D"/>
    <w:multiLevelType w:val="hybridMultilevel"/>
    <w:tmpl w:val="8AB00AFC"/>
    <w:lvl w:ilvl="0" w:tplc="B8B8F7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B9A0740"/>
    <w:multiLevelType w:val="hybridMultilevel"/>
    <w:tmpl w:val="AFF6F178"/>
    <w:lvl w:ilvl="0" w:tplc="00000002">
      <w:start w:val="1"/>
      <w:numFmt w:val="decimal"/>
      <w:lvlText w:val="%1."/>
      <w:lvlJc w:val="left"/>
      <w:pPr>
        <w:tabs>
          <w:tab w:val="num" w:pos="1800"/>
        </w:tabs>
        <w:ind w:left="180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5095343E"/>
    <w:multiLevelType w:val="singleLevel"/>
    <w:tmpl w:val="00000002"/>
    <w:lvl w:ilvl="0">
      <w:start w:val="1"/>
      <w:numFmt w:val="decimal"/>
      <w:lvlText w:val="%1."/>
      <w:lvlJc w:val="left"/>
      <w:pPr>
        <w:tabs>
          <w:tab w:val="num" w:pos="1080"/>
        </w:tabs>
        <w:ind w:left="1080" w:hanging="360"/>
      </w:pPr>
    </w:lvl>
  </w:abstractNum>
  <w:abstractNum w:abstractNumId="31">
    <w:nsid w:val="518514D5"/>
    <w:multiLevelType w:val="hybridMultilevel"/>
    <w:tmpl w:val="FD64AF7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nsid w:val="5EF05716"/>
    <w:multiLevelType w:val="hybridMultilevel"/>
    <w:tmpl w:val="7B68DA48"/>
    <w:lvl w:ilvl="0" w:tplc="00000002">
      <w:start w:val="1"/>
      <w:numFmt w:val="decimal"/>
      <w:lvlText w:val="%1."/>
      <w:lvlJc w:val="left"/>
      <w:pPr>
        <w:tabs>
          <w:tab w:val="num" w:pos="1080"/>
        </w:tabs>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24F1A70"/>
    <w:multiLevelType w:val="hybridMultilevel"/>
    <w:tmpl w:val="7870EAF0"/>
    <w:lvl w:ilvl="0" w:tplc="75FCBA16">
      <w:start w:val="1"/>
      <w:numFmt w:val="bullet"/>
      <w:lvlText w:val=""/>
      <w:lvlJc w:val="left"/>
      <w:pPr>
        <w:ind w:left="720" w:hanging="360"/>
      </w:pPr>
      <w:rPr>
        <w:rFonts w:ascii="Wingdings" w:hAnsi="Wingdings" w:hint="default"/>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60042BC"/>
    <w:multiLevelType w:val="hybridMultilevel"/>
    <w:tmpl w:val="B978A4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C150BE8"/>
    <w:multiLevelType w:val="hybridMultilevel"/>
    <w:tmpl w:val="A162B0F4"/>
    <w:lvl w:ilvl="0" w:tplc="368CF0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8"/>
  </w:num>
  <w:num w:numId="13">
    <w:abstractNumId w:val="17"/>
  </w:num>
  <w:num w:numId="14">
    <w:abstractNumId w:val="22"/>
  </w:num>
  <w:num w:numId="15">
    <w:abstractNumId w:val="25"/>
  </w:num>
  <w:num w:numId="16">
    <w:abstractNumId w:val="19"/>
  </w:num>
  <w:num w:numId="17">
    <w:abstractNumId w:val="33"/>
  </w:num>
  <w:num w:numId="18">
    <w:abstractNumId w:val="14"/>
  </w:num>
  <w:num w:numId="19">
    <w:abstractNumId w:val="15"/>
  </w:num>
  <w:num w:numId="20">
    <w:abstractNumId w:val="20"/>
  </w:num>
  <w:num w:numId="21">
    <w:abstractNumId w:val="35"/>
  </w:num>
  <w:num w:numId="22">
    <w:abstractNumId w:val="16"/>
  </w:num>
  <w:num w:numId="23">
    <w:abstractNumId w:val="32"/>
  </w:num>
  <w:num w:numId="24">
    <w:abstractNumId w:val="27"/>
  </w:num>
  <w:num w:numId="25">
    <w:abstractNumId w:val="12"/>
  </w:num>
  <w:num w:numId="26">
    <w:abstractNumId w:val="24"/>
  </w:num>
  <w:num w:numId="27">
    <w:abstractNumId w:val="23"/>
  </w:num>
  <w:num w:numId="28">
    <w:abstractNumId w:val="26"/>
  </w:num>
  <w:num w:numId="29">
    <w:abstractNumId w:val="11"/>
  </w:num>
  <w:num w:numId="30">
    <w:abstractNumId w:val="34"/>
  </w:num>
  <w:num w:numId="31">
    <w:abstractNumId w:val="28"/>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num>
  <w:num w:numId="35">
    <w:abstractNumId w:val="4"/>
  </w:num>
  <w:num w:numId="3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29"/>
  </w:num>
  <w:num w:numId="40">
    <w:abstractNumId w:val="21"/>
  </w:num>
  <w:num w:numId="41">
    <w:abstractNumId w:val="1"/>
    <w:lvlOverride w:ilvl="0">
      <w:startOverride w:val="1"/>
    </w:lvlOverride>
  </w:num>
  <w:num w:numId="42">
    <w:abstractNumId w:val="13"/>
  </w:num>
  <w:num w:numId="4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60F"/>
    <w:rsid w:val="00002B62"/>
    <w:rsid w:val="00003DE5"/>
    <w:rsid w:val="00004822"/>
    <w:rsid w:val="0000724B"/>
    <w:rsid w:val="0000797A"/>
    <w:rsid w:val="00011443"/>
    <w:rsid w:val="000116B5"/>
    <w:rsid w:val="00012096"/>
    <w:rsid w:val="00013937"/>
    <w:rsid w:val="00016299"/>
    <w:rsid w:val="0001633A"/>
    <w:rsid w:val="00021107"/>
    <w:rsid w:val="00021E30"/>
    <w:rsid w:val="00024E00"/>
    <w:rsid w:val="0002530A"/>
    <w:rsid w:val="000278B6"/>
    <w:rsid w:val="00027C0D"/>
    <w:rsid w:val="00030DA9"/>
    <w:rsid w:val="00031DF5"/>
    <w:rsid w:val="00033346"/>
    <w:rsid w:val="00034A96"/>
    <w:rsid w:val="00036D52"/>
    <w:rsid w:val="00037669"/>
    <w:rsid w:val="0004045B"/>
    <w:rsid w:val="000407FC"/>
    <w:rsid w:val="000412C9"/>
    <w:rsid w:val="00043F7E"/>
    <w:rsid w:val="00044911"/>
    <w:rsid w:val="00054C62"/>
    <w:rsid w:val="000606EB"/>
    <w:rsid w:val="0006075B"/>
    <w:rsid w:val="00060C94"/>
    <w:rsid w:val="00062080"/>
    <w:rsid w:val="0006217F"/>
    <w:rsid w:val="00063CB6"/>
    <w:rsid w:val="00065803"/>
    <w:rsid w:val="00066DAC"/>
    <w:rsid w:val="000723B8"/>
    <w:rsid w:val="00074663"/>
    <w:rsid w:val="0007688C"/>
    <w:rsid w:val="0008205C"/>
    <w:rsid w:val="00090D7C"/>
    <w:rsid w:val="0009185C"/>
    <w:rsid w:val="00091BEB"/>
    <w:rsid w:val="000962DC"/>
    <w:rsid w:val="000A2D26"/>
    <w:rsid w:val="000A458A"/>
    <w:rsid w:val="000A478D"/>
    <w:rsid w:val="000A5137"/>
    <w:rsid w:val="000B2E4C"/>
    <w:rsid w:val="000B41E0"/>
    <w:rsid w:val="000B6AFE"/>
    <w:rsid w:val="000B6E61"/>
    <w:rsid w:val="000B7E87"/>
    <w:rsid w:val="000C1132"/>
    <w:rsid w:val="000C537C"/>
    <w:rsid w:val="000C6E5A"/>
    <w:rsid w:val="000C7794"/>
    <w:rsid w:val="000E7110"/>
    <w:rsid w:val="000E7E25"/>
    <w:rsid w:val="000F0150"/>
    <w:rsid w:val="000F1381"/>
    <w:rsid w:val="000F389E"/>
    <w:rsid w:val="000F468D"/>
    <w:rsid w:val="00103118"/>
    <w:rsid w:val="00104906"/>
    <w:rsid w:val="00106C37"/>
    <w:rsid w:val="00107672"/>
    <w:rsid w:val="00113A19"/>
    <w:rsid w:val="00113D9E"/>
    <w:rsid w:val="00116467"/>
    <w:rsid w:val="00117892"/>
    <w:rsid w:val="00122A50"/>
    <w:rsid w:val="00123899"/>
    <w:rsid w:val="00123F4F"/>
    <w:rsid w:val="00125A7C"/>
    <w:rsid w:val="00125B3B"/>
    <w:rsid w:val="00125CDF"/>
    <w:rsid w:val="00126B6A"/>
    <w:rsid w:val="00130696"/>
    <w:rsid w:val="00140A0A"/>
    <w:rsid w:val="00140EE0"/>
    <w:rsid w:val="0014344E"/>
    <w:rsid w:val="00145994"/>
    <w:rsid w:val="00147FBC"/>
    <w:rsid w:val="00151E1B"/>
    <w:rsid w:val="001543C5"/>
    <w:rsid w:val="001550D8"/>
    <w:rsid w:val="0015541E"/>
    <w:rsid w:val="001566C0"/>
    <w:rsid w:val="00157DF1"/>
    <w:rsid w:val="00163C81"/>
    <w:rsid w:val="001702F3"/>
    <w:rsid w:val="00171DF4"/>
    <w:rsid w:val="00172691"/>
    <w:rsid w:val="00173007"/>
    <w:rsid w:val="001758AE"/>
    <w:rsid w:val="001815E6"/>
    <w:rsid w:val="00181803"/>
    <w:rsid w:val="00184D9D"/>
    <w:rsid w:val="0018596B"/>
    <w:rsid w:val="00186D0A"/>
    <w:rsid w:val="00187200"/>
    <w:rsid w:val="00190460"/>
    <w:rsid w:val="0019206D"/>
    <w:rsid w:val="0019399D"/>
    <w:rsid w:val="001940DD"/>
    <w:rsid w:val="00194DC8"/>
    <w:rsid w:val="00196C2A"/>
    <w:rsid w:val="001A204E"/>
    <w:rsid w:val="001A29F1"/>
    <w:rsid w:val="001A2F08"/>
    <w:rsid w:val="001A4A54"/>
    <w:rsid w:val="001A4A7A"/>
    <w:rsid w:val="001A4D33"/>
    <w:rsid w:val="001A599C"/>
    <w:rsid w:val="001B2709"/>
    <w:rsid w:val="001B388F"/>
    <w:rsid w:val="001B4291"/>
    <w:rsid w:val="001B46CC"/>
    <w:rsid w:val="001B4A1E"/>
    <w:rsid w:val="001B64FA"/>
    <w:rsid w:val="001C2EC5"/>
    <w:rsid w:val="001C423F"/>
    <w:rsid w:val="001C4C77"/>
    <w:rsid w:val="001C4EAD"/>
    <w:rsid w:val="001C56A1"/>
    <w:rsid w:val="001C6C26"/>
    <w:rsid w:val="001C7430"/>
    <w:rsid w:val="001D10DD"/>
    <w:rsid w:val="001D20E2"/>
    <w:rsid w:val="001D2565"/>
    <w:rsid w:val="001D357F"/>
    <w:rsid w:val="001D377D"/>
    <w:rsid w:val="001D3DF4"/>
    <w:rsid w:val="001E0665"/>
    <w:rsid w:val="001E13BE"/>
    <w:rsid w:val="001E169C"/>
    <w:rsid w:val="001E51BC"/>
    <w:rsid w:val="001F0293"/>
    <w:rsid w:val="001F0DA3"/>
    <w:rsid w:val="001F319E"/>
    <w:rsid w:val="001F4C54"/>
    <w:rsid w:val="001F4DFC"/>
    <w:rsid w:val="001F629D"/>
    <w:rsid w:val="001F73C5"/>
    <w:rsid w:val="0020002A"/>
    <w:rsid w:val="002030EC"/>
    <w:rsid w:val="0020679B"/>
    <w:rsid w:val="00210554"/>
    <w:rsid w:val="00211A42"/>
    <w:rsid w:val="00216B95"/>
    <w:rsid w:val="00224D4C"/>
    <w:rsid w:val="0022520F"/>
    <w:rsid w:val="00225272"/>
    <w:rsid w:val="00225533"/>
    <w:rsid w:val="0022603B"/>
    <w:rsid w:val="00234B95"/>
    <w:rsid w:val="00235DCF"/>
    <w:rsid w:val="00237B7A"/>
    <w:rsid w:val="00240AA6"/>
    <w:rsid w:val="00240B4D"/>
    <w:rsid w:val="00240C9C"/>
    <w:rsid w:val="002429CE"/>
    <w:rsid w:val="0024343D"/>
    <w:rsid w:val="0024477B"/>
    <w:rsid w:val="00244EAF"/>
    <w:rsid w:val="00245146"/>
    <w:rsid w:val="00247C6C"/>
    <w:rsid w:val="002534E0"/>
    <w:rsid w:val="00253FEE"/>
    <w:rsid w:val="002555C2"/>
    <w:rsid w:val="00257F50"/>
    <w:rsid w:val="0026631E"/>
    <w:rsid w:val="00272E25"/>
    <w:rsid w:val="002739C9"/>
    <w:rsid w:val="00281572"/>
    <w:rsid w:val="002854CF"/>
    <w:rsid w:val="002900E1"/>
    <w:rsid w:val="00293167"/>
    <w:rsid w:val="00293416"/>
    <w:rsid w:val="002934C8"/>
    <w:rsid w:val="0029388F"/>
    <w:rsid w:val="00293F61"/>
    <w:rsid w:val="002A1285"/>
    <w:rsid w:val="002A16FF"/>
    <w:rsid w:val="002A2C38"/>
    <w:rsid w:val="002A4D31"/>
    <w:rsid w:val="002A517E"/>
    <w:rsid w:val="002A5417"/>
    <w:rsid w:val="002B03B0"/>
    <w:rsid w:val="002B0FD4"/>
    <w:rsid w:val="002B176D"/>
    <w:rsid w:val="002B4AC7"/>
    <w:rsid w:val="002B6CA6"/>
    <w:rsid w:val="002C0A8A"/>
    <w:rsid w:val="002C1EF0"/>
    <w:rsid w:val="002C2E75"/>
    <w:rsid w:val="002C3E41"/>
    <w:rsid w:val="002C4AA7"/>
    <w:rsid w:val="002C7667"/>
    <w:rsid w:val="002D16B8"/>
    <w:rsid w:val="002D3EC0"/>
    <w:rsid w:val="002E0084"/>
    <w:rsid w:val="002E1952"/>
    <w:rsid w:val="002E1A6E"/>
    <w:rsid w:val="002E2CAF"/>
    <w:rsid w:val="002E4521"/>
    <w:rsid w:val="002F1E29"/>
    <w:rsid w:val="002F2541"/>
    <w:rsid w:val="002F3433"/>
    <w:rsid w:val="002F3635"/>
    <w:rsid w:val="002F77E0"/>
    <w:rsid w:val="00301D7E"/>
    <w:rsid w:val="00302B39"/>
    <w:rsid w:val="00303525"/>
    <w:rsid w:val="00304AD6"/>
    <w:rsid w:val="00305832"/>
    <w:rsid w:val="00305B58"/>
    <w:rsid w:val="0030746F"/>
    <w:rsid w:val="0031027A"/>
    <w:rsid w:val="00310D1A"/>
    <w:rsid w:val="0031246C"/>
    <w:rsid w:val="00312F10"/>
    <w:rsid w:val="00317E53"/>
    <w:rsid w:val="00320502"/>
    <w:rsid w:val="003209B7"/>
    <w:rsid w:val="00322453"/>
    <w:rsid w:val="00323BD0"/>
    <w:rsid w:val="0032485E"/>
    <w:rsid w:val="00333BBC"/>
    <w:rsid w:val="003426F7"/>
    <w:rsid w:val="00343CBE"/>
    <w:rsid w:val="00344FE3"/>
    <w:rsid w:val="00350CF1"/>
    <w:rsid w:val="003520EB"/>
    <w:rsid w:val="003541D1"/>
    <w:rsid w:val="0035487C"/>
    <w:rsid w:val="0035509F"/>
    <w:rsid w:val="0035672C"/>
    <w:rsid w:val="00360A56"/>
    <w:rsid w:val="00362B42"/>
    <w:rsid w:val="003632FC"/>
    <w:rsid w:val="00370683"/>
    <w:rsid w:val="00370EFD"/>
    <w:rsid w:val="003720E7"/>
    <w:rsid w:val="00372936"/>
    <w:rsid w:val="00374FBA"/>
    <w:rsid w:val="003759CC"/>
    <w:rsid w:val="00375A40"/>
    <w:rsid w:val="0037779B"/>
    <w:rsid w:val="00386CE4"/>
    <w:rsid w:val="00391FB1"/>
    <w:rsid w:val="00395394"/>
    <w:rsid w:val="00395F5C"/>
    <w:rsid w:val="0039620D"/>
    <w:rsid w:val="0039721D"/>
    <w:rsid w:val="003A1DA4"/>
    <w:rsid w:val="003A4C60"/>
    <w:rsid w:val="003A542A"/>
    <w:rsid w:val="003B4218"/>
    <w:rsid w:val="003B5B95"/>
    <w:rsid w:val="003B5BCB"/>
    <w:rsid w:val="003B64FE"/>
    <w:rsid w:val="003C2453"/>
    <w:rsid w:val="003C480A"/>
    <w:rsid w:val="003C4E22"/>
    <w:rsid w:val="003C6DEE"/>
    <w:rsid w:val="003D0499"/>
    <w:rsid w:val="003D290D"/>
    <w:rsid w:val="003D4B2F"/>
    <w:rsid w:val="003E1F4B"/>
    <w:rsid w:val="003E3849"/>
    <w:rsid w:val="003E556C"/>
    <w:rsid w:val="003E7463"/>
    <w:rsid w:val="003F2F6C"/>
    <w:rsid w:val="00403096"/>
    <w:rsid w:val="004034BC"/>
    <w:rsid w:val="004038E7"/>
    <w:rsid w:val="00404F69"/>
    <w:rsid w:val="00405512"/>
    <w:rsid w:val="00406AFD"/>
    <w:rsid w:val="00407510"/>
    <w:rsid w:val="004108C1"/>
    <w:rsid w:val="00410E88"/>
    <w:rsid w:val="00411F4A"/>
    <w:rsid w:val="0041560B"/>
    <w:rsid w:val="0041650B"/>
    <w:rsid w:val="00421C4B"/>
    <w:rsid w:val="00427A31"/>
    <w:rsid w:val="00430CB0"/>
    <w:rsid w:val="0043278B"/>
    <w:rsid w:val="004328B2"/>
    <w:rsid w:val="00433241"/>
    <w:rsid w:val="00442EC9"/>
    <w:rsid w:val="004431DE"/>
    <w:rsid w:val="00444971"/>
    <w:rsid w:val="00446EBB"/>
    <w:rsid w:val="0045033E"/>
    <w:rsid w:val="00452FF7"/>
    <w:rsid w:val="004532AA"/>
    <w:rsid w:val="004539A3"/>
    <w:rsid w:val="00453D43"/>
    <w:rsid w:val="00454EEB"/>
    <w:rsid w:val="004567FD"/>
    <w:rsid w:val="00461765"/>
    <w:rsid w:val="00461825"/>
    <w:rsid w:val="00464BBC"/>
    <w:rsid w:val="00470300"/>
    <w:rsid w:val="0047173B"/>
    <w:rsid w:val="00472EA2"/>
    <w:rsid w:val="00473036"/>
    <w:rsid w:val="00475E29"/>
    <w:rsid w:val="004768A3"/>
    <w:rsid w:val="004828EC"/>
    <w:rsid w:val="00482A8B"/>
    <w:rsid w:val="004859CC"/>
    <w:rsid w:val="004875AE"/>
    <w:rsid w:val="00487648"/>
    <w:rsid w:val="00487D2A"/>
    <w:rsid w:val="004912AE"/>
    <w:rsid w:val="00492C8C"/>
    <w:rsid w:val="004935B4"/>
    <w:rsid w:val="00495A13"/>
    <w:rsid w:val="00495DD8"/>
    <w:rsid w:val="00496513"/>
    <w:rsid w:val="004A0939"/>
    <w:rsid w:val="004A1C53"/>
    <w:rsid w:val="004A6B02"/>
    <w:rsid w:val="004A7E0E"/>
    <w:rsid w:val="004B385B"/>
    <w:rsid w:val="004B6CF0"/>
    <w:rsid w:val="004B6F89"/>
    <w:rsid w:val="004C68B3"/>
    <w:rsid w:val="004D2B4D"/>
    <w:rsid w:val="004D4DD4"/>
    <w:rsid w:val="004E089B"/>
    <w:rsid w:val="004E1EE5"/>
    <w:rsid w:val="004E3AAA"/>
    <w:rsid w:val="004E3C7E"/>
    <w:rsid w:val="004E5591"/>
    <w:rsid w:val="004E67AA"/>
    <w:rsid w:val="004E6D07"/>
    <w:rsid w:val="004E6FBE"/>
    <w:rsid w:val="004F1A68"/>
    <w:rsid w:val="004F292C"/>
    <w:rsid w:val="004F3AB6"/>
    <w:rsid w:val="004F3C64"/>
    <w:rsid w:val="004F6D9D"/>
    <w:rsid w:val="00505ABA"/>
    <w:rsid w:val="00505D68"/>
    <w:rsid w:val="00506998"/>
    <w:rsid w:val="005127E1"/>
    <w:rsid w:val="0052009F"/>
    <w:rsid w:val="00520C29"/>
    <w:rsid w:val="00523F61"/>
    <w:rsid w:val="005261E3"/>
    <w:rsid w:val="0052790B"/>
    <w:rsid w:val="005309EE"/>
    <w:rsid w:val="005311D4"/>
    <w:rsid w:val="005336CF"/>
    <w:rsid w:val="00533C8D"/>
    <w:rsid w:val="00534572"/>
    <w:rsid w:val="005373E9"/>
    <w:rsid w:val="00537787"/>
    <w:rsid w:val="0054138E"/>
    <w:rsid w:val="00541F92"/>
    <w:rsid w:val="0054345D"/>
    <w:rsid w:val="00545BF8"/>
    <w:rsid w:val="00545C11"/>
    <w:rsid w:val="005476B9"/>
    <w:rsid w:val="0055237A"/>
    <w:rsid w:val="00552842"/>
    <w:rsid w:val="005530CA"/>
    <w:rsid w:val="00553B45"/>
    <w:rsid w:val="005562BC"/>
    <w:rsid w:val="00557842"/>
    <w:rsid w:val="00557E73"/>
    <w:rsid w:val="00563F3A"/>
    <w:rsid w:val="005643DA"/>
    <w:rsid w:val="005653ED"/>
    <w:rsid w:val="005670BF"/>
    <w:rsid w:val="00567420"/>
    <w:rsid w:val="00567C5D"/>
    <w:rsid w:val="0057029F"/>
    <w:rsid w:val="0057064C"/>
    <w:rsid w:val="0057597E"/>
    <w:rsid w:val="00577D0F"/>
    <w:rsid w:val="0058075B"/>
    <w:rsid w:val="0058294D"/>
    <w:rsid w:val="005841D6"/>
    <w:rsid w:val="00584B3C"/>
    <w:rsid w:val="00585040"/>
    <w:rsid w:val="0058691D"/>
    <w:rsid w:val="0059129D"/>
    <w:rsid w:val="00593658"/>
    <w:rsid w:val="00595C14"/>
    <w:rsid w:val="005A2689"/>
    <w:rsid w:val="005A2A7F"/>
    <w:rsid w:val="005A46F0"/>
    <w:rsid w:val="005A4852"/>
    <w:rsid w:val="005A4F5A"/>
    <w:rsid w:val="005A55EC"/>
    <w:rsid w:val="005B0321"/>
    <w:rsid w:val="005B126E"/>
    <w:rsid w:val="005B1760"/>
    <w:rsid w:val="005B4DC9"/>
    <w:rsid w:val="005B5C04"/>
    <w:rsid w:val="005B5CEA"/>
    <w:rsid w:val="005B6C34"/>
    <w:rsid w:val="005C0A68"/>
    <w:rsid w:val="005C0B5C"/>
    <w:rsid w:val="005C1DF5"/>
    <w:rsid w:val="005C2E3B"/>
    <w:rsid w:val="005C3453"/>
    <w:rsid w:val="005C44DC"/>
    <w:rsid w:val="005C7A97"/>
    <w:rsid w:val="005D1300"/>
    <w:rsid w:val="005D14B0"/>
    <w:rsid w:val="005D412D"/>
    <w:rsid w:val="005D47A1"/>
    <w:rsid w:val="005D4BD2"/>
    <w:rsid w:val="005D58D9"/>
    <w:rsid w:val="005D7B7F"/>
    <w:rsid w:val="005E070D"/>
    <w:rsid w:val="005E0A80"/>
    <w:rsid w:val="005E2F72"/>
    <w:rsid w:val="005E536B"/>
    <w:rsid w:val="005E5818"/>
    <w:rsid w:val="005E6702"/>
    <w:rsid w:val="005F35A8"/>
    <w:rsid w:val="005F6EFC"/>
    <w:rsid w:val="00600B30"/>
    <w:rsid w:val="00601E12"/>
    <w:rsid w:val="00603156"/>
    <w:rsid w:val="00612EDC"/>
    <w:rsid w:val="00614353"/>
    <w:rsid w:val="0061658C"/>
    <w:rsid w:val="006171EC"/>
    <w:rsid w:val="006220CC"/>
    <w:rsid w:val="00623C9B"/>
    <w:rsid w:val="00623DA7"/>
    <w:rsid w:val="00630763"/>
    <w:rsid w:val="00631549"/>
    <w:rsid w:val="006327F9"/>
    <w:rsid w:val="00640F23"/>
    <w:rsid w:val="00643D96"/>
    <w:rsid w:val="006458D6"/>
    <w:rsid w:val="006473C0"/>
    <w:rsid w:val="0064741E"/>
    <w:rsid w:val="00653014"/>
    <w:rsid w:val="0065330E"/>
    <w:rsid w:val="006535AE"/>
    <w:rsid w:val="00655B5A"/>
    <w:rsid w:val="00655E6E"/>
    <w:rsid w:val="00656E37"/>
    <w:rsid w:val="00661F9C"/>
    <w:rsid w:val="0066232E"/>
    <w:rsid w:val="0066373D"/>
    <w:rsid w:val="006642F5"/>
    <w:rsid w:val="0066757E"/>
    <w:rsid w:val="00667E0C"/>
    <w:rsid w:val="00671ABA"/>
    <w:rsid w:val="00673497"/>
    <w:rsid w:val="0067382A"/>
    <w:rsid w:val="00675A1B"/>
    <w:rsid w:val="00676040"/>
    <w:rsid w:val="00676842"/>
    <w:rsid w:val="006801FD"/>
    <w:rsid w:val="00680E07"/>
    <w:rsid w:val="006846FF"/>
    <w:rsid w:val="006877C3"/>
    <w:rsid w:val="00690F9D"/>
    <w:rsid w:val="006929C9"/>
    <w:rsid w:val="00697F23"/>
    <w:rsid w:val="006A4E87"/>
    <w:rsid w:val="006A56E3"/>
    <w:rsid w:val="006A572B"/>
    <w:rsid w:val="006A57DB"/>
    <w:rsid w:val="006A59A9"/>
    <w:rsid w:val="006B1EA6"/>
    <w:rsid w:val="006B1F12"/>
    <w:rsid w:val="006B54B5"/>
    <w:rsid w:val="006B72C0"/>
    <w:rsid w:val="006B746D"/>
    <w:rsid w:val="006C4FC9"/>
    <w:rsid w:val="006C597D"/>
    <w:rsid w:val="006D224F"/>
    <w:rsid w:val="006D55A4"/>
    <w:rsid w:val="006D62A5"/>
    <w:rsid w:val="006E2774"/>
    <w:rsid w:val="006F23CE"/>
    <w:rsid w:val="006F41D3"/>
    <w:rsid w:val="006F570A"/>
    <w:rsid w:val="006F618F"/>
    <w:rsid w:val="006F6289"/>
    <w:rsid w:val="0070299D"/>
    <w:rsid w:val="00711FA9"/>
    <w:rsid w:val="00712B60"/>
    <w:rsid w:val="0071516D"/>
    <w:rsid w:val="007166FC"/>
    <w:rsid w:val="00716EB1"/>
    <w:rsid w:val="00720934"/>
    <w:rsid w:val="00724059"/>
    <w:rsid w:val="00725630"/>
    <w:rsid w:val="007263E4"/>
    <w:rsid w:val="00726951"/>
    <w:rsid w:val="00726C5E"/>
    <w:rsid w:val="00731A6F"/>
    <w:rsid w:val="007405A0"/>
    <w:rsid w:val="0074080E"/>
    <w:rsid w:val="00740AD0"/>
    <w:rsid w:val="00743A1C"/>
    <w:rsid w:val="00744480"/>
    <w:rsid w:val="00746C08"/>
    <w:rsid w:val="007525A0"/>
    <w:rsid w:val="0075344C"/>
    <w:rsid w:val="00755823"/>
    <w:rsid w:val="00757F8B"/>
    <w:rsid w:val="00762AAF"/>
    <w:rsid w:val="00764448"/>
    <w:rsid w:val="0076526D"/>
    <w:rsid w:val="00766ABE"/>
    <w:rsid w:val="00766C49"/>
    <w:rsid w:val="0077042E"/>
    <w:rsid w:val="007714AF"/>
    <w:rsid w:val="007829C0"/>
    <w:rsid w:val="00783178"/>
    <w:rsid w:val="0078467A"/>
    <w:rsid w:val="00786D87"/>
    <w:rsid w:val="00791CAF"/>
    <w:rsid w:val="00793453"/>
    <w:rsid w:val="007948D0"/>
    <w:rsid w:val="00795FB9"/>
    <w:rsid w:val="00796BBF"/>
    <w:rsid w:val="007A3AFE"/>
    <w:rsid w:val="007A4752"/>
    <w:rsid w:val="007A47AB"/>
    <w:rsid w:val="007A6D26"/>
    <w:rsid w:val="007A782D"/>
    <w:rsid w:val="007A7D0D"/>
    <w:rsid w:val="007B2E3D"/>
    <w:rsid w:val="007B4036"/>
    <w:rsid w:val="007B78E5"/>
    <w:rsid w:val="007C20B8"/>
    <w:rsid w:val="007C2393"/>
    <w:rsid w:val="007C4370"/>
    <w:rsid w:val="007C57A0"/>
    <w:rsid w:val="007C652D"/>
    <w:rsid w:val="007C7358"/>
    <w:rsid w:val="007D04E2"/>
    <w:rsid w:val="007D4B7E"/>
    <w:rsid w:val="007D7C16"/>
    <w:rsid w:val="007E2434"/>
    <w:rsid w:val="007E3884"/>
    <w:rsid w:val="007E4020"/>
    <w:rsid w:val="007E57BE"/>
    <w:rsid w:val="007F0E8B"/>
    <w:rsid w:val="007F1AAF"/>
    <w:rsid w:val="007F30A9"/>
    <w:rsid w:val="007F3D41"/>
    <w:rsid w:val="007F7DF0"/>
    <w:rsid w:val="008041F4"/>
    <w:rsid w:val="008057F7"/>
    <w:rsid w:val="00806FF2"/>
    <w:rsid w:val="00807AF8"/>
    <w:rsid w:val="0081034D"/>
    <w:rsid w:val="00811AC1"/>
    <w:rsid w:val="00814602"/>
    <w:rsid w:val="008156C1"/>
    <w:rsid w:val="00821F47"/>
    <w:rsid w:val="008230D5"/>
    <w:rsid w:val="00825207"/>
    <w:rsid w:val="00826A3E"/>
    <w:rsid w:val="008273F5"/>
    <w:rsid w:val="00831C31"/>
    <w:rsid w:val="0083250E"/>
    <w:rsid w:val="008329AA"/>
    <w:rsid w:val="008355CC"/>
    <w:rsid w:val="00836ED4"/>
    <w:rsid w:val="00840604"/>
    <w:rsid w:val="00842490"/>
    <w:rsid w:val="008445BF"/>
    <w:rsid w:val="0084497A"/>
    <w:rsid w:val="00845F4E"/>
    <w:rsid w:val="0084705A"/>
    <w:rsid w:val="008474CF"/>
    <w:rsid w:val="00854975"/>
    <w:rsid w:val="00857983"/>
    <w:rsid w:val="00866C3E"/>
    <w:rsid w:val="00866E78"/>
    <w:rsid w:val="0086754D"/>
    <w:rsid w:val="00867A68"/>
    <w:rsid w:val="00874BF0"/>
    <w:rsid w:val="0087551E"/>
    <w:rsid w:val="00875647"/>
    <w:rsid w:val="008832DB"/>
    <w:rsid w:val="00886DA2"/>
    <w:rsid w:val="00886F54"/>
    <w:rsid w:val="00887503"/>
    <w:rsid w:val="0088750A"/>
    <w:rsid w:val="00890913"/>
    <w:rsid w:val="00893F86"/>
    <w:rsid w:val="00896F9B"/>
    <w:rsid w:val="008B4FBB"/>
    <w:rsid w:val="008C2FEC"/>
    <w:rsid w:val="008C309F"/>
    <w:rsid w:val="008C5382"/>
    <w:rsid w:val="008C59DF"/>
    <w:rsid w:val="008D029D"/>
    <w:rsid w:val="008D45C3"/>
    <w:rsid w:val="008D5250"/>
    <w:rsid w:val="008E4487"/>
    <w:rsid w:val="008E4752"/>
    <w:rsid w:val="008F43FE"/>
    <w:rsid w:val="008F5408"/>
    <w:rsid w:val="008F6198"/>
    <w:rsid w:val="008F75D4"/>
    <w:rsid w:val="00900265"/>
    <w:rsid w:val="009036FE"/>
    <w:rsid w:val="009041CE"/>
    <w:rsid w:val="00905380"/>
    <w:rsid w:val="00907491"/>
    <w:rsid w:val="0091278B"/>
    <w:rsid w:val="00912E2B"/>
    <w:rsid w:val="009130E0"/>
    <w:rsid w:val="00914BAB"/>
    <w:rsid w:val="009157F7"/>
    <w:rsid w:val="0091702A"/>
    <w:rsid w:val="0092066A"/>
    <w:rsid w:val="00922224"/>
    <w:rsid w:val="009227E4"/>
    <w:rsid w:val="00922809"/>
    <w:rsid w:val="00923535"/>
    <w:rsid w:val="00924017"/>
    <w:rsid w:val="009242C9"/>
    <w:rsid w:val="00926685"/>
    <w:rsid w:val="00926990"/>
    <w:rsid w:val="0093051B"/>
    <w:rsid w:val="00932288"/>
    <w:rsid w:val="00932D24"/>
    <w:rsid w:val="00932D59"/>
    <w:rsid w:val="009357AE"/>
    <w:rsid w:val="0094349B"/>
    <w:rsid w:val="0094670A"/>
    <w:rsid w:val="00946D0D"/>
    <w:rsid w:val="009539DF"/>
    <w:rsid w:val="009546CC"/>
    <w:rsid w:val="0095605F"/>
    <w:rsid w:val="00956692"/>
    <w:rsid w:val="00956D48"/>
    <w:rsid w:val="00960D75"/>
    <w:rsid w:val="00961495"/>
    <w:rsid w:val="00961859"/>
    <w:rsid w:val="00962F04"/>
    <w:rsid w:val="00965C90"/>
    <w:rsid w:val="00972DBB"/>
    <w:rsid w:val="00977DC3"/>
    <w:rsid w:val="009801F4"/>
    <w:rsid w:val="009811EC"/>
    <w:rsid w:val="00981C4E"/>
    <w:rsid w:val="0098258B"/>
    <w:rsid w:val="00984D7F"/>
    <w:rsid w:val="009855F4"/>
    <w:rsid w:val="00986F90"/>
    <w:rsid w:val="00991B95"/>
    <w:rsid w:val="00993490"/>
    <w:rsid w:val="009A023D"/>
    <w:rsid w:val="009A0DE8"/>
    <w:rsid w:val="009A1F1D"/>
    <w:rsid w:val="009B067C"/>
    <w:rsid w:val="009B12A0"/>
    <w:rsid w:val="009B20D6"/>
    <w:rsid w:val="009B578B"/>
    <w:rsid w:val="009B74E5"/>
    <w:rsid w:val="009C04C2"/>
    <w:rsid w:val="009C0E91"/>
    <w:rsid w:val="009C5081"/>
    <w:rsid w:val="009D61DD"/>
    <w:rsid w:val="009D7F68"/>
    <w:rsid w:val="009E1DF7"/>
    <w:rsid w:val="009E227F"/>
    <w:rsid w:val="009E7DAD"/>
    <w:rsid w:val="009F250A"/>
    <w:rsid w:val="00A0006C"/>
    <w:rsid w:val="00A03315"/>
    <w:rsid w:val="00A0474F"/>
    <w:rsid w:val="00A05BBE"/>
    <w:rsid w:val="00A065A3"/>
    <w:rsid w:val="00A07A75"/>
    <w:rsid w:val="00A12D68"/>
    <w:rsid w:val="00A14E36"/>
    <w:rsid w:val="00A1660F"/>
    <w:rsid w:val="00A16B18"/>
    <w:rsid w:val="00A17E75"/>
    <w:rsid w:val="00A212E0"/>
    <w:rsid w:val="00A24183"/>
    <w:rsid w:val="00A246F9"/>
    <w:rsid w:val="00A253F4"/>
    <w:rsid w:val="00A25AA3"/>
    <w:rsid w:val="00A25B27"/>
    <w:rsid w:val="00A27284"/>
    <w:rsid w:val="00A310C0"/>
    <w:rsid w:val="00A311BE"/>
    <w:rsid w:val="00A3251B"/>
    <w:rsid w:val="00A4135E"/>
    <w:rsid w:val="00A41AFC"/>
    <w:rsid w:val="00A43134"/>
    <w:rsid w:val="00A4430B"/>
    <w:rsid w:val="00A44929"/>
    <w:rsid w:val="00A45199"/>
    <w:rsid w:val="00A46DBC"/>
    <w:rsid w:val="00A50E0E"/>
    <w:rsid w:val="00A53678"/>
    <w:rsid w:val="00A55F27"/>
    <w:rsid w:val="00A560A8"/>
    <w:rsid w:val="00A64EE1"/>
    <w:rsid w:val="00A70021"/>
    <w:rsid w:val="00A70715"/>
    <w:rsid w:val="00A726EC"/>
    <w:rsid w:val="00A770B5"/>
    <w:rsid w:val="00A80D8C"/>
    <w:rsid w:val="00A85199"/>
    <w:rsid w:val="00A86387"/>
    <w:rsid w:val="00A87754"/>
    <w:rsid w:val="00A904F1"/>
    <w:rsid w:val="00A913EC"/>
    <w:rsid w:val="00A91531"/>
    <w:rsid w:val="00A969FE"/>
    <w:rsid w:val="00AA1D1B"/>
    <w:rsid w:val="00AA269B"/>
    <w:rsid w:val="00AA6B33"/>
    <w:rsid w:val="00AB0D7E"/>
    <w:rsid w:val="00AB58CF"/>
    <w:rsid w:val="00AB70D0"/>
    <w:rsid w:val="00AC16AC"/>
    <w:rsid w:val="00AD0C14"/>
    <w:rsid w:val="00AD2367"/>
    <w:rsid w:val="00AD3499"/>
    <w:rsid w:val="00AD3596"/>
    <w:rsid w:val="00AD46CD"/>
    <w:rsid w:val="00AD730E"/>
    <w:rsid w:val="00AE01C7"/>
    <w:rsid w:val="00AE2B6B"/>
    <w:rsid w:val="00AF365D"/>
    <w:rsid w:val="00AF3C4B"/>
    <w:rsid w:val="00B01B0C"/>
    <w:rsid w:val="00B03D82"/>
    <w:rsid w:val="00B0788D"/>
    <w:rsid w:val="00B07CA9"/>
    <w:rsid w:val="00B11165"/>
    <w:rsid w:val="00B1133F"/>
    <w:rsid w:val="00B138F4"/>
    <w:rsid w:val="00B151CA"/>
    <w:rsid w:val="00B207AE"/>
    <w:rsid w:val="00B22F7B"/>
    <w:rsid w:val="00B23059"/>
    <w:rsid w:val="00B2373C"/>
    <w:rsid w:val="00B243B9"/>
    <w:rsid w:val="00B24E0C"/>
    <w:rsid w:val="00B25180"/>
    <w:rsid w:val="00B259B8"/>
    <w:rsid w:val="00B308F1"/>
    <w:rsid w:val="00B33F68"/>
    <w:rsid w:val="00B34645"/>
    <w:rsid w:val="00B35CCF"/>
    <w:rsid w:val="00B362A6"/>
    <w:rsid w:val="00B37313"/>
    <w:rsid w:val="00B37E4F"/>
    <w:rsid w:val="00B47088"/>
    <w:rsid w:val="00B47F70"/>
    <w:rsid w:val="00B50429"/>
    <w:rsid w:val="00B568CC"/>
    <w:rsid w:val="00B60275"/>
    <w:rsid w:val="00B617B4"/>
    <w:rsid w:val="00B6293F"/>
    <w:rsid w:val="00B6527E"/>
    <w:rsid w:val="00B66108"/>
    <w:rsid w:val="00B7117F"/>
    <w:rsid w:val="00B73798"/>
    <w:rsid w:val="00B738C2"/>
    <w:rsid w:val="00B7621D"/>
    <w:rsid w:val="00B80D1A"/>
    <w:rsid w:val="00B820A2"/>
    <w:rsid w:val="00B82B04"/>
    <w:rsid w:val="00B838B7"/>
    <w:rsid w:val="00B838C3"/>
    <w:rsid w:val="00B842C5"/>
    <w:rsid w:val="00B86636"/>
    <w:rsid w:val="00B87B11"/>
    <w:rsid w:val="00B90468"/>
    <w:rsid w:val="00B96C7E"/>
    <w:rsid w:val="00BA3AAB"/>
    <w:rsid w:val="00BA43B5"/>
    <w:rsid w:val="00BB4B43"/>
    <w:rsid w:val="00BB4E1B"/>
    <w:rsid w:val="00BB52A9"/>
    <w:rsid w:val="00BB536D"/>
    <w:rsid w:val="00BC0BCC"/>
    <w:rsid w:val="00BC1BCC"/>
    <w:rsid w:val="00BC2B7B"/>
    <w:rsid w:val="00BC44C4"/>
    <w:rsid w:val="00BC6501"/>
    <w:rsid w:val="00BC7D8F"/>
    <w:rsid w:val="00BD075B"/>
    <w:rsid w:val="00BD228A"/>
    <w:rsid w:val="00BD6D7F"/>
    <w:rsid w:val="00BE1A3B"/>
    <w:rsid w:val="00BE1D92"/>
    <w:rsid w:val="00BE3203"/>
    <w:rsid w:val="00BE4238"/>
    <w:rsid w:val="00BE4A23"/>
    <w:rsid w:val="00BF67CD"/>
    <w:rsid w:val="00C02901"/>
    <w:rsid w:val="00C032C4"/>
    <w:rsid w:val="00C05CDD"/>
    <w:rsid w:val="00C07D87"/>
    <w:rsid w:val="00C10856"/>
    <w:rsid w:val="00C1199D"/>
    <w:rsid w:val="00C11C02"/>
    <w:rsid w:val="00C2002B"/>
    <w:rsid w:val="00C2136B"/>
    <w:rsid w:val="00C21EC5"/>
    <w:rsid w:val="00C256EF"/>
    <w:rsid w:val="00C31745"/>
    <w:rsid w:val="00C321BF"/>
    <w:rsid w:val="00C32C27"/>
    <w:rsid w:val="00C32C6F"/>
    <w:rsid w:val="00C3308A"/>
    <w:rsid w:val="00C33FC4"/>
    <w:rsid w:val="00C376D0"/>
    <w:rsid w:val="00C37FA2"/>
    <w:rsid w:val="00C427A5"/>
    <w:rsid w:val="00C455B8"/>
    <w:rsid w:val="00C4723B"/>
    <w:rsid w:val="00C52639"/>
    <w:rsid w:val="00C537F8"/>
    <w:rsid w:val="00C571C0"/>
    <w:rsid w:val="00C5789A"/>
    <w:rsid w:val="00C57EDB"/>
    <w:rsid w:val="00C61E8F"/>
    <w:rsid w:val="00C62CD6"/>
    <w:rsid w:val="00C636E8"/>
    <w:rsid w:val="00C65A60"/>
    <w:rsid w:val="00C70F58"/>
    <w:rsid w:val="00C75ABB"/>
    <w:rsid w:val="00C83D77"/>
    <w:rsid w:val="00C84160"/>
    <w:rsid w:val="00C844F6"/>
    <w:rsid w:val="00C84D88"/>
    <w:rsid w:val="00C84ED7"/>
    <w:rsid w:val="00C86AC7"/>
    <w:rsid w:val="00C9194B"/>
    <w:rsid w:val="00C91AE6"/>
    <w:rsid w:val="00C93F8D"/>
    <w:rsid w:val="00C95B89"/>
    <w:rsid w:val="00C97C7D"/>
    <w:rsid w:val="00CA21F7"/>
    <w:rsid w:val="00CA27D1"/>
    <w:rsid w:val="00CA3F3B"/>
    <w:rsid w:val="00CA4B32"/>
    <w:rsid w:val="00CA4CC6"/>
    <w:rsid w:val="00CA56E1"/>
    <w:rsid w:val="00CA5BEE"/>
    <w:rsid w:val="00CB1DC7"/>
    <w:rsid w:val="00CB4EF5"/>
    <w:rsid w:val="00CB6C8B"/>
    <w:rsid w:val="00CB6D48"/>
    <w:rsid w:val="00CB7946"/>
    <w:rsid w:val="00CC2CF9"/>
    <w:rsid w:val="00CC2F1C"/>
    <w:rsid w:val="00CC5D9C"/>
    <w:rsid w:val="00CC5F8C"/>
    <w:rsid w:val="00CC73A1"/>
    <w:rsid w:val="00CC76DE"/>
    <w:rsid w:val="00CD33C2"/>
    <w:rsid w:val="00CE15F4"/>
    <w:rsid w:val="00CE2DAA"/>
    <w:rsid w:val="00CF3A7D"/>
    <w:rsid w:val="00CF51C3"/>
    <w:rsid w:val="00CF564D"/>
    <w:rsid w:val="00D01C47"/>
    <w:rsid w:val="00D02958"/>
    <w:rsid w:val="00D042B8"/>
    <w:rsid w:val="00D10093"/>
    <w:rsid w:val="00D11A28"/>
    <w:rsid w:val="00D11A4D"/>
    <w:rsid w:val="00D13E85"/>
    <w:rsid w:val="00D160D8"/>
    <w:rsid w:val="00D24DD8"/>
    <w:rsid w:val="00D275B5"/>
    <w:rsid w:val="00D27623"/>
    <w:rsid w:val="00D31652"/>
    <w:rsid w:val="00D361B5"/>
    <w:rsid w:val="00D403EB"/>
    <w:rsid w:val="00D42AB9"/>
    <w:rsid w:val="00D460B3"/>
    <w:rsid w:val="00D50082"/>
    <w:rsid w:val="00D5745D"/>
    <w:rsid w:val="00D57791"/>
    <w:rsid w:val="00D5799F"/>
    <w:rsid w:val="00D63E7D"/>
    <w:rsid w:val="00D67E5E"/>
    <w:rsid w:val="00D7046B"/>
    <w:rsid w:val="00D71B99"/>
    <w:rsid w:val="00D71DAD"/>
    <w:rsid w:val="00D74F0C"/>
    <w:rsid w:val="00D765EA"/>
    <w:rsid w:val="00D80055"/>
    <w:rsid w:val="00D8125C"/>
    <w:rsid w:val="00D81F92"/>
    <w:rsid w:val="00D82571"/>
    <w:rsid w:val="00D85C24"/>
    <w:rsid w:val="00D85F24"/>
    <w:rsid w:val="00D90847"/>
    <w:rsid w:val="00D91925"/>
    <w:rsid w:val="00D937C5"/>
    <w:rsid w:val="00DA08A8"/>
    <w:rsid w:val="00DA093F"/>
    <w:rsid w:val="00DA0E8B"/>
    <w:rsid w:val="00DA346A"/>
    <w:rsid w:val="00DA515B"/>
    <w:rsid w:val="00DB0A1C"/>
    <w:rsid w:val="00DB1C5B"/>
    <w:rsid w:val="00DB2576"/>
    <w:rsid w:val="00DB3DE6"/>
    <w:rsid w:val="00DC1CBD"/>
    <w:rsid w:val="00DC291D"/>
    <w:rsid w:val="00DC51EE"/>
    <w:rsid w:val="00DC5409"/>
    <w:rsid w:val="00DC55C0"/>
    <w:rsid w:val="00DC5818"/>
    <w:rsid w:val="00DC5BD3"/>
    <w:rsid w:val="00DC6374"/>
    <w:rsid w:val="00DC6D2A"/>
    <w:rsid w:val="00DC7CAF"/>
    <w:rsid w:val="00DD098C"/>
    <w:rsid w:val="00DD0CF1"/>
    <w:rsid w:val="00DD327A"/>
    <w:rsid w:val="00DD4873"/>
    <w:rsid w:val="00DD5B43"/>
    <w:rsid w:val="00DE07B0"/>
    <w:rsid w:val="00DE0DD4"/>
    <w:rsid w:val="00DE1937"/>
    <w:rsid w:val="00DE3277"/>
    <w:rsid w:val="00DE5B7C"/>
    <w:rsid w:val="00DE670F"/>
    <w:rsid w:val="00DE77F5"/>
    <w:rsid w:val="00DF3D0E"/>
    <w:rsid w:val="00E02505"/>
    <w:rsid w:val="00E03EF9"/>
    <w:rsid w:val="00E056BB"/>
    <w:rsid w:val="00E12F7C"/>
    <w:rsid w:val="00E13381"/>
    <w:rsid w:val="00E14977"/>
    <w:rsid w:val="00E14EA8"/>
    <w:rsid w:val="00E157CA"/>
    <w:rsid w:val="00E16782"/>
    <w:rsid w:val="00E21AAE"/>
    <w:rsid w:val="00E23A4E"/>
    <w:rsid w:val="00E25395"/>
    <w:rsid w:val="00E259C7"/>
    <w:rsid w:val="00E261EA"/>
    <w:rsid w:val="00E409AE"/>
    <w:rsid w:val="00E42250"/>
    <w:rsid w:val="00E437FA"/>
    <w:rsid w:val="00E43E4F"/>
    <w:rsid w:val="00E448DA"/>
    <w:rsid w:val="00E51F6A"/>
    <w:rsid w:val="00E5243A"/>
    <w:rsid w:val="00E56058"/>
    <w:rsid w:val="00E57170"/>
    <w:rsid w:val="00E57F2B"/>
    <w:rsid w:val="00E62174"/>
    <w:rsid w:val="00E6401E"/>
    <w:rsid w:val="00E65CF9"/>
    <w:rsid w:val="00E700B8"/>
    <w:rsid w:val="00E70319"/>
    <w:rsid w:val="00E71ADC"/>
    <w:rsid w:val="00E743A8"/>
    <w:rsid w:val="00E751F2"/>
    <w:rsid w:val="00E75D3E"/>
    <w:rsid w:val="00E76318"/>
    <w:rsid w:val="00E8058C"/>
    <w:rsid w:val="00E81054"/>
    <w:rsid w:val="00E8196A"/>
    <w:rsid w:val="00E82477"/>
    <w:rsid w:val="00E82D98"/>
    <w:rsid w:val="00E82E10"/>
    <w:rsid w:val="00E83DD8"/>
    <w:rsid w:val="00E85D1C"/>
    <w:rsid w:val="00E86911"/>
    <w:rsid w:val="00E86921"/>
    <w:rsid w:val="00E91377"/>
    <w:rsid w:val="00E91A44"/>
    <w:rsid w:val="00E91A88"/>
    <w:rsid w:val="00E92551"/>
    <w:rsid w:val="00E95E76"/>
    <w:rsid w:val="00E96167"/>
    <w:rsid w:val="00E97AFB"/>
    <w:rsid w:val="00EA0965"/>
    <w:rsid w:val="00EA20CB"/>
    <w:rsid w:val="00EA352D"/>
    <w:rsid w:val="00EA3D7C"/>
    <w:rsid w:val="00EA509B"/>
    <w:rsid w:val="00EA6333"/>
    <w:rsid w:val="00EA7DF0"/>
    <w:rsid w:val="00EC0A87"/>
    <w:rsid w:val="00EC1782"/>
    <w:rsid w:val="00EC293B"/>
    <w:rsid w:val="00EC2FF9"/>
    <w:rsid w:val="00EC43A6"/>
    <w:rsid w:val="00EC50AF"/>
    <w:rsid w:val="00EC7C98"/>
    <w:rsid w:val="00ED0B1B"/>
    <w:rsid w:val="00ED149B"/>
    <w:rsid w:val="00ED25D4"/>
    <w:rsid w:val="00ED2A24"/>
    <w:rsid w:val="00ED640D"/>
    <w:rsid w:val="00ED6A0D"/>
    <w:rsid w:val="00ED7026"/>
    <w:rsid w:val="00ED7701"/>
    <w:rsid w:val="00EE2053"/>
    <w:rsid w:val="00EE2E6D"/>
    <w:rsid w:val="00EF0851"/>
    <w:rsid w:val="00EF1B92"/>
    <w:rsid w:val="00EF4228"/>
    <w:rsid w:val="00F00F4F"/>
    <w:rsid w:val="00F0114A"/>
    <w:rsid w:val="00F02459"/>
    <w:rsid w:val="00F0783F"/>
    <w:rsid w:val="00F10530"/>
    <w:rsid w:val="00F13194"/>
    <w:rsid w:val="00F13930"/>
    <w:rsid w:val="00F14806"/>
    <w:rsid w:val="00F164D2"/>
    <w:rsid w:val="00F2355D"/>
    <w:rsid w:val="00F26371"/>
    <w:rsid w:val="00F26D78"/>
    <w:rsid w:val="00F30136"/>
    <w:rsid w:val="00F32DCE"/>
    <w:rsid w:val="00F417B4"/>
    <w:rsid w:val="00F47C86"/>
    <w:rsid w:val="00F53375"/>
    <w:rsid w:val="00F5542F"/>
    <w:rsid w:val="00F56F21"/>
    <w:rsid w:val="00F573F9"/>
    <w:rsid w:val="00F63A88"/>
    <w:rsid w:val="00F648D8"/>
    <w:rsid w:val="00F66D0C"/>
    <w:rsid w:val="00F7098E"/>
    <w:rsid w:val="00F75106"/>
    <w:rsid w:val="00F76027"/>
    <w:rsid w:val="00F820B5"/>
    <w:rsid w:val="00F8349F"/>
    <w:rsid w:val="00F83FF3"/>
    <w:rsid w:val="00F87FF0"/>
    <w:rsid w:val="00F9176E"/>
    <w:rsid w:val="00F947A9"/>
    <w:rsid w:val="00F96412"/>
    <w:rsid w:val="00F96E96"/>
    <w:rsid w:val="00FA0449"/>
    <w:rsid w:val="00FA066A"/>
    <w:rsid w:val="00FA0EA2"/>
    <w:rsid w:val="00FA1BFC"/>
    <w:rsid w:val="00FA4B37"/>
    <w:rsid w:val="00FA77EB"/>
    <w:rsid w:val="00FB3049"/>
    <w:rsid w:val="00FB3101"/>
    <w:rsid w:val="00FB6EF7"/>
    <w:rsid w:val="00FB6FFB"/>
    <w:rsid w:val="00FC1035"/>
    <w:rsid w:val="00FC261D"/>
    <w:rsid w:val="00FD1424"/>
    <w:rsid w:val="00FD594A"/>
    <w:rsid w:val="00FE20AB"/>
    <w:rsid w:val="00FE2988"/>
    <w:rsid w:val="00FE4827"/>
    <w:rsid w:val="00FE609A"/>
    <w:rsid w:val="00FE685F"/>
    <w:rsid w:val="00FF273B"/>
    <w:rsid w:val="00FF6E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page number" w:uiPriority="0"/>
    <w:lsdException w:name="endnote text" w:uiPriority="0"/>
    <w:lsdException w:name="List" w:uiPriority="0"/>
    <w:lsdException w:name="Title" w:semiHidden="0" w:uiPriority="10" w:unhideWhenUsed="0" w:qFormat="1"/>
    <w:lsdException w:name="Default Paragraph Font" w:uiPriority="0"/>
    <w:lsdException w:name="Body Text" w:uiPriority="0"/>
    <w:lsdException w:name="Body Text Indent" w:uiPriority="0"/>
    <w:lsdException w:name="Subtitle" w:semiHidden="0" w:uiPriority="11" w:unhideWhenUsed="0" w:qFormat="1"/>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HTML Cite"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eastAsia="zh-CN"/>
    </w:rPr>
  </w:style>
  <w:style w:type="paragraph" w:styleId="Heading1">
    <w:name w:val="heading 1"/>
    <w:basedOn w:val="Normal"/>
    <w:next w:val="Normal"/>
    <w:link w:val="Heading1Char"/>
    <w:qFormat/>
    <w:pPr>
      <w:keepNext/>
      <w:numPr>
        <w:numId w:val="1"/>
      </w:numPr>
      <w:autoSpaceDE w:val="0"/>
      <w:spacing w:line="480" w:lineRule="atLeast"/>
      <w:outlineLvl w:val="0"/>
    </w:pPr>
    <w:rPr>
      <w:b/>
      <w:bCs/>
    </w:rPr>
  </w:style>
  <w:style w:type="paragraph" w:styleId="Heading2">
    <w:name w:val="heading 2"/>
    <w:basedOn w:val="Normal"/>
    <w:next w:val="Normal"/>
    <w:link w:val="Heading2Char"/>
    <w:uiPriority w:val="9"/>
    <w:unhideWhenUsed/>
    <w:qFormat/>
    <w:rsid w:val="00FB30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B304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B304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FB3049"/>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FB3049"/>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cs="Symbol"/>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Courier New" w:hAnsi="Courier New" w:cs="Courier New"/>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ascii="Wingdings" w:hAnsi="Wingdings" w:cs="Wingdings"/>
    </w:rPr>
  </w:style>
  <w:style w:type="character" w:customStyle="1" w:styleId="WW8Num12z1">
    <w:name w:val="WW8Num12z1"/>
    <w:rPr>
      <w:rFonts w:ascii="Courier New" w:hAnsi="Courier New" w:cs="Courier New"/>
    </w:rPr>
  </w:style>
  <w:style w:type="character" w:customStyle="1" w:styleId="WW8Num12z3">
    <w:name w:val="WW8Num12z3"/>
    <w:rPr>
      <w:rFonts w:ascii="Symbol" w:hAnsi="Symbol" w:cs="Symbol"/>
    </w:rPr>
  </w:style>
  <w:style w:type="character" w:customStyle="1" w:styleId="WW8Num13z0">
    <w:name w:val="WW8Num13z0"/>
    <w:rPr>
      <w:rFonts w:ascii="Courier New" w:hAnsi="Courier New" w:cs="Courier New"/>
    </w:rPr>
  </w:style>
  <w:style w:type="character" w:customStyle="1" w:styleId="WW8Num13z2">
    <w:name w:val="WW8Num13z2"/>
    <w:rPr>
      <w:rFonts w:ascii="Wingdings" w:hAnsi="Wingdings" w:cs="Wingdings"/>
    </w:rPr>
  </w:style>
  <w:style w:type="character" w:customStyle="1" w:styleId="WW8Num13z3">
    <w:name w:val="WW8Num13z3"/>
    <w:rPr>
      <w:rFonts w:ascii="Symbol" w:hAnsi="Symbol" w:cs="Symbol"/>
    </w:rPr>
  </w:style>
  <w:style w:type="character" w:customStyle="1" w:styleId="WW8Num14z0">
    <w:name w:val="WW8Num14z0"/>
    <w:rPr>
      <w:rFonts w:ascii="Courier New" w:hAnsi="Courier New" w:cs="Courier New"/>
    </w:rPr>
  </w:style>
  <w:style w:type="character" w:customStyle="1" w:styleId="WW8Num14z2">
    <w:name w:val="WW8Num14z2"/>
    <w:rPr>
      <w:rFonts w:ascii="Wingdings" w:hAnsi="Wingdings" w:cs="Wingdings"/>
    </w:rPr>
  </w:style>
  <w:style w:type="character" w:customStyle="1" w:styleId="WW8Num14z3">
    <w:name w:val="WW8Num14z3"/>
    <w:rPr>
      <w:rFonts w:ascii="Symbol" w:hAnsi="Symbol" w:cs="Symbol"/>
    </w:rPr>
  </w:style>
  <w:style w:type="character" w:customStyle="1" w:styleId="WW-DefaultParagraphFont">
    <w:name w:val="WW-Default Paragraph Font"/>
  </w:style>
  <w:style w:type="character" w:customStyle="1" w:styleId="WW8Num3z0">
    <w:name w:val="WW8Num3z0"/>
    <w:rPr>
      <w:rFonts w:ascii="Symbol" w:hAnsi="Symbol" w:cs="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DefaultParagraphFont1">
    <w:name w:val="WW-Default Paragraph Font1"/>
  </w:style>
  <w:style w:type="character" w:styleId="PageNumber">
    <w:name w:val="page number"/>
    <w:basedOn w:val="WW-DefaultParagraphFont1"/>
  </w:style>
  <w:style w:type="character" w:styleId="Hyperlink">
    <w:name w:val="Hyperlink"/>
    <w:uiPriority w:val="99"/>
    <w:rPr>
      <w:color w:val="0000FF"/>
      <w:u w:val="single"/>
    </w:rPr>
  </w:style>
  <w:style w:type="character" w:styleId="FollowedHyperlink">
    <w:name w:val="FollowedHyperlink"/>
    <w:rPr>
      <w:color w:val="800080"/>
      <w:u w:val="single"/>
    </w:rPr>
  </w:style>
  <w:style w:type="character" w:customStyle="1" w:styleId="BodyTextIndentChar">
    <w:name w:val="Body Text Indent Char"/>
    <w:rPr>
      <w:sz w:val="24"/>
      <w:szCs w:val="24"/>
    </w:rPr>
  </w:style>
  <w:style w:type="character" w:styleId="HTMLCite">
    <w:name w:val="HTML Cite"/>
    <w:rPr>
      <w:i/>
      <w:iCs/>
    </w:rPr>
  </w:style>
  <w:style w:type="character" w:customStyle="1" w:styleId="BalloonTextChar">
    <w:name w:val="Balloon Text Char"/>
    <w:rPr>
      <w:rFonts w:ascii="Tahoma" w:hAnsi="Tahoma" w:cs="Tahoma"/>
      <w:sz w:val="16"/>
      <w:szCs w:val="16"/>
    </w:rPr>
  </w:style>
  <w:style w:type="character" w:customStyle="1" w:styleId="FooterChar">
    <w:name w:val="Footer Char"/>
    <w:uiPriority w:val="99"/>
    <w:rPr>
      <w:sz w:val="24"/>
      <w:szCs w:val="24"/>
      <w:lang w:eastAsia="zh-CN"/>
    </w:rPr>
  </w:style>
  <w:style w:type="paragraph" w:customStyle="1" w:styleId="Heading">
    <w:name w:val="Heading"/>
    <w:basedOn w:val="Normal"/>
    <w:next w:val="BodyText"/>
    <w:pPr>
      <w:keepNext/>
      <w:spacing w:before="240" w:after="120"/>
    </w:pPr>
    <w:rPr>
      <w:rFonts w:ascii="Arial" w:eastAsia="Lucida Sans Unicode" w:hAnsi="Arial" w:cs="Mangal"/>
      <w:sz w:val="28"/>
      <w:szCs w:val="28"/>
    </w:rPr>
  </w:style>
  <w:style w:type="paragraph" w:styleId="BodyText">
    <w:name w:val="Body Text"/>
    <w:basedOn w:val="Normal"/>
    <w:link w:val="BodyTextChar"/>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BodyTextIndent">
    <w:name w:val="Body Text Indent"/>
    <w:basedOn w:val="Normal"/>
    <w:link w:val="BodyTextIndentChar1"/>
    <w:pPr>
      <w:spacing w:line="360" w:lineRule="auto"/>
      <w:ind w:firstLine="720"/>
    </w:pPr>
  </w:style>
  <w:style w:type="paragraph" w:styleId="Header">
    <w:name w:val="header"/>
    <w:basedOn w:val="Normal"/>
    <w:link w:val="HeaderChar"/>
    <w:pPr>
      <w:tabs>
        <w:tab w:val="center" w:pos="4320"/>
        <w:tab w:val="right" w:pos="8640"/>
      </w:tabs>
    </w:pPr>
  </w:style>
  <w:style w:type="paragraph" w:styleId="Footer">
    <w:name w:val="footer"/>
    <w:basedOn w:val="Normal"/>
    <w:link w:val="FooterChar1"/>
    <w:uiPriority w:val="99"/>
    <w:pPr>
      <w:tabs>
        <w:tab w:val="center" w:pos="4320"/>
        <w:tab w:val="right" w:pos="8640"/>
      </w:tabs>
    </w:pPr>
  </w:style>
  <w:style w:type="paragraph" w:styleId="EndnoteText">
    <w:name w:val="endnote text"/>
    <w:basedOn w:val="Normal"/>
    <w:link w:val="EndnoteTextChar"/>
    <w:pPr>
      <w:widowControl w:val="0"/>
    </w:pPr>
    <w:rPr>
      <w:rFonts w:ascii="Courier New" w:hAnsi="Courier New" w:cs="Courier New"/>
      <w:szCs w:val="20"/>
    </w:rPr>
  </w:style>
  <w:style w:type="paragraph" w:styleId="BodyTextIndent2">
    <w:name w:val="Body Text Indent 2"/>
    <w:basedOn w:val="Normal"/>
    <w:link w:val="BodyTextIndent2Char"/>
    <w:pPr>
      <w:spacing w:line="480" w:lineRule="auto"/>
      <w:ind w:firstLine="720"/>
    </w:pPr>
    <w:rPr>
      <w:i/>
      <w:iCs/>
    </w:rPr>
  </w:style>
  <w:style w:type="paragraph" w:styleId="ListParagraph">
    <w:name w:val="List Paragraph"/>
    <w:basedOn w:val="Normal"/>
    <w:uiPriority w:val="34"/>
    <w:qFormat/>
    <w:pPr>
      <w:ind w:left="720"/>
    </w:pPr>
  </w:style>
  <w:style w:type="paragraph" w:styleId="BalloonText">
    <w:name w:val="Balloon Text"/>
    <w:basedOn w:val="Normal"/>
    <w:link w:val="BalloonTextChar1"/>
    <w:rPr>
      <w:rFonts w:ascii="Tahoma" w:hAnsi="Tahoma" w:cs="Tahoma"/>
      <w:sz w:val="16"/>
      <w:szCs w:val="16"/>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character" w:customStyle="1" w:styleId="WW8Num5z0">
    <w:name w:val="WW8Num5z0"/>
    <w:rsid w:val="00AD3596"/>
    <w:rPr>
      <w:rFonts w:ascii="Symbol" w:hAnsi="Symbol" w:cs="Symbol"/>
    </w:rPr>
  </w:style>
  <w:style w:type="character" w:customStyle="1" w:styleId="Absatz-Standardschriftart">
    <w:name w:val="Absatz-Standardschriftart"/>
    <w:rsid w:val="00AD3596"/>
  </w:style>
  <w:style w:type="character" w:customStyle="1" w:styleId="WW8Num5z1">
    <w:name w:val="WW8Num5z1"/>
    <w:rsid w:val="00AD3596"/>
    <w:rPr>
      <w:rFonts w:ascii="Courier New" w:hAnsi="Courier New" w:cs="Courier New"/>
    </w:rPr>
  </w:style>
  <w:style w:type="character" w:customStyle="1" w:styleId="WW8Num5z2">
    <w:name w:val="WW8Num5z2"/>
    <w:rsid w:val="00AD3596"/>
    <w:rPr>
      <w:rFonts w:ascii="Wingdings" w:hAnsi="Wingdings" w:cs="Wingdings"/>
    </w:rPr>
  </w:style>
  <w:style w:type="character" w:customStyle="1" w:styleId="WW8Num6z0">
    <w:name w:val="WW8Num6z0"/>
    <w:rsid w:val="00AD3596"/>
    <w:rPr>
      <w:rFonts w:ascii="Symbol" w:hAnsi="Symbol" w:cs="Symbol"/>
    </w:rPr>
  </w:style>
  <w:style w:type="character" w:customStyle="1" w:styleId="WW8Num6z1">
    <w:name w:val="WW8Num6z1"/>
    <w:rsid w:val="00AD3596"/>
    <w:rPr>
      <w:rFonts w:ascii="Courier New" w:hAnsi="Courier New" w:cs="Courier New"/>
    </w:rPr>
  </w:style>
  <w:style w:type="character" w:customStyle="1" w:styleId="WW8Num6z2">
    <w:name w:val="WW8Num6z2"/>
    <w:rsid w:val="00AD3596"/>
    <w:rPr>
      <w:rFonts w:ascii="Wingdings" w:hAnsi="Wingdings" w:cs="Wingdings"/>
    </w:rPr>
  </w:style>
  <w:style w:type="character" w:customStyle="1" w:styleId="ft">
    <w:name w:val="ft"/>
    <w:rsid w:val="00AD3596"/>
  </w:style>
  <w:style w:type="paragraph" w:styleId="NoSpacing">
    <w:name w:val="No Spacing"/>
    <w:link w:val="NoSpacingChar"/>
    <w:uiPriority w:val="1"/>
    <w:qFormat/>
    <w:rsid w:val="00AD3596"/>
    <w:pPr>
      <w:suppressAutoHyphens/>
    </w:pPr>
    <w:rPr>
      <w:rFonts w:ascii="Calibri" w:eastAsia="Calibri" w:hAnsi="Calibri"/>
      <w:sz w:val="22"/>
      <w:szCs w:val="22"/>
      <w:lang w:eastAsia="zh-CN"/>
    </w:rPr>
  </w:style>
  <w:style w:type="character" w:customStyle="1" w:styleId="NoSpacingChar">
    <w:name w:val="No Spacing Char"/>
    <w:basedOn w:val="DefaultParagraphFont"/>
    <w:link w:val="NoSpacing"/>
    <w:uiPriority w:val="1"/>
    <w:rsid w:val="001B64FA"/>
    <w:rPr>
      <w:rFonts w:ascii="Calibri" w:eastAsia="Calibri" w:hAnsi="Calibri"/>
      <w:sz w:val="22"/>
      <w:szCs w:val="22"/>
      <w:lang w:eastAsia="zh-CN"/>
    </w:rPr>
  </w:style>
  <w:style w:type="table" w:styleId="TableGrid">
    <w:name w:val="Table Grid"/>
    <w:basedOn w:val="TableNormal"/>
    <w:uiPriority w:val="59"/>
    <w:rsid w:val="00AD3596"/>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E62174"/>
    <w:pPr>
      <w:keepLines/>
      <w:numPr>
        <w:numId w:val="0"/>
      </w:numPr>
      <w:suppressAutoHyphens w:val="0"/>
      <w:autoSpaceDE/>
      <w:spacing w:before="480" w:line="276" w:lineRule="auto"/>
      <w:outlineLvl w:val="9"/>
    </w:pPr>
    <w:rPr>
      <w:rFonts w:ascii="Cambria" w:eastAsia="MS Gothic" w:hAnsi="Cambria"/>
      <w:color w:val="365F91"/>
      <w:sz w:val="28"/>
      <w:szCs w:val="28"/>
      <w:lang w:eastAsia="ja-JP"/>
    </w:rPr>
  </w:style>
  <w:style w:type="paragraph" w:styleId="TOC1">
    <w:name w:val="toc 1"/>
    <w:basedOn w:val="Normal"/>
    <w:next w:val="Normal"/>
    <w:autoRedefine/>
    <w:uiPriority w:val="39"/>
    <w:unhideWhenUsed/>
    <w:rsid w:val="00E62174"/>
  </w:style>
  <w:style w:type="paragraph" w:styleId="TOC2">
    <w:name w:val="toc 2"/>
    <w:basedOn w:val="Normal"/>
    <w:next w:val="Normal"/>
    <w:autoRedefine/>
    <w:uiPriority w:val="39"/>
    <w:unhideWhenUsed/>
    <w:rsid w:val="00E62174"/>
    <w:pPr>
      <w:ind w:left="240"/>
    </w:pPr>
  </w:style>
  <w:style w:type="paragraph" w:styleId="TOC3">
    <w:name w:val="toc 3"/>
    <w:basedOn w:val="Normal"/>
    <w:next w:val="Normal"/>
    <w:autoRedefine/>
    <w:uiPriority w:val="39"/>
    <w:unhideWhenUsed/>
    <w:rsid w:val="005B1760"/>
    <w:pPr>
      <w:tabs>
        <w:tab w:val="right" w:leader="dot" w:pos="8630"/>
      </w:tabs>
      <w:ind w:left="480"/>
    </w:pPr>
    <w:rPr>
      <w:i/>
      <w:noProof/>
    </w:rPr>
  </w:style>
  <w:style w:type="character" w:customStyle="1" w:styleId="Heading1Char">
    <w:name w:val="Heading 1 Char"/>
    <w:basedOn w:val="DefaultParagraphFont"/>
    <w:link w:val="Heading1"/>
    <w:rsid w:val="00BB536D"/>
    <w:rPr>
      <w:b/>
      <w:bCs/>
      <w:sz w:val="24"/>
      <w:szCs w:val="24"/>
      <w:lang w:eastAsia="zh-CN"/>
    </w:rPr>
  </w:style>
  <w:style w:type="numbering" w:customStyle="1" w:styleId="NoList1">
    <w:name w:val="No List1"/>
    <w:next w:val="NoList"/>
    <w:uiPriority w:val="99"/>
    <w:semiHidden/>
    <w:unhideWhenUsed/>
    <w:rsid w:val="00956D48"/>
  </w:style>
  <w:style w:type="character" w:customStyle="1" w:styleId="BodyTextChar">
    <w:name w:val="Body Text Char"/>
    <w:basedOn w:val="DefaultParagraphFont"/>
    <w:link w:val="BodyText"/>
    <w:rsid w:val="00956D48"/>
    <w:rPr>
      <w:sz w:val="24"/>
      <w:szCs w:val="24"/>
      <w:lang w:eastAsia="zh-CN"/>
    </w:rPr>
  </w:style>
  <w:style w:type="character" w:customStyle="1" w:styleId="BodyTextIndentChar1">
    <w:name w:val="Body Text Indent Char1"/>
    <w:basedOn w:val="DefaultParagraphFont"/>
    <w:link w:val="BodyTextIndent"/>
    <w:rsid w:val="00956D48"/>
    <w:rPr>
      <w:sz w:val="24"/>
      <w:szCs w:val="24"/>
      <w:lang w:eastAsia="zh-CN"/>
    </w:rPr>
  </w:style>
  <w:style w:type="character" w:customStyle="1" w:styleId="HeaderChar">
    <w:name w:val="Header Char"/>
    <w:basedOn w:val="DefaultParagraphFont"/>
    <w:link w:val="Header"/>
    <w:rsid w:val="00956D48"/>
    <w:rPr>
      <w:sz w:val="24"/>
      <w:szCs w:val="24"/>
      <w:lang w:eastAsia="zh-CN"/>
    </w:rPr>
  </w:style>
  <w:style w:type="character" w:customStyle="1" w:styleId="FooterChar1">
    <w:name w:val="Footer Char1"/>
    <w:basedOn w:val="DefaultParagraphFont"/>
    <w:link w:val="Footer"/>
    <w:uiPriority w:val="99"/>
    <w:rsid w:val="00956D48"/>
    <w:rPr>
      <w:sz w:val="24"/>
      <w:szCs w:val="24"/>
      <w:lang w:eastAsia="zh-CN"/>
    </w:rPr>
  </w:style>
  <w:style w:type="character" w:customStyle="1" w:styleId="EndnoteTextChar">
    <w:name w:val="Endnote Text Char"/>
    <w:basedOn w:val="DefaultParagraphFont"/>
    <w:link w:val="EndnoteText"/>
    <w:rsid w:val="00956D48"/>
    <w:rPr>
      <w:rFonts w:ascii="Courier New" w:hAnsi="Courier New" w:cs="Courier New"/>
      <w:sz w:val="24"/>
      <w:lang w:eastAsia="zh-CN"/>
    </w:rPr>
  </w:style>
  <w:style w:type="character" w:customStyle="1" w:styleId="BodyTextIndent2Char">
    <w:name w:val="Body Text Indent 2 Char"/>
    <w:basedOn w:val="DefaultParagraphFont"/>
    <w:link w:val="BodyTextIndent2"/>
    <w:rsid w:val="00956D48"/>
    <w:rPr>
      <w:i/>
      <w:iCs/>
      <w:sz w:val="24"/>
      <w:szCs w:val="24"/>
      <w:lang w:eastAsia="zh-CN"/>
    </w:rPr>
  </w:style>
  <w:style w:type="character" w:customStyle="1" w:styleId="BalloonTextChar1">
    <w:name w:val="Balloon Text Char1"/>
    <w:basedOn w:val="DefaultParagraphFont"/>
    <w:link w:val="BalloonText"/>
    <w:rsid w:val="00956D48"/>
    <w:rPr>
      <w:rFonts w:ascii="Tahoma" w:hAnsi="Tahoma" w:cs="Tahoma"/>
      <w:sz w:val="16"/>
      <w:szCs w:val="16"/>
      <w:lang w:eastAsia="zh-CN"/>
    </w:rPr>
  </w:style>
  <w:style w:type="table" w:customStyle="1" w:styleId="TableGrid1">
    <w:name w:val="Table Grid1"/>
    <w:basedOn w:val="TableNormal"/>
    <w:next w:val="TableGrid"/>
    <w:uiPriority w:val="59"/>
    <w:rsid w:val="00956D48"/>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FB3049"/>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uiPriority w:val="9"/>
    <w:rsid w:val="00FB3049"/>
    <w:rPr>
      <w:rFonts w:asciiTheme="majorHAnsi" w:eastAsiaTheme="majorEastAsia" w:hAnsiTheme="majorHAnsi" w:cstheme="majorBidi"/>
      <w:b/>
      <w:bCs/>
      <w:color w:val="4F81BD" w:themeColor="accent1"/>
      <w:sz w:val="24"/>
      <w:szCs w:val="24"/>
      <w:lang w:eastAsia="zh-CN"/>
    </w:rPr>
  </w:style>
  <w:style w:type="character" w:customStyle="1" w:styleId="Heading4Char">
    <w:name w:val="Heading 4 Char"/>
    <w:basedOn w:val="DefaultParagraphFont"/>
    <w:link w:val="Heading4"/>
    <w:uiPriority w:val="9"/>
    <w:rsid w:val="00FB3049"/>
    <w:rPr>
      <w:rFonts w:asciiTheme="majorHAnsi" w:eastAsiaTheme="majorEastAsia" w:hAnsiTheme="majorHAnsi" w:cstheme="majorBidi"/>
      <w:b/>
      <w:bCs/>
      <w:i/>
      <w:iCs/>
      <w:color w:val="4F81BD" w:themeColor="accent1"/>
      <w:sz w:val="24"/>
      <w:szCs w:val="24"/>
      <w:lang w:eastAsia="zh-CN"/>
    </w:rPr>
  </w:style>
  <w:style w:type="character" w:customStyle="1" w:styleId="Heading5Char">
    <w:name w:val="Heading 5 Char"/>
    <w:basedOn w:val="DefaultParagraphFont"/>
    <w:link w:val="Heading5"/>
    <w:uiPriority w:val="9"/>
    <w:rsid w:val="00FB3049"/>
    <w:rPr>
      <w:rFonts w:asciiTheme="majorHAnsi" w:eastAsiaTheme="majorEastAsia" w:hAnsiTheme="majorHAnsi" w:cstheme="majorBidi"/>
      <w:color w:val="243F60" w:themeColor="accent1" w:themeShade="7F"/>
      <w:sz w:val="24"/>
      <w:szCs w:val="24"/>
      <w:lang w:eastAsia="zh-CN"/>
    </w:rPr>
  </w:style>
  <w:style w:type="character" w:customStyle="1" w:styleId="Heading6Char">
    <w:name w:val="Heading 6 Char"/>
    <w:basedOn w:val="DefaultParagraphFont"/>
    <w:link w:val="Heading6"/>
    <w:uiPriority w:val="9"/>
    <w:rsid w:val="00FB3049"/>
    <w:rPr>
      <w:rFonts w:asciiTheme="majorHAnsi" w:eastAsiaTheme="majorEastAsia" w:hAnsiTheme="majorHAnsi" w:cstheme="majorBidi"/>
      <w:i/>
      <w:iCs/>
      <w:color w:val="243F60" w:themeColor="accent1" w:themeShade="7F"/>
      <w:sz w:val="24"/>
      <w:szCs w:val="24"/>
      <w:lang w:eastAsia="zh-CN"/>
    </w:rPr>
  </w:style>
  <w:style w:type="paragraph" w:customStyle="1" w:styleId="body">
    <w:name w:val="body"/>
    <w:basedOn w:val="Normal"/>
    <w:rsid w:val="0095605F"/>
    <w:pPr>
      <w:suppressAutoHyphens w:val="0"/>
      <w:spacing w:before="100" w:beforeAutospacing="1" w:after="100" w:afterAutospacing="1" w:line="360" w:lineRule="auto"/>
    </w:pPr>
    <w:rPr>
      <w:rFonts w:ascii="Verdana" w:hAnsi="Verdana"/>
      <w:color w:val="000000"/>
      <w:sz w:val="18"/>
      <w:szCs w:val="18"/>
      <w:lang w:eastAsia="en-US"/>
    </w:rPr>
  </w:style>
  <w:style w:type="paragraph" w:styleId="NormalWeb">
    <w:name w:val="Normal (Web)"/>
    <w:basedOn w:val="Normal"/>
    <w:uiPriority w:val="99"/>
    <w:semiHidden/>
    <w:unhideWhenUsed/>
    <w:rsid w:val="00965C90"/>
    <w:pPr>
      <w:suppressAutoHyphens w:val="0"/>
      <w:spacing w:after="300"/>
    </w:pPr>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page number" w:uiPriority="0"/>
    <w:lsdException w:name="endnote text" w:uiPriority="0"/>
    <w:lsdException w:name="List" w:uiPriority="0"/>
    <w:lsdException w:name="Title" w:semiHidden="0" w:uiPriority="10" w:unhideWhenUsed="0" w:qFormat="1"/>
    <w:lsdException w:name="Default Paragraph Font" w:uiPriority="0"/>
    <w:lsdException w:name="Body Text" w:uiPriority="0"/>
    <w:lsdException w:name="Body Text Indent" w:uiPriority="0"/>
    <w:lsdException w:name="Subtitle" w:semiHidden="0" w:uiPriority="11" w:unhideWhenUsed="0" w:qFormat="1"/>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HTML Cite"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eastAsia="zh-CN"/>
    </w:rPr>
  </w:style>
  <w:style w:type="paragraph" w:styleId="Heading1">
    <w:name w:val="heading 1"/>
    <w:basedOn w:val="Normal"/>
    <w:next w:val="Normal"/>
    <w:link w:val="Heading1Char"/>
    <w:qFormat/>
    <w:pPr>
      <w:keepNext/>
      <w:numPr>
        <w:numId w:val="1"/>
      </w:numPr>
      <w:autoSpaceDE w:val="0"/>
      <w:spacing w:line="480" w:lineRule="atLeast"/>
      <w:outlineLvl w:val="0"/>
    </w:pPr>
    <w:rPr>
      <w:b/>
      <w:bCs/>
    </w:rPr>
  </w:style>
  <w:style w:type="paragraph" w:styleId="Heading2">
    <w:name w:val="heading 2"/>
    <w:basedOn w:val="Normal"/>
    <w:next w:val="Normal"/>
    <w:link w:val="Heading2Char"/>
    <w:uiPriority w:val="9"/>
    <w:unhideWhenUsed/>
    <w:qFormat/>
    <w:rsid w:val="00FB30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B304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B304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FB3049"/>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FB3049"/>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cs="Symbol"/>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Courier New" w:hAnsi="Courier New" w:cs="Courier New"/>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ascii="Wingdings" w:hAnsi="Wingdings" w:cs="Wingdings"/>
    </w:rPr>
  </w:style>
  <w:style w:type="character" w:customStyle="1" w:styleId="WW8Num12z1">
    <w:name w:val="WW8Num12z1"/>
    <w:rPr>
      <w:rFonts w:ascii="Courier New" w:hAnsi="Courier New" w:cs="Courier New"/>
    </w:rPr>
  </w:style>
  <w:style w:type="character" w:customStyle="1" w:styleId="WW8Num12z3">
    <w:name w:val="WW8Num12z3"/>
    <w:rPr>
      <w:rFonts w:ascii="Symbol" w:hAnsi="Symbol" w:cs="Symbol"/>
    </w:rPr>
  </w:style>
  <w:style w:type="character" w:customStyle="1" w:styleId="WW8Num13z0">
    <w:name w:val="WW8Num13z0"/>
    <w:rPr>
      <w:rFonts w:ascii="Courier New" w:hAnsi="Courier New" w:cs="Courier New"/>
    </w:rPr>
  </w:style>
  <w:style w:type="character" w:customStyle="1" w:styleId="WW8Num13z2">
    <w:name w:val="WW8Num13z2"/>
    <w:rPr>
      <w:rFonts w:ascii="Wingdings" w:hAnsi="Wingdings" w:cs="Wingdings"/>
    </w:rPr>
  </w:style>
  <w:style w:type="character" w:customStyle="1" w:styleId="WW8Num13z3">
    <w:name w:val="WW8Num13z3"/>
    <w:rPr>
      <w:rFonts w:ascii="Symbol" w:hAnsi="Symbol" w:cs="Symbol"/>
    </w:rPr>
  </w:style>
  <w:style w:type="character" w:customStyle="1" w:styleId="WW8Num14z0">
    <w:name w:val="WW8Num14z0"/>
    <w:rPr>
      <w:rFonts w:ascii="Courier New" w:hAnsi="Courier New" w:cs="Courier New"/>
    </w:rPr>
  </w:style>
  <w:style w:type="character" w:customStyle="1" w:styleId="WW8Num14z2">
    <w:name w:val="WW8Num14z2"/>
    <w:rPr>
      <w:rFonts w:ascii="Wingdings" w:hAnsi="Wingdings" w:cs="Wingdings"/>
    </w:rPr>
  </w:style>
  <w:style w:type="character" w:customStyle="1" w:styleId="WW8Num14z3">
    <w:name w:val="WW8Num14z3"/>
    <w:rPr>
      <w:rFonts w:ascii="Symbol" w:hAnsi="Symbol" w:cs="Symbol"/>
    </w:rPr>
  </w:style>
  <w:style w:type="character" w:customStyle="1" w:styleId="WW-DefaultParagraphFont">
    <w:name w:val="WW-Default Paragraph Font"/>
  </w:style>
  <w:style w:type="character" w:customStyle="1" w:styleId="WW8Num3z0">
    <w:name w:val="WW8Num3z0"/>
    <w:rPr>
      <w:rFonts w:ascii="Symbol" w:hAnsi="Symbol" w:cs="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DefaultParagraphFont1">
    <w:name w:val="WW-Default Paragraph Font1"/>
  </w:style>
  <w:style w:type="character" w:styleId="PageNumber">
    <w:name w:val="page number"/>
    <w:basedOn w:val="WW-DefaultParagraphFont1"/>
  </w:style>
  <w:style w:type="character" w:styleId="Hyperlink">
    <w:name w:val="Hyperlink"/>
    <w:uiPriority w:val="99"/>
    <w:rPr>
      <w:color w:val="0000FF"/>
      <w:u w:val="single"/>
    </w:rPr>
  </w:style>
  <w:style w:type="character" w:styleId="FollowedHyperlink">
    <w:name w:val="FollowedHyperlink"/>
    <w:rPr>
      <w:color w:val="800080"/>
      <w:u w:val="single"/>
    </w:rPr>
  </w:style>
  <w:style w:type="character" w:customStyle="1" w:styleId="BodyTextIndentChar">
    <w:name w:val="Body Text Indent Char"/>
    <w:rPr>
      <w:sz w:val="24"/>
      <w:szCs w:val="24"/>
    </w:rPr>
  </w:style>
  <w:style w:type="character" w:styleId="HTMLCite">
    <w:name w:val="HTML Cite"/>
    <w:rPr>
      <w:i/>
      <w:iCs/>
    </w:rPr>
  </w:style>
  <w:style w:type="character" w:customStyle="1" w:styleId="BalloonTextChar">
    <w:name w:val="Balloon Text Char"/>
    <w:rPr>
      <w:rFonts w:ascii="Tahoma" w:hAnsi="Tahoma" w:cs="Tahoma"/>
      <w:sz w:val="16"/>
      <w:szCs w:val="16"/>
    </w:rPr>
  </w:style>
  <w:style w:type="character" w:customStyle="1" w:styleId="FooterChar">
    <w:name w:val="Footer Char"/>
    <w:uiPriority w:val="99"/>
    <w:rPr>
      <w:sz w:val="24"/>
      <w:szCs w:val="24"/>
      <w:lang w:eastAsia="zh-CN"/>
    </w:rPr>
  </w:style>
  <w:style w:type="paragraph" w:customStyle="1" w:styleId="Heading">
    <w:name w:val="Heading"/>
    <w:basedOn w:val="Normal"/>
    <w:next w:val="BodyText"/>
    <w:pPr>
      <w:keepNext/>
      <w:spacing w:before="240" w:after="120"/>
    </w:pPr>
    <w:rPr>
      <w:rFonts w:ascii="Arial" w:eastAsia="Lucida Sans Unicode" w:hAnsi="Arial" w:cs="Mangal"/>
      <w:sz w:val="28"/>
      <w:szCs w:val="28"/>
    </w:rPr>
  </w:style>
  <w:style w:type="paragraph" w:styleId="BodyText">
    <w:name w:val="Body Text"/>
    <w:basedOn w:val="Normal"/>
    <w:link w:val="BodyTextChar"/>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BodyTextIndent">
    <w:name w:val="Body Text Indent"/>
    <w:basedOn w:val="Normal"/>
    <w:link w:val="BodyTextIndentChar1"/>
    <w:pPr>
      <w:spacing w:line="360" w:lineRule="auto"/>
      <w:ind w:firstLine="720"/>
    </w:pPr>
  </w:style>
  <w:style w:type="paragraph" w:styleId="Header">
    <w:name w:val="header"/>
    <w:basedOn w:val="Normal"/>
    <w:link w:val="HeaderChar"/>
    <w:pPr>
      <w:tabs>
        <w:tab w:val="center" w:pos="4320"/>
        <w:tab w:val="right" w:pos="8640"/>
      </w:tabs>
    </w:pPr>
  </w:style>
  <w:style w:type="paragraph" w:styleId="Footer">
    <w:name w:val="footer"/>
    <w:basedOn w:val="Normal"/>
    <w:link w:val="FooterChar1"/>
    <w:uiPriority w:val="99"/>
    <w:pPr>
      <w:tabs>
        <w:tab w:val="center" w:pos="4320"/>
        <w:tab w:val="right" w:pos="8640"/>
      </w:tabs>
    </w:pPr>
  </w:style>
  <w:style w:type="paragraph" w:styleId="EndnoteText">
    <w:name w:val="endnote text"/>
    <w:basedOn w:val="Normal"/>
    <w:link w:val="EndnoteTextChar"/>
    <w:pPr>
      <w:widowControl w:val="0"/>
    </w:pPr>
    <w:rPr>
      <w:rFonts w:ascii="Courier New" w:hAnsi="Courier New" w:cs="Courier New"/>
      <w:szCs w:val="20"/>
    </w:rPr>
  </w:style>
  <w:style w:type="paragraph" w:styleId="BodyTextIndent2">
    <w:name w:val="Body Text Indent 2"/>
    <w:basedOn w:val="Normal"/>
    <w:link w:val="BodyTextIndent2Char"/>
    <w:pPr>
      <w:spacing w:line="480" w:lineRule="auto"/>
      <w:ind w:firstLine="720"/>
    </w:pPr>
    <w:rPr>
      <w:i/>
      <w:iCs/>
    </w:rPr>
  </w:style>
  <w:style w:type="paragraph" w:styleId="ListParagraph">
    <w:name w:val="List Paragraph"/>
    <w:basedOn w:val="Normal"/>
    <w:uiPriority w:val="34"/>
    <w:qFormat/>
    <w:pPr>
      <w:ind w:left="720"/>
    </w:pPr>
  </w:style>
  <w:style w:type="paragraph" w:styleId="BalloonText">
    <w:name w:val="Balloon Text"/>
    <w:basedOn w:val="Normal"/>
    <w:link w:val="BalloonTextChar1"/>
    <w:rPr>
      <w:rFonts w:ascii="Tahoma" w:hAnsi="Tahoma" w:cs="Tahoma"/>
      <w:sz w:val="16"/>
      <w:szCs w:val="16"/>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character" w:customStyle="1" w:styleId="WW8Num5z0">
    <w:name w:val="WW8Num5z0"/>
    <w:rsid w:val="00AD3596"/>
    <w:rPr>
      <w:rFonts w:ascii="Symbol" w:hAnsi="Symbol" w:cs="Symbol"/>
    </w:rPr>
  </w:style>
  <w:style w:type="character" w:customStyle="1" w:styleId="Absatz-Standardschriftart">
    <w:name w:val="Absatz-Standardschriftart"/>
    <w:rsid w:val="00AD3596"/>
  </w:style>
  <w:style w:type="character" w:customStyle="1" w:styleId="WW8Num5z1">
    <w:name w:val="WW8Num5z1"/>
    <w:rsid w:val="00AD3596"/>
    <w:rPr>
      <w:rFonts w:ascii="Courier New" w:hAnsi="Courier New" w:cs="Courier New"/>
    </w:rPr>
  </w:style>
  <w:style w:type="character" w:customStyle="1" w:styleId="WW8Num5z2">
    <w:name w:val="WW8Num5z2"/>
    <w:rsid w:val="00AD3596"/>
    <w:rPr>
      <w:rFonts w:ascii="Wingdings" w:hAnsi="Wingdings" w:cs="Wingdings"/>
    </w:rPr>
  </w:style>
  <w:style w:type="character" w:customStyle="1" w:styleId="WW8Num6z0">
    <w:name w:val="WW8Num6z0"/>
    <w:rsid w:val="00AD3596"/>
    <w:rPr>
      <w:rFonts w:ascii="Symbol" w:hAnsi="Symbol" w:cs="Symbol"/>
    </w:rPr>
  </w:style>
  <w:style w:type="character" w:customStyle="1" w:styleId="WW8Num6z1">
    <w:name w:val="WW8Num6z1"/>
    <w:rsid w:val="00AD3596"/>
    <w:rPr>
      <w:rFonts w:ascii="Courier New" w:hAnsi="Courier New" w:cs="Courier New"/>
    </w:rPr>
  </w:style>
  <w:style w:type="character" w:customStyle="1" w:styleId="WW8Num6z2">
    <w:name w:val="WW8Num6z2"/>
    <w:rsid w:val="00AD3596"/>
    <w:rPr>
      <w:rFonts w:ascii="Wingdings" w:hAnsi="Wingdings" w:cs="Wingdings"/>
    </w:rPr>
  </w:style>
  <w:style w:type="character" w:customStyle="1" w:styleId="ft">
    <w:name w:val="ft"/>
    <w:rsid w:val="00AD3596"/>
  </w:style>
  <w:style w:type="paragraph" w:styleId="NoSpacing">
    <w:name w:val="No Spacing"/>
    <w:link w:val="NoSpacingChar"/>
    <w:uiPriority w:val="1"/>
    <w:qFormat/>
    <w:rsid w:val="00AD3596"/>
    <w:pPr>
      <w:suppressAutoHyphens/>
    </w:pPr>
    <w:rPr>
      <w:rFonts w:ascii="Calibri" w:eastAsia="Calibri" w:hAnsi="Calibri"/>
      <w:sz w:val="22"/>
      <w:szCs w:val="22"/>
      <w:lang w:eastAsia="zh-CN"/>
    </w:rPr>
  </w:style>
  <w:style w:type="character" w:customStyle="1" w:styleId="NoSpacingChar">
    <w:name w:val="No Spacing Char"/>
    <w:basedOn w:val="DefaultParagraphFont"/>
    <w:link w:val="NoSpacing"/>
    <w:uiPriority w:val="1"/>
    <w:rsid w:val="001B64FA"/>
    <w:rPr>
      <w:rFonts w:ascii="Calibri" w:eastAsia="Calibri" w:hAnsi="Calibri"/>
      <w:sz w:val="22"/>
      <w:szCs w:val="22"/>
      <w:lang w:eastAsia="zh-CN"/>
    </w:rPr>
  </w:style>
  <w:style w:type="table" w:styleId="TableGrid">
    <w:name w:val="Table Grid"/>
    <w:basedOn w:val="TableNormal"/>
    <w:uiPriority w:val="59"/>
    <w:rsid w:val="00AD3596"/>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E62174"/>
    <w:pPr>
      <w:keepLines/>
      <w:numPr>
        <w:numId w:val="0"/>
      </w:numPr>
      <w:suppressAutoHyphens w:val="0"/>
      <w:autoSpaceDE/>
      <w:spacing w:before="480" w:line="276" w:lineRule="auto"/>
      <w:outlineLvl w:val="9"/>
    </w:pPr>
    <w:rPr>
      <w:rFonts w:ascii="Cambria" w:eastAsia="MS Gothic" w:hAnsi="Cambria"/>
      <w:color w:val="365F91"/>
      <w:sz w:val="28"/>
      <w:szCs w:val="28"/>
      <w:lang w:eastAsia="ja-JP"/>
    </w:rPr>
  </w:style>
  <w:style w:type="paragraph" w:styleId="TOC1">
    <w:name w:val="toc 1"/>
    <w:basedOn w:val="Normal"/>
    <w:next w:val="Normal"/>
    <w:autoRedefine/>
    <w:uiPriority w:val="39"/>
    <w:unhideWhenUsed/>
    <w:rsid w:val="00E62174"/>
  </w:style>
  <w:style w:type="paragraph" w:styleId="TOC2">
    <w:name w:val="toc 2"/>
    <w:basedOn w:val="Normal"/>
    <w:next w:val="Normal"/>
    <w:autoRedefine/>
    <w:uiPriority w:val="39"/>
    <w:unhideWhenUsed/>
    <w:rsid w:val="00E62174"/>
    <w:pPr>
      <w:ind w:left="240"/>
    </w:pPr>
  </w:style>
  <w:style w:type="paragraph" w:styleId="TOC3">
    <w:name w:val="toc 3"/>
    <w:basedOn w:val="Normal"/>
    <w:next w:val="Normal"/>
    <w:autoRedefine/>
    <w:uiPriority w:val="39"/>
    <w:unhideWhenUsed/>
    <w:rsid w:val="005B1760"/>
    <w:pPr>
      <w:tabs>
        <w:tab w:val="right" w:leader="dot" w:pos="8630"/>
      </w:tabs>
      <w:ind w:left="480"/>
    </w:pPr>
    <w:rPr>
      <w:i/>
      <w:noProof/>
    </w:rPr>
  </w:style>
  <w:style w:type="character" w:customStyle="1" w:styleId="Heading1Char">
    <w:name w:val="Heading 1 Char"/>
    <w:basedOn w:val="DefaultParagraphFont"/>
    <w:link w:val="Heading1"/>
    <w:rsid w:val="00BB536D"/>
    <w:rPr>
      <w:b/>
      <w:bCs/>
      <w:sz w:val="24"/>
      <w:szCs w:val="24"/>
      <w:lang w:eastAsia="zh-CN"/>
    </w:rPr>
  </w:style>
  <w:style w:type="numbering" w:customStyle="1" w:styleId="NoList1">
    <w:name w:val="No List1"/>
    <w:next w:val="NoList"/>
    <w:uiPriority w:val="99"/>
    <w:semiHidden/>
    <w:unhideWhenUsed/>
    <w:rsid w:val="00956D48"/>
  </w:style>
  <w:style w:type="character" w:customStyle="1" w:styleId="BodyTextChar">
    <w:name w:val="Body Text Char"/>
    <w:basedOn w:val="DefaultParagraphFont"/>
    <w:link w:val="BodyText"/>
    <w:rsid w:val="00956D48"/>
    <w:rPr>
      <w:sz w:val="24"/>
      <w:szCs w:val="24"/>
      <w:lang w:eastAsia="zh-CN"/>
    </w:rPr>
  </w:style>
  <w:style w:type="character" w:customStyle="1" w:styleId="BodyTextIndentChar1">
    <w:name w:val="Body Text Indent Char1"/>
    <w:basedOn w:val="DefaultParagraphFont"/>
    <w:link w:val="BodyTextIndent"/>
    <w:rsid w:val="00956D48"/>
    <w:rPr>
      <w:sz w:val="24"/>
      <w:szCs w:val="24"/>
      <w:lang w:eastAsia="zh-CN"/>
    </w:rPr>
  </w:style>
  <w:style w:type="character" w:customStyle="1" w:styleId="HeaderChar">
    <w:name w:val="Header Char"/>
    <w:basedOn w:val="DefaultParagraphFont"/>
    <w:link w:val="Header"/>
    <w:rsid w:val="00956D48"/>
    <w:rPr>
      <w:sz w:val="24"/>
      <w:szCs w:val="24"/>
      <w:lang w:eastAsia="zh-CN"/>
    </w:rPr>
  </w:style>
  <w:style w:type="character" w:customStyle="1" w:styleId="FooterChar1">
    <w:name w:val="Footer Char1"/>
    <w:basedOn w:val="DefaultParagraphFont"/>
    <w:link w:val="Footer"/>
    <w:uiPriority w:val="99"/>
    <w:rsid w:val="00956D48"/>
    <w:rPr>
      <w:sz w:val="24"/>
      <w:szCs w:val="24"/>
      <w:lang w:eastAsia="zh-CN"/>
    </w:rPr>
  </w:style>
  <w:style w:type="character" w:customStyle="1" w:styleId="EndnoteTextChar">
    <w:name w:val="Endnote Text Char"/>
    <w:basedOn w:val="DefaultParagraphFont"/>
    <w:link w:val="EndnoteText"/>
    <w:rsid w:val="00956D48"/>
    <w:rPr>
      <w:rFonts w:ascii="Courier New" w:hAnsi="Courier New" w:cs="Courier New"/>
      <w:sz w:val="24"/>
      <w:lang w:eastAsia="zh-CN"/>
    </w:rPr>
  </w:style>
  <w:style w:type="character" w:customStyle="1" w:styleId="BodyTextIndent2Char">
    <w:name w:val="Body Text Indent 2 Char"/>
    <w:basedOn w:val="DefaultParagraphFont"/>
    <w:link w:val="BodyTextIndent2"/>
    <w:rsid w:val="00956D48"/>
    <w:rPr>
      <w:i/>
      <w:iCs/>
      <w:sz w:val="24"/>
      <w:szCs w:val="24"/>
      <w:lang w:eastAsia="zh-CN"/>
    </w:rPr>
  </w:style>
  <w:style w:type="character" w:customStyle="1" w:styleId="BalloonTextChar1">
    <w:name w:val="Balloon Text Char1"/>
    <w:basedOn w:val="DefaultParagraphFont"/>
    <w:link w:val="BalloonText"/>
    <w:rsid w:val="00956D48"/>
    <w:rPr>
      <w:rFonts w:ascii="Tahoma" w:hAnsi="Tahoma" w:cs="Tahoma"/>
      <w:sz w:val="16"/>
      <w:szCs w:val="16"/>
      <w:lang w:eastAsia="zh-CN"/>
    </w:rPr>
  </w:style>
  <w:style w:type="table" w:customStyle="1" w:styleId="TableGrid1">
    <w:name w:val="Table Grid1"/>
    <w:basedOn w:val="TableNormal"/>
    <w:next w:val="TableGrid"/>
    <w:uiPriority w:val="59"/>
    <w:rsid w:val="00956D48"/>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FB3049"/>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uiPriority w:val="9"/>
    <w:rsid w:val="00FB3049"/>
    <w:rPr>
      <w:rFonts w:asciiTheme="majorHAnsi" w:eastAsiaTheme="majorEastAsia" w:hAnsiTheme="majorHAnsi" w:cstheme="majorBidi"/>
      <w:b/>
      <w:bCs/>
      <w:color w:val="4F81BD" w:themeColor="accent1"/>
      <w:sz w:val="24"/>
      <w:szCs w:val="24"/>
      <w:lang w:eastAsia="zh-CN"/>
    </w:rPr>
  </w:style>
  <w:style w:type="character" w:customStyle="1" w:styleId="Heading4Char">
    <w:name w:val="Heading 4 Char"/>
    <w:basedOn w:val="DefaultParagraphFont"/>
    <w:link w:val="Heading4"/>
    <w:uiPriority w:val="9"/>
    <w:rsid w:val="00FB3049"/>
    <w:rPr>
      <w:rFonts w:asciiTheme="majorHAnsi" w:eastAsiaTheme="majorEastAsia" w:hAnsiTheme="majorHAnsi" w:cstheme="majorBidi"/>
      <w:b/>
      <w:bCs/>
      <w:i/>
      <w:iCs/>
      <w:color w:val="4F81BD" w:themeColor="accent1"/>
      <w:sz w:val="24"/>
      <w:szCs w:val="24"/>
      <w:lang w:eastAsia="zh-CN"/>
    </w:rPr>
  </w:style>
  <w:style w:type="character" w:customStyle="1" w:styleId="Heading5Char">
    <w:name w:val="Heading 5 Char"/>
    <w:basedOn w:val="DefaultParagraphFont"/>
    <w:link w:val="Heading5"/>
    <w:uiPriority w:val="9"/>
    <w:rsid w:val="00FB3049"/>
    <w:rPr>
      <w:rFonts w:asciiTheme="majorHAnsi" w:eastAsiaTheme="majorEastAsia" w:hAnsiTheme="majorHAnsi" w:cstheme="majorBidi"/>
      <w:color w:val="243F60" w:themeColor="accent1" w:themeShade="7F"/>
      <w:sz w:val="24"/>
      <w:szCs w:val="24"/>
      <w:lang w:eastAsia="zh-CN"/>
    </w:rPr>
  </w:style>
  <w:style w:type="character" w:customStyle="1" w:styleId="Heading6Char">
    <w:name w:val="Heading 6 Char"/>
    <w:basedOn w:val="DefaultParagraphFont"/>
    <w:link w:val="Heading6"/>
    <w:uiPriority w:val="9"/>
    <w:rsid w:val="00FB3049"/>
    <w:rPr>
      <w:rFonts w:asciiTheme="majorHAnsi" w:eastAsiaTheme="majorEastAsia" w:hAnsiTheme="majorHAnsi" w:cstheme="majorBidi"/>
      <w:i/>
      <w:iCs/>
      <w:color w:val="243F60" w:themeColor="accent1" w:themeShade="7F"/>
      <w:sz w:val="24"/>
      <w:szCs w:val="24"/>
      <w:lang w:eastAsia="zh-CN"/>
    </w:rPr>
  </w:style>
  <w:style w:type="paragraph" w:customStyle="1" w:styleId="body">
    <w:name w:val="body"/>
    <w:basedOn w:val="Normal"/>
    <w:rsid w:val="0095605F"/>
    <w:pPr>
      <w:suppressAutoHyphens w:val="0"/>
      <w:spacing w:before="100" w:beforeAutospacing="1" w:after="100" w:afterAutospacing="1" w:line="360" w:lineRule="auto"/>
    </w:pPr>
    <w:rPr>
      <w:rFonts w:ascii="Verdana" w:hAnsi="Verdana"/>
      <w:color w:val="000000"/>
      <w:sz w:val="18"/>
      <w:szCs w:val="18"/>
      <w:lang w:eastAsia="en-US"/>
    </w:rPr>
  </w:style>
  <w:style w:type="paragraph" w:styleId="NormalWeb">
    <w:name w:val="Normal (Web)"/>
    <w:basedOn w:val="Normal"/>
    <w:uiPriority w:val="99"/>
    <w:semiHidden/>
    <w:unhideWhenUsed/>
    <w:rsid w:val="00965C90"/>
    <w:pPr>
      <w:suppressAutoHyphens w:val="0"/>
      <w:spacing w:after="300"/>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586060">
      <w:bodyDiv w:val="1"/>
      <w:marLeft w:val="0"/>
      <w:marRight w:val="0"/>
      <w:marTop w:val="0"/>
      <w:marBottom w:val="0"/>
      <w:divBdr>
        <w:top w:val="none" w:sz="0" w:space="0" w:color="auto"/>
        <w:left w:val="none" w:sz="0" w:space="0" w:color="auto"/>
        <w:bottom w:val="none" w:sz="0" w:space="0" w:color="auto"/>
        <w:right w:val="none" w:sz="0" w:space="0" w:color="auto"/>
      </w:divBdr>
      <w:divsChild>
        <w:div w:id="1001346604">
          <w:marLeft w:val="0"/>
          <w:marRight w:val="0"/>
          <w:marTop w:val="0"/>
          <w:marBottom w:val="0"/>
          <w:divBdr>
            <w:top w:val="none" w:sz="0" w:space="0" w:color="auto"/>
            <w:left w:val="none" w:sz="0" w:space="0" w:color="auto"/>
            <w:bottom w:val="none" w:sz="0" w:space="0" w:color="auto"/>
            <w:right w:val="none" w:sz="0" w:space="0" w:color="auto"/>
          </w:divBdr>
          <w:divsChild>
            <w:div w:id="1953659017">
              <w:marLeft w:val="0"/>
              <w:marRight w:val="0"/>
              <w:marTop w:val="0"/>
              <w:marBottom w:val="0"/>
              <w:divBdr>
                <w:top w:val="none" w:sz="0" w:space="0" w:color="auto"/>
                <w:left w:val="none" w:sz="0" w:space="0" w:color="auto"/>
                <w:bottom w:val="none" w:sz="0" w:space="0" w:color="auto"/>
                <w:right w:val="none" w:sz="0" w:space="0" w:color="auto"/>
              </w:divBdr>
              <w:divsChild>
                <w:div w:id="1434939633">
                  <w:marLeft w:val="0"/>
                  <w:marRight w:val="0"/>
                  <w:marTop w:val="0"/>
                  <w:marBottom w:val="0"/>
                  <w:divBdr>
                    <w:top w:val="none" w:sz="0" w:space="0" w:color="auto"/>
                    <w:left w:val="none" w:sz="0" w:space="0" w:color="auto"/>
                    <w:bottom w:val="none" w:sz="0" w:space="0" w:color="auto"/>
                    <w:right w:val="none" w:sz="0" w:space="0" w:color="auto"/>
                  </w:divBdr>
                  <w:divsChild>
                    <w:div w:id="1952786087">
                      <w:marLeft w:val="0"/>
                      <w:marRight w:val="0"/>
                      <w:marTop w:val="0"/>
                      <w:marBottom w:val="0"/>
                      <w:divBdr>
                        <w:top w:val="none" w:sz="0" w:space="0" w:color="auto"/>
                        <w:left w:val="none" w:sz="0" w:space="0" w:color="auto"/>
                        <w:bottom w:val="none" w:sz="0" w:space="0" w:color="auto"/>
                        <w:right w:val="none" w:sz="0" w:space="0" w:color="auto"/>
                      </w:divBdr>
                      <w:divsChild>
                        <w:div w:id="1746566746">
                          <w:marLeft w:val="0"/>
                          <w:marRight w:val="0"/>
                          <w:marTop w:val="0"/>
                          <w:marBottom w:val="0"/>
                          <w:divBdr>
                            <w:top w:val="none" w:sz="0" w:space="0" w:color="auto"/>
                            <w:left w:val="none" w:sz="0" w:space="0" w:color="auto"/>
                            <w:bottom w:val="none" w:sz="0" w:space="0" w:color="auto"/>
                            <w:right w:val="none" w:sz="0" w:space="0" w:color="auto"/>
                          </w:divBdr>
                          <w:divsChild>
                            <w:div w:id="1695225854">
                              <w:marLeft w:val="0"/>
                              <w:marRight w:val="0"/>
                              <w:marTop w:val="0"/>
                              <w:marBottom w:val="0"/>
                              <w:divBdr>
                                <w:top w:val="none" w:sz="0" w:space="0" w:color="auto"/>
                                <w:left w:val="none" w:sz="0" w:space="0" w:color="auto"/>
                                <w:bottom w:val="none" w:sz="0" w:space="0" w:color="auto"/>
                                <w:right w:val="none" w:sz="0" w:space="0" w:color="auto"/>
                              </w:divBdr>
                              <w:divsChild>
                                <w:div w:id="398359323">
                                  <w:marLeft w:val="0"/>
                                  <w:marRight w:val="0"/>
                                  <w:marTop w:val="0"/>
                                  <w:marBottom w:val="0"/>
                                  <w:divBdr>
                                    <w:top w:val="none" w:sz="0" w:space="0" w:color="auto"/>
                                    <w:left w:val="none" w:sz="0" w:space="0" w:color="auto"/>
                                    <w:bottom w:val="none" w:sz="0" w:space="0" w:color="auto"/>
                                    <w:right w:val="none" w:sz="0" w:space="0" w:color="auto"/>
                                  </w:divBdr>
                                  <w:divsChild>
                                    <w:div w:id="2042978061">
                                      <w:marLeft w:val="0"/>
                                      <w:marRight w:val="0"/>
                                      <w:marTop w:val="5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1446994">
      <w:bodyDiv w:val="1"/>
      <w:marLeft w:val="0"/>
      <w:marRight w:val="0"/>
      <w:marTop w:val="0"/>
      <w:marBottom w:val="0"/>
      <w:divBdr>
        <w:top w:val="none" w:sz="0" w:space="0" w:color="auto"/>
        <w:left w:val="none" w:sz="0" w:space="0" w:color="auto"/>
        <w:bottom w:val="none" w:sz="0" w:space="0" w:color="auto"/>
        <w:right w:val="none" w:sz="0" w:space="0" w:color="auto"/>
      </w:divBdr>
    </w:div>
    <w:div w:id="397214975">
      <w:bodyDiv w:val="1"/>
      <w:marLeft w:val="0"/>
      <w:marRight w:val="0"/>
      <w:marTop w:val="0"/>
      <w:marBottom w:val="0"/>
      <w:divBdr>
        <w:top w:val="none" w:sz="0" w:space="0" w:color="auto"/>
        <w:left w:val="none" w:sz="0" w:space="0" w:color="auto"/>
        <w:bottom w:val="none" w:sz="0" w:space="0" w:color="auto"/>
        <w:right w:val="none" w:sz="0" w:space="0" w:color="auto"/>
      </w:divBdr>
    </w:div>
    <w:div w:id="1067656036">
      <w:bodyDiv w:val="1"/>
      <w:marLeft w:val="0"/>
      <w:marRight w:val="0"/>
      <w:marTop w:val="0"/>
      <w:marBottom w:val="0"/>
      <w:divBdr>
        <w:top w:val="none" w:sz="0" w:space="0" w:color="auto"/>
        <w:left w:val="none" w:sz="0" w:space="0" w:color="auto"/>
        <w:bottom w:val="none" w:sz="0" w:space="0" w:color="auto"/>
        <w:right w:val="none" w:sz="0" w:space="0" w:color="auto"/>
      </w:divBdr>
      <w:divsChild>
        <w:div w:id="1361666050">
          <w:marLeft w:val="0"/>
          <w:marRight w:val="0"/>
          <w:marTop w:val="0"/>
          <w:marBottom w:val="0"/>
          <w:divBdr>
            <w:top w:val="none" w:sz="0" w:space="0" w:color="auto"/>
            <w:left w:val="none" w:sz="0" w:space="0" w:color="auto"/>
            <w:bottom w:val="none" w:sz="0" w:space="0" w:color="auto"/>
            <w:right w:val="none" w:sz="0" w:space="0" w:color="auto"/>
          </w:divBdr>
        </w:div>
      </w:divsChild>
    </w:div>
    <w:div w:id="1298492539">
      <w:bodyDiv w:val="1"/>
      <w:marLeft w:val="0"/>
      <w:marRight w:val="0"/>
      <w:marTop w:val="0"/>
      <w:marBottom w:val="0"/>
      <w:divBdr>
        <w:top w:val="none" w:sz="0" w:space="0" w:color="auto"/>
        <w:left w:val="none" w:sz="0" w:space="0" w:color="auto"/>
        <w:bottom w:val="none" w:sz="0" w:space="0" w:color="auto"/>
        <w:right w:val="none" w:sz="0" w:space="0" w:color="auto"/>
      </w:divBdr>
    </w:div>
    <w:div w:id="1741974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bc.net/aboutus/legal/constitution.asp" TargetMode="External"/><Relationship Id="rId18" Type="http://schemas.openxmlformats.org/officeDocument/2006/relationships/hyperlink" Target="http://www.nytimes.com/206/07/22/education/22baptist.html?_r=1&amp;oref=sloginpage" TargetMode="External"/><Relationship Id="rId26" Type="http://schemas.openxmlformats.org/officeDocument/2006/relationships/hyperlink" Target="http://www.christianpost.com/Education/General/2006/11/ga-baptist-convention-severs-ties-with-university-15/index.html" TargetMode="External"/><Relationship Id="rId39" Type="http://schemas.openxmlformats.org/officeDocument/2006/relationships/image" Target="media/image13.emf"/><Relationship Id="rId21" Type="http://schemas.openxmlformats.org/officeDocument/2006/relationships/hyperlink" Target="http://georgetowncollege.edu/News/KBC_Press_Conference/GC_KBC_PR1115.htm" TargetMode="External"/><Relationship Id="rId34" Type="http://schemas.openxmlformats.org/officeDocument/2006/relationships/image" Target="media/image8.emf"/><Relationship Id="rId42" Type="http://schemas.openxmlformats.org/officeDocument/2006/relationships/image" Target="media/image15.emf"/><Relationship Id="rId47" Type="http://schemas.openxmlformats.org/officeDocument/2006/relationships/image" Target="media/image20.emf"/><Relationship Id="rId50" Type="http://schemas.openxmlformats.org/officeDocument/2006/relationships/image" Target="media/image23.emf"/><Relationship Id="rId55" Type="http://schemas.openxmlformats.org/officeDocument/2006/relationships/image" Target="media/image28.jpeg"/><Relationship Id="rId63" Type="http://schemas.openxmlformats.org/officeDocument/2006/relationships/image" Target="media/image36.emf"/><Relationship Id="rId68" Type="http://schemas.openxmlformats.org/officeDocument/2006/relationships/image" Target="media/image41.png"/><Relationship Id="rId76" Type="http://schemas.openxmlformats.org/officeDocument/2006/relationships/image" Target="media/image49.emf"/><Relationship Id="rId84" Type="http://schemas.openxmlformats.org/officeDocument/2006/relationships/header" Target="header2.xml"/><Relationship Id="rId89"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44.emf"/><Relationship Id="rId2" Type="http://schemas.openxmlformats.org/officeDocument/2006/relationships/numbering" Target="numbering.xml"/><Relationship Id="rId16" Type="http://schemas.openxmlformats.org/officeDocument/2006/relationships/hyperlink" Target="http://www.nytimes.com/2006/07/22/education%20/22baptist.html" TargetMode="External"/><Relationship Id="rId29" Type="http://schemas.openxmlformats.org/officeDocument/2006/relationships/image" Target="media/image3.emf"/><Relationship Id="rId11" Type="http://schemas.openxmlformats.org/officeDocument/2006/relationships/footer" Target="footer3.xml"/><Relationship Id="rId24" Type="http://schemas.openxmlformats.org/officeDocument/2006/relationships/hyperlink" Target="http://www.courier-journal.com/apps/pbcs.dll/article?AID=/20051018/NEWS01/5101804" TargetMode="External"/><Relationship Id="rId32" Type="http://schemas.openxmlformats.org/officeDocument/2006/relationships/image" Target="media/image6.emf"/><Relationship Id="rId37" Type="http://schemas.openxmlformats.org/officeDocument/2006/relationships/image" Target="media/image11.emf"/><Relationship Id="rId40" Type="http://schemas.openxmlformats.org/officeDocument/2006/relationships/image" Target="media/image14.emf"/><Relationship Id="rId45" Type="http://schemas.openxmlformats.org/officeDocument/2006/relationships/image" Target="media/image18.emf"/><Relationship Id="rId53" Type="http://schemas.openxmlformats.org/officeDocument/2006/relationships/image" Target="media/image26.emf"/><Relationship Id="rId58" Type="http://schemas.openxmlformats.org/officeDocument/2006/relationships/image" Target="media/image31.emf"/><Relationship Id="rId66" Type="http://schemas.openxmlformats.org/officeDocument/2006/relationships/image" Target="media/image39.png"/><Relationship Id="rId74" Type="http://schemas.openxmlformats.org/officeDocument/2006/relationships/image" Target="media/image47.emf"/><Relationship Id="rId79" Type="http://schemas.openxmlformats.org/officeDocument/2006/relationships/image" Target="media/image52.emf"/><Relationship Id="rId87" Type="http://schemas.openxmlformats.org/officeDocument/2006/relationships/header" Target="header3.xml"/><Relationship Id="rId5" Type="http://schemas.openxmlformats.org/officeDocument/2006/relationships/settings" Target="settings.xml"/><Relationship Id="rId61" Type="http://schemas.openxmlformats.org/officeDocument/2006/relationships/image" Target="media/image34.emf"/><Relationship Id="rId82" Type="http://schemas.openxmlformats.org/officeDocument/2006/relationships/image" Target="media/image55.emf"/><Relationship Id="rId90" Type="http://schemas.openxmlformats.org/officeDocument/2006/relationships/theme" Target="theme/theme1.xml"/><Relationship Id="rId19" Type="http://schemas.openxmlformats.org/officeDocument/2006/relationships/hyperlink" Target="http://www.sbcbaptistpress.org/printerfriendly.asp?ID=21881"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nytimes.com/2006/07/22/education/22baptist.html" TargetMode="External"/><Relationship Id="rId22" Type="http://schemas.openxmlformats.org/officeDocument/2006/relationships/hyperlink" Target="http://chronicle.com/temp/email2.php?id=JkrbqvsBVn96svSwwsZy5dB8v9BqdwCc" TargetMode="External"/><Relationship Id="rId27" Type="http://schemas.openxmlformats.org/officeDocument/2006/relationships/image" Target="media/image1.emf"/><Relationship Id="rId30" Type="http://schemas.openxmlformats.org/officeDocument/2006/relationships/image" Target="media/image4.emf"/><Relationship Id="rId35" Type="http://schemas.openxmlformats.org/officeDocument/2006/relationships/image" Target="media/image9.emf"/><Relationship Id="rId43" Type="http://schemas.openxmlformats.org/officeDocument/2006/relationships/image" Target="media/image16.emf"/><Relationship Id="rId48" Type="http://schemas.openxmlformats.org/officeDocument/2006/relationships/image" Target="media/image21.emf"/><Relationship Id="rId56" Type="http://schemas.openxmlformats.org/officeDocument/2006/relationships/image" Target="media/image29.emf"/><Relationship Id="rId64" Type="http://schemas.openxmlformats.org/officeDocument/2006/relationships/image" Target="media/image37.emf"/><Relationship Id="rId69" Type="http://schemas.openxmlformats.org/officeDocument/2006/relationships/image" Target="media/image42.png"/><Relationship Id="rId77" Type="http://schemas.openxmlformats.org/officeDocument/2006/relationships/image" Target="media/image50.emf"/><Relationship Id="rId8" Type="http://schemas.openxmlformats.org/officeDocument/2006/relationships/endnotes" Target="endnotes.xml"/><Relationship Id="rId51" Type="http://schemas.openxmlformats.org/officeDocument/2006/relationships/image" Target="media/image24.emf"/><Relationship Id="rId72" Type="http://schemas.openxmlformats.org/officeDocument/2006/relationships/image" Target="media/image45.emf"/><Relationship Id="rId80" Type="http://schemas.openxmlformats.org/officeDocument/2006/relationships/image" Target="media/image53.emf"/><Relationship Id="rId85" Type="http://schemas.openxmlformats.org/officeDocument/2006/relationships/footer" Target="footer4.xml"/><Relationship Id="rId3" Type="http://schemas.openxmlformats.org/officeDocument/2006/relationships/styles" Target="styles.xml"/><Relationship Id="rId12" Type="http://schemas.openxmlformats.org/officeDocument/2006/relationships/hyperlink" Target="http://www.kybaptist.org/about/" TargetMode="External"/><Relationship Id="rId17" Type="http://schemas.openxmlformats.org/officeDocument/2006/relationships/hyperlink" Target="http://www.abpnews.com/index.php?option=com_content&amp;task=view&amp;id=2290&amp;Itemid=120" TargetMode="External"/><Relationship Id="rId25" Type="http://schemas.openxmlformats.org/officeDocument/2006/relationships/hyperlink" Target="http://www.sbc.net/aboutus/legal/constitution.asp" TargetMode="External"/><Relationship Id="rId33" Type="http://schemas.openxmlformats.org/officeDocument/2006/relationships/image" Target="media/image7.emf"/><Relationship Id="rId38" Type="http://schemas.openxmlformats.org/officeDocument/2006/relationships/image" Target="media/image12.emf"/><Relationship Id="rId46" Type="http://schemas.openxmlformats.org/officeDocument/2006/relationships/image" Target="media/image19.png"/><Relationship Id="rId59" Type="http://schemas.openxmlformats.org/officeDocument/2006/relationships/image" Target="media/image32.emf"/><Relationship Id="rId67" Type="http://schemas.openxmlformats.org/officeDocument/2006/relationships/image" Target="media/image40.png"/><Relationship Id="rId20" Type="http://schemas.openxmlformats.org/officeDocument/2006/relationships/hyperlink" Target="http://www.kybaptist.org/about/" TargetMode="External"/><Relationship Id="rId41" Type="http://schemas.openxmlformats.org/officeDocument/2006/relationships/hyperlink" Target="mailto:blawson@utk.edu" TargetMode="External"/><Relationship Id="rId54" Type="http://schemas.openxmlformats.org/officeDocument/2006/relationships/image" Target="media/image27.emf"/><Relationship Id="rId62" Type="http://schemas.openxmlformats.org/officeDocument/2006/relationships/image" Target="media/image35.emf"/><Relationship Id="rId70" Type="http://schemas.openxmlformats.org/officeDocument/2006/relationships/image" Target="media/image43.emf"/><Relationship Id="rId75" Type="http://schemas.openxmlformats.org/officeDocument/2006/relationships/image" Target="media/image48.emf"/><Relationship Id="rId83" Type="http://schemas.openxmlformats.org/officeDocument/2006/relationships/header" Target="header1.xml"/><Relationship Id="rId88"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nytimes.com/2006/07/22/education%20/22baptist.html" TargetMode="External"/><Relationship Id="rId23" Type="http://schemas.openxmlformats.org/officeDocument/2006/relationships/hyperlink" Target="http://georgetowncollege.edu/News/KBC_Press_Conference/GC_KBC_Rpt_Rec.htm" TargetMode="External"/><Relationship Id="rId28" Type="http://schemas.openxmlformats.org/officeDocument/2006/relationships/image" Target="media/image2.emf"/><Relationship Id="rId36" Type="http://schemas.openxmlformats.org/officeDocument/2006/relationships/image" Target="media/image10.emf"/><Relationship Id="rId49" Type="http://schemas.openxmlformats.org/officeDocument/2006/relationships/image" Target="media/image22.emf"/><Relationship Id="rId57" Type="http://schemas.openxmlformats.org/officeDocument/2006/relationships/image" Target="media/image30.emf"/><Relationship Id="rId10" Type="http://schemas.openxmlformats.org/officeDocument/2006/relationships/footer" Target="footer2.xml"/><Relationship Id="rId31" Type="http://schemas.openxmlformats.org/officeDocument/2006/relationships/image" Target="media/image5.emf"/><Relationship Id="rId44" Type="http://schemas.openxmlformats.org/officeDocument/2006/relationships/image" Target="media/image17.emf"/><Relationship Id="rId52" Type="http://schemas.openxmlformats.org/officeDocument/2006/relationships/image" Target="media/image25.emf"/><Relationship Id="rId60" Type="http://schemas.openxmlformats.org/officeDocument/2006/relationships/image" Target="media/image33.emf"/><Relationship Id="rId65" Type="http://schemas.openxmlformats.org/officeDocument/2006/relationships/image" Target="media/image38.png"/><Relationship Id="rId73" Type="http://schemas.openxmlformats.org/officeDocument/2006/relationships/image" Target="media/image46.emf"/><Relationship Id="rId78" Type="http://schemas.openxmlformats.org/officeDocument/2006/relationships/image" Target="media/image51.emf"/><Relationship Id="rId81" Type="http://schemas.openxmlformats.org/officeDocument/2006/relationships/image" Target="media/image54.emf"/><Relationship Id="rId86"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F63E6F-5ED3-46DF-BE86-D82E65756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220</Pages>
  <Words>42277</Words>
  <Characters>240979</Characters>
  <Application>Microsoft Office Word</Application>
  <DocSecurity>0</DocSecurity>
  <Lines>2008</Lines>
  <Paragraphs>565</Paragraphs>
  <ScaleCrop>false</ScaleCrop>
  <HeadingPairs>
    <vt:vector size="2" baseType="variant">
      <vt:variant>
        <vt:lpstr>Title</vt:lpstr>
      </vt:variant>
      <vt:variant>
        <vt:i4>1</vt:i4>
      </vt:variant>
    </vt:vector>
  </HeadingPairs>
  <TitlesOfParts>
    <vt:vector size="1" baseType="lpstr">
      <vt:lpstr>What causes strategic change to occur in organizations and institutions</vt:lpstr>
    </vt:vector>
  </TitlesOfParts>
  <Company>Microsoft</Company>
  <LinksUpToDate>false</LinksUpToDate>
  <CharactersWithSpaces>282691</CharactersWithSpaces>
  <SharedDoc>false</SharedDoc>
  <HLinks>
    <vt:vector size="474" baseType="variant">
      <vt:variant>
        <vt:i4>6291492</vt:i4>
      </vt:variant>
      <vt:variant>
        <vt:i4>453</vt:i4>
      </vt:variant>
      <vt:variant>
        <vt:i4>0</vt:i4>
      </vt:variant>
      <vt:variant>
        <vt:i4>5</vt:i4>
      </vt:variant>
      <vt:variant>
        <vt:lpwstr>http://www.christianpost.com/Education/General/2006/11/ga-baptist-convention-severs-ties-with-university-15/index.html</vt:lpwstr>
      </vt:variant>
      <vt:variant>
        <vt:lpwstr/>
      </vt:variant>
      <vt:variant>
        <vt:i4>262230</vt:i4>
      </vt:variant>
      <vt:variant>
        <vt:i4>450</vt:i4>
      </vt:variant>
      <vt:variant>
        <vt:i4>0</vt:i4>
      </vt:variant>
      <vt:variant>
        <vt:i4>5</vt:i4>
      </vt:variant>
      <vt:variant>
        <vt:lpwstr>http://www.sbc.net/aboutus/legal/constitution.asp</vt:lpwstr>
      </vt:variant>
      <vt:variant>
        <vt:lpwstr/>
      </vt:variant>
      <vt:variant>
        <vt:i4>1048641</vt:i4>
      </vt:variant>
      <vt:variant>
        <vt:i4>447</vt:i4>
      </vt:variant>
      <vt:variant>
        <vt:i4>0</vt:i4>
      </vt:variant>
      <vt:variant>
        <vt:i4>5</vt:i4>
      </vt:variant>
      <vt:variant>
        <vt:lpwstr>http://www.courier-journal.com/apps/pbcs.dll/article?AID=/20051018/NEWS01/5101804</vt:lpwstr>
      </vt:variant>
      <vt:variant>
        <vt:lpwstr/>
      </vt:variant>
      <vt:variant>
        <vt:i4>4587545</vt:i4>
      </vt:variant>
      <vt:variant>
        <vt:i4>444</vt:i4>
      </vt:variant>
      <vt:variant>
        <vt:i4>0</vt:i4>
      </vt:variant>
      <vt:variant>
        <vt:i4>5</vt:i4>
      </vt:variant>
      <vt:variant>
        <vt:lpwstr>http://chronicle.com/temp/email2.php?id=JkrbqvsBVn96svSwwsZy5dB8v9BqdwCc</vt:lpwstr>
      </vt:variant>
      <vt:variant>
        <vt:lpwstr/>
      </vt:variant>
      <vt:variant>
        <vt:i4>7798858</vt:i4>
      </vt:variant>
      <vt:variant>
        <vt:i4>441</vt:i4>
      </vt:variant>
      <vt:variant>
        <vt:i4>0</vt:i4>
      </vt:variant>
      <vt:variant>
        <vt:i4>5</vt:i4>
      </vt:variant>
      <vt:variant>
        <vt:lpwstr>http://www.abpnews.com/index.php?option=com_content&amp;task=view&amp;id=2290&amp;Itemid=120</vt:lpwstr>
      </vt:variant>
      <vt:variant>
        <vt:lpwstr/>
      </vt:variant>
      <vt:variant>
        <vt:i4>2228279</vt:i4>
      </vt:variant>
      <vt:variant>
        <vt:i4>438</vt:i4>
      </vt:variant>
      <vt:variant>
        <vt:i4>0</vt:i4>
      </vt:variant>
      <vt:variant>
        <vt:i4>5</vt:i4>
      </vt:variant>
      <vt:variant>
        <vt:lpwstr>http://www.nytimes.com/2006/07/22/education /22baptist.html</vt:lpwstr>
      </vt:variant>
      <vt:variant>
        <vt:lpwstr/>
      </vt:variant>
      <vt:variant>
        <vt:i4>262230</vt:i4>
      </vt:variant>
      <vt:variant>
        <vt:i4>435</vt:i4>
      </vt:variant>
      <vt:variant>
        <vt:i4>0</vt:i4>
      </vt:variant>
      <vt:variant>
        <vt:i4>5</vt:i4>
      </vt:variant>
      <vt:variant>
        <vt:lpwstr>http://www.sbc.net/aboutus/legal/constitution.asp</vt:lpwstr>
      </vt:variant>
      <vt:variant>
        <vt:lpwstr/>
      </vt:variant>
      <vt:variant>
        <vt:i4>1310772</vt:i4>
      </vt:variant>
      <vt:variant>
        <vt:i4>428</vt:i4>
      </vt:variant>
      <vt:variant>
        <vt:i4>0</vt:i4>
      </vt:variant>
      <vt:variant>
        <vt:i4>5</vt:i4>
      </vt:variant>
      <vt:variant>
        <vt:lpwstr/>
      </vt:variant>
      <vt:variant>
        <vt:lpwstr>_Toc316325340</vt:lpwstr>
      </vt:variant>
      <vt:variant>
        <vt:i4>1245236</vt:i4>
      </vt:variant>
      <vt:variant>
        <vt:i4>422</vt:i4>
      </vt:variant>
      <vt:variant>
        <vt:i4>0</vt:i4>
      </vt:variant>
      <vt:variant>
        <vt:i4>5</vt:i4>
      </vt:variant>
      <vt:variant>
        <vt:lpwstr/>
      </vt:variant>
      <vt:variant>
        <vt:lpwstr>_Toc316325339</vt:lpwstr>
      </vt:variant>
      <vt:variant>
        <vt:i4>1245236</vt:i4>
      </vt:variant>
      <vt:variant>
        <vt:i4>416</vt:i4>
      </vt:variant>
      <vt:variant>
        <vt:i4>0</vt:i4>
      </vt:variant>
      <vt:variant>
        <vt:i4>5</vt:i4>
      </vt:variant>
      <vt:variant>
        <vt:lpwstr/>
      </vt:variant>
      <vt:variant>
        <vt:lpwstr>_Toc316325338</vt:lpwstr>
      </vt:variant>
      <vt:variant>
        <vt:i4>1245236</vt:i4>
      </vt:variant>
      <vt:variant>
        <vt:i4>410</vt:i4>
      </vt:variant>
      <vt:variant>
        <vt:i4>0</vt:i4>
      </vt:variant>
      <vt:variant>
        <vt:i4>5</vt:i4>
      </vt:variant>
      <vt:variant>
        <vt:lpwstr/>
      </vt:variant>
      <vt:variant>
        <vt:lpwstr>_Toc316325337</vt:lpwstr>
      </vt:variant>
      <vt:variant>
        <vt:i4>1245236</vt:i4>
      </vt:variant>
      <vt:variant>
        <vt:i4>404</vt:i4>
      </vt:variant>
      <vt:variant>
        <vt:i4>0</vt:i4>
      </vt:variant>
      <vt:variant>
        <vt:i4>5</vt:i4>
      </vt:variant>
      <vt:variant>
        <vt:lpwstr/>
      </vt:variant>
      <vt:variant>
        <vt:lpwstr>_Toc316325336</vt:lpwstr>
      </vt:variant>
      <vt:variant>
        <vt:i4>1245236</vt:i4>
      </vt:variant>
      <vt:variant>
        <vt:i4>398</vt:i4>
      </vt:variant>
      <vt:variant>
        <vt:i4>0</vt:i4>
      </vt:variant>
      <vt:variant>
        <vt:i4>5</vt:i4>
      </vt:variant>
      <vt:variant>
        <vt:lpwstr/>
      </vt:variant>
      <vt:variant>
        <vt:lpwstr>_Toc316325335</vt:lpwstr>
      </vt:variant>
      <vt:variant>
        <vt:i4>1245236</vt:i4>
      </vt:variant>
      <vt:variant>
        <vt:i4>392</vt:i4>
      </vt:variant>
      <vt:variant>
        <vt:i4>0</vt:i4>
      </vt:variant>
      <vt:variant>
        <vt:i4>5</vt:i4>
      </vt:variant>
      <vt:variant>
        <vt:lpwstr/>
      </vt:variant>
      <vt:variant>
        <vt:lpwstr>_Toc316325334</vt:lpwstr>
      </vt:variant>
      <vt:variant>
        <vt:i4>1245236</vt:i4>
      </vt:variant>
      <vt:variant>
        <vt:i4>386</vt:i4>
      </vt:variant>
      <vt:variant>
        <vt:i4>0</vt:i4>
      </vt:variant>
      <vt:variant>
        <vt:i4>5</vt:i4>
      </vt:variant>
      <vt:variant>
        <vt:lpwstr/>
      </vt:variant>
      <vt:variant>
        <vt:lpwstr>_Toc316325333</vt:lpwstr>
      </vt:variant>
      <vt:variant>
        <vt:i4>1245236</vt:i4>
      </vt:variant>
      <vt:variant>
        <vt:i4>380</vt:i4>
      </vt:variant>
      <vt:variant>
        <vt:i4>0</vt:i4>
      </vt:variant>
      <vt:variant>
        <vt:i4>5</vt:i4>
      </vt:variant>
      <vt:variant>
        <vt:lpwstr/>
      </vt:variant>
      <vt:variant>
        <vt:lpwstr>_Toc316325332</vt:lpwstr>
      </vt:variant>
      <vt:variant>
        <vt:i4>1245236</vt:i4>
      </vt:variant>
      <vt:variant>
        <vt:i4>374</vt:i4>
      </vt:variant>
      <vt:variant>
        <vt:i4>0</vt:i4>
      </vt:variant>
      <vt:variant>
        <vt:i4>5</vt:i4>
      </vt:variant>
      <vt:variant>
        <vt:lpwstr/>
      </vt:variant>
      <vt:variant>
        <vt:lpwstr>_Toc316325331</vt:lpwstr>
      </vt:variant>
      <vt:variant>
        <vt:i4>1245236</vt:i4>
      </vt:variant>
      <vt:variant>
        <vt:i4>368</vt:i4>
      </vt:variant>
      <vt:variant>
        <vt:i4>0</vt:i4>
      </vt:variant>
      <vt:variant>
        <vt:i4>5</vt:i4>
      </vt:variant>
      <vt:variant>
        <vt:lpwstr/>
      </vt:variant>
      <vt:variant>
        <vt:lpwstr>_Toc316325330</vt:lpwstr>
      </vt:variant>
      <vt:variant>
        <vt:i4>1179700</vt:i4>
      </vt:variant>
      <vt:variant>
        <vt:i4>362</vt:i4>
      </vt:variant>
      <vt:variant>
        <vt:i4>0</vt:i4>
      </vt:variant>
      <vt:variant>
        <vt:i4>5</vt:i4>
      </vt:variant>
      <vt:variant>
        <vt:lpwstr/>
      </vt:variant>
      <vt:variant>
        <vt:lpwstr>_Toc316325329</vt:lpwstr>
      </vt:variant>
      <vt:variant>
        <vt:i4>1179700</vt:i4>
      </vt:variant>
      <vt:variant>
        <vt:i4>356</vt:i4>
      </vt:variant>
      <vt:variant>
        <vt:i4>0</vt:i4>
      </vt:variant>
      <vt:variant>
        <vt:i4>5</vt:i4>
      </vt:variant>
      <vt:variant>
        <vt:lpwstr/>
      </vt:variant>
      <vt:variant>
        <vt:lpwstr>_Toc316325328</vt:lpwstr>
      </vt:variant>
      <vt:variant>
        <vt:i4>1179700</vt:i4>
      </vt:variant>
      <vt:variant>
        <vt:i4>350</vt:i4>
      </vt:variant>
      <vt:variant>
        <vt:i4>0</vt:i4>
      </vt:variant>
      <vt:variant>
        <vt:i4>5</vt:i4>
      </vt:variant>
      <vt:variant>
        <vt:lpwstr/>
      </vt:variant>
      <vt:variant>
        <vt:lpwstr>_Toc316325327</vt:lpwstr>
      </vt:variant>
      <vt:variant>
        <vt:i4>1179700</vt:i4>
      </vt:variant>
      <vt:variant>
        <vt:i4>344</vt:i4>
      </vt:variant>
      <vt:variant>
        <vt:i4>0</vt:i4>
      </vt:variant>
      <vt:variant>
        <vt:i4>5</vt:i4>
      </vt:variant>
      <vt:variant>
        <vt:lpwstr/>
      </vt:variant>
      <vt:variant>
        <vt:lpwstr>_Toc316325326</vt:lpwstr>
      </vt:variant>
      <vt:variant>
        <vt:i4>1179700</vt:i4>
      </vt:variant>
      <vt:variant>
        <vt:i4>338</vt:i4>
      </vt:variant>
      <vt:variant>
        <vt:i4>0</vt:i4>
      </vt:variant>
      <vt:variant>
        <vt:i4>5</vt:i4>
      </vt:variant>
      <vt:variant>
        <vt:lpwstr/>
      </vt:variant>
      <vt:variant>
        <vt:lpwstr>_Toc316325325</vt:lpwstr>
      </vt:variant>
      <vt:variant>
        <vt:i4>1179700</vt:i4>
      </vt:variant>
      <vt:variant>
        <vt:i4>332</vt:i4>
      </vt:variant>
      <vt:variant>
        <vt:i4>0</vt:i4>
      </vt:variant>
      <vt:variant>
        <vt:i4>5</vt:i4>
      </vt:variant>
      <vt:variant>
        <vt:lpwstr/>
      </vt:variant>
      <vt:variant>
        <vt:lpwstr>_Toc316325324</vt:lpwstr>
      </vt:variant>
      <vt:variant>
        <vt:i4>1179700</vt:i4>
      </vt:variant>
      <vt:variant>
        <vt:i4>326</vt:i4>
      </vt:variant>
      <vt:variant>
        <vt:i4>0</vt:i4>
      </vt:variant>
      <vt:variant>
        <vt:i4>5</vt:i4>
      </vt:variant>
      <vt:variant>
        <vt:lpwstr/>
      </vt:variant>
      <vt:variant>
        <vt:lpwstr>_Toc316325323</vt:lpwstr>
      </vt:variant>
      <vt:variant>
        <vt:i4>1179700</vt:i4>
      </vt:variant>
      <vt:variant>
        <vt:i4>320</vt:i4>
      </vt:variant>
      <vt:variant>
        <vt:i4>0</vt:i4>
      </vt:variant>
      <vt:variant>
        <vt:i4>5</vt:i4>
      </vt:variant>
      <vt:variant>
        <vt:lpwstr/>
      </vt:variant>
      <vt:variant>
        <vt:lpwstr>_Toc316325322</vt:lpwstr>
      </vt:variant>
      <vt:variant>
        <vt:i4>1179700</vt:i4>
      </vt:variant>
      <vt:variant>
        <vt:i4>314</vt:i4>
      </vt:variant>
      <vt:variant>
        <vt:i4>0</vt:i4>
      </vt:variant>
      <vt:variant>
        <vt:i4>5</vt:i4>
      </vt:variant>
      <vt:variant>
        <vt:lpwstr/>
      </vt:variant>
      <vt:variant>
        <vt:lpwstr>_Toc316325321</vt:lpwstr>
      </vt:variant>
      <vt:variant>
        <vt:i4>1179700</vt:i4>
      </vt:variant>
      <vt:variant>
        <vt:i4>308</vt:i4>
      </vt:variant>
      <vt:variant>
        <vt:i4>0</vt:i4>
      </vt:variant>
      <vt:variant>
        <vt:i4>5</vt:i4>
      </vt:variant>
      <vt:variant>
        <vt:lpwstr/>
      </vt:variant>
      <vt:variant>
        <vt:lpwstr>_Toc316325320</vt:lpwstr>
      </vt:variant>
      <vt:variant>
        <vt:i4>1114164</vt:i4>
      </vt:variant>
      <vt:variant>
        <vt:i4>302</vt:i4>
      </vt:variant>
      <vt:variant>
        <vt:i4>0</vt:i4>
      </vt:variant>
      <vt:variant>
        <vt:i4>5</vt:i4>
      </vt:variant>
      <vt:variant>
        <vt:lpwstr/>
      </vt:variant>
      <vt:variant>
        <vt:lpwstr>_Toc316325319</vt:lpwstr>
      </vt:variant>
      <vt:variant>
        <vt:i4>1114164</vt:i4>
      </vt:variant>
      <vt:variant>
        <vt:i4>296</vt:i4>
      </vt:variant>
      <vt:variant>
        <vt:i4>0</vt:i4>
      </vt:variant>
      <vt:variant>
        <vt:i4>5</vt:i4>
      </vt:variant>
      <vt:variant>
        <vt:lpwstr/>
      </vt:variant>
      <vt:variant>
        <vt:lpwstr>_Toc316325318</vt:lpwstr>
      </vt:variant>
      <vt:variant>
        <vt:i4>1114164</vt:i4>
      </vt:variant>
      <vt:variant>
        <vt:i4>290</vt:i4>
      </vt:variant>
      <vt:variant>
        <vt:i4>0</vt:i4>
      </vt:variant>
      <vt:variant>
        <vt:i4>5</vt:i4>
      </vt:variant>
      <vt:variant>
        <vt:lpwstr/>
      </vt:variant>
      <vt:variant>
        <vt:lpwstr>_Toc316325317</vt:lpwstr>
      </vt:variant>
      <vt:variant>
        <vt:i4>1114164</vt:i4>
      </vt:variant>
      <vt:variant>
        <vt:i4>284</vt:i4>
      </vt:variant>
      <vt:variant>
        <vt:i4>0</vt:i4>
      </vt:variant>
      <vt:variant>
        <vt:i4>5</vt:i4>
      </vt:variant>
      <vt:variant>
        <vt:lpwstr/>
      </vt:variant>
      <vt:variant>
        <vt:lpwstr>_Toc316325316</vt:lpwstr>
      </vt:variant>
      <vt:variant>
        <vt:i4>1114164</vt:i4>
      </vt:variant>
      <vt:variant>
        <vt:i4>278</vt:i4>
      </vt:variant>
      <vt:variant>
        <vt:i4>0</vt:i4>
      </vt:variant>
      <vt:variant>
        <vt:i4>5</vt:i4>
      </vt:variant>
      <vt:variant>
        <vt:lpwstr/>
      </vt:variant>
      <vt:variant>
        <vt:lpwstr>_Toc316325315</vt:lpwstr>
      </vt:variant>
      <vt:variant>
        <vt:i4>1114164</vt:i4>
      </vt:variant>
      <vt:variant>
        <vt:i4>272</vt:i4>
      </vt:variant>
      <vt:variant>
        <vt:i4>0</vt:i4>
      </vt:variant>
      <vt:variant>
        <vt:i4>5</vt:i4>
      </vt:variant>
      <vt:variant>
        <vt:lpwstr/>
      </vt:variant>
      <vt:variant>
        <vt:lpwstr>_Toc316325314</vt:lpwstr>
      </vt:variant>
      <vt:variant>
        <vt:i4>1114164</vt:i4>
      </vt:variant>
      <vt:variant>
        <vt:i4>266</vt:i4>
      </vt:variant>
      <vt:variant>
        <vt:i4>0</vt:i4>
      </vt:variant>
      <vt:variant>
        <vt:i4>5</vt:i4>
      </vt:variant>
      <vt:variant>
        <vt:lpwstr/>
      </vt:variant>
      <vt:variant>
        <vt:lpwstr>_Toc316325313</vt:lpwstr>
      </vt:variant>
      <vt:variant>
        <vt:i4>1114164</vt:i4>
      </vt:variant>
      <vt:variant>
        <vt:i4>260</vt:i4>
      </vt:variant>
      <vt:variant>
        <vt:i4>0</vt:i4>
      </vt:variant>
      <vt:variant>
        <vt:i4>5</vt:i4>
      </vt:variant>
      <vt:variant>
        <vt:lpwstr/>
      </vt:variant>
      <vt:variant>
        <vt:lpwstr>_Toc316325312</vt:lpwstr>
      </vt:variant>
      <vt:variant>
        <vt:i4>1114164</vt:i4>
      </vt:variant>
      <vt:variant>
        <vt:i4>254</vt:i4>
      </vt:variant>
      <vt:variant>
        <vt:i4>0</vt:i4>
      </vt:variant>
      <vt:variant>
        <vt:i4>5</vt:i4>
      </vt:variant>
      <vt:variant>
        <vt:lpwstr/>
      </vt:variant>
      <vt:variant>
        <vt:lpwstr>_Toc316325311</vt:lpwstr>
      </vt:variant>
      <vt:variant>
        <vt:i4>1114164</vt:i4>
      </vt:variant>
      <vt:variant>
        <vt:i4>248</vt:i4>
      </vt:variant>
      <vt:variant>
        <vt:i4>0</vt:i4>
      </vt:variant>
      <vt:variant>
        <vt:i4>5</vt:i4>
      </vt:variant>
      <vt:variant>
        <vt:lpwstr/>
      </vt:variant>
      <vt:variant>
        <vt:lpwstr>_Toc316325310</vt:lpwstr>
      </vt:variant>
      <vt:variant>
        <vt:i4>1048628</vt:i4>
      </vt:variant>
      <vt:variant>
        <vt:i4>242</vt:i4>
      </vt:variant>
      <vt:variant>
        <vt:i4>0</vt:i4>
      </vt:variant>
      <vt:variant>
        <vt:i4>5</vt:i4>
      </vt:variant>
      <vt:variant>
        <vt:lpwstr/>
      </vt:variant>
      <vt:variant>
        <vt:lpwstr>_Toc316325309</vt:lpwstr>
      </vt:variant>
      <vt:variant>
        <vt:i4>1048628</vt:i4>
      </vt:variant>
      <vt:variant>
        <vt:i4>236</vt:i4>
      </vt:variant>
      <vt:variant>
        <vt:i4>0</vt:i4>
      </vt:variant>
      <vt:variant>
        <vt:i4>5</vt:i4>
      </vt:variant>
      <vt:variant>
        <vt:lpwstr/>
      </vt:variant>
      <vt:variant>
        <vt:lpwstr>_Toc316325308</vt:lpwstr>
      </vt:variant>
      <vt:variant>
        <vt:i4>1048628</vt:i4>
      </vt:variant>
      <vt:variant>
        <vt:i4>230</vt:i4>
      </vt:variant>
      <vt:variant>
        <vt:i4>0</vt:i4>
      </vt:variant>
      <vt:variant>
        <vt:i4>5</vt:i4>
      </vt:variant>
      <vt:variant>
        <vt:lpwstr/>
      </vt:variant>
      <vt:variant>
        <vt:lpwstr>_Toc316325307</vt:lpwstr>
      </vt:variant>
      <vt:variant>
        <vt:i4>1048628</vt:i4>
      </vt:variant>
      <vt:variant>
        <vt:i4>224</vt:i4>
      </vt:variant>
      <vt:variant>
        <vt:i4>0</vt:i4>
      </vt:variant>
      <vt:variant>
        <vt:i4>5</vt:i4>
      </vt:variant>
      <vt:variant>
        <vt:lpwstr/>
      </vt:variant>
      <vt:variant>
        <vt:lpwstr>_Toc316325306</vt:lpwstr>
      </vt:variant>
      <vt:variant>
        <vt:i4>1048628</vt:i4>
      </vt:variant>
      <vt:variant>
        <vt:i4>218</vt:i4>
      </vt:variant>
      <vt:variant>
        <vt:i4>0</vt:i4>
      </vt:variant>
      <vt:variant>
        <vt:i4>5</vt:i4>
      </vt:variant>
      <vt:variant>
        <vt:lpwstr/>
      </vt:variant>
      <vt:variant>
        <vt:lpwstr>_Toc316325305</vt:lpwstr>
      </vt:variant>
      <vt:variant>
        <vt:i4>1048628</vt:i4>
      </vt:variant>
      <vt:variant>
        <vt:i4>212</vt:i4>
      </vt:variant>
      <vt:variant>
        <vt:i4>0</vt:i4>
      </vt:variant>
      <vt:variant>
        <vt:i4>5</vt:i4>
      </vt:variant>
      <vt:variant>
        <vt:lpwstr/>
      </vt:variant>
      <vt:variant>
        <vt:lpwstr>_Toc316325304</vt:lpwstr>
      </vt:variant>
      <vt:variant>
        <vt:i4>1048628</vt:i4>
      </vt:variant>
      <vt:variant>
        <vt:i4>206</vt:i4>
      </vt:variant>
      <vt:variant>
        <vt:i4>0</vt:i4>
      </vt:variant>
      <vt:variant>
        <vt:i4>5</vt:i4>
      </vt:variant>
      <vt:variant>
        <vt:lpwstr/>
      </vt:variant>
      <vt:variant>
        <vt:lpwstr>_Toc316325303</vt:lpwstr>
      </vt:variant>
      <vt:variant>
        <vt:i4>1048628</vt:i4>
      </vt:variant>
      <vt:variant>
        <vt:i4>200</vt:i4>
      </vt:variant>
      <vt:variant>
        <vt:i4>0</vt:i4>
      </vt:variant>
      <vt:variant>
        <vt:i4>5</vt:i4>
      </vt:variant>
      <vt:variant>
        <vt:lpwstr/>
      </vt:variant>
      <vt:variant>
        <vt:lpwstr>_Toc316325302</vt:lpwstr>
      </vt:variant>
      <vt:variant>
        <vt:i4>1048628</vt:i4>
      </vt:variant>
      <vt:variant>
        <vt:i4>194</vt:i4>
      </vt:variant>
      <vt:variant>
        <vt:i4>0</vt:i4>
      </vt:variant>
      <vt:variant>
        <vt:i4>5</vt:i4>
      </vt:variant>
      <vt:variant>
        <vt:lpwstr/>
      </vt:variant>
      <vt:variant>
        <vt:lpwstr>_Toc316325301</vt:lpwstr>
      </vt:variant>
      <vt:variant>
        <vt:i4>1048628</vt:i4>
      </vt:variant>
      <vt:variant>
        <vt:i4>188</vt:i4>
      </vt:variant>
      <vt:variant>
        <vt:i4>0</vt:i4>
      </vt:variant>
      <vt:variant>
        <vt:i4>5</vt:i4>
      </vt:variant>
      <vt:variant>
        <vt:lpwstr/>
      </vt:variant>
      <vt:variant>
        <vt:lpwstr>_Toc316325300</vt:lpwstr>
      </vt:variant>
      <vt:variant>
        <vt:i4>1638453</vt:i4>
      </vt:variant>
      <vt:variant>
        <vt:i4>182</vt:i4>
      </vt:variant>
      <vt:variant>
        <vt:i4>0</vt:i4>
      </vt:variant>
      <vt:variant>
        <vt:i4>5</vt:i4>
      </vt:variant>
      <vt:variant>
        <vt:lpwstr/>
      </vt:variant>
      <vt:variant>
        <vt:lpwstr>_Toc316325299</vt:lpwstr>
      </vt:variant>
      <vt:variant>
        <vt:i4>1638453</vt:i4>
      </vt:variant>
      <vt:variant>
        <vt:i4>176</vt:i4>
      </vt:variant>
      <vt:variant>
        <vt:i4>0</vt:i4>
      </vt:variant>
      <vt:variant>
        <vt:i4>5</vt:i4>
      </vt:variant>
      <vt:variant>
        <vt:lpwstr/>
      </vt:variant>
      <vt:variant>
        <vt:lpwstr>_Toc316325298</vt:lpwstr>
      </vt:variant>
      <vt:variant>
        <vt:i4>1638453</vt:i4>
      </vt:variant>
      <vt:variant>
        <vt:i4>170</vt:i4>
      </vt:variant>
      <vt:variant>
        <vt:i4>0</vt:i4>
      </vt:variant>
      <vt:variant>
        <vt:i4>5</vt:i4>
      </vt:variant>
      <vt:variant>
        <vt:lpwstr/>
      </vt:variant>
      <vt:variant>
        <vt:lpwstr>_Toc316325297</vt:lpwstr>
      </vt:variant>
      <vt:variant>
        <vt:i4>1638453</vt:i4>
      </vt:variant>
      <vt:variant>
        <vt:i4>164</vt:i4>
      </vt:variant>
      <vt:variant>
        <vt:i4>0</vt:i4>
      </vt:variant>
      <vt:variant>
        <vt:i4>5</vt:i4>
      </vt:variant>
      <vt:variant>
        <vt:lpwstr/>
      </vt:variant>
      <vt:variant>
        <vt:lpwstr>_Toc316325296</vt:lpwstr>
      </vt:variant>
      <vt:variant>
        <vt:i4>1638453</vt:i4>
      </vt:variant>
      <vt:variant>
        <vt:i4>158</vt:i4>
      </vt:variant>
      <vt:variant>
        <vt:i4>0</vt:i4>
      </vt:variant>
      <vt:variant>
        <vt:i4>5</vt:i4>
      </vt:variant>
      <vt:variant>
        <vt:lpwstr/>
      </vt:variant>
      <vt:variant>
        <vt:lpwstr>_Toc316325295</vt:lpwstr>
      </vt:variant>
      <vt:variant>
        <vt:i4>1638453</vt:i4>
      </vt:variant>
      <vt:variant>
        <vt:i4>152</vt:i4>
      </vt:variant>
      <vt:variant>
        <vt:i4>0</vt:i4>
      </vt:variant>
      <vt:variant>
        <vt:i4>5</vt:i4>
      </vt:variant>
      <vt:variant>
        <vt:lpwstr/>
      </vt:variant>
      <vt:variant>
        <vt:lpwstr>_Toc316325294</vt:lpwstr>
      </vt:variant>
      <vt:variant>
        <vt:i4>1638453</vt:i4>
      </vt:variant>
      <vt:variant>
        <vt:i4>146</vt:i4>
      </vt:variant>
      <vt:variant>
        <vt:i4>0</vt:i4>
      </vt:variant>
      <vt:variant>
        <vt:i4>5</vt:i4>
      </vt:variant>
      <vt:variant>
        <vt:lpwstr/>
      </vt:variant>
      <vt:variant>
        <vt:lpwstr>_Toc316325293</vt:lpwstr>
      </vt:variant>
      <vt:variant>
        <vt:i4>1638453</vt:i4>
      </vt:variant>
      <vt:variant>
        <vt:i4>140</vt:i4>
      </vt:variant>
      <vt:variant>
        <vt:i4>0</vt:i4>
      </vt:variant>
      <vt:variant>
        <vt:i4>5</vt:i4>
      </vt:variant>
      <vt:variant>
        <vt:lpwstr/>
      </vt:variant>
      <vt:variant>
        <vt:lpwstr>_Toc316325292</vt:lpwstr>
      </vt:variant>
      <vt:variant>
        <vt:i4>1638453</vt:i4>
      </vt:variant>
      <vt:variant>
        <vt:i4>134</vt:i4>
      </vt:variant>
      <vt:variant>
        <vt:i4>0</vt:i4>
      </vt:variant>
      <vt:variant>
        <vt:i4>5</vt:i4>
      </vt:variant>
      <vt:variant>
        <vt:lpwstr/>
      </vt:variant>
      <vt:variant>
        <vt:lpwstr>_Toc316325291</vt:lpwstr>
      </vt:variant>
      <vt:variant>
        <vt:i4>1638453</vt:i4>
      </vt:variant>
      <vt:variant>
        <vt:i4>128</vt:i4>
      </vt:variant>
      <vt:variant>
        <vt:i4>0</vt:i4>
      </vt:variant>
      <vt:variant>
        <vt:i4>5</vt:i4>
      </vt:variant>
      <vt:variant>
        <vt:lpwstr/>
      </vt:variant>
      <vt:variant>
        <vt:lpwstr>_Toc316325290</vt:lpwstr>
      </vt:variant>
      <vt:variant>
        <vt:i4>1572917</vt:i4>
      </vt:variant>
      <vt:variant>
        <vt:i4>122</vt:i4>
      </vt:variant>
      <vt:variant>
        <vt:i4>0</vt:i4>
      </vt:variant>
      <vt:variant>
        <vt:i4>5</vt:i4>
      </vt:variant>
      <vt:variant>
        <vt:lpwstr/>
      </vt:variant>
      <vt:variant>
        <vt:lpwstr>_Toc316325289</vt:lpwstr>
      </vt:variant>
      <vt:variant>
        <vt:i4>1572917</vt:i4>
      </vt:variant>
      <vt:variant>
        <vt:i4>116</vt:i4>
      </vt:variant>
      <vt:variant>
        <vt:i4>0</vt:i4>
      </vt:variant>
      <vt:variant>
        <vt:i4>5</vt:i4>
      </vt:variant>
      <vt:variant>
        <vt:lpwstr/>
      </vt:variant>
      <vt:variant>
        <vt:lpwstr>_Toc316325288</vt:lpwstr>
      </vt:variant>
      <vt:variant>
        <vt:i4>1572917</vt:i4>
      </vt:variant>
      <vt:variant>
        <vt:i4>110</vt:i4>
      </vt:variant>
      <vt:variant>
        <vt:i4>0</vt:i4>
      </vt:variant>
      <vt:variant>
        <vt:i4>5</vt:i4>
      </vt:variant>
      <vt:variant>
        <vt:lpwstr/>
      </vt:variant>
      <vt:variant>
        <vt:lpwstr>_Toc316325287</vt:lpwstr>
      </vt:variant>
      <vt:variant>
        <vt:i4>1572917</vt:i4>
      </vt:variant>
      <vt:variant>
        <vt:i4>104</vt:i4>
      </vt:variant>
      <vt:variant>
        <vt:i4>0</vt:i4>
      </vt:variant>
      <vt:variant>
        <vt:i4>5</vt:i4>
      </vt:variant>
      <vt:variant>
        <vt:lpwstr/>
      </vt:variant>
      <vt:variant>
        <vt:lpwstr>_Toc316325286</vt:lpwstr>
      </vt:variant>
      <vt:variant>
        <vt:i4>1572917</vt:i4>
      </vt:variant>
      <vt:variant>
        <vt:i4>98</vt:i4>
      </vt:variant>
      <vt:variant>
        <vt:i4>0</vt:i4>
      </vt:variant>
      <vt:variant>
        <vt:i4>5</vt:i4>
      </vt:variant>
      <vt:variant>
        <vt:lpwstr/>
      </vt:variant>
      <vt:variant>
        <vt:lpwstr>_Toc316325285</vt:lpwstr>
      </vt:variant>
      <vt:variant>
        <vt:i4>1572917</vt:i4>
      </vt:variant>
      <vt:variant>
        <vt:i4>92</vt:i4>
      </vt:variant>
      <vt:variant>
        <vt:i4>0</vt:i4>
      </vt:variant>
      <vt:variant>
        <vt:i4>5</vt:i4>
      </vt:variant>
      <vt:variant>
        <vt:lpwstr/>
      </vt:variant>
      <vt:variant>
        <vt:lpwstr>_Toc316325284</vt:lpwstr>
      </vt:variant>
      <vt:variant>
        <vt:i4>1572917</vt:i4>
      </vt:variant>
      <vt:variant>
        <vt:i4>86</vt:i4>
      </vt:variant>
      <vt:variant>
        <vt:i4>0</vt:i4>
      </vt:variant>
      <vt:variant>
        <vt:i4>5</vt:i4>
      </vt:variant>
      <vt:variant>
        <vt:lpwstr/>
      </vt:variant>
      <vt:variant>
        <vt:lpwstr>_Toc316325283</vt:lpwstr>
      </vt:variant>
      <vt:variant>
        <vt:i4>1572917</vt:i4>
      </vt:variant>
      <vt:variant>
        <vt:i4>80</vt:i4>
      </vt:variant>
      <vt:variant>
        <vt:i4>0</vt:i4>
      </vt:variant>
      <vt:variant>
        <vt:i4>5</vt:i4>
      </vt:variant>
      <vt:variant>
        <vt:lpwstr/>
      </vt:variant>
      <vt:variant>
        <vt:lpwstr>_Toc316325282</vt:lpwstr>
      </vt:variant>
      <vt:variant>
        <vt:i4>1572917</vt:i4>
      </vt:variant>
      <vt:variant>
        <vt:i4>74</vt:i4>
      </vt:variant>
      <vt:variant>
        <vt:i4>0</vt:i4>
      </vt:variant>
      <vt:variant>
        <vt:i4>5</vt:i4>
      </vt:variant>
      <vt:variant>
        <vt:lpwstr/>
      </vt:variant>
      <vt:variant>
        <vt:lpwstr>_Toc316325281</vt:lpwstr>
      </vt:variant>
      <vt:variant>
        <vt:i4>1572917</vt:i4>
      </vt:variant>
      <vt:variant>
        <vt:i4>68</vt:i4>
      </vt:variant>
      <vt:variant>
        <vt:i4>0</vt:i4>
      </vt:variant>
      <vt:variant>
        <vt:i4>5</vt:i4>
      </vt:variant>
      <vt:variant>
        <vt:lpwstr/>
      </vt:variant>
      <vt:variant>
        <vt:lpwstr>_Toc316325280</vt:lpwstr>
      </vt:variant>
      <vt:variant>
        <vt:i4>1507381</vt:i4>
      </vt:variant>
      <vt:variant>
        <vt:i4>62</vt:i4>
      </vt:variant>
      <vt:variant>
        <vt:i4>0</vt:i4>
      </vt:variant>
      <vt:variant>
        <vt:i4>5</vt:i4>
      </vt:variant>
      <vt:variant>
        <vt:lpwstr/>
      </vt:variant>
      <vt:variant>
        <vt:lpwstr>_Toc316325279</vt:lpwstr>
      </vt:variant>
      <vt:variant>
        <vt:i4>1507381</vt:i4>
      </vt:variant>
      <vt:variant>
        <vt:i4>56</vt:i4>
      </vt:variant>
      <vt:variant>
        <vt:i4>0</vt:i4>
      </vt:variant>
      <vt:variant>
        <vt:i4>5</vt:i4>
      </vt:variant>
      <vt:variant>
        <vt:lpwstr/>
      </vt:variant>
      <vt:variant>
        <vt:lpwstr>_Toc316325278</vt:lpwstr>
      </vt:variant>
      <vt:variant>
        <vt:i4>1507381</vt:i4>
      </vt:variant>
      <vt:variant>
        <vt:i4>50</vt:i4>
      </vt:variant>
      <vt:variant>
        <vt:i4>0</vt:i4>
      </vt:variant>
      <vt:variant>
        <vt:i4>5</vt:i4>
      </vt:variant>
      <vt:variant>
        <vt:lpwstr/>
      </vt:variant>
      <vt:variant>
        <vt:lpwstr>_Toc316325277</vt:lpwstr>
      </vt:variant>
      <vt:variant>
        <vt:i4>1507381</vt:i4>
      </vt:variant>
      <vt:variant>
        <vt:i4>44</vt:i4>
      </vt:variant>
      <vt:variant>
        <vt:i4>0</vt:i4>
      </vt:variant>
      <vt:variant>
        <vt:i4>5</vt:i4>
      </vt:variant>
      <vt:variant>
        <vt:lpwstr/>
      </vt:variant>
      <vt:variant>
        <vt:lpwstr>_Toc316325276</vt:lpwstr>
      </vt:variant>
      <vt:variant>
        <vt:i4>1507381</vt:i4>
      </vt:variant>
      <vt:variant>
        <vt:i4>38</vt:i4>
      </vt:variant>
      <vt:variant>
        <vt:i4>0</vt:i4>
      </vt:variant>
      <vt:variant>
        <vt:i4>5</vt:i4>
      </vt:variant>
      <vt:variant>
        <vt:lpwstr/>
      </vt:variant>
      <vt:variant>
        <vt:lpwstr>_Toc316325275</vt:lpwstr>
      </vt:variant>
      <vt:variant>
        <vt:i4>1507381</vt:i4>
      </vt:variant>
      <vt:variant>
        <vt:i4>32</vt:i4>
      </vt:variant>
      <vt:variant>
        <vt:i4>0</vt:i4>
      </vt:variant>
      <vt:variant>
        <vt:i4>5</vt:i4>
      </vt:variant>
      <vt:variant>
        <vt:lpwstr/>
      </vt:variant>
      <vt:variant>
        <vt:lpwstr>_Toc316325274</vt:lpwstr>
      </vt:variant>
      <vt:variant>
        <vt:i4>1507381</vt:i4>
      </vt:variant>
      <vt:variant>
        <vt:i4>26</vt:i4>
      </vt:variant>
      <vt:variant>
        <vt:i4>0</vt:i4>
      </vt:variant>
      <vt:variant>
        <vt:i4>5</vt:i4>
      </vt:variant>
      <vt:variant>
        <vt:lpwstr/>
      </vt:variant>
      <vt:variant>
        <vt:lpwstr>_Toc316325273</vt:lpwstr>
      </vt:variant>
      <vt:variant>
        <vt:i4>1507381</vt:i4>
      </vt:variant>
      <vt:variant>
        <vt:i4>20</vt:i4>
      </vt:variant>
      <vt:variant>
        <vt:i4>0</vt:i4>
      </vt:variant>
      <vt:variant>
        <vt:i4>5</vt:i4>
      </vt:variant>
      <vt:variant>
        <vt:lpwstr/>
      </vt:variant>
      <vt:variant>
        <vt:lpwstr>_Toc316325272</vt:lpwstr>
      </vt:variant>
      <vt:variant>
        <vt:i4>1507381</vt:i4>
      </vt:variant>
      <vt:variant>
        <vt:i4>14</vt:i4>
      </vt:variant>
      <vt:variant>
        <vt:i4>0</vt:i4>
      </vt:variant>
      <vt:variant>
        <vt:i4>5</vt:i4>
      </vt:variant>
      <vt:variant>
        <vt:lpwstr/>
      </vt:variant>
      <vt:variant>
        <vt:lpwstr>_Toc316325271</vt:lpwstr>
      </vt:variant>
      <vt:variant>
        <vt:i4>1507381</vt:i4>
      </vt:variant>
      <vt:variant>
        <vt:i4>8</vt:i4>
      </vt:variant>
      <vt:variant>
        <vt:i4>0</vt:i4>
      </vt:variant>
      <vt:variant>
        <vt:i4>5</vt:i4>
      </vt:variant>
      <vt:variant>
        <vt:lpwstr/>
      </vt:variant>
      <vt:variant>
        <vt:lpwstr>_Toc316325270</vt:lpwstr>
      </vt:variant>
      <vt:variant>
        <vt:i4>1441845</vt:i4>
      </vt:variant>
      <vt:variant>
        <vt:i4>2</vt:i4>
      </vt:variant>
      <vt:variant>
        <vt:i4>0</vt:i4>
      </vt:variant>
      <vt:variant>
        <vt:i4>5</vt:i4>
      </vt:variant>
      <vt:variant>
        <vt:lpwstr/>
      </vt:variant>
      <vt:variant>
        <vt:lpwstr>_Toc316325269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causes strategic change to occur in organizations and institutions</dc:title>
  <dc:creator>Alan Medders</dc:creator>
  <cp:lastModifiedBy>medders_alan</cp:lastModifiedBy>
  <cp:revision>2</cp:revision>
  <cp:lastPrinted>2013-04-10T12:07:00Z</cp:lastPrinted>
  <dcterms:created xsi:type="dcterms:W3CDTF">2013-05-24T01:16:00Z</dcterms:created>
  <dcterms:modified xsi:type="dcterms:W3CDTF">2013-05-24T01:16:00Z</dcterms:modified>
</cp:coreProperties>
</file>